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240" w:lineRule="auto"/>
        <w:ind w:firstLine="0" w:firstLineChars="0"/>
        <w:jc w:val="center"/>
        <w:rPr>
          <w:b/>
          <w:sz w:val="72"/>
        </w:rPr>
      </w:pPr>
      <w:r>
        <w:rPr>
          <w:sz w:val="30"/>
        </w:rPr>
        <mc:AlternateContent>
          <mc:Choice Requires="wps">
            <w:drawing>
              <wp:anchor distT="0" distB="0" distL="114300" distR="114300" simplePos="0" relativeHeight="251712512" behindDoc="0" locked="0" layoutInCell="1" allowOverlap="1">
                <wp:simplePos x="0" y="0"/>
                <wp:positionH relativeFrom="column">
                  <wp:posOffset>3557905</wp:posOffset>
                </wp:positionH>
                <wp:positionV relativeFrom="paragraph">
                  <wp:posOffset>31750</wp:posOffset>
                </wp:positionV>
                <wp:extent cx="1600200" cy="792480"/>
                <wp:effectExtent l="0" t="0" r="0" b="7620"/>
                <wp:wrapNone/>
                <wp:docPr id="21" name="矩形 2"/>
                <wp:cNvGraphicFramePr/>
                <a:graphic xmlns:a="http://schemas.openxmlformats.org/drawingml/2006/main">
                  <a:graphicData uri="http://schemas.microsoft.com/office/word/2010/wordprocessingShape">
                    <wps:wsp>
                      <wps:cNvSpPr>
                        <a:spLocks noChangeArrowheads="1"/>
                      </wps:cNvSpPr>
                      <wps:spPr bwMode="auto">
                        <a:xfrm>
                          <a:off x="0" y="0"/>
                          <a:ext cx="1600200" cy="792480"/>
                        </a:xfrm>
                        <a:prstGeom prst="rect">
                          <a:avLst/>
                        </a:prstGeom>
                        <a:solidFill>
                          <a:srgbClr val="FFFFFF"/>
                        </a:solidFill>
                        <a:ln w="9525">
                          <a:solidFill>
                            <a:srgbClr val="000000"/>
                          </a:solidFill>
                          <a:miter lim="800000"/>
                        </a:ln>
                      </wps:spPr>
                      <wps:txbx>
                        <w:txbxContent>
                          <w:p>
                            <w:pPr>
                              <w:adjustRightInd w:val="0"/>
                              <w:snapToGrid w:val="0"/>
                              <w:spacing w:line="240" w:lineRule="auto"/>
                              <w:ind w:firstLine="0" w:firstLineChars="0"/>
                              <w:rPr>
                                <w:rFonts w:hAnsi="宋体"/>
                              </w:rPr>
                            </w:pPr>
                            <w:r>
                              <w:rPr>
                                <w:rFonts w:hint="eastAsia" w:hAnsi="宋体"/>
                              </w:rPr>
                              <w:t>报告表编号</w:t>
                            </w:r>
                          </w:p>
                          <w:p>
                            <w:pPr>
                              <w:adjustRightInd w:val="0"/>
                              <w:snapToGrid w:val="0"/>
                              <w:spacing w:line="240" w:lineRule="auto"/>
                              <w:ind w:firstLine="0" w:firstLineChars="0"/>
                              <w:rPr>
                                <w:rFonts w:ascii="宋体" w:hAnsi="宋体"/>
                              </w:rPr>
                            </w:pPr>
                            <w:r>
                              <w:rPr>
                                <w:rFonts w:hint="eastAsia" w:ascii="宋体" w:hAnsi="宋体"/>
                                <w:u w:val="single"/>
                              </w:rPr>
                              <w:t xml:space="preserve">           </w:t>
                            </w:r>
                            <w:r>
                              <w:rPr>
                                <w:rFonts w:hint="eastAsia" w:ascii="宋体" w:hAnsi="宋体"/>
                              </w:rPr>
                              <w:t xml:space="preserve"> 年</w:t>
                            </w:r>
                          </w:p>
                          <w:p>
                            <w:pPr>
                              <w:adjustRightInd w:val="0"/>
                              <w:snapToGrid w:val="0"/>
                              <w:spacing w:line="240" w:lineRule="auto"/>
                              <w:ind w:firstLine="0" w:firstLineChars="0"/>
                              <w:rPr>
                                <w:rFonts w:hAnsi="宋体"/>
                              </w:rPr>
                            </w:pPr>
                            <w:r>
                              <w:rPr>
                                <w:rFonts w:hint="eastAsia" w:hAnsi="宋体"/>
                              </w:rPr>
                              <w:t>编号：</w:t>
                            </w:r>
                            <w:r>
                              <w:rPr>
                                <w:rFonts w:hint="eastAsia" w:ascii="宋体" w:hAnsi="宋体"/>
                                <w:u w:val="single"/>
                              </w:rPr>
                              <w:t xml:space="preserve">          </w:t>
                            </w:r>
                            <w:r>
                              <w:rPr>
                                <w:rFonts w:hint="eastAsia" w:ascii="宋体" w:hAnsi="宋体"/>
                              </w:rPr>
                              <w:t xml:space="preserve"> </w:t>
                            </w:r>
                            <w:r>
                              <w:rPr>
                                <w:rFonts w:hint="eastAsia" w:hAnsi="宋体"/>
                              </w:rPr>
                              <w:t xml:space="preserve">            </w:t>
                            </w: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80.15pt;margin-top:2.5pt;height:62.4pt;width:126pt;z-index:251712512;mso-width-relative:page;mso-height-relative:page;" fillcolor="#FFFFFF" filled="t" stroked="t" coordsize="21600,21600" o:gfxdata="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YrEBG1gAAAAkB&#10;AAAPAAAAAAAAAAEAIAAAACIAAABkcnMvZG93bnJldi54bWxQSwECFAAUAAAACACHTuJAvJ0T2B0C&#10;AAAtBAAADgAAAAAAAAABACAAAAAlAQAAZHJzL2Uyb0RvYy54bWxQSwUGAAAAAAYABgBZAQAAtAUA&#10;AAAA&#10;">
                <v:fill on="t" focussize="0,0"/>
                <v:stroke color="#000000" miterlimit="8" joinstyle="miter"/>
                <v:imagedata o:title=""/>
                <o:lock v:ext="edit" aspectratio="f"/>
                <v:textbox>
                  <w:txbxContent>
                    <w:p>
                      <w:pPr>
                        <w:adjustRightInd w:val="0"/>
                        <w:snapToGrid w:val="0"/>
                        <w:spacing w:line="240" w:lineRule="auto"/>
                        <w:ind w:firstLine="0" w:firstLineChars="0"/>
                        <w:rPr>
                          <w:rFonts w:hAnsi="宋体"/>
                        </w:rPr>
                      </w:pPr>
                      <w:r>
                        <w:rPr>
                          <w:rFonts w:hint="eastAsia" w:hAnsi="宋体"/>
                        </w:rPr>
                        <w:t>报告表编号</w:t>
                      </w:r>
                    </w:p>
                    <w:p>
                      <w:pPr>
                        <w:adjustRightInd w:val="0"/>
                        <w:snapToGrid w:val="0"/>
                        <w:spacing w:line="240" w:lineRule="auto"/>
                        <w:ind w:firstLine="0" w:firstLineChars="0"/>
                        <w:rPr>
                          <w:rFonts w:ascii="宋体" w:hAnsi="宋体"/>
                        </w:rPr>
                      </w:pPr>
                      <w:r>
                        <w:rPr>
                          <w:rFonts w:hint="eastAsia" w:ascii="宋体" w:hAnsi="宋体"/>
                          <w:u w:val="single"/>
                        </w:rPr>
                        <w:t xml:space="preserve">           </w:t>
                      </w:r>
                      <w:r>
                        <w:rPr>
                          <w:rFonts w:hint="eastAsia" w:ascii="宋体" w:hAnsi="宋体"/>
                        </w:rPr>
                        <w:t xml:space="preserve"> 年</w:t>
                      </w:r>
                    </w:p>
                    <w:p>
                      <w:pPr>
                        <w:adjustRightInd w:val="0"/>
                        <w:snapToGrid w:val="0"/>
                        <w:spacing w:line="240" w:lineRule="auto"/>
                        <w:ind w:firstLine="0" w:firstLineChars="0"/>
                        <w:rPr>
                          <w:rFonts w:hAnsi="宋体"/>
                        </w:rPr>
                      </w:pPr>
                      <w:r>
                        <w:rPr>
                          <w:rFonts w:hint="eastAsia" w:hAnsi="宋体"/>
                        </w:rPr>
                        <w:t>编号：</w:t>
                      </w:r>
                      <w:r>
                        <w:rPr>
                          <w:rFonts w:hint="eastAsia" w:ascii="宋体" w:hAnsi="宋体"/>
                          <w:u w:val="single"/>
                        </w:rPr>
                        <w:t xml:space="preserve">          </w:t>
                      </w:r>
                      <w:r>
                        <w:rPr>
                          <w:rFonts w:hint="eastAsia" w:ascii="宋体" w:hAnsi="宋体"/>
                        </w:rPr>
                        <w:t xml:space="preserve"> </w:t>
                      </w:r>
                      <w:r>
                        <w:rPr>
                          <w:rFonts w:hint="eastAsia" w:hAnsi="宋体"/>
                        </w:rPr>
                        <w:t xml:space="preserve">            </w:t>
                      </w:r>
                    </w:p>
                  </w:txbxContent>
                </v:textbox>
              </v:rect>
            </w:pict>
          </mc:Fallback>
        </mc:AlternateContent>
      </w:r>
    </w:p>
    <w:p>
      <w:pPr>
        <w:adjustRightInd w:val="0"/>
        <w:snapToGrid w:val="0"/>
        <w:spacing w:line="240" w:lineRule="auto"/>
        <w:ind w:firstLine="0" w:firstLineChars="0"/>
        <w:jc w:val="center"/>
        <w:rPr>
          <w:b/>
          <w:sz w:val="72"/>
        </w:rPr>
      </w:pPr>
    </w:p>
    <w:p>
      <w:pPr>
        <w:adjustRightInd w:val="0"/>
        <w:snapToGrid w:val="0"/>
        <w:spacing w:line="240" w:lineRule="auto"/>
        <w:ind w:firstLine="0" w:firstLineChars="0"/>
        <w:jc w:val="center"/>
        <w:rPr>
          <w:b/>
          <w:sz w:val="72"/>
        </w:rPr>
      </w:pPr>
    </w:p>
    <w:p>
      <w:pPr>
        <w:adjustRightInd w:val="0"/>
        <w:snapToGrid w:val="0"/>
        <w:spacing w:line="240" w:lineRule="auto"/>
        <w:ind w:firstLine="0" w:firstLineChars="0"/>
        <w:jc w:val="center"/>
        <w:rPr>
          <w:b/>
          <w:sz w:val="72"/>
        </w:rPr>
      </w:pPr>
    </w:p>
    <w:p>
      <w:pPr>
        <w:spacing w:line="240" w:lineRule="auto"/>
        <w:ind w:firstLine="0" w:firstLineChars="0"/>
        <w:jc w:val="center"/>
        <w:rPr>
          <w:b/>
          <w:sz w:val="72"/>
        </w:rPr>
      </w:pPr>
      <w:r>
        <w:rPr>
          <w:b/>
          <w:sz w:val="72"/>
        </w:rPr>
        <w:t>建设项目环境影响报告表</w:t>
      </w:r>
    </w:p>
    <w:p>
      <w:pPr>
        <w:spacing w:line="240" w:lineRule="auto"/>
        <w:ind w:firstLine="0" w:firstLineChars="0"/>
        <w:rPr>
          <w:sz w:val="30"/>
        </w:rPr>
      </w:pPr>
    </w:p>
    <w:p>
      <w:pPr>
        <w:spacing w:line="240" w:lineRule="auto"/>
        <w:ind w:firstLine="0" w:firstLineChars="0"/>
        <w:rPr>
          <w:sz w:val="30"/>
        </w:rPr>
      </w:pPr>
    </w:p>
    <w:p>
      <w:pPr>
        <w:spacing w:line="240" w:lineRule="auto"/>
        <w:ind w:firstLine="0" w:firstLineChars="0"/>
        <w:rPr>
          <w:sz w:val="30"/>
        </w:rPr>
      </w:pPr>
    </w:p>
    <w:p>
      <w:pPr>
        <w:spacing w:line="240" w:lineRule="auto"/>
        <w:ind w:firstLine="0" w:firstLineChars="0"/>
        <w:rPr>
          <w:sz w:val="30"/>
        </w:rPr>
      </w:pPr>
    </w:p>
    <w:p>
      <w:pPr>
        <w:spacing w:line="240" w:lineRule="auto"/>
        <w:ind w:firstLine="0" w:firstLineChars="0"/>
        <w:rPr>
          <w:sz w:val="30"/>
        </w:rPr>
      </w:pPr>
    </w:p>
    <w:p>
      <w:pPr>
        <w:spacing w:line="240" w:lineRule="auto"/>
        <w:ind w:firstLine="0" w:firstLineChars="0"/>
        <w:rPr>
          <w:sz w:val="30"/>
        </w:rPr>
      </w:pPr>
    </w:p>
    <w:p>
      <w:pPr>
        <w:spacing w:line="240" w:lineRule="auto"/>
        <w:ind w:firstLine="0" w:firstLineChars="0"/>
        <w:rPr>
          <w:sz w:val="30"/>
        </w:rPr>
      </w:pPr>
    </w:p>
    <w:p>
      <w:pPr>
        <w:spacing w:line="240" w:lineRule="auto"/>
        <w:ind w:firstLine="0" w:firstLineChars="0"/>
        <w:rPr>
          <w:sz w:val="30"/>
        </w:rPr>
      </w:pPr>
    </w:p>
    <w:p>
      <w:pPr>
        <w:spacing w:line="240" w:lineRule="auto"/>
        <w:ind w:firstLine="0" w:firstLineChars="0"/>
        <w:rPr>
          <w:sz w:val="30"/>
        </w:rPr>
      </w:pPr>
    </w:p>
    <w:p>
      <w:pPr>
        <w:spacing w:line="240" w:lineRule="auto"/>
        <w:ind w:firstLine="0" w:firstLineChars="0"/>
        <w:rPr>
          <w:sz w:val="30"/>
        </w:rPr>
      </w:pPr>
    </w:p>
    <w:p>
      <w:pPr>
        <w:pStyle w:val="6"/>
        <w:spacing w:line="240" w:lineRule="auto"/>
        <w:ind w:firstLine="0" w:firstLineChars="0"/>
        <w:rPr>
          <w:rFonts w:ascii="Times New Roman" w:hAnsi="Times New Roman"/>
          <w:sz w:val="30"/>
        </w:rPr>
      </w:pPr>
    </w:p>
    <w:p>
      <w:pPr>
        <w:pStyle w:val="6"/>
        <w:spacing w:line="240" w:lineRule="auto"/>
        <w:ind w:firstLine="0" w:firstLineChars="0"/>
        <w:rPr>
          <w:rFonts w:ascii="Times New Roman" w:hAnsi="Times New Roman"/>
          <w:sz w:val="30"/>
        </w:rPr>
      </w:pPr>
    </w:p>
    <w:p>
      <w:pPr>
        <w:pStyle w:val="6"/>
        <w:spacing w:line="240" w:lineRule="auto"/>
        <w:ind w:firstLine="0" w:firstLineChars="0"/>
        <w:rPr>
          <w:rFonts w:ascii="Times New Roman" w:hAnsi="Times New Roman"/>
          <w:sz w:val="30"/>
        </w:rPr>
      </w:pPr>
    </w:p>
    <w:p>
      <w:pPr>
        <w:adjustRightInd w:val="0"/>
        <w:snapToGrid w:val="0"/>
        <w:spacing w:line="240" w:lineRule="auto"/>
        <w:ind w:left="22" w:leftChars="9" w:firstLine="0" w:firstLineChars="0"/>
        <w:jc w:val="center"/>
        <w:rPr>
          <w:sz w:val="30"/>
        </w:rPr>
      </w:pPr>
    </w:p>
    <w:p>
      <w:pPr>
        <w:spacing w:line="240" w:lineRule="auto"/>
        <w:ind w:firstLine="0" w:firstLineChars="0"/>
        <w:jc w:val="center"/>
        <w:rPr>
          <w:b/>
          <w:sz w:val="32"/>
          <w:szCs w:val="32"/>
          <w:u w:val="single"/>
        </w:rPr>
      </w:pPr>
      <w:r>
        <w:rPr>
          <w:b/>
          <w:sz w:val="32"/>
          <w:szCs w:val="32"/>
        </w:rPr>
        <w:t>项目名称：</w:t>
      </w:r>
      <w:r>
        <w:rPr>
          <w:b/>
          <w:sz w:val="32"/>
          <w:szCs w:val="32"/>
          <w:u w:val="single"/>
        </w:rPr>
        <w:t>开平市汇晟纺织有限公司建设项目</w:t>
      </w:r>
    </w:p>
    <w:p>
      <w:pPr>
        <w:spacing w:line="240" w:lineRule="auto"/>
        <w:ind w:left="480" w:leftChars="200" w:firstLine="0" w:firstLineChars="0"/>
        <w:jc w:val="center"/>
        <w:rPr>
          <w:b/>
          <w:sz w:val="32"/>
          <w:szCs w:val="32"/>
        </w:rPr>
      </w:pPr>
    </w:p>
    <w:p>
      <w:pPr>
        <w:spacing w:line="240" w:lineRule="auto"/>
        <w:ind w:firstLine="0" w:firstLineChars="0"/>
        <w:jc w:val="center"/>
        <w:rPr>
          <w:b/>
          <w:sz w:val="32"/>
          <w:szCs w:val="32"/>
        </w:rPr>
      </w:pPr>
      <w:r>
        <w:rPr>
          <w:b/>
          <w:sz w:val="32"/>
          <w:szCs w:val="32"/>
        </w:rPr>
        <w:t>建设单位（盖章）：</w:t>
      </w:r>
      <w:r>
        <w:rPr>
          <w:b/>
          <w:sz w:val="32"/>
          <w:szCs w:val="32"/>
          <w:u w:val="single"/>
        </w:rPr>
        <w:t>开平市汇晟纺织有限公司</w:t>
      </w:r>
    </w:p>
    <w:p>
      <w:pPr>
        <w:spacing w:line="240" w:lineRule="auto"/>
        <w:ind w:firstLine="0" w:firstLineChars="0"/>
        <w:rPr>
          <w:sz w:val="30"/>
        </w:rPr>
      </w:pPr>
    </w:p>
    <w:p>
      <w:pPr>
        <w:spacing w:line="240" w:lineRule="auto"/>
        <w:ind w:firstLine="0" w:firstLineChars="0"/>
        <w:rPr>
          <w:sz w:val="30"/>
        </w:rPr>
      </w:pPr>
    </w:p>
    <w:p>
      <w:pPr>
        <w:pStyle w:val="6"/>
        <w:spacing w:line="240" w:lineRule="auto"/>
        <w:ind w:firstLine="0" w:firstLineChars="0"/>
        <w:rPr>
          <w:rFonts w:ascii="Times New Roman" w:hAnsi="Times New Roman"/>
        </w:rPr>
      </w:pPr>
    </w:p>
    <w:p>
      <w:pPr>
        <w:spacing w:line="240" w:lineRule="auto"/>
        <w:ind w:firstLine="0" w:firstLineChars="0"/>
        <w:rPr>
          <w:b/>
          <w:sz w:val="30"/>
        </w:rPr>
      </w:pPr>
    </w:p>
    <w:p>
      <w:pPr>
        <w:spacing w:line="240" w:lineRule="auto"/>
        <w:ind w:firstLine="0" w:firstLineChars="0"/>
        <w:jc w:val="center"/>
        <w:rPr>
          <w:b/>
          <w:sz w:val="32"/>
          <w:szCs w:val="32"/>
        </w:rPr>
      </w:pPr>
      <w:r>
        <w:rPr>
          <w:b/>
          <w:sz w:val="32"/>
          <w:szCs w:val="32"/>
        </w:rPr>
        <w:t>编制日期：2020年</w:t>
      </w:r>
      <w:r>
        <w:rPr>
          <w:rFonts w:hint="eastAsia"/>
          <w:b/>
          <w:sz w:val="32"/>
          <w:szCs w:val="32"/>
        </w:rPr>
        <w:t>5</w:t>
      </w:r>
      <w:r>
        <w:rPr>
          <w:b/>
          <w:sz w:val="32"/>
          <w:szCs w:val="32"/>
        </w:rPr>
        <w:t>月</w:t>
      </w:r>
    </w:p>
    <w:p>
      <w:pPr>
        <w:spacing w:line="240" w:lineRule="auto"/>
        <w:ind w:firstLine="0" w:firstLineChars="0"/>
        <w:jc w:val="center"/>
        <w:rPr>
          <w:b/>
          <w:sz w:val="32"/>
          <w:szCs w:val="32"/>
        </w:rPr>
      </w:pPr>
      <w:r>
        <w:rPr>
          <w:b/>
          <w:sz w:val="32"/>
          <w:szCs w:val="32"/>
        </w:rPr>
        <w:t>国家生态环境部制</w:t>
      </w:r>
    </w:p>
    <w:p>
      <w:pPr>
        <w:widowControl/>
        <w:spacing w:line="240" w:lineRule="auto"/>
        <w:ind w:firstLine="0" w:firstLineChars="0"/>
        <w:rPr>
          <w:b/>
          <w:sz w:val="32"/>
          <w:szCs w:val="32"/>
        </w:rPr>
      </w:pPr>
      <w:r>
        <w:rPr>
          <w:b/>
          <w:sz w:val="32"/>
          <w:szCs w:val="32"/>
        </w:rPr>
        <w:br w:type="page"/>
      </w:r>
    </w:p>
    <w:p>
      <w:pPr>
        <w:spacing w:line="240" w:lineRule="auto"/>
        <w:ind w:firstLine="0" w:firstLineChars="0"/>
        <w:jc w:val="center"/>
        <w:rPr>
          <w:b/>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18" w:right="1418" w:bottom="1418" w:left="1418" w:header="0" w:footer="0" w:gutter="0"/>
          <w:cols w:space="0" w:num="1"/>
          <w:docGrid w:linePitch="326" w:charSpace="0"/>
        </w:sectPr>
      </w:pPr>
    </w:p>
    <w:p>
      <w:pPr>
        <w:spacing w:line="240" w:lineRule="auto"/>
        <w:ind w:firstLine="0" w:firstLineChars="0"/>
        <w:jc w:val="center"/>
        <w:rPr>
          <w:b/>
          <w:sz w:val="32"/>
          <w:szCs w:val="32"/>
        </w:rPr>
      </w:pPr>
      <w:r>
        <w:rPr>
          <w:b/>
          <w:sz w:val="32"/>
          <w:szCs w:val="32"/>
        </w:rPr>
        <w:drawing>
          <wp:inline distT="0" distB="0" distL="0" distR="0">
            <wp:extent cx="7199630" cy="10179050"/>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99630" cy="10179050"/>
                    </a:xfrm>
                    <a:prstGeom prst="rect">
                      <a:avLst/>
                    </a:prstGeom>
                  </pic:spPr>
                </pic:pic>
              </a:graphicData>
            </a:graphic>
          </wp:inline>
        </w:drawing>
      </w:r>
    </w:p>
    <w:p>
      <w:pPr>
        <w:spacing w:line="240" w:lineRule="auto"/>
        <w:ind w:firstLine="0" w:firstLineChars="0"/>
        <w:jc w:val="center"/>
        <w:rPr>
          <w:b/>
          <w:sz w:val="32"/>
          <w:szCs w:val="32"/>
        </w:rPr>
        <w:sectPr>
          <w:pgSz w:w="11906" w:h="16838"/>
          <w:pgMar w:top="284" w:right="284" w:bottom="284" w:left="284" w:header="0" w:footer="0" w:gutter="0"/>
          <w:cols w:space="0" w:num="1"/>
          <w:docGrid w:linePitch="326" w:charSpace="0"/>
        </w:sectPr>
      </w:pPr>
    </w:p>
    <w:p>
      <w:pPr>
        <w:spacing w:line="240" w:lineRule="auto"/>
        <w:ind w:firstLine="0" w:firstLineChars="0"/>
        <w:jc w:val="center"/>
        <w:rPr>
          <w:b/>
          <w:sz w:val="32"/>
          <w:szCs w:val="32"/>
        </w:rPr>
      </w:pPr>
      <w:r>
        <w:rPr>
          <w:b/>
          <w:sz w:val="32"/>
          <w:szCs w:val="32"/>
        </w:rPr>
        <w:drawing>
          <wp:inline distT="0" distB="0" distL="0" distR="0">
            <wp:extent cx="10186670" cy="7199630"/>
            <wp:effectExtent l="0" t="0" r="5080" b="1270"/>
            <wp:docPr id="681" name="图片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68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0186670" cy="7199630"/>
                    </a:xfrm>
                    <a:prstGeom prst="rect">
                      <a:avLst/>
                    </a:prstGeom>
                  </pic:spPr>
                </pic:pic>
              </a:graphicData>
            </a:graphic>
          </wp:inline>
        </w:drawing>
      </w:r>
    </w:p>
    <w:p>
      <w:pPr>
        <w:spacing w:line="240" w:lineRule="auto"/>
        <w:ind w:firstLine="0" w:firstLineChars="0"/>
        <w:jc w:val="center"/>
        <w:rPr>
          <w:b/>
          <w:sz w:val="32"/>
          <w:szCs w:val="32"/>
        </w:rPr>
        <w:sectPr>
          <w:pgSz w:w="16838" w:h="11906" w:orient="landscape"/>
          <w:pgMar w:top="284" w:right="284" w:bottom="284" w:left="284" w:header="0" w:footer="0" w:gutter="0"/>
          <w:cols w:space="0" w:num="1"/>
          <w:docGrid w:linePitch="326" w:charSpace="0"/>
        </w:sectPr>
      </w:pPr>
    </w:p>
    <w:p>
      <w:pPr>
        <w:spacing w:line="240" w:lineRule="auto"/>
        <w:ind w:firstLine="0" w:firstLineChars="0"/>
        <w:jc w:val="center"/>
        <w:rPr>
          <w:b/>
          <w:sz w:val="32"/>
          <w:szCs w:val="32"/>
        </w:rPr>
      </w:pPr>
      <w:r>
        <w:rPr>
          <w:b/>
          <w:sz w:val="32"/>
          <w:szCs w:val="32"/>
        </w:rPr>
        <w:drawing>
          <wp:inline distT="0" distB="0" distL="0" distR="0">
            <wp:extent cx="7199630" cy="10179050"/>
            <wp:effectExtent l="0" t="0" r="1270" b="0"/>
            <wp:docPr id="691" name="图片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图片 69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99630" cy="10179050"/>
                    </a:xfrm>
                    <a:prstGeom prst="rect">
                      <a:avLst/>
                    </a:prstGeom>
                  </pic:spPr>
                </pic:pic>
              </a:graphicData>
            </a:graphic>
          </wp:inline>
        </w:drawing>
      </w:r>
    </w:p>
    <w:p>
      <w:pPr>
        <w:spacing w:line="240" w:lineRule="auto"/>
        <w:ind w:firstLine="0" w:firstLineChars="0"/>
        <w:jc w:val="center"/>
        <w:rPr>
          <w:b/>
          <w:sz w:val="32"/>
          <w:szCs w:val="32"/>
        </w:rPr>
      </w:pPr>
      <w:r>
        <w:drawing>
          <wp:inline distT="0" distB="0" distL="0" distR="0">
            <wp:extent cx="7213600" cy="10206990"/>
            <wp:effectExtent l="0" t="0" r="6350" b="3810"/>
            <wp:docPr id="693" name="图片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图片 693"/>
                    <pic:cNvPicPr>
                      <a:picLocks noChangeAspect="1"/>
                    </pic:cNvPicPr>
                  </pic:nvPicPr>
                  <pic:blipFill>
                    <a:blip r:embed="rId17"/>
                    <a:stretch>
                      <a:fillRect/>
                    </a:stretch>
                  </pic:blipFill>
                  <pic:spPr>
                    <a:xfrm>
                      <a:off x="0" y="0"/>
                      <a:ext cx="7221731" cy="10218247"/>
                    </a:xfrm>
                    <a:prstGeom prst="rect">
                      <a:avLst/>
                    </a:prstGeom>
                  </pic:spPr>
                </pic:pic>
              </a:graphicData>
            </a:graphic>
          </wp:inline>
        </w:drawing>
      </w:r>
    </w:p>
    <w:p>
      <w:pPr>
        <w:spacing w:line="240" w:lineRule="auto"/>
        <w:ind w:firstLine="0" w:firstLineChars="0"/>
        <w:jc w:val="center"/>
        <w:rPr>
          <w:b/>
          <w:sz w:val="32"/>
          <w:szCs w:val="32"/>
        </w:rPr>
      </w:pPr>
      <w:r>
        <w:drawing>
          <wp:inline distT="0" distB="0" distL="0" distR="0">
            <wp:extent cx="7197090" cy="10183495"/>
            <wp:effectExtent l="0" t="0" r="3810" b="8255"/>
            <wp:docPr id="695" name="图片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图片 695"/>
                    <pic:cNvPicPr>
                      <a:picLocks noChangeAspect="1"/>
                    </pic:cNvPicPr>
                  </pic:nvPicPr>
                  <pic:blipFill>
                    <a:blip r:embed="rId18"/>
                    <a:stretch>
                      <a:fillRect/>
                    </a:stretch>
                  </pic:blipFill>
                  <pic:spPr>
                    <a:xfrm>
                      <a:off x="0" y="0"/>
                      <a:ext cx="7198277" cy="10185062"/>
                    </a:xfrm>
                    <a:prstGeom prst="rect">
                      <a:avLst/>
                    </a:prstGeom>
                  </pic:spPr>
                </pic:pic>
              </a:graphicData>
            </a:graphic>
          </wp:inline>
        </w:drawing>
      </w:r>
    </w:p>
    <w:p>
      <w:pPr>
        <w:spacing w:line="240" w:lineRule="auto"/>
        <w:ind w:firstLine="0" w:firstLineChars="0"/>
        <w:jc w:val="center"/>
        <w:rPr>
          <w:b/>
          <w:sz w:val="32"/>
          <w:szCs w:val="32"/>
        </w:rPr>
      </w:pPr>
      <w:r>
        <w:rPr>
          <w:b/>
          <w:sz w:val="32"/>
          <w:szCs w:val="32"/>
        </w:rPr>
        <w:drawing>
          <wp:inline distT="0" distB="0" distL="0" distR="0">
            <wp:extent cx="7199630" cy="10179050"/>
            <wp:effectExtent l="0" t="0" r="1270" b="0"/>
            <wp:docPr id="697" name="图片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69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99630" cy="10179050"/>
                    </a:xfrm>
                    <a:prstGeom prst="rect">
                      <a:avLst/>
                    </a:prstGeom>
                  </pic:spPr>
                </pic:pic>
              </a:graphicData>
            </a:graphic>
          </wp:inline>
        </w:drawing>
      </w:r>
    </w:p>
    <w:p>
      <w:pPr>
        <w:spacing w:line="240" w:lineRule="auto"/>
        <w:ind w:firstLine="0" w:firstLineChars="0"/>
        <w:jc w:val="center"/>
        <w:rPr>
          <w:b/>
          <w:sz w:val="32"/>
          <w:szCs w:val="32"/>
        </w:rPr>
      </w:pPr>
      <w:r>
        <w:rPr>
          <w:b/>
          <w:sz w:val="32"/>
          <w:szCs w:val="32"/>
        </w:rPr>
        <w:drawing>
          <wp:inline distT="0" distB="0" distL="0" distR="0">
            <wp:extent cx="7199630" cy="10179050"/>
            <wp:effectExtent l="0" t="0" r="127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99630" cy="10179050"/>
                    </a:xfrm>
                    <a:prstGeom prst="rect">
                      <a:avLst/>
                    </a:prstGeom>
                  </pic:spPr>
                </pic:pic>
              </a:graphicData>
            </a:graphic>
          </wp:inline>
        </w:drawing>
      </w:r>
    </w:p>
    <w:p>
      <w:pPr>
        <w:spacing w:line="240" w:lineRule="auto"/>
        <w:ind w:firstLine="0" w:firstLineChars="0"/>
        <w:jc w:val="center"/>
        <w:rPr>
          <w:b/>
          <w:sz w:val="32"/>
          <w:szCs w:val="32"/>
        </w:rPr>
      </w:pPr>
      <w:r>
        <w:rPr>
          <w:b/>
          <w:sz w:val="32"/>
          <w:szCs w:val="32"/>
        </w:rPr>
        <w:drawing>
          <wp:inline distT="0" distB="0" distL="0" distR="0">
            <wp:extent cx="7199630" cy="10179050"/>
            <wp:effectExtent l="0" t="0" r="127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99630" cy="10179050"/>
                    </a:xfrm>
                    <a:prstGeom prst="rect">
                      <a:avLst/>
                    </a:prstGeom>
                  </pic:spPr>
                </pic:pic>
              </a:graphicData>
            </a:graphic>
          </wp:inline>
        </w:drawing>
      </w:r>
    </w:p>
    <w:p>
      <w:pPr>
        <w:widowControl/>
        <w:spacing w:line="240" w:lineRule="auto"/>
        <w:ind w:firstLine="0" w:firstLineChars="0"/>
        <w:jc w:val="center"/>
        <w:sectPr>
          <w:pgSz w:w="11906" w:h="16838"/>
          <w:pgMar w:top="284" w:right="284" w:bottom="284" w:left="284" w:header="0" w:footer="0" w:gutter="0"/>
          <w:cols w:space="0" w:num="1"/>
          <w:docGrid w:linePitch="326" w:charSpace="0"/>
        </w:sectPr>
      </w:pPr>
    </w:p>
    <w:p>
      <w:pPr>
        <w:ind w:firstLine="480"/>
      </w:pPr>
    </w:p>
    <w:p>
      <w:pPr>
        <w:ind w:firstLine="0" w:firstLineChars="0"/>
        <w:jc w:val="center"/>
        <w:outlineLvl w:val="0"/>
        <w:rPr>
          <w:b/>
          <w:sz w:val="32"/>
          <w:szCs w:val="32"/>
        </w:rPr>
      </w:pPr>
      <w:bookmarkStart w:id="0" w:name="_Toc35512150"/>
      <w:bookmarkStart w:id="1" w:name="_Toc16932"/>
      <w:bookmarkStart w:id="2" w:name="_Toc37339884"/>
      <w:bookmarkStart w:id="3" w:name="_Toc34982993"/>
      <w:bookmarkStart w:id="4" w:name="_Toc33625659"/>
      <w:bookmarkStart w:id="5" w:name="_Toc22634216"/>
      <w:bookmarkStart w:id="6" w:name="_Toc37252532"/>
      <w:bookmarkStart w:id="7" w:name="_Toc35512320"/>
      <w:bookmarkStart w:id="8" w:name="_Toc28878181"/>
      <w:bookmarkStart w:id="9" w:name="_Toc18680962"/>
      <w:bookmarkStart w:id="10" w:name="_Toc27587400"/>
      <w:r>
        <w:rPr>
          <w:b/>
          <w:sz w:val="32"/>
          <w:szCs w:val="32"/>
        </w:rPr>
        <w:t>《建设项目环境影响报告表》编制说明</w:t>
      </w:r>
      <w:bookmarkEnd w:id="0"/>
      <w:bookmarkEnd w:id="1"/>
      <w:bookmarkEnd w:id="2"/>
      <w:bookmarkEnd w:id="3"/>
      <w:bookmarkEnd w:id="4"/>
      <w:bookmarkEnd w:id="5"/>
      <w:bookmarkEnd w:id="6"/>
      <w:bookmarkEnd w:id="7"/>
      <w:bookmarkEnd w:id="8"/>
      <w:bookmarkEnd w:id="9"/>
      <w:bookmarkEnd w:id="10"/>
    </w:p>
    <w:p>
      <w:pPr>
        <w:pStyle w:val="5"/>
        <w:spacing w:line="360" w:lineRule="auto"/>
        <w:ind w:right="0" w:firstLine="560" w:firstLineChars="200"/>
        <w:jc w:val="left"/>
        <w:rPr>
          <w:szCs w:val="28"/>
        </w:rPr>
      </w:pPr>
    </w:p>
    <w:p>
      <w:pPr>
        <w:pStyle w:val="5"/>
        <w:spacing w:line="480" w:lineRule="auto"/>
        <w:ind w:right="0" w:firstLine="560" w:firstLineChars="200"/>
        <w:jc w:val="left"/>
        <w:rPr>
          <w:szCs w:val="28"/>
        </w:rPr>
      </w:pPr>
      <w:r>
        <w:rPr>
          <w:szCs w:val="28"/>
        </w:rPr>
        <w:t>《建设项目环境影响报告表》由具有从事环境影响评价工作资质的单位编制。</w:t>
      </w:r>
    </w:p>
    <w:p>
      <w:pPr>
        <w:numPr>
          <w:ilvl w:val="0"/>
          <w:numId w:val="1"/>
        </w:numPr>
        <w:tabs>
          <w:tab w:val="left" w:pos="0"/>
          <w:tab w:val="clear" w:pos="735"/>
        </w:tabs>
        <w:spacing w:line="480" w:lineRule="auto"/>
        <w:ind w:left="0" w:firstLine="560"/>
        <w:rPr>
          <w:sz w:val="28"/>
          <w:szCs w:val="28"/>
        </w:rPr>
      </w:pPr>
      <w:r>
        <w:rPr>
          <w:sz w:val="28"/>
          <w:szCs w:val="28"/>
        </w:rPr>
        <w:t>项目名称——指项目立项批复时的名称，应不超过30个字（两个英文字段作为一个汉字）。</w:t>
      </w:r>
    </w:p>
    <w:p>
      <w:pPr>
        <w:numPr>
          <w:ilvl w:val="0"/>
          <w:numId w:val="1"/>
        </w:numPr>
        <w:spacing w:line="480" w:lineRule="auto"/>
        <w:ind w:left="0" w:firstLine="560"/>
        <w:rPr>
          <w:sz w:val="28"/>
          <w:szCs w:val="28"/>
        </w:rPr>
      </w:pPr>
      <w:r>
        <w:rPr>
          <w:sz w:val="28"/>
          <w:szCs w:val="28"/>
        </w:rPr>
        <w:t>建设地点——指项目所在地。</w:t>
      </w:r>
    </w:p>
    <w:p>
      <w:pPr>
        <w:numPr>
          <w:ilvl w:val="0"/>
          <w:numId w:val="1"/>
        </w:numPr>
        <w:spacing w:line="480" w:lineRule="auto"/>
        <w:ind w:left="0" w:firstLine="560"/>
        <w:rPr>
          <w:sz w:val="28"/>
          <w:szCs w:val="28"/>
        </w:rPr>
      </w:pPr>
      <w:r>
        <w:rPr>
          <w:sz w:val="28"/>
          <w:szCs w:val="28"/>
        </w:rPr>
        <w:t>行业类别——按国标填写。</w:t>
      </w:r>
    </w:p>
    <w:p>
      <w:pPr>
        <w:numPr>
          <w:ilvl w:val="0"/>
          <w:numId w:val="1"/>
        </w:numPr>
        <w:spacing w:line="480" w:lineRule="auto"/>
        <w:ind w:left="0" w:firstLine="560"/>
        <w:rPr>
          <w:sz w:val="28"/>
          <w:szCs w:val="28"/>
        </w:rPr>
      </w:pPr>
      <w:r>
        <w:rPr>
          <w:sz w:val="28"/>
          <w:szCs w:val="28"/>
        </w:rPr>
        <w:t>总投资——指项目投资总额。</w:t>
      </w:r>
    </w:p>
    <w:p>
      <w:pPr>
        <w:numPr>
          <w:ilvl w:val="0"/>
          <w:numId w:val="1"/>
        </w:numPr>
        <w:tabs>
          <w:tab w:val="left" w:pos="0"/>
          <w:tab w:val="clear" w:pos="735"/>
        </w:tabs>
        <w:spacing w:line="480" w:lineRule="auto"/>
        <w:ind w:left="0" w:firstLine="560"/>
        <w:rPr>
          <w:sz w:val="28"/>
          <w:szCs w:val="28"/>
        </w:rPr>
      </w:pPr>
      <w:r>
        <w:rPr>
          <w:sz w:val="28"/>
          <w:szCs w:val="28"/>
        </w:rPr>
        <w:t>主要环境保护目标——指项目区周围一定范围内集中居民住宅区、学校、医院、保护文物、风景名胜区、水源地和生态敏感点等，应尽可能给出保护目标、性质、规模和距厂界距离等。</w:t>
      </w:r>
    </w:p>
    <w:p>
      <w:pPr>
        <w:numPr>
          <w:ilvl w:val="0"/>
          <w:numId w:val="1"/>
        </w:numPr>
        <w:tabs>
          <w:tab w:val="left" w:pos="0"/>
          <w:tab w:val="clear" w:pos="735"/>
        </w:tabs>
        <w:spacing w:line="480" w:lineRule="auto"/>
        <w:ind w:left="0" w:firstLine="560"/>
        <w:rPr>
          <w:sz w:val="28"/>
          <w:szCs w:val="28"/>
        </w:rPr>
      </w:pPr>
      <w:r>
        <w:rPr>
          <w:sz w:val="28"/>
          <w:szCs w:val="28"/>
        </w:rPr>
        <w:t>结论与建议——给出本项目清洁生产、达标排放和总量控制的分析结果，确定污染防治措施的有效性，</w:t>
      </w:r>
      <w:r>
        <w:rPr>
          <w:spacing w:val="-10"/>
          <w:sz w:val="28"/>
          <w:szCs w:val="28"/>
        </w:rPr>
        <w:t>说明本项目对环境造成的影响，给出建设项目环境可行性的明确结论。</w:t>
      </w:r>
      <w:r>
        <w:rPr>
          <w:sz w:val="28"/>
          <w:szCs w:val="28"/>
        </w:rPr>
        <w:t>同时提出减少环境影响的其他建议。</w:t>
      </w:r>
    </w:p>
    <w:p>
      <w:pPr>
        <w:numPr>
          <w:ilvl w:val="0"/>
          <w:numId w:val="1"/>
        </w:numPr>
        <w:tabs>
          <w:tab w:val="left" w:pos="0"/>
          <w:tab w:val="clear" w:pos="735"/>
        </w:tabs>
        <w:spacing w:line="480" w:lineRule="auto"/>
        <w:ind w:left="0" w:firstLine="560"/>
        <w:rPr>
          <w:spacing w:val="-10"/>
          <w:sz w:val="28"/>
          <w:szCs w:val="28"/>
        </w:rPr>
      </w:pPr>
      <w:r>
        <w:rPr>
          <w:sz w:val="28"/>
          <w:szCs w:val="28"/>
        </w:rPr>
        <w:t>预审意见——由行业主管部门填写答复意见，无主管部门项目</w:t>
      </w:r>
      <w:r>
        <w:rPr>
          <w:spacing w:val="-10"/>
          <w:sz w:val="28"/>
          <w:szCs w:val="28"/>
        </w:rPr>
        <w:t>，可不填。</w:t>
      </w:r>
    </w:p>
    <w:p>
      <w:pPr>
        <w:numPr>
          <w:ilvl w:val="0"/>
          <w:numId w:val="1"/>
        </w:numPr>
        <w:tabs>
          <w:tab w:val="left" w:pos="0"/>
          <w:tab w:val="clear" w:pos="735"/>
        </w:tabs>
        <w:spacing w:line="480" w:lineRule="auto"/>
        <w:ind w:left="0" w:firstLine="560"/>
        <w:rPr>
          <w:sz w:val="28"/>
          <w:szCs w:val="28"/>
        </w:rPr>
      </w:pPr>
      <w:r>
        <w:rPr>
          <w:sz w:val="28"/>
          <w:szCs w:val="28"/>
        </w:rPr>
        <w:t>审批意见——由负责审批该项目的环境保护行政主管部门批复。</w:t>
      </w:r>
    </w:p>
    <w:p>
      <w:pPr>
        <w:widowControl/>
        <w:spacing w:line="240" w:lineRule="auto"/>
        <w:ind w:firstLine="0" w:firstLineChars="0"/>
        <w:rPr>
          <w:sz w:val="28"/>
          <w:szCs w:val="28"/>
        </w:rPr>
      </w:pPr>
      <w:r>
        <w:rPr>
          <w:sz w:val="28"/>
          <w:szCs w:val="28"/>
        </w:rPr>
        <w:br w:type="page"/>
      </w:r>
    </w:p>
    <w:sdt>
      <w:sdtPr>
        <w:rPr>
          <w:rFonts w:asciiTheme="majorHAnsi" w:hAnsiTheme="majorHAnsi" w:eastAsiaTheme="majorEastAsia" w:cstheme="majorBidi"/>
          <w:b/>
          <w:bCs/>
          <w:color w:val="376092" w:themeColor="accent1" w:themeShade="BF"/>
          <w:kern w:val="0"/>
          <w:sz w:val="28"/>
          <w:szCs w:val="28"/>
          <w:lang w:val="zh-CN"/>
        </w:rPr>
        <w:id w:val="-675038980"/>
        <w:docPartObj>
          <w:docPartGallery w:val="Table of Contents"/>
          <w:docPartUnique/>
        </w:docPartObj>
      </w:sdtPr>
      <w:sdtEndPr>
        <w:rPr>
          <w:rFonts w:asciiTheme="majorHAnsi" w:hAnsiTheme="majorHAnsi" w:eastAsiaTheme="majorEastAsia" w:cstheme="majorBidi"/>
          <w:b w:val="0"/>
          <w:bCs w:val="0"/>
          <w:color w:val="376092" w:themeColor="accent1" w:themeShade="BF"/>
          <w:kern w:val="0"/>
          <w:sz w:val="24"/>
          <w:szCs w:val="24"/>
          <w:lang w:val="zh-CN"/>
        </w:rPr>
      </w:sdtEndPr>
      <w:sdtContent>
        <w:p>
          <w:pPr>
            <w:spacing w:line="360" w:lineRule="exact"/>
            <w:ind w:firstLine="0" w:firstLineChars="0"/>
            <w:jc w:val="center"/>
            <w:rPr>
              <w:b/>
              <w:bCs/>
              <w:lang w:val="zh-CN"/>
            </w:rPr>
          </w:pPr>
          <w:r>
            <w:rPr>
              <w:b/>
              <w:bCs/>
              <w:sz w:val="28"/>
              <w:szCs w:val="28"/>
              <w:lang w:val="zh-CN"/>
            </w:rPr>
            <w:t>目录</w:t>
          </w:r>
          <w:r>
            <w:fldChar w:fldCharType="begin"/>
          </w:r>
          <w:r>
            <w:instrText xml:space="preserve"> TOC \o "1-3" \h \z \u </w:instrText>
          </w:r>
          <w:r>
            <w:fldChar w:fldCharType="separate"/>
          </w:r>
        </w:p>
        <w:p>
          <w:pPr>
            <w:pStyle w:val="11"/>
            <w:tabs>
              <w:tab w:val="right" w:leader="dot" w:pos="9070"/>
            </w:tabs>
            <w:spacing w:line="360" w:lineRule="exact"/>
            <w:ind w:firstLine="0" w:firstLineChars="0"/>
          </w:pPr>
          <w:r>
            <w:fldChar w:fldCharType="begin"/>
          </w:r>
          <w:r>
            <w:instrText xml:space="preserve"> HYPERLINK \l "_Toc1793" </w:instrText>
          </w:r>
          <w:r>
            <w:fldChar w:fldCharType="separate"/>
          </w:r>
          <w:r>
            <w:t>建设项目基本情况</w:t>
          </w:r>
          <w:r>
            <w:tab/>
          </w:r>
          <w:r>
            <w:fldChar w:fldCharType="begin"/>
          </w:r>
          <w:r>
            <w:instrText xml:space="preserve"> PAGEREF _Toc1793 </w:instrText>
          </w:r>
          <w:r>
            <w:fldChar w:fldCharType="separate"/>
          </w:r>
          <w:r>
            <w:t>1</w:t>
          </w:r>
          <w:r>
            <w:fldChar w:fldCharType="end"/>
          </w:r>
          <w:r>
            <w:fldChar w:fldCharType="end"/>
          </w:r>
        </w:p>
        <w:p>
          <w:pPr>
            <w:pStyle w:val="11"/>
            <w:tabs>
              <w:tab w:val="right" w:leader="dot" w:pos="9070"/>
            </w:tabs>
            <w:spacing w:line="360" w:lineRule="exact"/>
            <w:ind w:firstLine="0" w:firstLineChars="0"/>
          </w:pPr>
          <w:r>
            <w:fldChar w:fldCharType="begin"/>
          </w:r>
          <w:r>
            <w:instrText xml:space="preserve"> HYPERLINK \l "_Toc7457" </w:instrText>
          </w:r>
          <w:r>
            <w:fldChar w:fldCharType="separate"/>
          </w:r>
          <w:r>
            <w:t>建设项目所在地自然环境概况</w:t>
          </w:r>
          <w:r>
            <w:tab/>
          </w:r>
          <w:r>
            <w:fldChar w:fldCharType="begin"/>
          </w:r>
          <w:r>
            <w:instrText xml:space="preserve"> PAGEREF _Toc7457 </w:instrText>
          </w:r>
          <w:r>
            <w:fldChar w:fldCharType="separate"/>
          </w:r>
          <w:r>
            <w:t>11</w:t>
          </w:r>
          <w:r>
            <w:fldChar w:fldCharType="end"/>
          </w:r>
          <w:r>
            <w:fldChar w:fldCharType="end"/>
          </w:r>
        </w:p>
        <w:p>
          <w:pPr>
            <w:pStyle w:val="11"/>
            <w:tabs>
              <w:tab w:val="right" w:leader="dot" w:pos="9070"/>
            </w:tabs>
            <w:spacing w:line="360" w:lineRule="exact"/>
            <w:ind w:firstLine="0" w:firstLineChars="0"/>
          </w:pPr>
          <w:r>
            <w:fldChar w:fldCharType="begin"/>
          </w:r>
          <w:r>
            <w:instrText xml:space="preserve"> HYPERLINK \l "_Toc10570" </w:instrText>
          </w:r>
          <w:r>
            <w:fldChar w:fldCharType="separate"/>
          </w:r>
          <w:r>
            <w:t>环境质量状况</w:t>
          </w:r>
          <w:r>
            <w:tab/>
          </w:r>
          <w:r>
            <w:fldChar w:fldCharType="begin"/>
          </w:r>
          <w:r>
            <w:instrText xml:space="preserve"> PAGEREF _Toc10570 </w:instrText>
          </w:r>
          <w:r>
            <w:fldChar w:fldCharType="separate"/>
          </w:r>
          <w:r>
            <w:t>16</w:t>
          </w:r>
          <w:r>
            <w:fldChar w:fldCharType="end"/>
          </w:r>
          <w:r>
            <w:fldChar w:fldCharType="end"/>
          </w:r>
        </w:p>
        <w:p>
          <w:pPr>
            <w:pStyle w:val="11"/>
            <w:tabs>
              <w:tab w:val="right" w:leader="dot" w:pos="9070"/>
            </w:tabs>
            <w:spacing w:line="360" w:lineRule="exact"/>
            <w:ind w:firstLine="0" w:firstLineChars="0"/>
          </w:pPr>
          <w:r>
            <w:fldChar w:fldCharType="begin"/>
          </w:r>
          <w:r>
            <w:instrText xml:space="preserve"> HYPERLINK \l "_Toc25378" </w:instrText>
          </w:r>
          <w:r>
            <w:fldChar w:fldCharType="separate"/>
          </w:r>
          <w:r>
            <w:t>评价适用标准</w:t>
          </w:r>
          <w:r>
            <w:tab/>
          </w:r>
          <w:r>
            <w:fldChar w:fldCharType="begin"/>
          </w:r>
          <w:r>
            <w:instrText xml:space="preserve"> PAGEREF _Toc25378 </w:instrText>
          </w:r>
          <w:r>
            <w:fldChar w:fldCharType="separate"/>
          </w:r>
          <w:r>
            <w:t>23</w:t>
          </w:r>
          <w:r>
            <w:fldChar w:fldCharType="end"/>
          </w:r>
          <w:r>
            <w:fldChar w:fldCharType="end"/>
          </w:r>
        </w:p>
        <w:p>
          <w:pPr>
            <w:pStyle w:val="11"/>
            <w:tabs>
              <w:tab w:val="right" w:leader="dot" w:pos="9070"/>
            </w:tabs>
            <w:spacing w:line="360" w:lineRule="exact"/>
            <w:ind w:firstLine="0" w:firstLineChars="0"/>
          </w:pPr>
          <w:r>
            <w:fldChar w:fldCharType="begin"/>
          </w:r>
          <w:r>
            <w:instrText xml:space="preserve"> HYPERLINK \l "_Toc31954" </w:instrText>
          </w:r>
          <w:r>
            <w:fldChar w:fldCharType="separate"/>
          </w:r>
          <w:r>
            <w:t>建设项目工程分析</w:t>
          </w:r>
          <w:r>
            <w:tab/>
          </w:r>
          <w:r>
            <w:fldChar w:fldCharType="begin"/>
          </w:r>
          <w:r>
            <w:instrText xml:space="preserve"> PAGEREF _Toc31954 </w:instrText>
          </w:r>
          <w:r>
            <w:fldChar w:fldCharType="separate"/>
          </w:r>
          <w:r>
            <w:t>27</w:t>
          </w:r>
          <w:r>
            <w:fldChar w:fldCharType="end"/>
          </w:r>
          <w:r>
            <w:fldChar w:fldCharType="end"/>
          </w:r>
        </w:p>
        <w:p>
          <w:pPr>
            <w:pStyle w:val="11"/>
            <w:tabs>
              <w:tab w:val="right" w:leader="dot" w:pos="9070"/>
            </w:tabs>
            <w:spacing w:line="360" w:lineRule="exact"/>
            <w:ind w:firstLine="0" w:firstLineChars="0"/>
          </w:pPr>
          <w:r>
            <w:fldChar w:fldCharType="begin"/>
          </w:r>
          <w:r>
            <w:instrText xml:space="preserve"> HYPERLINK \l "_Toc29579" </w:instrText>
          </w:r>
          <w:r>
            <w:fldChar w:fldCharType="separate"/>
          </w:r>
          <w:r>
            <w:t>项目主要污染物产生及预计排放情况</w:t>
          </w:r>
          <w:r>
            <w:tab/>
          </w:r>
          <w:r>
            <w:fldChar w:fldCharType="begin"/>
          </w:r>
          <w:r>
            <w:instrText xml:space="preserve"> PAGEREF _Toc29579 </w:instrText>
          </w:r>
          <w:r>
            <w:fldChar w:fldCharType="separate"/>
          </w:r>
          <w:r>
            <w:t>43</w:t>
          </w:r>
          <w:r>
            <w:fldChar w:fldCharType="end"/>
          </w:r>
          <w:r>
            <w:fldChar w:fldCharType="end"/>
          </w:r>
        </w:p>
        <w:p>
          <w:pPr>
            <w:pStyle w:val="11"/>
            <w:tabs>
              <w:tab w:val="right" w:leader="dot" w:pos="9070"/>
            </w:tabs>
            <w:spacing w:line="360" w:lineRule="exact"/>
            <w:ind w:firstLine="0" w:firstLineChars="0"/>
          </w:pPr>
          <w:r>
            <w:fldChar w:fldCharType="begin"/>
          </w:r>
          <w:r>
            <w:instrText xml:space="preserve"> HYPERLINK \l "_Toc14261" </w:instrText>
          </w:r>
          <w:r>
            <w:fldChar w:fldCharType="separate"/>
          </w:r>
          <w:r>
            <w:t>环境影响分析</w:t>
          </w:r>
          <w:r>
            <w:tab/>
          </w:r>
          <w:r>
            <w:fldChar w:fldCharType="begin"/>
          </w:r>
          <w:r>
            <w:instrText xml:space="preserve"> PAGEREF _Toc14261 </w:instrText>
          </w:r>
          <w:r>
            <w:fldChar w:fldCharType="separate"/>
          </w:r>
          <w:r>
            <w:t>45</w:t>
          </w:r>
          <w:r>
            <w:fldChar w:fldCharType="end"/>
          </w:r>
          <w:r>
            <w:fldChar w:fldCharType="end"/>
          </w:r>
        </w:p>
        <w:p>
          <w:pPr>
            <w:pStyle w:val="11"/>
            <w:tabs>
              <w:tab w:val="right" w:leader="dot" w:pos="9070"/>
            </w:tabs>
            <w:spacing w:line="360" w:lineRule="exact"/>
            <w:ind w:firstLine="0" w:firstLineChars="0"/>
          </w:pPr>
          <w:r>
            <w:fldChar w:fldCharType="begin"/>
          </w:r>
          <w:r>
            <w:instrText xml:space="preserve"> HYPERLINK \l "_Toc22312" </w:instrText>
          </w:r>
          <w:r>
            <w:fldChar w:fldCharType="separate"/>
          </w:r>
          <w:r>
            <w:t>建设项目拟采取的防治措施及预期治理效果</w:t>
          </w:r>
          <w:r>
            <w:tab/>
          </w:r>
          <w:r>
            <w:fldChar w:fldCharType="begin"/>
          </w:r>
          <w:r>
            <w:instrText xml:space="preserve"> PAGEREF _Toc22312 </w:instrText>
          </w:r>
          <w:r>
            <w:fldChar w:fldCharType="separate"/>
          </w:r>
          <w:r>
            <w:t>77</w:t>
          </w:r>
          <w:r>
            <w:fldChar w:fldCharType="end"/>
          </w:r>
          <w:r>
            <w:fldChar w:fldCharType="end"/>
          </w:r>
        </w:p>
        <w:p>
          <w:pPr>
            <w:pStyle w:val="11"/>
            <w:tabs>
              <w:tab w:val="right" w:leader="dot" w:pos="9070"/>
            </w:tabs>
            <w:spacing w:line="360" w:lineRule="exact"/>
            <w:ind w:firstLine="0" w:firstLineChars="0"/>
          </w:pPr>
          <w:r>
            <w:fldChar w:fldCharType="begin"/>
          </w:r>
          <w:r>
            <w:instrText xml:space="preserve"> HYPERLINK \l "_Toc17959" </w:instrText>
          </w:r>
          <w:r>
            <w:fldChar w:fldCharType="separate"/>
          </w:r>
          <w:r>
            <w:t>结论与建议</w:t>
          </w:r>
          <w:r>
            <w:tab/>
          </w:r>
          <w:r>
            <w:fldChar w:fldCharType="begin"/>
          </w:r>
          <w:r>
            <w:instrText xml:space="preserve"> PAGEREF _Toc17959 </w:instrText>
          </w:r>
          <w:r>
            <w:fldChar w:fldCharType="separate"/>
          </w:r>
          <w:r>
            <w:t>79</w:t>
          </w:r>
          <w:r>
            <w:fldChar w:fldCharType="end"/>
          </w:r>
          <w:r>
            <w:fldChar w:fldCharType="end"/>
          </w:r>
        </w:p>
        <w:p>
          <w:pPr>
            <w:pStyle w:val="11"/>
            <w:tabs>
              <w:tab w:val="right" w:leader="dot" w:pos="9070"/>
            </w:tabs>
            <w:spacing w:line="360" w:lineRule="exact"/>
            <w:ind w:firstLine="0" w:firstLineChars="0"/>
          </w:pPr>
          <w:r>
            <w:fldChar w:fldCharType="begin"/>
          </w:r>
          <w:r>
            <w:instrText xml:space="preserve"> HYPERLINK \l "_Toc17609" </w:instrText>
          </w:r>
          <w:r>
            <w:fldChar w:fldCharType="separate"/>
          </w:r>
          <w:r>
            <w:t>附件1</w:t>
          </w:r>
          <w:r>
            <w:rPr>
              <w:rFonts w:hint="eastAsia"/>
            </w:rPr>
            <w:t>建设项目环评审批基础信息表</w:t>
          </w:r>
          <w:r>
            <w:tab/>
          </w:r>
          <w:r>
            <w:fldChar w:fldCharType="begin"/>
          </w:r>
          <w:r>
            <w:instrText xml:space="preserve"> PAGEREF _Toc17609 </w:instrText>
          </w:r>
          <w:r>
            <w:fldChar w:fldCharType="separate"/>
          </w:r>
          <w:r>
            <w:t>86</w:t>
          </w:r>
          <w:r>
            <w:fldChar w:fldCharType="end"/>
          </w:r>
          <w:r>
            <w:fldChar w:fldCharType="end"/>
          </w:r>
        </w:p>
        <w:p>
          <w:pPr>
            <w:pStyle w:val="11"/>
            <w:tabs>
              <w:tab w:val="right" w:leader="dot" w:pos="9070"/>
            </w:tabs>
            <w:spacing w:line="360" w:lineRule="exact"/>
            <w:ind w:firstLine="0" w:firstLineChars="0"/>
          </w:pPr>
          <w:r>
            <w:fldChar w:fldCharType="begin"/>
          </w:r>
          <w:r>
            <w:instrText xml:space="preserve"> HYPERLINK \l "_Toc13989" </w:instrText>
          </w:r>
          <w:r>
            <w:fldChar w:fldCharType="separate"/>
          </w:r>
          <w:r>
            <w:t>附件</w:t>
          </w:r>
          <w:r>
            <w:rPr>
              <w:rFonts w:hint="eastAsia"/>
            </w:rPr>
            <w:t>2</w:t>
          </w:r>
          <w:r>
            <w:t>营业执照</w:t>
          </w:r>
          <w:r>
            <w:tab/>
          </w:r>
          <w:r>
            <w:fldChar w:fldCharType="begin"/>
          </w:r>
          <w:r>
            <w:instrText xml:space="preserve"> PAGEREF _Toc13989 </w:instrText>
          </w:r>
          <w:r>
            <w:fldChar w:fldCharType="separate"/>
          </w:r>
          <w:r>
            <w:t>87</w:t>
          </w:r>
          <w:r>
            <w:fldChar w:fldCharType="end"/>
          </w:r>
          <w:r>
            <w:fldChar w:fldCharType="end"/>
          </w:r>
        </w:p>
        <w:p>
          <w:pPr>
            <w:pStyle w:val="11"/>
            <w:tabs>
              <w:tab w:val="right" w:leader="dot" w:pos="9070"/>
            </w:tabs>
            <w:spacing w:line="360" w:lineRule="exact"/>
            <w:ind w:firstLine="0" w:firstLineChars="0"/>
          </w:pPr>
          <w:r>
            <w:fldChar w:fldCharType="begin"/>
          </w:r>
          <w:r>
            <w:instrText xml:space="preserve"> HYPERLINK \l "_Toc6856" </w:instrText>
          </w:r>
          <w:r>
            <w:fldChar w:fldCharType="separate"/>
          </w:r>
          <w:r>
            <w:t>附件</w:t>
          </w:r>
          <w:r>
            <w:rPr>
              <w:rFonts w:hint="eastAsia"/>
            </w:rPr>
            <w:t>3</w:t>
          </w:r>
          <w:r>
            <w:t>项目厂区建设用地规划许可证</w:t>
          </w:r>
          <w:r>
            <w:tab/>
          </w:r>
          <w:r>
            <w:fldChar w:fldCharType="begin"/>
          </w:r>
          <w:r>
            <w:instrText xml:space="preserve"> PAGEREF _Toc6856 </w:instrText>
          </w:r>
          <w:r>
            <w:fldChar w:fldCharType="separate"/>
          </w:r>
          <w:r>
            <w:t>88</w:t>
          </w:r>
          <w:r>
            <w:fldChar w:fldCharType="end"/>
          </w:r>
          <w:r>
            <w:fldChar w:fldCharType="end"/>
          </w:r>
        </w:p>
        <w:p>
          <w:pPr>
            <w:pStyle w:val="11"/>
            <w:tabs>
              <w:tab w:val="right" w:leader="dot" w:pos="9070"/>
            </w:tabs>
            <w:spacing w:line="360" w:lineRule="exact"/>
            <w:ind w:firstLine="0" w:firstLineChars="0"/>
          </w:pPr>
          <w:r>
            <w:fldChar w:fldCharType="begin"/>
          </w:r>
          <w:r>
            <w:instrText xml:space="preserve"> HYPERLINK \l "_Toc12463" </w:instrText>
          </w:r>
          <w:r>
            <w:fldChar w:fldCharType="separate"/>
          </w:r>
          <w:r>
            <w:t>附件</w:t>
          </w:r>
          <w:r>
            <w:rPr>
              <w:rFonts w:hint="eastAsia"/>
            </w:rPr>
            <w:t>4</w:t>
          </w:r>
          <w:r>
            <w:t>房地产权证</w:t>
          </w:r>
          <w:r>
            <w:tab/>
          </w:r>
          <w:r>
            <w:fldChar w:fldCharType="begin"/>
          </w:r>
          <w:r>
            <w:instrText xml:space="preserve"> PAGEREF _Toc12463 </w:instrText>
          </w:r>
          <w:r>
            <w:fldChar w:fldCharType="separate"/>
          </w:r>
          <w:r>
            <w:t>90</w:t>
          </w:r>
          <w:r>
            <w:fldChar w:fldCharType="end"/>
          </w:r>
          <w:r>
            <w:fldChar w:fldCharType="end"/>
          </w:r>
        </w:p>
        <w:p>
          <w:pPr>
            <w:pStyle w:val="11"/>
            <w:tabs>
              <w:tab w:val="right" w:leader="dot" w:pos="9070"/>
            </w:tabs>
            <w:spacing w:line="360" w:lineRule="exact"/>
            <w:ind w:firstLine="0" w:firstLineChars="0"/>
          </w:pPr>
          <w:r>
            <w:fldChar w:fldCharType="begin"/>
          </w:r>
          <w:r>
            <w:instrText xml:space="preserve"> HYPERLINK \l "_Toc6583" </w:instrText>
          </w:r>
          <w:r>
            <w:fldChar w:fldCharType="separate"/>
          </w:r>
          <w:r>
            <w:t>附件</w:t>
          </w:r>
          <w:r>
            <w:rPr>
              <w:rFonts w:hint="eastAsia"/>
            </w:rPr>
            <w:t>5</w:t>
          </w:r>
          <w:r>
            <w:t>地表水引用的监测报告</w:t>
          </w:r>
          <w:r>
            <w:tab/>
          </w:r>
          <w:r>
            <w:fldChar w:fldCharType="begin"/>
          </w:r>
          <w:r>
            <w:instrText xml:space="preserve"> PAGEREF _Toc6583 </w:instrText>
          </w:r>
          <w:r>
            <w:fldChar w:fldCharType="separate"/>
          </w:r>
          <w:r>
            <w:t>101</w:t>
          </w:r>
          <w:r>
            <w:fldChar w:fldCharType="end"/>
          </w:r>
          <w:r>
            <w:fldChar w:fldCharType="end"/>
          </w:r>
        </w:p>
        <w:p>
          <w:pPr>
            <w:pStyle w:val="11"/>
            <w:tabs>
              <w:tab w:val="right" w:leader="dot" w:pos="9070"/>
            </w:tabs>
            <w:spacing w:line="360" w:lineRule="exact"/>
            <w:ind w:firstLine="0" w:firstLineChars="0"/>
          </w:pPr>
          <w:r>
            <w:fldChar w:fldCharType="begin"/>
          </w:r>
          <w:r>
            <w:instrText xml:space="preserve"> HYPERLINK \l "_Toc18773" </w:instrText>
          </w:r>
          <w:r>
            <w:fldChar w:fldCharType="separate"/>
          </w:r>
          <w:r>
            <w:rPr>
              <w:bCs/>
              <w:kern w:val="44"/>
            </w:rPr>
            <w:t>附件</w:t>
          </w:r>
          <w:r>
            <w:rPr>
              <w:rFonts w:hint="eastAsia"/>
              <w:bCs/>
              <w:kern w:val="44"/>
            </w:rPr>
            <w:t>6环境空气、噪声质量现状监测报告</w:t>
          </w:r>
          <w:r>
            <w:tab/>
          </w:r>
          <w:r>
            <w:fldChar w:fldCharType="begin"/>
          </w:r>
          <w:r>
            <w:instrText xml:space="preserve"> PAGEREF _Toc18773 </w:instrText>
          </w:r>
          <w:r>
            <w:fldChar w:fldCharType="separate"/>
          </w:r>
          <w:r>
            <w:t>112</w:t>
          </w:r>
          <w:r>
            <w:fldChar w:fldCharType="end"/>
          </w:r>
          <w:r>
            <w:fldChar w:fldCharType="end"/>
          </w:r>
        </w:p>
        <w:p>
          <w:pPr>
            <w:pStyle w:val="11"/>
            <w:tabs>
              <w:tab w:val="right" w:leader="dot" w:pos="9070"/>
            </w:tabs>
            <w:spacing w:line="360" w:lineRule="exact"/>
            <w:ind w:firstLine="0" w:firstLineChars="0"/>
          </w:pPr>
          <w:r>
            <w:fldChar w:fldCharType="begin"/>
          </w:r>
          <w:r>
            <w:instrText xml:space="preserve"> HYPERLINK \l "_Toc31114" </w:instrText>
          </w:r>
          <w:r>
            <w:fldChar w:fldCharType="separate"/>
          </w:r>
          <w:r>
            <w:t>附件</w:t>
          </w:r>
          <w:r>
            <w:rPr>
              <w:rFonts w:hint="eastAsia"/>
            </w:rPr>
            <w:t>7</w:t>
          </w:r>
          <w:r>
            <w:t>租赁合同</w:t>
          </w:r>
          <w:r>
            <w:tab/>
          </w:r>
          <w:r>
            <w:fldChar w:fldCharType="begin"/>
          </w:r>
          <w:r>
            <w:instrText xml:space="preserve"> PAGEREF _Toc31114 </w:instrText>
          </w:r>
          <w:r>
            <w:fldChar w:fldCharType="separate"/>
          </w:r>
          <w:r>
            <w:t>119</w:t>
          </w:r>
          <w:r>
            <w:fldChar w:fldCharType="end"/>
          </w:r>
          <w:r>
            <w:fldChar w:fldCharType="end"/>
          </w:r>
        </w:p>
        <w:p>
          <w:pPr>
            <w:pStyle w:val="11"/>
            <w:tabs>
              <w:tab w:val="right" w:leader="dot" w:pos="9070"/>
            </w:tabs>
            <w:spacing w:line="360" w:lineRule="exact"/>
            <w:ind w:firstLine="0" w:firstLineChars="0"/>
          </w:pPr>
          <w:r>
            <w:fldChar w:fldCharType="begin"/>
          </w:r>
          <w:r>
            <w:instrText xml:space="preserve"> HYPERLINK \l "_Toc28207" </w:instrText>
          </w:r>
          <w:r>
            <w:fldChar w:fldCharType="separate"/>
          </w:r>
          <w:r>
            <w:t>附件</w:t>
          </w:r>
          <w:r>
            <w:rPr>
              <w:rFonts w:hint="eastAsia"/>
            </w:rPr>
            <w:t>8</w:t>
          </w:r>
          <w:r>
            <w:t>生物质成型燃料检测报告</w:t>
          </w:r>
          <w:r>
            <w:tab/>
          </w:r>
          <w:r>
            <w:fldChar w:fldCharType="begin"/>
          </w:r>
          <w:r>
            <w:instrText xml:space="preserve"> PAGEREF _Toc28207 </w:instrText>
          </w:r>
          <w:r>
            <w:fldChar w:fldCharType="separate"/>
          </w:r>
          <w:r>
            <w:t>121</w:t>
          </w:r>
          <w:r>
            <w:fldChar w:fldCharType="end"/>
          </w:r>
          <w:r>
            <w:fldChar w:fldCharType="end"/>
          </w:r>
        </w:p>
        <w:p>
          <w:pPr>
            <w:pStyle w:val="11"/>
            <w:tabs>
              <w:tab w:val="right" w:leader="dot" w:pos="9070"/>
            </w:tabs>
            <w:spacing w:line="360" w:lineRule="exact"/>
            <w:ind w:firstLine="0" w:firstLineChars="0"/>
          </w:pPr>
          <w:r>
            <w:fldChar w:fldCharType="begin"/>
          </w:r>
          <w:r>
            <w:instrText xml:space="preserve"> HYPERLINK \l "_Toc31006" </w:instrText>
          </w:r>
          <w:r>
            <w:fldChar w:fldCharType="separate"/>
          </w:r>
          <w:r>
            <w:t>附件</w:t>
          </w:r>
          <w:r>
            <w:rPr>
              <w:rFonts w:hint="eastAsia"/>
            </w:rPr>
            <w:t>9</w:t>
          </w:r>
          <w:r>
            <w:t>软滑硅油MSDS</w:t>
          </w:r>
          <w:r>
            <w:tab/>
          </w:r>
          <w:r>
            <w:fldChar w:fldCharType="begin"/>
          </w:r>
          <w:r>
            <w:instrText xml:space="preserve"> PAGEREF _Toc31006 </w:instrText>
          </w:r>
          <w:r>
            <w:fldChar w:fldCharType="separate"/>
          </w:r>
          <w:r>
            <w:t>123</w:t>
          </w:r>
          <w:r>
            <w:fldChar w:fldCharType="end"/>
          </w:r>
          <w:r>
            <w:fldChar w:fldCharType="end"/>
          </w:r>
        </w:p>
        <w:p>
          <w:pPr>
            <w:pStyle w:val="11"/>
            <w:tabs>
              <w:tab w:val="right" w:leader="dot" w:pos="9070"/>
            </w:tabs>
            <w:spacing w:line="360" w:lineRule="exact"/>
            <w:ind w:firstLine="0" w:firstLineChars="0"/>
          </w:pPr>
          <w:r>
            <w:fldChar w:fldCharType="begin"/>
          </w:r>
          <w:r>
            <w:instrText xml:space="preserve"> HYPERLINK \l "_Toc29612" </w:instrText>
          </w:r>
          <w:r>
            <w:fldChar w:fldCharType="separate"/>
          </w:r>
          <w:r>
            <w:rPr>
              <w:rFonts w:hint="eastAsia"/>
            </w:rPr>
            <w:t>附件10锅炉产品数据表</w:t>
          </w:r>
          <w:r>
            <w:tab/>
          </w:r>
          <w:r>
            <w:fldChar w:fldCharType="begin"/>
          </w:r>
          <w:r>
            <w:instrText xml:space="preserve"> PAGEREF _Toc29612 </w:instrText>
          </w:r>
          <w:r>
            <w:fldChar w:fldCharType="separate"/>
          </w:r>
          <w:r>
            <w:t>127</w:t>
          </w:r>
          <w:r>
            <w:fldChar w:fldCharType="end"/>
          </w:r>
          <w:r>
            <w:fldChar w:fldCharType="end"/>
          </w:r>
        </w:p>
        <w:p>
          <w:pPr>
            <w:pStyle w:val="11"/>
            <w:tabs>
              <w:tab w:val="right" w:leader="dot" w:pos="9070"/>
            </w:tabs>
            <w:spacing w:line="360" w:lineRule="exact"/>
            <w:ind w:firstLine="0" w:firstLineChars="0"/>
          </w:pPr>
          <w:r>
            <w:fldChar w:fldCharType="begin"/>
          </w:r>
          <w:r>
            <w:instrText xml:space="preserve"> HYPERLINK \l "_Toc28708" </w:instrText>
          </w:r>
          <w:r>
            <w:fldChar w:fldCharType="separate"/>
          </w:r>
          <w:r>
            <w:t>附图1项目地理位置图</w:t>
          </w:r>
          <w:r>
            <w:tab/>
          </w:r>
          <w:r>
            <w:fldChar w:fldCharType="begin"/>
          </w:r>
          <w:r>
            <w:instrText xml:space="preserve"> PAGEREF _Toc28708 </w:instrText>
          </w:r>
          <w:r>
            <w:fldChar w:fldCharType="separate"/>
          </w:r>
          <w:r>
            <w:t>129</w:t>
          </w:r>
          <w:r>
            <w:fldChar w:fldCharType="end"/>
          </w:r>
          <w:r>
            <w:fldChar w:fldCharType="end"/>
          </w:r>
        </w:p>
        <w:p>
          <w:pPr>
            <w:pStyle w:val="11"/>
            <w:tabs>
              <w:tab w:val="right" w:leader="dot" w:pos="9070"/>
            </w:tabs>
            <w:spacing w:line="360" w:lineRule="exact"/>
            <w:ind w:firstLine="0" w:firstLineChars="0"/>
          </w:pPr>
          <w:r>
            <w:fldChar w:fldCharType="begin"/>
          </w:r>
          <w:r>
            <w:instrText xml:space="preserve"> HYPERLINK \l "_Toc15299" </w:instrText>
          </w:r>
          <w:r>
            <w:fldChar w:fldCharType="separate"/>
          </w:r>
          <w:r>
            <w:t>附图2项目四至及噪声监测点位示意图</w:t>
          </w:r>
          <w:r>
            <w:tab/>
          </w:r>
          <w:r>
            <w:fldChar w:fldCharType="begin"/>
          </w:r>
          <w:r>
            <w:instrText xml:space="preserve"> PAGEREF _Toc15299 </w:instrText>
          </w:r>
          <w:r>
            <w:fldChar w:fldCharType="separate"/>
          </w:r>
          <w:r>
            <w:t>130</w:t>
          </w:r>
          <w:r>
            <w:fldChar w:fldCharType="end"/>
          </w:r>
          <w:r>
            <w:fldChar w:fldCharType="end"/>
          </w:r>
        </w:p>
        <w:p>
          <w:pPr>
            <w:pStyle w:val="11"/>
            <w:tabs>
              <w:tab w:val="right" w:leader="dot" w:pos="9070"/>
            </w:tabs>
            <w:spacing w:line="360" w:lineRule="exact"/>
            <w:ind w:firstLine="0" w:firstLineChars="0"/>
          </w:pPr>
          <w:r>
            <w:fldChar w:fldCharType="begin"/>
          </w:r>
          <w:r>
            <w:instrText xml:space="preserve"> HYPERLINK \l "_Toc17790" </w:instrText>
          </w:r>
          <w:r>
            <w:fldChar w:fldCharType="separate"/>
          </w:r>
          <w:r>
            <w:t>附图3项目总平面布置图</w:t>
          </w:r>
          <w:r>
            <w:tab/>
          </w:r>
          <w:r>
            <w:fldChar w:fldCharType="begin"/>
          </w:r>
          <w:r>
            <w:instrText xml:space="preserve"> PAGEREF _Toc17790 </w:instrText>
          </w:r>
          <w:r>
            <w:fldChar w:fldCharType="separate"/>
          </w:r>
          <w:r>
            <w:t>131</w:t>
          </w:r>
          <w:r>
            <w:fldChar w:fldCharType="end"/>
          </w:r>
          <w:r>
            <w:fldChar w:fldCharType="end"/>
          </w:r>
        </w:p>
        <w:p>
          <w:pPr>
            <w:pStyle w:val="11"/>
            <w:tabs>
              <w:tab w:val="right" w:leader="dot" w:pos="9070"/>
            </w:tabs>
            <w:spacing w:line="360" w:lineRule="exact"/>
            <w:ind w:firstLine="0" w:firstLineChars="0"/>
          </w:pPr>
          <w:r>
            <w:fldChar w:fldCharType="begin"/>
          </w:r>
          <w:r>
            <w:instrText xml:space="preserve"> HYPERLINK \l "_Toc4983" </w:instrText>
          </w:r>
          <w:r>
            <w:fldChar w:fldCharType="separate"/>
          </w:r>
          <w:r>
            <w:t>附图4环境空气功能区区划图</w:t>
          </w:r>
          <w:r>
            <w:tab/>
          </w:r>
          <w:r>
            <w:fldChar w:fldCharType="begin"/>
          </w:r>
          <w:r>
            <w:instrText xml:space="preserve"> PAGEREF _Toc4983 </w:instrText>
          </w:r>
          <w:r>
            <w:fldChar w:fldCharType="separate"/>
          </w:r>
          <w:r>
            <w:t>132</w:t>
          </w:r>
          <w:r>
            <w:fldChar w:fldCharType="end"/>
          </w:r>
          <w:r>
            <w:fldChar w:fldCharType="end"/>
          </w:r>
        </w:p>
        <w:p>
          <w:pPr>
            <w:pStyle w:val="11"/>
            <w:tabs>
              <w:tab w:val="right" w:leader="dot" w:pos="9070"/>
            </w:tabs>
            <w:spacing w:line="360" w:lineRule="exact"/>
            <w:ind w:firstLine="0" w:firstLineChars="0"/>
          </w:pPr>
          <w:r>
            <w:fldChar w:fldCharType="begin"/>
          </w:r>
          <w:r>
            <w:instrText xml:space="preserve"> HYPERLINK \l "_Toc5439" </w:instrText>
          </w:r>
          <w:r>
            <w:fldChar w:fldCharType="separate"/>
          </w:r>
          <w:r>
            <w:t>附图5地表水功能区划图</w:t>
          </w:r>
          <w:r>
            <w:tab/>
          </w:r>
          <w:r>
            <w:fldChar w:fldCharType="begin"/>
          </w:r>
          <w:r>
            <w:instrText xml:space="preserve"> PAGEREF _Toc5439 </w:instrText>
          </w:r>
          <w:r>
            <w:fldChar w:fldCharType="separate"/>
          </w:r>
          <w:r>
            <w:t>133</w:t>
          </w:r>
          <w:r>
            <w:fldChar w:fldCharType="end"/>
          </w:r>
          <w:r>
            <w:fldChar w:fldCharType="end"/>
          </w:r>
        </w:p>
        <w:p>
          <w:pPr>
            <w:pStyle w:val="11"/>
            <w:tabs>
              <w:tab w:val="right" w:leader="dot" w:pos="9070"/>
            </w:tabs>
            <w:spacing w:line="360" w:lineRule="exact"/>
            <w:ind w:firstLine="0" w:firstLineChars="0"/>
          </w:pPr>
          <w:r>
            <w:fldChar w:fldCharType="begin"/>
          </w:r>
          <w:r>
            <w:instrText xml:space="preserve"> HYPERLINK \l "_Toc1342" </w:instrText>
          </w:r>
          <w:r>
            <w:fldChar w:fldCharType="separate"/>
          </w:r>
          <w:r>
            <w:t>附图6声环境功能区区划</w:t>
          </w:r>
          <w:r>
            <w:tab/>
          </w:r>
          <w:r>
            <w:fldChar w:fldCharType="begin"/>
          </w:r>
          <w:r>
            <w:instrText xml:space="preserve"> PAGEREF _Toc1342 </w:instrText>
          </w:r>
          <w:r>
            <w:fldChar w:fldCharType="separate"/>
          </w:r>
          <w:r>
            <w:t>134</w:t>
          </w:r>
          <w:r>
            <w:fldChar w:fldCharType="end"/>
          </w:r>
          <w:r>
            <w:fldChar w:fldCharType="end"/>
          </w:r>
        </w:p>
        <w:p>
          <w:pPr>
            <w:pStyle w:val="11"/>
            <w:tabs>
              <w:tab w:val="right" w:leader="dot" w:pos="9070"/>
            </w:tabs>
            <w:spacing w:line="360" w:lineRule="exact"/>
            <w:ind w:firstLine="0" w:firstLineChars="0"/>
          </w:pPr>
          <w:r>
            <w:fldChar w:fldCharType="begin"/>
          </w:r>
          <w:r>
            <w:instrText xml:space="preserve"> HYPERLINK \l "_Toc27631" </w:instrText>
          </w:r>
          <w:r>
            <w:fldChar w:fldCharType="separate"/>
          </w:r>
          <w:r>
            <w:t>附图7项目环境质量现状监测点位分布图</w:t>
          </w:r>
          <w:r>
            <w:tab/>
          </w:r>
          <w:r>
            <w:fldChar w:fldCharType="begin"/>
          </w:r>
          <w:r>
            <w:instrText xml:space="preserve"> PAGEREF _Toc27631 </w:instrText>
          </w:r>
          <w:r>
            <w:fldChar w:fldCharType="separate"/>
          </w:r>
          <w:r>
            <w:t>135</w:t>
          </w:r>
          <w:r>
            <w:fldChar w:fldCharType="end"/>
          </w:r>
          <w:r>
            <w:fldChar w:fldCharType="end"/>
          </w:r>
        </w:p>
        <w:p>
          <w:pPr>
            <w:pStyle w:val="11"/>
            <w:tabs>
              <w:tab w:val="right" w:leader="dot" w:pos="9070"/>
            </w:tabs>
            <w:spacing w:line="360" w:lineRule="exact"/>
            <w:ind w:firstLine="0" w:firstLineChars="0"/>
          </w:pPr>
          <w:r>
            <w:fldChar w:fldCharType="begin"/>
          </w:r>
          <w:r>
            <w:instrText xml:space="preserve"> HYPERLINK \l "_Toc4033" </w:instrText>
          </w:r>
          <w:r>
            <w:fldChar w:fldCharType="separate"/>
          </w:r>
          <w:r>
            <w:t>附图8项目保护目标分布图</w:t>
          </w:r>
          <w:r>
            <w:tab/>
          </w:r>
          <w:r>
            <w:fldChar w:fldCharType="begin"/>
          </w:r>
          <w:r>
            <w:instrText xml:space="preserve"> PAGEREF _Toc4033 </w:instrText>
          </w:r>
          <w:r>
            <w:fldChar w:fldCharType="separate"/>
          </w:r>
          <w:r>
            <w:t>136</w:t>
          </w:r>
          <w:r>
            <w:fldChar w:fldCharType="end"/>
          </w:r>
          <w:r>
            <w:fldChar w:fldCharType="end"/>
          </w:r>
        </w:p>
        <w:p>
          <w:pPr>
            <w:pStyle w:val="11"/>
            <w:tabs>
              <w:tab w:val="right" w:leader="dot" w:pos="9070"/>
            </w:tabs>
            <w:spacing w:line="360" w:lineRule="exact"/>
            <w:ind w:firstLine="0" w:firstLineChars="0"/>
          </w:pPr>
          <w:r>
            <w:fldChar w:fldCharType="begin"/>
          </w:r>
          <w:r>
            <w:instrText xml:space="preserve"> HYPERLINK \l "_Toc26828" </w:instrText>
          </w:r>
          <w:r>
            <w:fldChar w:fldCharType="separate"/>
          </w:r>
          <w:r>
            <w:t>附图9四周照片</w:t>
          </w:r>
          <w:r>
            <w:tab/>
          </w:r>
          <w:r>
            <w:fldChar w:fldCharType="begin"/>
          </w:r>
          <w:r>
            <w:instrText xml:space="preserve"> PAGEREF _Toc26828 </w:instrText>
          </w:r>
          <w:r>
            <w:fldChar w:fldCharType="separate"/>
          </w:r>
          <w:r>
            <w:t>137</w:t>
          </w:r>
          <w:r>
            <w:fldChar w:fldCharType="end"/>
          </w:r>
          <w:r>
            <w:fldChar w:fldCharType="end"/>
          </w:r>
        </w:p>
        <w:p>
          <w:pPr>
            <w:pStyle w:val="11"/>
            <w:tabs>
              <w:tab w:val="right" w:leader="dot" w:pos="9070"/>
            </w:tabs>
            <w:spacing w:line="360" w:lineRule="exact"/>
            <w:ind w:firstLine="0" w:firstLineChars="0"/>
          </w:pPr>
          <w:r>
            <w:fldChar w:fldCharType="begin"/>
          </w:r>
          <w:r>
            <w:instrText xml:space="preserve"> HYPERLINK \l "_Toc27545" </w:instrText>
          </w:r>
          <w:r>
            <w:fldChar w:fldCharType="separate"/>
          </w:r>
          <w:r>
            <w:t>附图</w:t>
          </w:r>
          <w:r>
            <w:rPr>
              <w:rFonts w:hint="eastAsia"/>
            </w:rPr>
            <w:t>10苍城镇镇区总体规划</w:t>
          </w:r>
          <w:r>
            <w:t>图</w:t>
          </w:r>
          <w:r>
            <w:tab/>
          </w:r>
          <w:r>
            <w:fldChar w:fldCharType="begin"/>
          </w:r>
          <w:r>
            <w:instrText xml:space="preserve"> PAGEREF _Toc27545 </w:instrText>
          </w:r>
          <w:r>
            <w:fldChar w:fldCharType="separate"/>
          </w:r>
          <w:r>
            <w:t>138</w:t>
          </w:r>
          <w:r>
            <w:fldChar w:fldCharType="end"/>
          </w:r>
          <w:r>
            <w:fldChar w:fldCharType="end"/>
          </w:r>
        </w:p>
        <w:p>
          <w:pPr>
            <w:pStyle w:val="11"/>
            <w:tabs>
              <w:tab w:val="right" w:leader="dot" w:pos="9070"/>
            </w:tabs>
            <w:spacing w:line="360" w:lineRule="exact"/>
            <w:ind w:firstLine="0" w:firstLineChars="0"/>
          </w:pPr>
          <w:r>
            <w:fldChar w:fldCharType="begin"/>
          </w:r>
          <w:r>
            <w:instrText xml:space="preserve"> HYPERLINK \l "_Toc26387" </w:instrText>
          </w:r>
          <w:r>
            <w:fldChar w:fldCharType="separate"/>
          </w:r>
          <w:r>
            <w:t>附</w:t>
          </w:r>
          <w:r>
            <w:rPr>
              <w:rFonts w:hint="eastAsia"/>
            </w:rPr>
            <w:t>表1</w:t>
          </w:r>
          <w:r>
            <w:t>建设项目大气环境影响评价自查表</w:t>
          </w:r>
          <w:r>
            <w:tab/>
          </w:r>
          <w:r>
            <w:fldChar w:fldCharType="begin"/>
          </w:r>
          <w:r>
            <w:instrText xml:space="preserve"> PAGEREF _Toc26387 </w:instrText>
          </w:r>
          <w:r>
            <w:fldChar w:fldCharType="separate"/>
          </w:r>
          <w:r>
            <w:t>139</w:t>
          </w:r>
          <w:r>
            <w:fldChar w:fldCharType="end"/>
          </w:r>
          <w:r>
            <w:fldChar w:fldCharType="end"/>
          </w:r>
        </w:p>
        <w:p>
          <w:pPr>
            <w:pStyle w:val="11"/>
            <w:tabs>
              <w:tab w:val="right" w:leader="dot" w:pos="9070"/>
            </w:tabs>
            <w:spacing w:line="360" w:lineRule="exact"/>
            <w:ind w:firstLine="0" w:firstLineChars="0"/>
          </w:pPr>
          <w:r>
            <w:fldChar w:fldCharType="begin"/>
          </w:r>
          <w:r>
            <w:instrText xml:space="preserve"> HYPERLINK \l "_Toc8179" </w:instrText>
          </w:r>
          <w:r>
            <w:fldChar w:fldCharType="separate"/>
          </w:r>
          <w:r>
            <w:t>附</w:t>
          </w:r>
          <w:r>
            <w:rPr>
              <w:rFonts w:hint="eastAsia"/>
            </w:rPr>
            <w:t>表2</w:t>
          </w:r>
          <w:r>
            <w:t>建设项目地表水环境影响评价自查表</w:t>
          </w:r>
          <w:r>
            <w:tab/>
          </w:r>
          <w:r>
            <w:fldChar w:fldCharType="begin"/>
          </w:r>
          <w:r>
            <w:instrText xml:space="preserve"> PAGEREF _Toc8179 </w:instrText>
          </w:r>
          <w:r>
            <w:fldChar w:fldCharType="separate"/>
          </w:r>
          <w:r>
            <w:t>140</w:t>
          </w:r>
          <w:r>
            <w:fldChar w:fldCharType="end"/>
          </w:r>
          <w:r>
            <w:fldChar w:fldCharType="end"/>
          </w:r>
        </w:p>
        <w:p>
          <w:pPr>
            <w:pStyle w:val="11"/>
            <w:tabs>
              <w:tab w:val="right" w:leader="dot" w:pos="9070"/>
            </w:tabs>
            <w:spacing w:line="360" w:lineRule="exact"/>
            <w:ind w:firstLine="0" w:firstLineChars="0"/>
          </w:pPr>
          <w:r>
            <w:fldChar w:fldCharType="begin"/>
          </w:r>
          <w:r>
            <w:instrText xml:space="preserve"> HYPERLINK \l "_Toc3738" </w:instrText>
          </w:r>
          <w:r>
            <w:fldChar w:fldCharType="separate"/>
          </w:r>
          <w:r>
            <w:t>附</w:t>
          </w:r>
          <w:r>
            <w:rPr>
              <w:rFonts w:hint="eastAsia"/>
            </w:rPr>
            <w:t>表3</w:t>
          </w:r>
          <w:r>
            <w:t>建设项目环境风险评价自查表</w:t>
          </w:r>
          <w:r>
            <w:tab/>
          </w:r>
          <w:r>
            <w:fldChar w:fldCharType="begin"/>
          </w:r>
          <w:r>
            <w:instrText xml:space="preserve"> PAGEREF _Toc3738 </w:instrText>
          </w:r>
          <w:r>
            <w:fldChar w:fldCharType="separate"/>
          </w:r>
          <w:r>
            <w:t>143</w:t>
          </w:r>
          <w:r>
            <w:fldChar w:fldCharType="end"/>
          </w:r>
          <w:r>
            <w:fldChar w:fldCharType="end"/>
          </w:r>
        </w:p>
        <w:p>
          <w:pPr>
            <w:pStyle w:val="11"/>
            <w:tabs>
              <w:tab w:val="right" w:leader="dot" w:pos="9070"/>
            </w:tabs>
            <w:spacing w:line="360" w:lineRule="exact"/>
            <w:ind w:firstLine="0" w:firstLineChars="0"/>
          </w:pPr>
          <w:r>
            <w:fldChar w:fldCharType="begin"/>
          </w:r>
          <w:r>
            <w:instrText xml:space="preserve"> HYPERLINK \l "_Toc25915" </w:instrText>
          </w:r>
          <w:r>
            <w:fldChar w:fldCharType="separate"/>
          </w:r>
          <w:r>
            <w:t>附</w:t>
          </w:r>
          <w:r>
            <w:rPr>
              <w:rFonts w:hint="eastAsia"/>
            </w:rPr>
            <w:t>表4</w:t>
          </w:r>
          <w:r>
            <w:t>建设项目土壤环境影响评价自查表</w:t>
          </w:r>
          <w:r>
            <w:tab/>
          </w:r>
          <w:r>
            <w:fldChar w:fldCharType="begin"/>
          </w:r>
          <w:r>
            <w:instrText xml:space="preserve"> PAGEREF _Toc25915 </w:instrText>
          </w:r>
          <w:r>
            <w:fldChar w:fldCharType="separate"/>
          </w:r>
          <w:r>
            <w:t>144</w:t>
          </w:r>
          <w:r>
            <w:fldChar w:fldCharType="end"/>
          </w:r>
          <w:r>
            <w:fldChar w:fldCharType="end"/>
          </w:r>
        </w:p>
        <w:p>
          <w:pPr>
            <w:pStyle w:val="59"/>
            <w:spacing w:line="360" w:lineRule="exact"/>
            <w:jc w:val="center"/>
          </w:pPr>
          <w:r>
            <w:rPr>
              <w:lang w:val="zh-CN"/>
            </w:rPr>
            <w:fldChar w:fldCharType="end"/>
          </w:r>
        </w:p>
      </w:sdtContent>
    </w:sdt>
    <w:p>
      <w:pPr>
        <w:tabs>
          <w:tab w:val="left" w:pos="0"/>
          <w:tab w:val="left" w:pos="735"/>
        </w:tabs>
        <w:spacing w:line="240" w:lineRule="auto"/>
        <w:ind w:left="560" w:firstLine="0" w:firstLineChars="0"/>
        <w:rPr>
          <w:sz w:val="28"/>
          <w:szCs w:val="28"/>
        </w:rPr>
      </w:pPr>
    </w:p>
    <w:p>
      <w:pPr>
        <w:pStyle w:val="2"/>
        <w:spacing w:line="240" w:lineRule="auto"/>
        <w:sectPr>
          <w:pgSz w:w="11906" w:h="16838"/>
          <w:pgMar w:top="1418" w:right="1418" w:bottom="1418" w:left="1418" w:header="794" w:footer="794" w:gutter="0"/>
          <w:cols w:space="425" w:num="1"/>
          <w:docGrid w:linePitch="326" w:charSpace="0"/>
        </w:sectPr>
      </w:pPr>
    </w:p>
    <w:p>
      <w:pPr>
        <w:pStyle w:val="2"/>
      </w:pPr>
      <w:bookmarkStart w:id="11" w:name="_Toc1793"/>
      <w:r>
        <w:t>建设项目基本情况</w:t>
      </w:r>
      <w:bookmarkEnd w:id="11"/>
    </w:p>
    <w:tbl>
      <w:tblPr>
        <w:tblStyle w:val="17"/>
        <w:tblW w:w="935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672"/>
        <w:gridCol w:w="131"/>
        <w:gridCol w:w="1372"/>
        <w:gridCol w:w="1346"/>
        <w:gridCol w:w="1687"/>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spacing w:before="60" w:beforeLines="25" w:after="60" w:afterLines="25" w:line="240" w:lineRule="auto"/>
              <w:ind w:firstLine="0" w:firstLineChars="0"/>
              <w:jc w:val="center"/>
            </w:pPr>
            <w:r>
              <w:t>项目名称</w:t>
            </w:r>
          </w:p>
        </w:tc>
        <w:tc>
          <w:tcPr>
            <w:tcW w:w="7938" w:type="dxa"/>
            <w:gridSpan w:val="6"/>
            <w:vAlign w:val="center"/>
          </w:tcPr>
          <w:p>
            <w:pPr>
              <w:pStyle w:val="32"/>
              <w:spacing w:before="60" w:beforeLines="25" w:after="60" w:afterLines="25"/>
              <w:rPr>
                <w:rFonts w:cs="Times New Roman"/>
                <w:b w:val="0"/>
                <w:szCs w:val="24"/>
              </w:rPr>
            </w:pPr>
            <w:r>
              <w:rPr>
                <w:rFonts w:cs="Times New Roman"/>
                <w:b w:val="0"/>
                <w:szCs w:val="24"/>
              </w:rPr>
              <w:t>开平市汇晟纺织有限公司建设项目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spacing w:before="60" w:beforeLines="25" w:after="60" w:afterLines="25" w:line="240" w:lineRule="auto"/>
              <w:ind w:firstLine="0" w:firstLineChars="0"/>
              <w:jc w:val="center"/>
            </w:pPr>
            <w:r>
              <w:t>建设单位</w:t>
            </w:r>
          </w:p>
        </w:tc>
        <w:tc>
          <w:tcPr>
            <w:tcW w:w="7938" w:type="dxa"/>
            <w:gridSpan w:val="6"/>
            <w:vAlign w:val="center"/>
          </w:tcPr>
          <w:p>
            <w:pPr>
              <w:pStyle w:val="32"/>
              <w:spacing w:before="60" w:beforeLines="25" w:after="60" w:afterLines="25"/>
              <w:ind w:firstLine="480"/>
              <w:rPr>
                <w:rFonts w:cs="Times New Roman"/>
                <w:b w:val="0"/>
                <w:szCs w:val="24"/>
              </w:rPr>
            </w:pPr>
            <w:r>
              <w:rPr>
                <w:rFonts w:cs="Times New Roman"/>
                <w:b w:val="0"/>
                <w:szCs w:val="24"/>
              </w:rPr>
              <w:t>开平市汇晟纺织有限公司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spacing w:before="60" w:beforeLines="25" w:after="60" w:afterLines="25" w:line="240" w:lineRule="auto"/>
              <w:ind w:firstLine="0" w:firstLineChars="0"/>
              <w:jc w:val="center"/>
            </w:pPr>
            <w:r>
              <w:t>法人代表</w:t>
            </w:r>
          </w:p>
        </w:tc>
        <w:tc>
          <w:tcPr>
            <w:tcW w:w="3175" w:type="dxa"/>
            <w:gridSpan w:val="3"/>
            <w:vAlign w:val="center"/>
          </w:tcPr>
          <w:p>
            <w:pPr>
              <w:spacing w:before="60" w:beforeLines="25" w:after="60" w:afterLines="25" w:line="240" w:lineRule="auto"/>
              <w:ind w:firstLine="0" w:firstLineChars="0"/>
              <w:jc w:val="center"/>
            </w:pPr>
          </w:p>
        </w:tc>
        <w:tc>
          <w:tcPr>
            <w:tcW w:w="1346" w:type="dxa"/>
            <w:vAlign w:val="center"/>
          </w:tcPr>
          <w:p>
            <w:pPr>
              <w:spacing w:before="60" w:beforeLines="25" w:after="60" w:afterLines="25" w:line="240" w:lineRule="auto"/>
              <w:ind w:firstLine="0" w:firstLineChars="0"/>
              <w:jc w:val="center"/>
            </w:pPr>
            <w:r>
              <w:t>联系人</w:t>
            </w:r>
          </w:p>
        </w:tc>
        <w:tc>
          <w:tcPr>
            <w:tcW w:w="3417" w:type="dxa"/>
            <w:gridSpan w:val="2"/>
            <w:vAlign w:val="center"/>
          </w:tcPr>
          <w:p>
            <w:pPr>
              <w:spacing w:before="60" w:beforeLines="25" w:after="60" w:afterLines="25" w:line="240" w:lineRule="auto"/>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spacing w:before="60" w:beforeLines="25" w:after="60" w:afterLines="25" w:line="240" w:lineRule="auto"/>
              <w:ind w:firstLine="0" w:firstLineChars="0"/>
              <w:jc w:val="center"/>
            </w:pPr>
            <w:r>
              <w:t>通迅地址</w:t>
            </w:r>
          </w:p>
        </w:tc>
        <w:tc>
          <w:tcPr>
            <w:tcW w:w="7938" w:type="dxa"/>
            <w:gridSpan w:val="6"/>
            <w:vAlign w:val="center"/>
          </w:tcPr>
          <w:p>
            <w:pPr>
              <w:pStyle w:val="32"/>
              <w:spacing w:before="60" w:beforeLines="25" w:after="60" w:afterLines="25"/>
              <w:rPr>
                <w:rFonts w:cs="Times New Roman"/>
                <w:b w:val="0"/>
                <w:spacing w:val="-6"/>
                <w:szCs w:val="24"/>
              </w:rPr>
            </w:pPr>
            <w:r>
              <w:rPr>
                <w:rFonts w:cs="Times New Roman"/>
                <w:b w:val="0"/>
                <w:spacing w:val="-6"/>
                <w:szCs w:val="24"/>
              </w:rPr>
              <w:t>开平市第二（苍城）工业园四区1号之4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spacing w:before="60" w:beforeLines="25" w:after="60" w:afterLines="25" w:line="240" w:lineRule="auto"/>
              <w:ind w:firstLine="0" w:firstLineChars="0"/>
              <w:jc w:val="center"/>
            </w:pPr>
            <w:r>
              <w:t>联系电话</w:t>
            </w:r>
          </w:p>
        </w:tc>
        <w:tc>
          <w:tcPr>
            <w:tcW w:w="1803" w:type="dxa"/>
            <w:gridSpan w:val="2"/>
            <w:vAlign w:val="center"/>
          </w:tcPr>
          <w:p>
            <w:pPr>
              <w:spacing w:before="60" w:beforeLines="25" w:after="60" w:afterLines="25" w:line="240" w:lineRule="auto"/>
              <w:ind w:firstLine="0" w:firstLineChars="0"/>
              <w:jc w:val="center"/>
            </w:pPr>
          </w:p>
        </w:tc>
        <w:tc>
          <w:tcPr>
            <w:tcW w:w="1372" w:type="dxa"/>
            <w:vAlign w:val="center"/>
          </w:tcPr>
          <w:p>
            <w:pPr>
              <w:spacing w:before="60" w:beforeLines="25" w:after="60" w:afterLines="25" w:line="240" w:lineRule="auto"/>
              <w:ind w:firstLine="0" w:firstLineChars="0"/>
              <w:jc w:val="center"/>
            </w:pPr>
            <w:r>
              <w:t>传真</w:t>
            </w:r>
          </w:p>
        </w:tc>
        <w:tc>
          <w:tcPr>
            <w:tcW w:w="1346" w:type="dxa"/>
            <w:vAlign w:val="center"/>
          </w:tcPr>
          <w:p>
            <w:pPr>
              <w:spacing w:before="60" w:beforeLines="25" w:after="60" w:afterLines="25" w:line="240" w:lineRule="auto"/>
              <w:ind w:firstLine="0" w:firstLineChars="0"/>
              <w:jc w:val="center"/>
            </w:pPr>
            <w:r>
              <w:t>/</w:t>
            </w:r>
          </w:p>
        </w:tc>
        <w:tc>
          <w:tcPr>
            <w:tcW w:w="1687" w:type="dxa"/>
            <w:vAlign w:val="center"/>
          </w:tcPr>
          <w:p>
            <w:pPr>
              <w:spacing w:before="60" w:beforeLines="25" w:after="60" w:afterLines="25" w:line="240" w:lineRule="auto"/>
              <w:ind w:firstLine="0" w:firstLineChars="0"/>
              <w:jc w:val="center"/>
            </w:pPr>
            <w:r>
              <w:t>邮政编码</w:t>
            </w:r>
          </w:p>
        </w:tc>
        <w:tc>
          <w:tcPr>
            <w:tcW w:w="1730" w:type="dxa"/>
            <w:vAlign w:val="center"/>
          </w:tcPr>
          <w:p>
            <w:pPr>
              <w:spacing w:before="60" w:beforeLines="25" w:after="60" w:afterLines="25" w:line="240" w:lineRule="auto"/>
              <w:ind w:firstLine="0" w:firstLineChars="0"/>
              <w:jc w:val="center"/>
            </w:pPr>
            <w:r>
              <w:t>529341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spacing w:before="60" w:beforeLines="25" w:after="60" w:afterLines="25" w:line="240" w:lineRule="auto"/>
              <w:ind w:firstLine="0" w:firstLineChars="0"/>
              <w:jc w:val="center"/>
            </w:pPr>
            <w:r>
              <w:t>建设地点</w:t>
            </w:r>
          </w:p>
        </w:tc>
        <w:tc>
          <w:tcPr>
            <w:tcW w:w="7938" w:type="dxa"/>
            <w:gridSpan w:val="6"/>
            <w:vAlign w:val="center"/>
          </w:tcPr>
          <w:p>
            <w:pPr>
              <w:pStyle w:val="32"/>
              <w:spacing w:before="60" w:beforeLines="25" w:after="60" w:afterLines="25"/>
              <w:rPr>
                <w:rFonts w:cs="Times New Roman"/>
                <w:b w:val="0"/>
                <w:spacing w:val="-6"/>
                <w:szCs w:val="24"/>
              </w:rPr>
            </w:pPr>
            <w:r>
              <w:rPr>
                <w:rFonts w:cs="Times New Roman"/>
                <w:b w:val="0"/>
                <w:spacing w:val="-6"/>
                <w:szCs w:val="24"/>
              </w:rPr>
              <w:t>开平市第二（苍城）工业园四区1号之4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1418" w:type="dxa"/>
            <w:vAlign w:val="center"/>
          </w:tcPr>
          <w:p>
            <w:pPr>
              <w:spacing w:before="60" w:beforeLines="25" w:after="60" w:afterLines="25" w:line="240" w:lineRule="auto"/>
              <w:ind w:firstLine="0" w:firstLineChars="0"/>
              <w:jc w:val="center"/>
            </w:pPr>
            <w:r>
              <w:t>立项审批</w:t>
            </w:r>
          </w:p>
          <w:p>
            <w:pPr>
              <w:spacing w:before="60" w:beforeLines="25" w:after="60" w:afterLines="25" w:line="240" w:lineRule="auto"/>
              <w:ind w:firstLine="0" w:firstLineChars="0"/>
              <w:jc w:val="center"/>
            </w:pPr>
            <w:r>
              <w:t>部门</w:t>
            </w:r>
          </w:p>
        </w:tc>
        <w:tc>
          <w:tcPr>
            <w:tcW w:w="3175" w:type="dxa"/>
            <w:gridSpan w:val="3"/>
            <w:vAlign w:val="center"/>
          </w:tcPr>
          <w:p>
            <w:pPr>
              <w:spacing w:before="60" w:beforeLines="25" w:after="60" w:afterLines="25" w:line="240" w:lineRule="auto"/>
              <w:ind w:firstLine="0" w:firstLineChars="0"/>
              <w:jc w:val="center"/>
            </w:pPr>
            <w:r>
              <w:t>/</w:t>
            </w:r>
          </w:p>
        </w:tc>
        <w:tc>
          <w:tcPr>
            <w:tcW w:w="1346" w:type="dxa"/>
            <w:vAlign w:val="center"/>
          </w:tcPr>
          <w:p>
            <w:pPr>
              <w:spacing w:before="60" w:beforeLines="25" w:after="60" w:afterLines="25" w:line="240" w:lineRule="auto"/>
              <w:ind w:firstLine="0" w:firstLineChars="0"/>
              <w:jc w:val="center"/>
            </w:pPr>
            <w:r>
              <w:t>批准文号</w:t>
            </w:r>
          </w:p>
        </w:tc>
        <w:tc>
          <w:tcPr>
            <w:tcW w:w="3417" w:type="dxa"/>
            <w:gridSpan w:val="2"/>
            <w:vAlign w:val="center"/>
          </w:tcPr>
          <w:p>
            <w:pPr>
              <w:spacing w:before="60" w:beforeLines="25" w:after="60" w:afterLines="25" w:line="240" w:lineRule="auto"/>
              <w:ind w:firstLine="0" w:firstLineChars="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spacing w:before="60" w:beforeLines="25" w:after="60" w:afterLines="25" w:line="240" w:lineRule="auto"/>
              <w:ind w:firstLine="0" w:firstLineChars="0"/>
              <w:jc w:val="center"/>
            </w:pPr>
            <w:r>
              <w:t>建设性质</w:t>
            </w:r>
          </w:p>
        </w:tc>
        <w:tc>
          <w:tcPr>
            <w:tcW w:w="3175" w:type="dxa"/>
            <w:gridSpan w:val="3"/>
            <w:vAlign w:val="center"/>
          </w:tcPr>
          <w:p>
            <w:pPr>
              <w:spacing w:before="60" w:beforeLines="25" w:after="60" w:afterLines="25" w:line="240" w:lineRule="auto"/>
              <w:ind w:firstLine="0" w:firstLineChars="0"/>
              <w:jc w:val="center"/>
            </w:pPr>
            <w:r>
              <w:t>■新建  □改扩建  □技改</w:t>
            </w:r>
          </w:p>
        </w:tc>
        <w:tc>
          <w:tcPr>
            <w:tcW w:w="1346" w:type="dxa"/>
            <w:vAlign w:val="center"/>
          </w:tcPr>
          <w:p>
            <w:pPr>
              <w:spacing w:before="60" w:beforeLines="25" w:after="60" w:afterLines="25" w:line="240" w:lineRule="auto"/>
              <w:ind w:firstLine="0" w:firstLineChars="0"/>
              <w:jc w:val="center"/>
            </w:pPr>
            <w:r>
              <w:t>行业类别</w:t>
            </w:r>
          </w:p>
          <w:p>
            <w:pPr>
              <w:spacing w:before="60" w:beforeLines="25" w:after="60" w:afterLines="25" w:line="240" w:lineRule="auto"/>
              <w:ind w:firstLine="0" w:firstLineChars="0"/>
              <w:jc w:val="center"/>
            </w:pPr>
            <w:r>
              <w:t>及代码</w:t>
            </w:r>
          </w:p>
        </w:tc>
        <w:tc>
          <w:tcPr>
            <w:tcW w:w="3417" w:type="dxa"/>
            <w:gridSpan w:val="2"/>
            <w:vAlign w:val="center"/>
          </w:tcPr>
          <w:p>
            <w:pPr>
              <w:spacing w:before="60" w:beforeLines="25" w:after="60" w:afterLines="25" w:line="240" w:lineRule="auto"/>
              <w:ind w:firstLine="0" w:firstLineChars="0"/>
              <w:jc w:val="center"/>
            </w:pPr>
            <w:r>
              <w:rPr>
                <w:color w:val="FF0000"/>
              </w:rPr>
              <w:t>C176</w:t>
            </w:r>
            <w:r>
              <w:rPr>
                <w:rFonts w:hint="eastAsia"/>
                <w:color w:val="FF0000"/>
              </w:rPr>
              <w:t>2</w:t>
            </w:r>
            <w:r>
              <w:rPr>
                <w:color w:val="FF0000"/>
              </w:rPr>
              <w:t>针织或</w:t>
            </w:r>
            <w:r>
              <w:rPr>
                <w:rFonts w:hint="eastAsia"/>
                <w:color w:val="FF0000"/>
              </w:rPr>
              <w:t>钩针</w:t>
            </w:r>
            <w:r>
              <w:rPr>
                <w:color w:val="FF0000"/>
              </w:rPr>
              <w:t>编织物</w:t>
            </w:r>
            <w:r>
              <w:rPr>
                <w:rFonts w:hint="eastAsia"/>
                <w:color w:val="FF0000"/>
              </w:rPr>
              <w:t>印染精加工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snapToGrid w:val="0"/>
              <w:spacing w:before="60" w:beforeLines="25" w:after="60" w:afterLines="25" w:line="240" w:lineRule="auto"/>
              <w:ind w:firstLine="0" w:firstLineChars="0"/>
              <w:jc w:val="center"/>
            </w:pPr>
            <w:r>
              <w:t>占地面积</w:t>
            </w:r>
          </w:p>
          <w:p>
            <w:pPr>
              <w:snapToGrid w:val="0"/>
              <w:spacing w:before="60" w:beforeLines="25" w:after="60" w:afterLines="25" w:line="240" w:lineRule="auto"/>
              <w:ind w:firstLine="0" w:firstLineChars="0"/>
              <w:jc w:val="center"/>
            </w:pPr>
            <w:r>
              <w:t>（平方米）</w:t>
            </w:r>
          </w:p>
        </w:tc>
        <w:tc>
          <w:tcPr>
            <w:tcW w:w="3175" w:type="dxa"/>
            <w:gridSpan w:val="3"/>
            <w:vAlign w:val="center"/>
          </w:tcPr>
          <w:p>
            <w:pPr>
              <w:spacing w:before="60" w:beforeLines="25" w:after="60" w:afterLines="25" w:line="240" w:lineRule="auto"/>
              <w:ind w:firstLine="0" w:firstLineChars="0"/>
              <w:jc w:val="center"/>
            </w:pPr>
            <w:r>
              <w:rPr>
                <w:rFonts w:hint="eastAsia"/>
                <w:color w:val="FF0000"/>
              </w:rPr>
              <w:t>59333.33</w:t>
            </w:r>
          </w:p>
        </w:tc>
        <w:tc>
          <w:tcPr>
            <w:tcW w:w="1346" w:type="dxa"/>
            <w:vAlign w:val="center"/>
          </w:tcPr>
          <w:p>
            <w:pPr>
              <w:spacing w:before="60" w:beforeLines="25" w:after="60" w:afterLines="25" w:line="240" w:lineRule="auto"/>
              <w:ind w:firstLine="0" w:firstLineChars="0"/>
              <w:jc w:val="center"/>
            </w:pPr>
            <w:r>
              <w:t>绿化面积</w:t>
            </w:r>
          </w:p>
          <w:p>
            <w:pPr>
              <w:spacing w:before="60" w:beforeLines="25" w:after="60" w:afterLines="25" w:line="240" w:lineRule="auto"/>
              <w:ind w:firstLine="0" w:firstLineChars="0"/>
              <w:jc w:val="center"/>
              <w:rPr>
                <w:spacing w:val="-10"/>
              </w:rPr>
            </w:pPr>
            <w:r>
              <w:rPr>
                <w:spacing w:val="-10"/>
              </w:rPr>
              <w:t>（平方米）</w:t>
            </w:r>
          </w:p>
        </w:tc>
        <w:tc>
          <w:tcPr>
            <w:tcW w:w="3417" w:type="dxa"/>
            <w:gridSpan w:val="2"/>
            <w:vAlign w:val="center"/>
          </w:tcPr>
          <w:p>
            <w:pPr>
              <w:spacing w:before="60" w:beforeLines="25" w:after="60" w:afterLines="25" w:line="240" w:lineRule="auto"/>
              <w:ind w:firstLine="0" w:firstLineChars="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snapToGrid w:val="0"/>
              <w:spacing w:before="60" w:beforeLines="25" w:after="60" w:afterLines="25" w:line="240" w:lineRule="auto"/>
              <w:ind w:firstLine="0" w:firstLineChars="0"/>
              <w:jc w:val="center"/>
            </w:pPr>
            <w:r>
              <w:t>总投资</w:t>
            </w:r>
          </w:p>
          <w:p>
            <w:pPr>
              <w:snapToGrid w:val="0"/>
              <w:spacing w:before="60" w:beforeLines="25" w:after="60" w:afterLines="25" w:line="240" w:lineRule="auto"/>
              <w:ind w:firstLine="0" w:firstLineChars="0"/>
              <w:jc w:val="center"/>
            </w:pPr>
            <w:r>
              <w:t>（万元）</w:t>
            </w:r>
          </w:p>
        </w:tc>
        <w:tc>
          <w:tcPr>
            <w:tcW w:w="1672" w:type="dxa"/>
            <w:vAlign w:val="center"/>
          </w:tcPr>
          <w:p>
            <w:pPr>
              <w:spacing w:before="60" w:beforeLines="25" w:after="60" w:afterLines="25" w:line="240" w:lineRule="auto"/>
              <w:ind w:firstLine="0" w:firstLineChars="0"/>
              <w:jc w:val="center"/>
              <w:rPr>
                <w:spacing w:val="-10"/>
              </w:rPr>
            </w:pPr>
            <w:r>
              <w:rPr>
                <w:spacing w:val="-10"/>
              </w:rPr>
              <w:t>2000</w:t>
            </w:r>
          </w:p>
        </w:tc>
        <w:tc>
          <w:tcPr>
            <w:tcW w:w="1503" w:type="dxa"/>
            <w:gridSpan w:val="2"/>
            <w:vAlign w:val="center"/>
          </w:tcPr>
          <w:p>
            <w:pPr>
              <w:spacing w:before="60" w:beforeLines="25" w:after="60" w:afterLines="25" w:line="240" w:lineRule="auto"/>
              <w:ind w:firstLine="0" w:firstLineChars="0"/>
              <w:jc w:val="center"/>
            </w:pPr>
            <w:r>
              <w:t>其中：环保投资（万元）</w:t>
            </w:r>
          </w:p>
        </w:tc>
        <w:tc>
          <w:tcPr>
            <w:tcW w:w="1346" w:type="dxa"/>
            <w:shd w:val="clear" w:color="auto" w:fill="auto"/>
            <w:vAlign w:val="center"/>
          </w:tcPr>
          <w:p>
            <w:pPr>
              <w:spacing w:before="60" w:beforeLines="25" w:after="60" w:afterLines="25" w:line="240" w:lineRule="auto"/>
              <w:ind w:firstLine="0" w:firstLineChars="0"/>
              <w:jc w:val="center"/>
            </w:pPr>
            <w:r>
              <w:t>500</w:t>
            </w:r>
          </w:p>
        </w:tc>
        <w:tc>
          <w:tcPr>
            <w:tcW w:w="1687" w:type="dxa"/>
            <w:vAlign w:val="center"/>
          </w:tcPr>
          <w:p>
            <w:pPr>
              <w:spacing w:before="60" w:beforeLines="25" w:after="60" w:afterLines="25" w:line="240" w:lineRule="auto"/>
              <w:ind w:firstLine="0" w:firstLineChars="0"/>
              <w:jc w:val="center"/>
              <w:rPr>
                <w:spacing w:val="-10"/>
              </w:rPr>
            </w:pPr>
            <w:r>
              <w:rPr>
                <w:spacing w:val="-10"/>
              </w:rPr>
              <w:t>环保投资占总投资比例%</w:t>
            </w:r>
          </w:p>
        </w:tc>
        <w:tc>
          <w:tcPr>
            <w:tcW w:w="1730" w:type="dxa"/>
            <w:vAlign w:val="center"/>
          </w:tcPr>
          <w:p>
            <w:pPr>
              <w:spacing w:before="60" w:beforeLines="25" w:after="60" w:afterLines="25" w:line="240" w:lineRule="auto"/>
              <w:ind w:firstLine="0" w:firstLineChars="0"/>
              <w:jc w:val="center"/>
            </w:pPr>
            <w: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snapToGrid w:val="0"/>
              <w:spacing w:before="60" w:beforeLines="25" w:after="60" w:afterLines="25" w:line="240" w:lineRule="auto"/>
              <w:ind w:firstLine="0" w:firstLineChars="0"/>
              <w:jc w:val="center"/>
            </w:pPr>
            <w:r>
              <w:t>评价经费</w:t>
            </w:r>
          </w:p>
          <w:p>
            <w:pPr>
              <w:snapToGrid w:val="0"/>
              <w:spacing w:before="60" w:beforeLines="25" w:after="60" w:afterLines="25" w:line="240" w:lineRule="auto"/>
              <w:ind w:firstLine="0" w:firstLineChars="0"/>
              <w:jc w:val="center"/>
            </w:pPr>
            <w:r>
              <w:t>（万元）</w:t>
            </w:r>
          </w:p>
        </w:tc>
        <w:tc>
          <w:tcPr>
            <w:tcW w:w="1672" w:type="dxa"/>
            <w:vAlign w:val="center"/>
          </w:tcPr>
          <w:p>
            <w:pPr>
              <w:spacing w:before="60" w:beforeLines="25" w:after="60" w:afterLines="25" w:line="240" w:lineRule="auto"/>
              <w:ind w:firstLine="0" w:firstLineChars="0"/>
              <w:jc w:val="center"/>
            </w:pPr>
          </w:p>
        </w:tc>
        <w:tc>
          <w:tcPr>
            <w:tcW w:w="1503" w:type="dxa"/>
            <w:gridSpan w:val="2"/>
            <w:vAlign w:val="center"/>
          </w:tcPr>
          <w:p>
            <w:pPr>
              <w:spacing w:before="60" w:beforeLines="25" w:after="60" w:afterLines="25" w:line="240" w:lineRule="auto"/>
              <w:ind w:firstLine="0" w:firstLineChars="0"/>
              <w:jc w:val="center"/>
            </w:pPr>
            <w:r>
              <w:t>投产日期</w:t>
            </w:r>
          </w:p>
        </w:tc>
        <w:tc>
          <w:tcPr>
            <w:tcW w:w="4763" w:type="dxa"/>
            <w:gridSpan w:val="3"/>
            <w:vAlign w:val="center"/>
          </w:tcPr>
          <w:p>
            <w:pPr>
              <w:spacing w:before="60" w:beforeLines="25" w:after="60" w:afterLines="25" w:line="240" w:lineRule="auto"/>
              <w:ind w:firstLine="0" w:firstLineChars="0"/>
              <w:jc w:val="center"/>
            </w:pPr>
            <w:r>
              <w:t>2020年5月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6" w:type="dxa"/>
            <w:gridSpan w:val="7"/>
            <w:vAlign w:val="center"/>
          </w:tcPr>
          <w:p>
            <w:pPr>
              <w:ind w:firstLine="0" w:firstLineChars="0"/>
              <w:rPr>
                <w:b/>
              </w:rPr>
            </w:pPr>
            <w:r>
              <w:rPr>
                <w:b/>
              </w:rPr>
              <w:t>工程内容及规模：</w:t>
            </w:r>
          </w:p>
          <w:p>
            <w:pPr>
              <w:ind w:firstLine="482"/>
              <w:rPr>
                <w:b/>
              </w:rPr>
            </w:pPr>
            <w:r>
              <w:rPr>
                <w:b/>
              </w:rPr>
              <w:t>一、项目概况</w:t>
            </w:r>
          </w:p>
          <w:p>
            <w:pPr>
              <w:ind w:firstLine="480"/>
            </w:pPr>
            <w:r>
              <w:t>开平市汇晟纺织有限公司建设项目（以下简称 “本项目”）位于</w:t>
            </w:r>
            <w:r>
              <w:rPr>
                <w:spacing w:val="-6"/>
              </w:rPr>
              <w:t>开平市第二（苍城）工业园四区1号之4</w:t>
            </w:r>
            <w:r>
              <w:t>（项目所在厂址中心坐标：北纬 22.49154568°、东经112.53494382°）。项目为租用开平市中铝实业有限公司现有的厂房进行生产，</w:t>
            </w:r>
            <w:r>
              <w:rPr>
                <w:color w:val="FF0000"/>
              </w:rPr>
              <w:t>厂区占地面积为</w:t>
            </w:r>
            <w:r>
              <w:rPr>
                <w:rFonts w:hint="eastAsia"/>
                <w:color w:val="FF0000"/>
              </w:rPr>
              <w:t>59333.33</w:t>
            </w:r>
            <w:r>
              <w:rPr>
                <w:color w:val="FF0000"/>
              </w:rPr>
              <w:t>m</w:t>
            </w:r>
            <w:r>
              <w:rPr>
                <w:color w:val="FF0000"/>
                <w:vertAlign w:val="superscript"/>
              </w:rPr>
              <w:t>2</w:t>
            </w:r>
            <w:r>
              <w:t>，</w:t>
            </w:r>
            <w:r>
              <w:rPr>
                <w:color w:val="FF0000"/>
              </w:rPr>
              <w:t>总建筑面积为</w:t>
            </w:r>
            <w:r>
              <w:rPr>
                <w:rFonts w:hint="eastAsia"/>
                <w:color w:val="FF0000"/>
              </w:rPr>
              <w:t>33620.24</w:t>
            </w:r>
            <w:r>
              <w:rPr>
                <w:color w:val="FF0000"/>
              </w:rPr>
              <w:t>m</w:t>
            </w:r>
            <w:r>
              <w:rPr>
                <w:color w:val="FF0000"/>
                <w:vertAlign w:val="superscript"/>
              </w:rPr>
              <w:t>2</w:t>
            </w:r>
            <w:r>
              <w:t>，项目总投资</w:t>
            </w:r>
            <w:r>
              <w:rPr>
                <w:spacing w:val="-56"/>
              </w:rPr>
              <w:t xml:space="preserve"> </w:t>
            </w:r>
            <w:r>
              <w:rPr>
                <w:rFonts w:eastAsia="Times New Roman"/>
              </w:rPr>
              <w:t>2000</w:t>
            </w:r>
            <w:r>
              <w:rPr>
                <w:rFonts w:eastAsia="Times New Roman"/>
                <w:spacing w:val="6"/>
              </w:rPr>
              <w:t xml:space="preserve"> </w:t>
            </w:r>
            <w:r>
              <w:t>万元，其中环保投资约为</w:t>
            </w:r>
            <w:r>
              <w:rPr>
                <w:spacing w:val="-56"/>
              </w:rPr>
              <w:t xml:space="preserve"> </w:t>
            </w:r>
            <w:r>
              <w:rPr>
                <w:rFonts w:eastAsia="Times New Roman"/>
              </w:rPr>
              <w:t>500</w:t>
            </w:r>
            <w:r>
              <w:rPr>
                <w:rFonts w:eastAsia="Times New Roman"/>
                <w:spacing w:val="6"/>
              </w:rPr>
              <w:t xml:space="preserve"> </w:t>
            </w:r>
            <w:r>
              <w:t>万元，环保投资 占总投资比例为</w:t>
            </w:r>
            <w:r>
              <w:rPr>
                <w:spacing w:val="-61"/>
              </w:rPr>
              <w:t xml:space="preserve"> </w:t>
            </w:r>
            <w:r>
              <w:rPr>
                <w:rFonts w:eastAsia="Times New Roman"/>
              </w:rPr>
              <w:t>25.0%</w:t>
            </w:r>
            <w:r>
              <w:t>。项目建成后主要从事针织坯布拉幅定型加工，预计年加工针织坯布拉幅定型4000吨。</w:t>
            </w:r>
          </w:p>
          <w:p>
            <w:pPr>
              <w:ind w:firstLine="480"/>
            </w:pPr>
            <w:r>
              <w:t>根据《中华人民共和国环境影响评价法》（2018年修订）、《建设项目环境影响评价分类管理名录》（环境保护部令第44号，2017年9月1日起实施）及&lt;关于修改《建设项目环境影响评价分类管理名录》部分内容的决定&gt;（生态环境 部令第1号，2018年4 月28日起实施）、中华人民共和国国务院令第682号《国务院关于修改〈建设项目环境保护管理条例〉的决定》（2017年6月21日国务院第177次常务会议通过，2017年10月1日起施行）中有关规定的要求，一切可能对环境产生影响的新建、改扩建和技术改造项目均必须执行环境影响评价制度。本项目产品属于“六、纺织业”中的“20、纺织品制造—其他（编织物及其制品除外）”类别，本项目不涉及洗毛、染整、脱胶等工艺，需编制环境影响报告表，受开平市汇晟纺织有限公司的委托，广州市宇绿环保科技有限公司承担了本项目的环境影响评价工作。</w:t>
            </w:r>
          </w:p>
          <w:p>
            <w:pPr>
              <w:ind w:firstLine="480"/>
            </w:pPr>
            <w:r>
              <w:t>评价单位接受该任务后，即组织有关人员进行现场踏勘、区域环境现状调查和基础资料收集，并对拟建项目的建设内容和排污状况进行了资料调研和深入分析在此基础上， 按照国家相关环保法律、法规、污染防治技术政策的有关规定及环境影响评价技术导则要求，编制了《开平市汇晟纺织有限公司建设项目环境影响报告表》。</w:t>
            </w:r>
          </w:p>
          <w:p>
            <w:pPr>
              <w:adjustRightInd w:val="0"/>
              <w:snapToGrid w:val="0"/>
              <w:ind w:firstLine="482"/>
              <w:rPr>
                <w:b/>
              </w:rPr>
            </w:pPr>
            <w:r>
              <w:rPr>
                <w:b/>
              </w:rPr>
              <w:t>二、建设内容及规模</w:t>
            </w:r>
          </w:p>
          <w:p>
            <w:pPr>
              <w:ind w:firstLine="482"/>
            </w:pPr>
            <w:r>
              <w:rPr>
                <w:b/>
              </w:rPr>
              <w:t>1、项目工程内容</w:t>
            </w:r>
          </w:p>
          <w:p>
            <w:pPr>
              <w:ind w:firstLine="480"/>
            </w:pPr>
            <w:r>
              <w:t>项目工程规模具体见表1-1，工程主要建设内容见表1-2。</w:t>
            </w:r>
          </w:p>
          <w:p>
            <w:pPr>
              <w:pStyle w:val="32"/>
              <w:rPr>
                <w:rFonts w:cs="Times New Roman"/>
              </w:rPr>
            </w:pPr>
            <w:r>
              <w:rPr>
                <w:rFonts w:cs="Times New Roman"/>
              </w:rPr>
              <w:t>表1-1项目工程规模</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817"/>
              <w:gridCol w:w="3281"/>
              <w:gridCol w:w="403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97" w:hRule="atLeast"/>
                <w:jc w:val="center"/>
              </w:trPr>
              <w:tc>
                <w:tcPr>
                  <w:tcW w:w="1825" w:type="dxa"/>
                  <w:vAlign w:val="center"/>
                </w:tcPr>
                <w:p>
                  <w:pPr>
                    <w:pStyle w:val="34"/>
                    <w:spacing w:before="60" w:after="60"/>
                    <w:rPr>
                      <w:b/>
                    </w:rPr>
                  </w:pPr>
                  <w:r>
                    <w:rPr>
                      <w:b/>
                    </w:rPr>
                    <w:t>序号</w:t>
                  </w:r>
                </w:p>
              </w:tc>
              <w:tc>
                <w:tcPr>
                  <w:tcW w:w="3295" w:type="dxa"/>
                  <w:vAlign w:val="center"/>
                </w:tcPr>
                <w:p>
                  <w:pPr>
                    <w:pStyle w:val="34"/>
                    <w:spacing w:before="60" w:after="60"/>
                    <w:rPr>
                      <w:b/>
                    </w:rPr>
                  </w:pPr>
                  <w:r>
                    <w:rPr>
                      <w:b/>
                    </w:rPr>
                    <w:t>项目内容</w:t>
                  </w:r>
                </w:p>
              </w:tc>
              <w:tc>
                <w:tcPr>
                  <w:tcW w:w="4049" w:type="dxa"/>
                  <w:vAlign w:val="center"/>
                </w:tcPr>
                <w:p>
                  <w:pPr>
                    <w:pStyle w:val="34"/>
                    <w:spacing w:before="60" w:after="60"/>
                    <w:rPr>
                      <w:b/>
                    </w:rPr>
                  </w:pPr>
                  <w:r>
                    <w:rPr>
                      <w:b/>
                    </w:rPr>
                    <w:t>数量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25" w:type="dxa"/>
                  <w:vAlign w:val="center"/>
                </w:tcPr>
                <w:p>
                  <w:pPr>
                    <w:pStyle w:val="34"/>
                    <w:spacing w:before="60" w:after="60"/>
                  </w:pPr>
                  <w:r>
                    <w:t>1</w:t>
                  </w:r>
                </w:p>
              </w:tc>
              <w:tc>
                <w:tcPr>
                  <w:tcW w:w="3295" w:type="dxa"/>
                  <w:vAlign w:val="center"/>
                </w:tcPr>
                <w:p>
                  <w:pPr>
                    <w:pStyle w:val="34"/>
                    <w:spacing w:before="60" w:after="60"/>
                  </w:pPr>
                  <w:r>
                    <w:t>占地面积（m</w:t>
                  </w:r>
                  <w:r>
                    <w:rPr>
                      <w:vertAlign w:val="superscript"/>
                    </w:rPr>
                    <w:t>2</w:t>
                  </w:r>
                  <w:r>
                    <w:t>）</w:t>
                  </w:r>
                </w:p>
              </w:tc>
              <w:tc>
                <w:tcPr>
                  <w:tcW w:w="4049" w:type="dxa"/>
                  <w:vAlign w:val="center"/>
                </w:tcPr>
                <w:p>
                  <w:pPr>
                    <w:pStyle w:val="34"/>
                    <w:spacing w:before="60" w:after="60"/>
                  </w:pPr>
                  <w:r>
                    <w:t>60000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25" w:type="dxa"/>
                  <w:vAlign w:val="center"/>
                </w:tcPr>
                <w:p>
                  <w:pPr>
                    <w:pStyle w:val="34"/>
                    <w:spacing w:before="60" w:after="60"/>
                  </w:pPr>
                  <w:r>
                    <w:t>2</w:t>
                  </w:r>
                </w:p>
              </w:tc>
              <w:tc>
                <w:tcPr>
                  <w:tcW w:w="3295" w:type="dxa"/>
                  <w:vAlign w:val="center"/>
                </w:tcPr>
                <w:p>
                  <w:pPr>
                    <w:pStyle w:val="34"/>
                    <w:spacing w:before="60" w:after="60"/>
                  </w:pPr>
                  <w:r>
                    <w:t>建筑面积（m</w:t>
                  </w:r>
                  <w:r>
                    <w:rPr>
                      <w:vertAlign w:val="superscript"/>
                    </w:rPr>
                    <w:t>2</w:t>
                  </w:r>
                  <w:r>
                    <w:t>）</w:t>
                  </w:r>
                </w:p>
              </w:tc>
              <w:tc>
                <w:tcPr>
                  <w:tcW w:w="4049" w:type="dxa"/>
                  <w:vAlign w:val="center"/>
                </w:tcPr>
                <w:p>
                  <w:pPr>
                    <w:pStyle w:val="34"/>
                    <w:spacing w:before="60" w:after="60"/>
                  </w:pPr>
                  <w:r>
                    <w:rPr>
                      <w:rFonts w:hint="eastAsia"/>
                    </w:rPr>
                    <w:t>33620.24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25" w:type="dxa"/>
                  <w:vAlign w:val="center"/>
                </w:tcPr>
                <w:p>
                  <w:pPr>
                    <w:pStyle w:val="34"/>
                    <w:spacing w:before="60" w:after="60"/>
                  </w:pPr>
                  <w:r>
                    <w:t>3</w:t>
                  </w:r>
                </w:p>
              </w:tc>
              <w:tc>
                <w:tcPr>
                  <w:tcW w:w="3295" w:type="dxa"/>
                  <w:vAlign w:val="center"/>
                </w:tcPr>
                <w:p>
                  <w:pPr>
                    <w:pStyle w:val="34"/>
                    <w:spacing w:before="60" w:after="60"/>
                  </w:pPr>
                  <w:r>
                    <w:t>总投资（万元）</w:t>
                  </w:r>
                </w:p>
              </w:tc>
              <w:tc>
                <w:tcPr>
                  <w:tcW w:w="4049" w:type="dxa"/>
                  <w:vAlign w:val="center"/>
                </w:tcPr>
                <w:p>
                  <w:pPr>
                    <w:pStyle w:val="34"/>
                    <w:spacing w:before="60" w:after="60"/>
                  </w:pPr>
                  <w:r>
                    <w:t>2000</w:t>
                  </w:r>
                </w:p>
              </w:tc>
            </w:tr>
          </w:tbl>
          <w:p>
            <w:pPr>
              <w:ind w:firstLine="480"/>
            </w:pPr>
          </w:p>
          <w:p>
            <w:pPr>
              <w:ind w:firstLine="480"/>
            </w:pPr>
            <w:r>
              <w:t>本项目工程组成见表1-2。</w:t>
            </w:r>
          </w:p>
          <w:p>
            <w:pPr>
              <w:pStyle w:val="32"/>
              <w:rPr>
                <w:rFonts w:cs="Times New Roman"/>
              </w:rPr>
            </w:pPr>
            <w:r>
              <w:rPr>
                <w:rFonts w:cs="Times New Roman"/>
              </w:rPr>
              <w:t>表1-2 本项目工程组成</w:t>
            </w:r>
          </w:p>
          <w:tbl>
            <w:tblPr>
              <w:tblStyle w:val="18"/>
              <w:tblW w:w="91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1985"/>
              <w:gridCol w:w="5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6" w:type="dxa"/>
                  <w:vAlign w:val="center"/>
                </w:tcPr>
                <w:p>
                  <w:pPr>
                    <w:pStyle w:val="34"/>
                    <w:spacing w:before="60" w:after="60"/>
                    <w:rPr>
                      <w:b/>
                      <w:spacing w:val="-8"/>
                    </w:rPr>
                  </w:pPr>
                  <w:r>
                    <w:rPr>
                      <w:b/>
                    </w:rPr>
                    <w:t>工程类别</w:t>
                  </w:r>
                </w:p>
              </w:tc>
              <w:tc>
                <w:tcPr>
                  <w:tcW w:w="1985" w:type="dxa"/>
                  <w:vAlign w:val="center"/>
                </w:tcPr>
                <w:p>
                  <w:pPr>
                    <w:pStyle w:val="34"/>
                    <w:spacing w:before="60" w:after="60"/>
                    <w:rPr>
                      <w:b/>
                      <w:spacing w:val="-8"/>
                    </w:rPr>
                  </w:pPr>
                  <w:r>
                    <w:rPr>
                      <w:b/>
                    </w:rPr>
                    <w:t>工程名称</w:t>
                  </w:r>
                </w:p>
              </w:tc>
              <w:tc>
                <w:tcPr>
                  <w:tcW w:w="5864" w:type="dxa"/>
                  <w:vAlign w:val="center"/>
                </w:tcPr>
                <w:p>
                  <w:pPr>
                    <w:pStyle w:val="34"/>
                    <w:spacing w:before="60" w:after="60"/>
                    <w:rPr>
                      <w:b/>
                      <w:spacing w:val="-8"/>
                    </w:rPr>
                  </w:pPr>
                  <w:r>
                    <w:rPr>
                      <w:b/>
                    </w:rPr>
                    <w:t>工程内容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6" w:type="dxa"/>
                  <w:vMerge w:val="restart"/>
                  <w:vAlign w:val="center"/>
                </w:tcPr>
                <w:p>
                  <w:pPr>
                    <w:pStyle w:val="34"/>
                    <w:spacing w:before="60" w:after="60"/>
                    <w:rPr>
                      <w:spacing w:val="-8"/>
                    </w:rPr>
                  </w:pPr>
                  <w:r>
                    <w:t>主体工程</w:t>
                  </w:r>
                </w:p>
              </w:tc>
              <w:tc>
                <w:tcPr>
                  <w:tcW w:w="1985" w:type="dxa"/>
                  <w:vAlign w:val="center"/>
                </w:tcPr>
                <w:p>
                  <w:pPr>
                    <w:pStyle w:val="34"/>
                    <w:spacing w:before="60" w:after="60"/>
                    <w:rPr>
                      <w:spacing w:val="-8"/>
                    </w:rPr>
                  </w:pPr>
                  <w:r>
                    <w:t>车间一</w:t>
                  </w:r>
                </w:p>
              </w:tc>
              <w:tc>
                <w:tcPr>
                  <w:tcW w:w="5864" w:type="dxa"/>
                  <w:vAlign w:val="center"/>
                </w:tcPr>
                <w:p>
                  <w:pPr>
                    <w:pStyle w:val="34"/>
                    <w:spacing w:before="60" w:after="60"/>
                    <w:rPr>
                      <w:spacing w:val="-8"/>
                    </w:rPr>
                  </w:pPr>
                  <w:r>
                    <w:rPr>
                      <w:spacing w:val="-7"/>
                    </w:rPr>
                    <w:t>一栋一层，占地面积2500</w:t>
                  </w:r>
                  <w:r>
                    <w:t>m</w:t>
                  </w:r>
                  <w:r>
                    <w:rPr>
                      <w:vertAlign w:val="superscript"/>
                    </w:rPr>
                    <w:t>2</w:t>
                  </w:r>
                  <w:r>
                    <w:rPr>
                      <w:spacing w:val="-7"/>
                    </w:rPr>
                    <w:t>，建筑面积2500</w:t>
                  </w:r>
                  <w:r>
                    <w:t>m</w:t>
                  </w:r>
                  <w:r>
                    <w:rPr>
                      <w:vertAlign w:val="superscript"/>
                    </w:rPr>
                    <w:t>2</w:t>
                  </w:r>
                  <w:r>
                    <w:rPr>
                      <w:spacing w:val="-7"/>
                    </w:rPr>
                    <w:t>，</w:t>
                  </w:r>
                  <w:r>
                    <w:rPr>
                      <w:rFonts w:hint="eastAsia"/>
                      <w:color w:val="FF0000"/>
                      <w:spacing w:val="-7"/>
                    </w:rPr>
                    <w:t>层高8.63米，</w:t>
                  </w:r>
                  <w:r>
                    <w:rPr>
                      <w:spacing w:val="-8"/>
                    </w:rPr>
                    <w:t>主要为拉幅定型、钢针起毛、烧毛、松布工序。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pStyle w:val="34"/>
                    <w:spacing w:before="60" w:after="60"/>
                  </w:pPr>
                </w:p>
              </w:tc>
              <w:tc>
                <w:tcPr>
                  <w:tcW w:w="1985" w:type="dxa"/>
                  <w:vAlign w:val="center"/>
                </w:tcPr>
                <w:p>
                  <w:pPr>
                    <w:pStyle w:val="34"/>
                    <w:spacing w:before="60" w:after="60"/>
                  </w:pPr>
                  <w:r>
                    <w:t>车间二</w:t>
                  </w:r>
                </w:p>
              </w:tc>
              <w:tc>
                <w:tcPr>
                  <w:tcW w:w="5864" w:type="dxa"/>
                  <w:vAlign w:val="center"/>
                </w:tcPr>
                <w:p>
                  <w:pPr>
                    <w:pStyle w:val="34"/>
                    <w:spacing w:before="60" w:after="60"/>
                    <w:rPr>
                      <w:spacing w:val="-7"/>
                    </w:rPr>
                  </w:pPr>
                  <w:r>
                    <w:rPr>
                      <w:spacing w:val="-7"/>
                    </w:rPr>
                    <w:t>一栋一层，占地面积3020</w:t>
                  </w:r>
                  <w:r>
                    <w:t>m</w:t>
                  </w:r>
                  <w:r>
                    <w:rPr>
                      <w:vertAlign w:val="superscript"/>
                    </w:rPr>
                    <w:t>2</w:t>
                  </w:r>
                  <w:r>
                    <w:rPr>
                      <w:spacing w:val="-7"/>
                    </w:rPr>
                    <w:t xml:space="preserve">，建筑面积3020 </w:t>
                  </w:r>
                  <w:r>
                    <w:t>m</w:t>
                  </w:r>
                  <w:r>
                    <w:rPr>
                      <w:vertAlign w:val="superscript"/>
                    </w:rPr>
                    <w:t>2</w:t>
                  </w:r>
                  <w:r>
                    <w:rPr>
                      <w:spacing w:val="-7"/>
                    </w:rPr>
                    <w:t>，</w:t>
                  </w:r>
                  <w:r>
                    <w:rPr>
                      <w:rFonts w:hint="eastAsia"/>
                      <w:color w:val="FF0000"/>
                      <w:spacing w:val="-7"/>
                    </w:rPr>
                    <w:t>层高8.63米，</w:t>
                  </w:r>
                  <w:r>
                    <w:rPr>
                      <w:spacing w:val="-8"/>
                    </w:rPr>
                    <w:t>主要为拉幅定型工序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pStyle w:val="34"/>
                    <w:spacing w:before="60" w:after="60"/>
                  </w:pPr>
                </w:p>
              </w:tc>
              <w:tc>
                <w:tcPr>
                  <w:tcW w:w="1985" w:type="dxa"/>
                  <w:vAlign w:val="center"/>
                </w:tcPr>
                <w:p>
                  <w:pPr>
                    <w:pStyle w:val="34"/>
                    <w:spacing w:before="60" w:after="60"/>
                  </w:pPr>
                  <w:r>
                    <w:t>车间三</w:t>
                  </w:r>
                </w:p>
              </w:tc>
              <w:tc>
                <w:tcPr>
                  <w:tcW w:w="5864" w:type="dxa"/>
                  <w:vAlign w:val="center"/>
                </w:tcPr>
                <w:p>
                  <w:pPr>
                    <w:pStyle w:val="34"/>
                    <w:spacing w:before="60" w:after="60"/>
                    <w:rPr>
                      <w:spacing w:val="-7"/>
                    </w:rPr>
                  </w:pPr>
                  <w:r>
                    <w:rPr>
                      <w:spacing w:val="-7"/>
                    </w:rPr>
                    <w:t>一栋一层，占地面积3200</w:t>
                  </w:r>
                  <w:r>
                    <w:t>m</w:t>
                  </w:r>
                  <w:r>
                    <w:rPr>
                      <w:vertAlign w:val="superscript"/>
                    </w:rPr>
                    <w:t>2</w:t>
                  </w:r>
                  <w:r>
                    <w:rPr>
                      <w:spacing w:val="-7"/>
                    </w:rPr>
                    <w:t>，建筑面积3200</w:t>
                  </w:r>
                  <w:r>
                    <w:t>m</w:t>
                  </w:r>
                  <w:r>
                    <w:rPr>
                      <w:vertAlign w:val="superscript"/>
                    </w:rPr>
                    <w:t>2</w:t>
                  </w:r>
                  <w:r>
                    <w:rPr>
                      <w:spacing w:val="-7"/>
                    </w:rPr>
                    <w:t>，</w:t>
                  </w:r>
                  <w:r>
                    <w:rPr>
                      <w:rFonts w:hint="eastAsia"/>
                      <w:color w:val="FF0000"/>
                      <w:spacing w:val="-7"/>
                    </w:rPr>
                    <w:t>层高8.63米，</w:t>
                  </w:r>
                  <w:r>
                    <w:rPr>
                      <w:spacing w:val="-8"/>
                    </w:rPr>
                    <w:t>主要为拉幅定型工序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restart"/>
                  <w:vAlign w:val="center"/>
                </w:tcPr>
                <w:p>
                  <w:pPr>
                    <w:pStyle w:val="34"/>
                    <w:spacing w:before="60" w:after="60"/>
                  </w:pPr>
                  <w:r>
                    <w:t>储运工程</w:t>
                  </w:r>
                </w:p>
              </w:tc>
              <w:tc>
                <w:tcPr>
                  <w:tcW w:w="1985" w:type="dxa"/>
                  <w:vAlign w:val="center"/>
                </w:tcPr>
                <w:p>
                  <w:pPr>
                    <w:pStyle w:val="34"/>
                    <w:spacing w:before="60" w:after="60"/>
                  </w:pPr>
                  <w:r>
                    <w:t>仓库一</w:t>
                  </w:r>
                </w:p>
              </w:tc>
              <w:tc>
                <w:tcPr>
                  <w:tcW w:w="5864" w:type="dxa"/>
                  <w:vAlign w:val="center"/>
                </w:tcPr>
                <w:p>
                  <w:pPr>
                    <w:pStyle w:val="34"/>
                    <w:spacing w:before="60" w:after="60"/>
                    <w:rPr>
                      <w:spacing w:val="-7"/>
                    </w:rPr>
                  </w:pPr>
                  <w:r>
                    <w:rPr>
                      <w:spacing w:val="-7"/>
                    </w:rPr>
                    <w:t>一栋一层，占地面积2300</w:t>
                  </w:r>
                  <w:r>
                    <w:t>m</w:t>
                  </w:r>
                  <w:r>
                    <w:rPr>
                      <w:vertAlign w:val="superscript"/>
                    </w:rPr>
                    <w:t>2</w:t>
                  </w:r>
                  <w:r>
                    <w:rPr>
                      <w:spacing w:val="-7"/>
                    </w:rPr>
                    <w:t>，建筑面积2300</w:t>
                  </w:r>
                  <w:r>
                    <w:t>m</w:t>
                  </w:r>
                  <w:r>
                    <w:rPr>
                      <w:vertAlign w:val="superscript"/>
                    </w:rPr>
                    <w:t>2</w:t>
                  </w:r>
                  <w:r>
                    <w:rPr>
                      <w:spacing w:val="-7"/>
                    </w:rPr>
                    <w:t>，</w:t>
                  </w:r>
                  <w:r>
                    <w:rPr>
                      <w:rFonts w:hint="eastAsia"/>
                      <w:color w:val="FF0000"/>
                      <w:spacing w:val="-7"/>
                    </w:rPr>
                    <w:t>层高8.63米，</w:t>
                  </w:r>
                  <w:r>
                    <w:rPr>
                      <w:spacing w:val="-8"/>
                    </w:rPr>
                    <w:t>主要为成品仓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pStyle w:val="34"/>
                    <w:spacing w:before="60" w:after="60"/>
                  </w:pPr>
                </w:p>
              </w:tc>
              <w:tc>
                <w:tcPr>
                  <w:tcW w:w="1985" w:type="dxa"/>
                  <w:vAlign w:val="center"/>
                </w:tcPr>
                <w:p>
                  <w:pPr>
                    <w:pStyle w:val="34"/>
                    <w:spacing w:before="60" w:after="60"/>
                  </w:pPr>
                  <w:r>
                    <w:t>仓库二</w:t>
                  </w:r>
                </w:p>
              </w:tc>
              <w:tc>
                <w:tcPr>
                  <w:tcW w:w="5864" w:type="dxa"/>
                  <w:vAlign w:val="center"/>
                </w:tcPr>
                <w:p>
                  <w:pPr>
                    <w:pStyle w:val="34"/>
                    <w:spacing w:before="60" w:after="60"/>
                    <w:rPr>
                      <w:spacing w:val="-7"/>
                    </w:rPr>
                  </w:pPr>
                  <w:r>
                    <w:rPr>
                      <w:spacing w:val="-7"/>
                    </w:rPr>
                    <w:t>一栋一层，占地面积2300</w:t>
                  </w:r>
                  <w:r>
                    <w:t>m</w:t>
                  </w:r>
                  <w:r>
                    <w:rPr>
                      <w:vertAlign w:val="superscript"/>
                    </w:rPr>
                    <w:t>2</w:t>
                  </w:r>
                  <w:r>
                    <w:rPr>
                      <w:spacing w:val="-7"/>
                    </w:rPr>
                    <w:t>，建筑面积2300</w:t>
                  </w:r>
                  <w:r>
                    <w:t>m</w:t>
                  </w:r>
                  <w:r>
                    <w:rPr>
                      <w:vertAlign w:val="superscript"/>
                    </w:rPr>
                    <w:t>2</w:t>
                  </w:r>
                  <w:r>
                    <w:rPr>
                      <w:spacing w:val="-7"/>
                    </w:rPr>
                    <w:t>，</w:t>
                  </w:r>
                  <w:r>
                    <w:rPr>
                      <w:rFonts w:hint="eastAsia"/>
                      <w:color w:val="FF0000"/>
                      <w:spacing w:val="-7"/>
                    </w:rPr>
                    <w:t>层高8.63米，</w:t>
                  </w:r>
                  <w:r>
                    <w:rPr>
                      <w:spacing w:val="-8"/>
                    </w:rPr>
                    <w:t>主要为原料仓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restart"/>
                  <w:vAlign w:val="center"/>
                </w:tcPr>
                <w:p>
                  <w:pPr>
                    <w:pStyle w:val="34"/>
                    <w:spacing w:before="60" w:after="60"/>
                  </w:pPr>
                  <w:r>
                    <w:t>辅助工程</w:t>
                  </w:r>
                </w:p>
              </w:tc>
              <w:tc>
                <w:tcPr>
                  <w:tcW w:w="1985" w:type="dxa"/>
                  <w:vAlign w:val="center"/>
                </w:tcPr>
                <w:p>
                  <w:pPr>
                    <w:pStyle w:val="34"/>
                    <w:spacing w:before="60" w:after="60"/>
                  </w:pPr>
                  <w:r>
                    <w:t>办公楼</w:t>
                  </w:r>
                </w:p>
              </w:tc>
              <w:tc>
                <w:tcPr>
                  <w:tcW w:w="5864" w:type="dxa"/>
                  <w:vAlign w:val="center"/>
                </w:tcPr>
                <w:p>
                  <w:pPr>
                    <w:pStyle w:val="34"/>
                    <w:spacing w:before="60" w:after="60"/>
                    <w:rPr>
                      <w:spacing w:val="-8"/>
                    </w:rPr>
                  </w:pPr>
                  <w:r>
                    <w:rPr>
                      <w:spacing w:val="-7"/>
                    </w:rPr>
                    <w:t>一栋三层，占地面积15950.24</w:t>
                  </w:r>
                  <w:r>
                    <w:t>m</w:t>
                  </w:r>
                  <w:r>
                    <w:rPr>
                      <w:vertAlign w:val="superscript"/>
                    </w:rPr>
                    <w:t>2</w:t>
                  </w:r>
                  <w:r>
                    <w:rPr>
                      <w:spacing w:val="-7"/>
                    </w:rPr>
                    <w:t>，建筑面积19350.24</w:t>
                  </w:r>
                  <w:r>
                    <w:t>m</w:t>
                  </w:r>
                  <w:r>
                    <w:rPr>
                      <w:vertAlign w:val="superscript"/>
                    </w:rPr>
                    <w:t>2</w:t>
                  </w:r>
                  <w:r>
                    <w:rPr>
                      <w:spacing w:val="-7"/>
                    </w:rPr>
                    <w:t>，</w:t>
                  </w:r>
                  <w:r>
                    <w:rPr>
                      <w:rFonts w:hint="eastAsia"/>
                      <w:spacing w:val="-7"/>
                    </w:rPr>
                    <w:t>主要为员工办公</w:t>
                  </w:r>
                  <w:r>
                    <w:rPr>
                      <w:spacing w:val="-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pStyle w:val="34"/>
                    <w:spacing w:before="60" w:after="60"/>
                  </w:pPr>
                </w:p>
              </w:tc>
              <w:tc>
                <w:tcPr>
                  <w:tcW w:w="1985" w:type="dxa"/>
                  <w:vAlign w:val="center"/>
                </w:tcPr>
                <w:p>
                  <w:pPr>
                    <w:pStyle w:val="34"/>
                    <w:spacing w:before="60" w:after="60"/>
                  </w:pPr>
                  <w:r>
                    <w:t>员工宿舍</w:t>
                  </w:r>
                </w:p>
              </w:tc>
              <w:tc>
                <w:tcPr>
                  <w:tcW w:w="5864" w:type="dxa"/>
                  <w:vAlign w:val="center"/>
                </w:tcPr>
                <w:p>
                  <w:pPr>
                    <w:pStyle w:val="34"/>
                    <w:spacing w:before="60" w:after="60"/>
                    <w:rPr>
                      <w:spacing w:val="-7"/>
                    </w:rPr>
                  </w:pPr>
                  <w:r>
                    <w:rPr>
                      <w:rFonts w:hint="eastAsia"/>
                      <w:spacing w:val="-7"/>
                    </w:rPr>
                    <w:t>两栋各三层，占地面积750</w:t>
                  </w:r>
                  <w:r>
                    <w:t xml:space="preserve"> m</w:t>
                  </w:r>
                  <w:r>
                    <w:rPr>
                      <w:vertAlign w:val="superscript"/>
                    </w:rPr>
                    <w:t>2</w:t>
                  </w:r>
                  <w:r>
                    <w:rPr>
                      <w:rFonts w:hint="eastAsia"/>
                    </w:rPr>
                    <w:t>，</w:t>
                  </w:r>
                  <w:r>
                    <w:rPr>
                      <w:spacing w:val="-7"/>
                    </w:rPr>
                    <w:t>建筑面积</w:t>
                  </w:r>
                  <w:r>
                    <w:rPr>
                      <w:rFonts w:hint="eastAsia"/>
                      <w:spacing w:val="-7"/>
                    </w:rPr>
                    <w:t>2250</w:t>
                  </w:r>
                  <w:r>
                    <w:t>m</w:t>
                  </w:r>
                  <w:r>
                    <w:rPr>
                      <w:vertAlign w:val="superscript"/>
                    </w:rPr>
                    <w:t>2</w:t>
                  </w:r>
                  <w:r>
                    <w:rPr>
                      <w:spacing w:val="-7"/>
                    </w:rPr>
                    <w:t>，</w:t>
                  </w:r>
                  <w:r>
                    <w:rPr>
                      <w:rFonts w:hint="eastAsia"/>
                      <w:color w:val="FF0000"/>
                      <w:spacing w:val="-7"/>
                    </w:rPr>
                    <w:t>层高11.2米，</w:t>
                  </w:r>
                  <w:r>
                    <w:rPr>
                      <w:spacing w:val="-8"/>
                    </w:rPr>
                    <w:t>主要为</w:t>
                  </w:r>
                  <w:r>
                    <w:rPr>
                      <w:rFonts w:hint="eastAsia"/>
                      <w:spacing w:val="-8"/>
                    </w:rPr>
                    <w:t>员工宿舍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pStyle w:val="34"/>
                    <w:spacing w:before="60" w:after="60"/>
                  </w:pPr>
                </w:p>
              </w:tc>
              <w:tc>
                <w:tcPr>
                  <w:tcW w:w="1985" w:type="dxa"/>
                  <w:vAlign w:val="center"/>
                </w:tcPr>
                <w:p>
                  <w:pPr>
                    <w:pStyle w:val="34"/>
                    <w:spacing w:before="60" w:after="60"/>
                  </w:pPr>
                  <w:r>
                    <w:t>锅炉区</w:t>
                  </w:r>
                </w:p>
              </w:tc>
              <w:tc>
                <w:tcPr>
                  <w:tcW w:w="5864" w:type="dxa"/>
                  <w:vAlign w:val="center"/>
                </w:tcPr>
                <w:p>
                  <w:pPr>
                    <w:pStyle w:val="34"/>
                    <w:spacing w:before="60" w:after="60"/>
                    <w:rPr>
                      <w:spacing w:val="-7"/>
                    </w:rPr>
                  </w:pPr>
                  <w:r>
                    <w:rPr>
                      <w:spacing w:val="-7"/>
                    </w:rPr>
                    <w:t>一栋一层，占地面积1000</w:t>
                  </w:r>
                  <w:r>
                    <w:t>m</w:t>
                  </w:r>
                  <w:r>
                    <w:rPr>
                      <w:vertAlign w:val="superscript"/>
                    </w:rPr>
                    <w:t>2</w:t>
                  </w:r>
                  <w:r>
                    <w:rPr>
                      <w:spacing w:val="-7"/>
                    </w:rPr>
                    <w:t>，建筑面积1000</w:t>
                  </w:r>
                  <w:r>
                    <w:t>m</w:t>
                  </w:r>
                  <w:r>
                    <w:rPr>
                      <w:vertAlign w:val="superscript"/>
                    </w:rPr>
                    <w:t>2</w:t>
                  </w:r>
                  <w:r>
                    <w:rPr>
                      <w:spacing w:val="-7"/>
                    </w:rPr>
                    <w:t>，</w:t>
                  </w:r>
                  <w:r>
                    <w:rPr>
                      <w:rFonts w:hint="eastAsia"/>
                      <w:color w:val="FF0000"/>
                      <w:spacing w:val="-7"/>
                    </w:rPr>
                    <w:t>层高9.47米，</w:t>
                  </w:r>
                  <w:r>
                    <w:rPr>
                      <w:rFonts w:hint="eastAsia"/>
                      <w:spacing w:val="-7"/>
                    </w:rPr>
                    <w:t>近期</w:t>
                  </w:r>
                  <w:r>
                    <w:rPr>
                      <w:spacing w:val="-8"/>
                    </w:rPr>
                    <w:t>主要</w:t>
                  </w:r>
                  <w:r>
                    <w:rPr>
                      <w:rFonts w:hint="eastAsia"/>
                      <w:spacing w:val="-8"/>
                    </w:rPr>
                    <w:t>使用</w:t>
                  </w:r>
                  <w:r>
                    <w:rPr>
                      <w:spacing w:val="-8"/>
                    </w:rPr>
                    <w:t>生物质成型燃料</w:t>
                  </w:r>
                  <w:r>
                    <w:rPr>
                      <w:rFonts w:hint="eastAsia"/>
                      <w:spacing w:val="-8"/>
                    </w:rPr>
                    <w:t>，远期使用天然气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restart"/>
                  <w:vAlign w:val="center"/>
                </w:tcPr>
                <w:p>
                  <w:pPr>
                    <w:pStyle w:val="34"/>
                    <w:spacing w:before="60" w:after="60"/>
                  </w:pPr>
                  <w:r>
                    <w:t>配套工程</w:t>
                  </w:r>
                </w:p>
              </w:tc>
              <w:tc>
                <w:tcPr>
                  <w:tcW w:w="1985" w:type="dxa"/>
                  <w:vAlign w:val="center"/>
                </w:tcPr>
                <w:p>
                  <w:pPr>
                    <w:pStyle w:val="34"/>
                    <w:spacing w:before="60" w:after="60"/>
                  </w:pPr>
                  <w:r>
                    <w:t>危险废物暂存场所</w:t>
                  </w:r>
                </w:p>
              </w:tc>
              <w:tc>
                <w:tcPr>
                  <w:tcW w:w="5864" w:type="dxa"/>
                  <w:vAlign w:val="center"/>
                </w:tcPr>
                <w:p>
                  <w:pPr>
                    <w:pStyle w:val="34"/>
                    <w:spacing w:before="60" w:after="60"/>
                  </w:pPr>
                  <w:r>
                    <w:t>位于仓库一内，用于储存产生的危险废物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pStyle w:val="34"/>
                    <w:spacing w:before="60" w:after="60"/>
                  </w:pPr>
                </w:p>
              </w:tc>
              <w:tc>
                <w:tcPr>
                  <w:tcW w:w="1985" w:type="dxa"/>
                  <w:vAlign w:val="center"/>
                </w:tcPr>
                <w:p>
                  <w:pPr>
                    <w:pStyle w:val="34"/>
                    <w:spacing w:before="60" w:after="60"/>
                  </w:pPr>
                  <w:r>
                    <w:t>一般固废暂存场所</w:t>
                  </w:r>
                </w:p>
              </w:tc>
              <w:tc>
                <w:tcPr>
                  <w:tcW w:w="5864" w:type="dxa"/>
                  <w:vAlign w:val="center"/>
                </w:tcPr>
                <w:p>
                  <w:pPr>
                    <w:pStyle w:val="34"/>
                    <w:spacing w:before="60" w:after="60"/>
                  </w:pPr>
                  <w:r>
                    <w:t>位于仓库一内，用于储存一般工业固废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restart"/>
                  <w:vAlign w:val="center"/>
                </w:tcPr>
                <w:p>
                  <w:pPr>
                    <w:pStyle w:val="34"/>
                    <w:spacing w:before="60" w:after="60"/>
                  </w:pPr>
                  <w:r>
                    <w:t>公用工程</w:t>
                  </w:r>
                </w:p>
              </w:tc>
              <w:tc>
                <w:tcPr>
                  <w:tcW w:w="1985" w:type="dxa"/>
                  <w:vAlign w:val="center"/>
                </w:tcPr>
                <w:p>
                  <w:pPr>
                    <w:pStyle w:val="34"/>
                    <w:spacing w:before="60" w:after="60"/>
                  </w:pPr>
                  <w:r>
                    <w:t>给水</w:t>
                  </w:r>
                </w:p>
              </w:tc>
              <w:tc>
                <w:tcPr>
                  <w:tcW w:w="5864" w:type="dxa"/>
                  <w:vAlign w:val="center"/>
                </w:tcPr>
                <w:p>
                  <w:pPr>
                    <w:pStyle w:val="34"/>
                    <w:spacing w:before="60" w:after="60"/>
                  </w:pPr>
                  <w:r>
                    <w:t>通过市政给水管网供水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6" w:type="dxa"/>
                  <w:vMerge w:val="continue"/>
                  <w:vAlign w:val="center"/>
                </w:tcPr>
                <w:p>
                  <w:pPr>
                    <w:pStyle w:val="34"/>
                    <w:spacing w:before="60" w:after="60"/>
                  </w:pPr>
                </w:p>
              </w:tc>
              <w:tc>
                <w:tcPr>
                  <w:tcW w:w="1985" w:type="dxa"/>
                  <w:vAlign w:val="center"/>
                </w:tcPr>
                <w:p>
                  <w:pPr>
                    <w:pStyle w:val="34"/>
                    <w:spacing w:before="60" w:after="60"/>
                  </w:pPr>
                  <w:r>
                    <w:t>排水</w:t>
                  </w:r>
                </w:p>
              </w:tc>
              <w:tc>
                <w:tcPr>
                  <w:tcW w:w="5864" w:type="dxa"/>
                  <w:vAlign w:val="center"/>
                </w:tcPr>
                <w:p>
                  <w:pPr>
                    <w:pStyle w:val="34"/>
                    <w:spacing w:before="60" w:after="60"/>
                  </w:pPr>
                  <w:r>
                    <w:t>生活污水经三级化粪池预处理后，排入苍城镇污水处理厂集中处理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6" w:type="dxa"/>
                  <w:vMerge w:val="continue"/>
                  <w:vAlign w:val="center"/>
                </w:tcPr>
                <w:p>
                  <w:pPr>
                    <w:pStyle w:val="34"/>
                    <w:spacing w:before="60" w:after="60"/>
                  </w:pPr>
                </w:p>
              </w:tc>
              <w:tc>
                <w:tcPr>
                  <w:tcW w:w="1985" w:type="dxa"/>
                  <w:vAlign w:val="center"/>
                </w:tcPr>
                <w:p>
                  <w:pPr>
                    <w:pStyle w:val="34"/>
                    <w:spacing w:before="60" w:after="60"/>
                  </w:pPr>
                  <w:r>
                    <w:t>供电系统</w:t>
                  </w:r>
                </w:p>
              </w:tc>
              <w:tc>
                <w:tcPr>
                  <w:tcW w:w="5864" w:type="dxa"/>
                  <w:vAlign w:val="center"/>
                </w:tcPr>
                <w:p>
                  <w:pPr>
                    <w:pStyle w:val="34"/>
                    <w:spacing w:before="60" w:after="60"/>
                  </w:pPr>
                  <w:r>
                    <w:t>由市政电网统一提供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6" w:type="dxa"/>
                  <w:vMerge w:val="continue"/>
                  <w:vAlign w:val="center"/>
                </w:tcPr>
                <w:p>
                  <w:pPr>
                    <w:pStyle w:val="34"/>
                    <w:spacing w:before="60" w:after="60"/>
                  </w:pPr>
                </w:p>
              </w:tc>
              <w:tc>
                <w:tcPr>
                  <w:tcW w:w="1985" w:type="dxa"/>
                  <w:vAlign w:val="center"/>
                </w:tcPr>
                <w:p>
                  <w:pPr>
                    <w:pStyle w:val="34"/>
                    <w:spacing w:before="60" w:after="60"/>
                  </w:pPr>
                  <w:r>
                    <w:t>供气</w:t>
                  </w:r>
                </w:p>
              </w:tc>
              <w:tc>
                <w:tcPr>
                  <w:tcW w:w="5864" w:type="dxa"/>
                  <w:vAlign w:val="center"/>
                </w:tcPr>
                <w:p>
                  <w:pPr>
                    <w:pStyle w:val="34"/>
                    <w:spacing w:before="60" w:after="60"/>
                  </w:pPr>
                  <w:r>
                    <w:t>购买灌装液化石油气，规格：0.25t/钢瓶（石油气用完后，气罐直接由供气公司直接运走，不存在石油气的大量存放，最大一次使用8瓶）</w:t>
                  </w:r>
                  <w:r>
                    <w:rPr>
                      <w:rFonts w:hint="eastAsia"/>
                    </w:rPr>
                    <w:t>；</w:t>
                  </w:r>
                </w:p>
                <w:p>
                  <w:pPr>
                    <w:pStyle w:val="34"/>
                    <w:spacing w:before="60" w:after="60"/>
                  </w:pPr>
                  <w:r>
                    <w:rPr>
                      <w:rFonts w:hint="eastAsia"/>
                    </w:rPr>
                    <w:t>远期锅炉使用的天然气由园区提供。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6" w:type="dxa"/>
                  <w:vMerge w:val="restart"/>
                  <w:vAlign w:val="center"/>
                </w:tcPr>
                <w:p>
                  <w:pPr>
                    <w:pStyle w:val="34"/>
                    <w:spacing w:before="60" w:after="60"/>
                  </w:pPr>
                  <w:r>
                    <w:t>环保工程</w:t>
                  </w:r>
                </w:p>
              </w:tc>
              <w:tc>
                <w:tcPr>
                  <w:tcW w:w="1985" w:type="dxa"/>
                  <w:vAlign w:val="center"/>
                </w:tcPr>
                <w:p>
                  <w:pPr>
                    <w:pStyle w:val="34"/>
                    <w:spacing w:before="60" w:after="60"/>
                  </w:pPr>
                  <w:r>
                    <w:t>生活污水</w:t>
                  </w:r>
                </w:p>
              </w:tc>
              <w:tc>
                <w:tcPr>
                  <w:tcW w:w="5864" w:type="dxa"/>
                  <w:vAlign w:val="center"/>
                </w:tcPr>
                <w:p>
                  <w:pPr>
                    <w:pStyle w:val="34"/>
                    <w:spacing w:before="60" w:after="60"/>
                  </w:pPr>
                  <w:r>
                    <w:t>生活污水经三级化粪池预处理后，排入苍城镇污水处理厂集中处理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6" w:type="dxa"/>
                  <w:vMerge w:val="continue"/>
                  <w:vAlign w:val="center"/>
                </w:tcPr>
                <w:p>
                  <w:pPr>
                    <w:pStyle w:val="34"/>
                    <w:spacing w:before="60" w:after="60"/>
                  </w:pPr>
                </w:p>
              </w:tc>
              <w:tc>
                <w:tcPr>
                  <w:tcW w:w="1985" w:type="dxa"/>
                  <w:vAlign w:val="center"/>
                </w:tcPr>
                <w:p>
                  <w:pPr>
                    <w:pStyle w:val="34"/>
                    <w:spacing w:before="60" w:after="60"/>
                  </w:pPr>
                  <w:r>
                    <w:t>烧毛废气</w:t>
                  </w:r>
                </w:p>
              </w:tc>
              <w:tc>
                <w:tcPr>
                  <w:tcW w:w="5864" w:type="dxa"/>
                  <w:vAlign w:val="center"/>
                </w:tcPr>
                <w:p>
                  <w:pPr>
                    <w:pStyle w:val="34"/>
                    <w:spacing w:before="60" w:after="60"/>
                  </w:pPr>
                  <w:r>
                    <w:t>收集后直接由15m排气筒（G1）高空排放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6" w:type="dxa"/>
                  <w:vMerge w:val="continue"/>
                  <w:vAlign w:val="center"/>
                </w:tcPr>
                <w:p>
                  <w:pPr>
                    <w:pStyle w:val="34"/>
                    <w:spacing w:before="60" w:after="60"/>
                  </w:pPr>
                </w:p>
              </w:tc>
              <w:tc>
                <w:tcPr>
                  <w:tcW w:w="1985" w:type="dxa"/>
                  <w:vAlign w:val="center"/>
                </w:tcPr>
                <w:p>
                  <w:pPr>
                    <w:pStyle w:val="34"/>
                    <w:spacing w:before="60" w:after="60"/>
                  </w:pPr>
                  <w:r>
                    <w:t>锅炉废气</w:t>
                  </w:r>
                </w:p>
              </w:tc>
              <w:tc>
                <w:tcPr>
                  <w:tcW w:w="5864" w:type="dxa"/>
                  <w:vAlign w:val="center"/>
                </w:tcPr>
                <w:p>
                  <w:pPr>
                    <w:pStyle w:val="34"/>
                    <w:spacing w:before="60" w:after="60"/>
                  </w:pPr>
                  <w:r>
                    <w:t>收集后经“旋风除尘器+布袋除尘器+碱液喷淋”处理后通过一根45m 排气筒（G2）排放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6" w:type="dxa"/>
                  <w:vMerge w:val="continue"/>
                  <w:vAlign w:val="center"/>
                </w:tcPr>
                <w:p>
                  <w:pPr>
                    <w:pStyle w:val="34"/>
                    <w:spacing w:before="60" w:after="60"/>
                  </w:pPr>
                </w:p>
              </w:tc>
              <w:tc>
                <w:tcPr>
                  <w:tcW w:w="1985" w:type="dxa"/>
                  <w:vAlign w:val="center"/>
                </w:tcPr>
                <w:p>
                  <w:pPr>
                    <w:pStyle w:val="34"/>
                    <w:spacing w:before="60" w:after="60"/>
                  </w:pPr>
                  <w:r>
                    <w:t>定型废气</w:t>
                  </w:r>
                </w:p>
              </w:tc>
              <w:tc>
                <w:tcPr>
                  <w:tcW w:w="5864" w:type="dxa"/>
                  <w:vAlign w:val="center"/>
                </w:tcPr>
                <w:p>
                  <w:pPr>
                    <w:pStyle w:val="34"/>
                    <w:spacing w:before="60" w:after="60"/>
                  </w:pPr>
                  <w:r>
                    <w:t>收集后经“低压蒸汽再生装置+喷淋洗涤+静电油烟机”处理 后分别通过 15m 排气筒（G3~G8）排放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6" w:type="dxa"/>
                  <w:vMerge w:val="continue"/>
                  <w:vAlign w:val="center"/>
                </w:tcPr>
                <w:p>
                  <w:pPr>
                    <w:pStyle w:val="34"/>
                    <w:spacing w:before="60" w:after="60"/>
                  </w:pPr>
                </w:p>
              </w:tc>
              <w:tc>
                <w:tcPr>
                  <w:tcW w:w="1985" w:type="dxa"/>
                  <w:vAlign w:val="center"/>
                </w:tcPr>
                <w:p>
                  <w:pPr>
                    <w:pStyle w:val="34"/>
                    <w:spacing w:before="60" w:after="60"/>
                  </w:pPr>
                  <w:r>
                    <w:t>油烟废气</w:t>
                  </w:r>
                </w:p>
              </w:tc>
              <w:tc>
                <w:tcPr>
                  <w:tcW w:w="5864" w:type="dxa"/>
                  <w:vAlign w:val="center"/>
                </w:tcPr>
                <w:p>
                  <w:pPr>
                    <w:pStyle w:val="34"/>
                    <w:spacing w:before="60" w:after="60"/>
                  </w:pPr>
                  <w:r>
                    <w:t>经静电油烟净化器处理后通过排气筒（G9）引至楼顶高空排放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6" w:type="dxa"/>
                  <w:vMerge w:val="continue"/>
                  <w:vAlign w:val="center"/>
                </w:tcPr>
                <w:p>
                  <w:pPr>
                    <w:pStyle w:val="34"/>
                    <w:spacing w:before="60" w:after="60"/>
                  </w:pPr>
                </w:p>
              </w:tc>
              <w:tc>
                <w:tcPr>
                  <w:tcW w:w="1985" w:type="dxa"/>
                  <w:vAlign w:val="center"/>
                </w:tcPr>
                <w:p>
                  <w:pPr>
                    <w:pStyle w:val="34"/>
                    <w:spacing w:before="60" w:after="60"/>
                  </w:pPr>
                  <w:r>
                    <w:t>噪声治理</w:t>
                  </w:r>
                </w:p>
              </w:tc>
              <w:tc>
                <w:tcPr>
                  <w:tcW w:w="5864" w:type="dxa"/>
                  <w:vAlign w:val="center"/>
                </w:tcPr>
                <w:p>
                  <w:pPr>
                    <w:pStyle w:val="34"/>
                    <w:spacing w:before="60" w:after="60"/>
                  </w:pPr>
                  <w:r>
                    <w:t>减震、隔声、消声、降噪设施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6" w:type="dxa"/>
                  <w:vMerge w:val="continue"/>
                  <w:vAlign w:val="center"/>
                </w:tcPr>
                <w:p>
                  <w:pPr>
                    <w:pStyle w:val="34"/>
                    <w:spacing w:before="60" w:after="60"/>
                  </w:pPr>
                </w:p>
              </w:tc>
              <w:tc>
                <w:tcPr>
                  <w:tcW w:w="1985" w:type="dxa"/>
                  <w:vAlign w:val="center"/>
                </w:tcPr>
                <w:p>
                  <w:pPr>
                    <w:pStyle w:val="34"/>
                    <w:spacing w:before="60" w:after="60"/>
                  </w:pPr>
                  <w:r>
                    <w:t>固体废物治理</w:t>
                  </w:r>
                </w:p>
              </w:tc>
              <w:tc>
                <w:tcPr>
                  <w:tcW w:w="5864" w:type="dxa"/>
                  <w:vAlign w:val="center"/>
                </w:tcPr>
                <w:p>
                  <w:pPr>
                    <w:pStyle w:val="34"/>
                    <w:spacing w:before="60" w:after="60"/>
                  </w:pPr>
                  <w:r>
                    <w:t>危险废物暂存间、生活垃圾、生产固废存放点</w:t>
                  </w:r>
                </w:p>
              </w:tc>
            </w:tr>
          </w:tbl>
          <w:p>
            <w:pPr>
              <w:ind w:firstLine="480"/>
            </w:pPr>
          </w:p>
          <w:p>
            <w:pPr>
              <w:ind w:firstLine="482"/>
              <w:rPr>
                <w:b/>
              </w:rPr>
            </w:pPr>
            <w:r>
              <w:rPr>
                <w:b/>
              </w:rPr>
              <w:t>2、生产规模</w:t>
            </w:r>
          </w:p>
          <w:p>
            <w:pPr>
              <w:ind w:firstLine="480"/>
            </w:pPr>
            <w:r>
              <w:t>项目生产规模见下表1-3。</w:t>
            </w:r>
          </w:p>
          <w:p>
            <w:pPr>
              <w:pStyle w:val="32"/>
              <w:rPr>
                <w:rFonts w:cs="Times New Roman"/>
              </w:rPr>
            </w:pPr>
            <w:r>
              <w:rPr>
                <w:rFonts w:cs="Times New Roman"/>
              </w:rPr>
              <w:t>表1-3 项目产品产能一览表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2"/>
              <w:gridCol w:w="2283"/>
              <w:gridCol w:w="2343"/>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50" w:type="pct"/>
                  <w:vAlign w:val="center"/>
                </w:tcPr>
                <w:p>
                  <w:pPr>
                    <w:pStyle w:val="34"/>
                    <w:spacing w:before="60" w:after="60"/>
                    <w:rPr>
                      <w:b/>
                    </w:rPr>
                  </w:pPr>
                  <w:r>
                    <w:rPr>
                      <w:b/>
                    </w:rPr>
                    <w:t>序号</w:t>
                  </w:r>
                </w:p>
              </w:tc>
              <w:tc>
                <w:tcPr>
                  <w:tcW w:w="1250" w:type="pct"/>
                  <w:vAlign w:val="center"/>
                </w:tcPr>
                <w:p>
                  <w:pPr>
                    <w:pStyle w:val="34"/>
                    <w:spacing w:before="60" w:after="60"/>
                    <w:rPr>
                      <w:b/>
                    </w:rPr>
                  </w:pPr>
                  <w:r>
                    <w:rPr>
                      <w:b/>
                    </w:rPr>
                    <w:t>产品名称</w:t>
                  </w:r>
                </w:p>
              </w:tc>
              <w:tc>
                <w:tcPr>
                  <w:tcW w:w="1283" w:type="pct"/>
                  <w:vAlign w:val="center"/>
                </w:tcPr>
                <w:p>
                  <w:pPr>
                    <w:pStyle w:val="34"/>
                    <w:spacing w:before="60" w:after="60"/>
                    <w:rPr>
                      <w:b/>
                    </w:rPr>
                  </w:pPr>
                  <w:r>
                    <w:rPr>
                      <w:b/>
                    </w:rPr>
                    <w:t>年产量</w:t>
                  </w:r>
                </w:p>
              </w:tc>
              <w:tc>
                <w:tcPr>
                  <w:tcW w:w="1217" w:type="pct"/>
                </w:tcPr>
                <w:p>
                  <w:pPr>
                    <w:pStyle w:val="34"/>
                    <w:spacing w:before="60" w:after="60"/>
                    <w:rPr>
                      <w:b/>
                    </w:rPr>
                  </w:pPr>
                  <w:r>
                    <w:rPr>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50" w:type="pct"/>
                  <w:vAlign w:val="center"/>
                </w:tcPr>
                <w:p>
                  <w:pPr>
                    <w:pStyle w:val="34"/>
                    <w:spacing w:before="60" w:after="60"/>
                  </w:pPr>
                  <w:r>
                    <w:t>1</w:t>
                  </w:r>
                </w:p>
              </w:tc>
              <w:tc>
                <w:tcPr>
                  <w:tcW w:w="1250" w:type="pct"/>
                  <w:vAlign w:val="center"/>
                </w:tcPr>
                <w:p>
                  <w:pPr>
                    <w:pStyle w:val="34"/>
                    <w:spacing w:before="60" w:after="60"/>
                  </w:pPr>
                  <w:r>
                    <w:t>针织坯布定型</w:t>
                  </w:r>
                </w:p>
              </w:tc>
              <w:tc>
                <w:tcPr>
                  <w:tcW w:w="1283" w:type="pct"/>
                  <w:vAlign w:val="center"/>
                </w:tcPr>
                <w:p>
                  <w:pPr>
                    <w:pStyle w:val="34"/>
                    <w:spacing w:before="60" w:after="60"/>
                  </w:pPr>
                  <w:r>
                    <w:t>4000t</w:t>
                  </w:r>
                </w:p>
              </w:tc>
              <w:tc>
                <w:tcPr>
                  <w:tcW w:w="1217" w:type="pct"/>
                </w:tcPr>
                <w:p>
                  <w:pPr>
                    <w:pStyle w:val="34"/>
                    <w:spacing w:before="60" w:after="60"/>
                  </w:pPr>
                  <w:r>
                    <w:t>热烘干定型</w:t>
                  </w:r>
                </w:p>
              </w:tc>
            </w:tr>
          </w:tbl>
          <w:p>
            <w:pPr>
              <w:ind w:firstLine="480"/>
            </w:pPr>
          </w:p>
          <w:p>
            <w:pPr>
              <w:ind w:firstLine="482"/>
              <w:rPr>
                <w:b/>
              </w:rPr>
            </w:pPr>
            <w:r>
              <w:rPr>
                <w:b/>
              </w:rPr>
              <w:t>3、主要原铺材料情况</w:t>
            </w:r>
          </w:p>
          <w:p>
            <w:pPr>
              <w:pStyle w:val="32"/>
              <w:rPr>
                <w:rFonts w:cs="Times New Roman"/>
              </w:rPr>
            </w:pPr>
            <w:r>
              <w:rPr>
                <w:rFonts w:cs="Times New Roman"/>
              </w:rPr>
              <w:t>表1-4 项目主要原辅材料及年消耗量一览表</w:t>
            </w:r>
          </w:p>
          <w:tbl>
            <w:tblPr>
              <w:tblStyle w:val="17"/>
              <w:tblW w:w="91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1370"/>
              <w:gridCol w:w="1387"/>
              <w:gridCol w:w="1560"/>
              <w:gridCol w:w="1275"/>
              <w:gridCol w:w="1134"/>
              <w:gridCol w:w="1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645" w:type="dxa"/>
                  <w:vAlign w:val="center"/>
                </w:tcPr>
                <w:p>
                  <w:pPr>
                    <w:pStyle w:val="28"/>
                    <w:spacing w:before="60" w:after="60"/>
                    <w:rPr>
                      <w:b/>
                    </w:rPr>
                  </w:pPr>
                  <w:r>
                    <w:rPr>
                      <w:b/>
                    </w:rPr>
                    <w:t>序号</w:t>
                  </w:r>
                </w:p>
              </w:tc>
              <w:tc>
                <w:tcPr>
                  <w:tcW w:w="1370" w:type="dxa"/>
                  <w:vAlign w:val="center"/>
                </w:tcPr>
                <w:p>
                  <w:pPr>
                    <w:pStyle w:val="28"/>
                    <w:spacing w:before="60" w:after="60"/>
                    <w:rPr>
                      <w:b/>
                    </w:rPr>
                  </w:pPr>
                  <w:r>
                    <w:rPr>
                      <w:b/>
                    </w:rPr>
                    <w:t>原材料名称</w:t>
                  </w:r>
                </w:p>
              </w:tc>
              <w:tc>
                <w:tcPr>
                  <w:tcW w:w="1387" w:type="dxa"/>
                  <w:vAlign w:val="center"/>
                </w:tcPr>
                <w:p>
                  <w:pPr>
                    <w:pStyle w:val="28"/>
                    <w:spacing w:before="60" w:after="60"/>
                    <w:rPr>
                      <w:b/>
                    </w:rPr>
                  </w:pPr>
                  <w:r>
                    <w:rPr>
                      <w:b/>
                    </w:rPr>
                    <w:t>使用量（t/a）</w:t>
                  </w:r>
                </w:p>
              </w:tc>
              <w:tc>
                <w:tcPr>
                  <w:tcW w:w="1560" w:type="dxa"/>
                  <w:vAlign w:val="center"/>
                </w:tcPr>
                <w:p>
                  <w:pPr>
                    <w:pStyle w:val="28"/>
                    <w:spacing w:before="60" w:after="60"/>
                    <w:rPr>
                      <w:b/>
                    </w:rPr>
                  </w:pPr>
                  <w:r>
                    <w:rPr>
                      <w:b/>
                    </w:rPr>
                    <w:t>最大库存量（t）</w:t>
                  </w:r>
                </w:p>
              </w:tc>
              <w:tc>
                <w:tcPr>
                  <w:tcW w:w="1275" w:type="dxa"/>
                  <w:vAlign w:val="center"/>
                </w:tcPr>
                <w:p>
                  <w:pPr>
                    <w:pStyle w:val="28"/>
                    <w:spacing w:before="60" w:after="60"/>
                    <w:rPr>
                      <w:b/>
                    </w:rPr>
                  </w:pPr>
                  <w:r>
                    <w:rPr>
                      <w:b/>
                    </w:rPr>
                    <w:t>包装形式</w:t>
                  </w:r>
                </w:p>
              </w:tc>
              <w:tc>
                <w:tcPr>
                  <w:tcW w:w="1134" w:type="dxa"/>
                  <w:vAlign w:val="center"/>
                </w:tcPr>
                <w:p>
                  <w:pPr>
                    <w:pStyle w:val="28"/>
                    <w:spacing w:before="60" w:after="60"/>
                    <w:rPr>
                      <w:b/>
                    </w:rPr>
                  </w:pPr>
                  <w:r>
                    <w:rPr>
                      <w:b/>
                    </w:rPr>
                    <w:t>来源</w:t>
                  </w:r>
                </w:p>
              </w:tc>
              <w:tc>
                <w:tcPr>
                  <w:tcW w:w="1759" w:type="dxa"/>
                  <w:vAlign w:val="center"/>
                </w:tcPr>
                <w:p>
                  <w:pPr>
                    <w:pStyle w:val="28"/>
                    <w:spacing w:before="60" w:after="60"/>
                    <w:rPr>
                      <w:b/>
                    </w:rPr>
                  </w:pPr>
                  <w:r>
                    <w:rPr>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645" w:type="dxa"/>
                  <w:vAlign w:val="center"/>
                </w:tcPr>
                <w:p>
                  <w:pPr>
                    <w:pStyle w:val="28"/>
                    <w:spacing w:before="60" w:after="60"/>
                  </w:pPr>
                  <w:r>
                    <w:t>1</w:t>
                  </w:r>
                </w:p>
              </w:tc>
              <w:tc>
                <w:tcPr>
                  <w:tcW w:w="1370" w:type="dxa"/>
                  <w:vAlign w:val="center"/>
                </w:tcPr>
                <w:p>
                  <w:pPr>
                    <w:pStyle w:val="28"/>
                    <w:spacing w:before="60" w:after="60"/>
                  </w:pPr>
                  <w:r>
                    <w:t>针织坯布</w:t>
                  </w:r>
                </w:p>
              </w:tc>
              <w:tc>
                <w:tcPr>
                  <w:tcW w:w="1387" w:type="dxa"/>
                  <w:vAlign w:val="center"/>
                </w:tcPr>
                <w:p>
                  <w:pPr>
                    <w:pStyle w:val="28"/>
                    <w:spacing w:before="60" w:after="60"/>
                  </w:pPr>
                  <w:r>
                    <w:t>4000</w:t>
                  </w:r>
                </w:p>
              </w:tc>
              <w:tc>
                <w:tcPr>
                  <w:tcW w:w="1560" w:type="dxa"/>
                  <w:vAlign w:val="center"/>
                </w:tcPr>
                <w:p>
                  <w:pPr>
                    <w:pStyle w:val="28"/>
                    <w:spacing w:before="60" w:after="60"/>
                  </w:pPr>
                  <w:r>
                    <w:t>30</w:t>
                  </w:r>
                </w:p>
              </w:tc>
              <w:tc>
                <w:tcPr>
                  <w:tcW w:w="1275" w:type="dxa"/>
                  <w:vAlign w:val="center"/>
                </w:tcPr>
                <w:p>
                  <w:pPr>
                    <w:pStyle w:val="28"/>
                    <w:spacing w:before="60" w:after="60"/>
                  </w:pPr>
                  <w:r>
                    <w:t>捆装</w:t>
                  </w:r>
                </w:p>
              </w:tc>
              <w:tc>
                <w:tcPr>
                  <w:tcW w:w="1134" w:type="dxa"/>
                  <w:vAlign w:val="center"/>
                </w:tcPr>
                <w:p>
                  <w:pPr>
                    <w:pStyle w:val="28"/>
                    <w:spacing w:before="60" w:after="60"/>
                  </w:pPr>
                  <w:r>
                    <w:t>外购</w:t>
                  </w:r>
                </w:p>
              </w:tc>
              <w:tc>
                <w:tcPr>
                  <w:tcW w:w="1759" w:type="dxa"/>
                  <w:vAlign w:val="center"/>
                </w:tcPr>
                <w:p>
                  <w:pPr>
                    <w:pStyle w:val="28"/>
                    <w:spacing w:before="60" w:after="6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645" w:type="dxa"/>
                  <w:vAlign w:val="center"/>
                </w:tcPr>
                <w:p>
                  <w:pPr>
                    <w:pStyle w:val="28"/>
                    <w:spacing w:before="60" w:after="60"/>
                  </w:pPr>
                  <w:r>
                    <w:t>2</w:t>
                  </w:r>
                </w:p>
              </w:tc>
              <w:tc>
                <w:tcPr>
                  <w:tcW w:w="1370" w:type="dxa"/>
                  <w:vAlign w:val="center"/>
                </w:tcPr>
                <w:p>
                  <w:pPr>
                    <w:pStyle w:val="28"/>
                    <w:spacing w:before="60" w:after="60"/>
                  </w:pPr>
                  <w:r>
                    <w:t>软滑硅油</w:t>
                  </w:r>
                </w:p>
              </w:tc>
              <w:tc>
                <w:tcPr>
                  <w:tcW w:w="1387" w:type="dxa"/>
                  <w:vAlign w:val="center"/>
                </w:tcPr>
                <w:p>
                  <w:pPr>
                    <w:pStyle w:val="28"/>
                    <w:spacing w:before="60" w:after="60"/>
                  </w:pPr>
                  <w:r>
                    <w:t>10.7</w:t>
                  </w:r>
                </w:p>
              </w:tc>
              <w:tc>
                <w:tcPr>
                  <w:tcW w:w="1560" w:type="dxa"/>
                  <w:vAlign w:val="center"/>
                </w:tcPr>
                <w:p>
                  <w:pPr>
                    <w:pStyle w:val="28"/>
                    <w:spacing w:before="60" w:after="60"/>
                  </w:pPr>
                  <w:r>
                    <w:t>0.5</w:t>
                  </w:r>
                </w:p>
              </w:tc>
              <w:tc>
                <w:tcPr>
                  <w:tcW w:w="1275" w:type="dxa"/>
                  <w:vAlign w:val="center"/>
                </w:tcPr>
                <w:p>
                  <w:pPr>
                    <w:pStyle w:val="28"/>
                    <w:spacing w:before="60" w:after="60"/>
                  </w:pPr>
                  <w:r>
                    <w:t>桶装</w:t>
                  </w:r>
                </w:p>
              </w:tc>
              <w:tc>
                <w:tcPr>
                  <w:tcW w:w="1134" w:type="dxa"/>
                  <w:vAlign w:val="center"/>
                </w:tcPr>
                <w:p>
                  <w:pPr>
                    <w:pStyle w:val="28"/>
                    <w:spacing w:before="60" w:after="60"/>
                  </w:pPr>
                  <w:r>
                    <w:t>外购</w:t>
                  </w:r>
                </w:p>
              </w:tc>
              <w:tc>
                <w:tcPr>
                  <w:tcW w:w="1759" w:type="dxa"/>
                  <w:vAlign w:val="center"/>
                </w:tcPr>
                <w:p>
                  <w:pPr>
                    <w:pStyle w:val="28"/>
                    <w:spacing w:before="60" w:after="60"/>
                  </w:pPr>
                  <w:r>
                    <w:t>润布定型时使用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645" w:type="dxa"/>
                  <w:vAlign w:val="center"/>
                </w:tcPr>
                <w:p>
                  <w:pPr>
                    <w:pStyle w:val="28"/>
                    <w:spacing w:before="60" w:after="60"/>
                  </w:pPr>
                  <w:r>
                    <w:t>3</w:t>
                  </w:r>
                </w:p>
              </w:tc>
              <w:tc>
                <w:tcPr>
                  <w:tcW w:w="1370" w:type="dxa"/>
                  <w:vAlign w:val="center"/>
                </w:tcPr>
                <w:p>
                  <w:pPr>
                    <w:pStyle w:val="28"/>
                    <w:spacing w:before="60" w:after="60"/>
                  </w:pPr>
                  <w:r>
                    <w:t>液化石油气</w:t>
                  </w:r>
                </w:p>
              </w:tc>
              <w:tc>
                <w:tcPr>
                  <w:tcW w:w="1387" w:type="dxa"/>
                  <w:vAlign w:val="center"/>
                </w:tcPr>
                <w:p>
                  <w:pPr>
                    <w:pStyle w:val="28"/>
                    <w:spacing w:before="60" w:after="60"/>
                  </w:pPr>
                  <w:r>
                    <w:t>4</w:t>
                  </w:r>
                </w:p>
              </w:tc>
              <w:tc>
                <w:tcPr>
                  <w:tcW w:w="1560" w:type="dxa"/>
                  <w:vAlign w:val="center"/>
                </w:tcPr>
                <w:p>
                  <w:pPr>
                    <w:pStyle w:val="28"/>
                    <w:spacing w:before="60" w:after="60"/>
                  </w:pPr>
                  <w:r>
                    <w:t>0.5</w:t>
                  </w:r>
                </w:p>
              </w:tc>
              <w:tc>
                <w:tcPr>
                  <w:tcW w:w="1275" w:type="dxa"/>
                  <w:vAlign w:val="center"/>
                </w:tcPr>
                <w:p>
                  <w:pPr>
                    <w:pStyle w:val="28"/>
                    <w:spacing w:before="60" w:after="60"/>
                  </w:pPr>
                  <w:r>
                    <w:t>钢罐装</w:t>
                  </w:r>
                </w:p>
              </w:tc>
              <w:tc>
                <w:tcPr>
                  <w:tcW w:w="1134" w:type="dxa"/>
                  <w:vAlign w:val="center"/>
                </w:tcPr>
                <w:p>
                  <w:pPr>
                    <w:pStyle w:val="28"/>
                    <w:spacing w:before="60" w:after="60"/>
                  </w:pPr>
                  <w:r>
                    <w:t>外购</w:t>
                  </w:r>
                </w:p>
              </w:tc>
              <w:tc>
                <w:tcPr>
                  <w:tcW w:w="1759" w:type="dxa"/>
                  <w:vAlign w:val="center"/>
                </w:tcPr>
                <w:p>
                  <w:pPr>
                    <w:pStyle w:val="28"/>
                    <w:spacing w:before="60" w:after="60"/>
                  </w:pPr>
                  <w:r>
                    <w:t>烧毛机使用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645" w:type="dxa"/>
                  <w:vAlign w:val="center"/>
                </w:tcPr>
                <w:p>
                  <w:pPr>
                    <w:pStyle w:val="28"/>
                    <w:spacing w:before="60" w:after="60"/>
                    <w:rPr>
                      <w:color w:val="FF0000"/>
                    </w:rPr>
                  </w:pPr>
                  <w:r>
                    <w:rPr>
                      <w:color w:val="FF0000"/>
                    </w:rPr>
                    <w:t>4</w:t>
                  </w:r>
                </w:p>
              </w:tc>
              <w:tc>
                <w:tcPr>
                  <w:tcW w:w="1370" w:type="dxa"/>
                  <w:vAlign w:val="center"/>
                </w:tcPr>
                <w:p>
                  <w:pPr>
                    <w:pStyle w:val="28"/>
                    <w:spacing w:before="60" w:after="60"/>
                    <w:rPr>
                      <w:color w:val="FF0000"/>
                    </w:rPr>
                  </w:pPr>
                  <w:r>
                    <w:rPr>
                      <w:color w:val="FF0000"/>
                    </w:rPr>
                    <w:t>生物质成型燃料</w:t>
                  </w:r>
                </w:p>
              </w:tc>
              <w:tc>
                <w:tcPr>
                  <w:tcW w:w="1387" w:type="dxa"/>
                  <w:vAlign w:val="center"/>
                </w:tcPr>
                <w:p>
                  <w:pPr>
                    <w:pStyle w:val="28"/>
                    <w:spacing w:before="60" w:after="60"/>
                    <w:rPr>
                      <w:color w:val="FF0000"/>
                    </w:rPr>
                  </w:pPr>
                  <w:r>
                    <w:rPr>
                      <w:color w:val="FF0000"/>
                    </w:rPr>
                    <w:t>9000</w:t>
                  </w:r>
                </w:p>
              </w:tc>
              <w:tc>
                <w:tcPr>
                  <w:tcW w:w="1560" w:type="dxa"/>
                  <w:vAlign w:val="center"/>
                </w:tcPr>
                <w:p>
                  <w:pPr>
                    <w:pStyle w:val="28"/>
                    <w:spacing w:before="60" w:after="60"/>
                    <w:rPr>
                      <w:color w:val="FF0000"/>
                    </w:rPr>
                  </w:pPr>
                  <w:r>
                    <w:rPr>
                      <w:color w:val="FF0000"/>
                    </w:rPr>
                    <w:t>100</w:t>
                  </w:r>
                </w:p>
              </w:tc>
              <w:tc>
                <w:tcPr>
                  <w:tcW w:w="1275" w:type="dxa"/>
                  <w:vAlign w:val="center"/>
                </w:tcPr>
                <w:p>
                  <w:pPr>
                    <w:pStyle w:val="28"/>
                    <w:spacing w:before="60" w:after="60"/>
                    <w:rPr>
                      <w:color w:val="FF0000"/>
                    </w:rPr>
                  </w:pPr>
                  <w:r>
                    <w:rPr>
                      <w:color w:val="FF0000"/>
                    </w:rPr>
                    <w:t>袋装</w:t>
                  </w:r>
                </w:p>
              </w:tc>
              <w:tc>
                <w:tcPr>
                  <w:tcW w:w="1134" w:type="dxa"/>
                  <w:vAlign w:val="center"/>
                </w:tcPr>
                <w:p>
                  <w:pPr>
                    <w:pStyle w:val="28"/>
                    <w:spacing w:before="60" w:after="60"/>
                    <w:rPr>
                      <w:color w:val="FF0000"/>
                    </w:rPr>
                  </w:pPr>
                  <w:r>
                    <w:rPr>
                      <w:color w:val="FF0000"/>
                    </w:rPr>
                    <w:t>外购</w:t>
                  </w:r>
                </w:p>
              </w:tc>
              <w:tc>
                <w:tcPr>
                  <w:tcW w:w="1759" w:type="dxa"/>
                  <w:vAlign w:val="center"/>
                </w:tcPr>
                <w:p>
                  <w:pPr>
                    <w:pStyle w:val="28"/>
                    <w:spacing w:before="60" w:after="60"/>
                    <w:rPr>
                      <w:color w:val="FF0000"/>
                    </w:rPr>
                  </w:pPr>
                  <w:r>
                    <w:rPr>
                      <w:rFonts w:hint="eastAsia"/>
                      <w:color w:val="FF0000"/>
                    </w:rPr>
                    <w:t>近期</w:t>
                  </w:r>
                  <w:r>
                    <w:rPr>
                      <w:color w:val="FF0000"/>
                    </w:rPr>
                    <w:t>锅炉使用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645" w:type="dxa"/>
                  <w:vAlign w:val="center"/>
                </w:tcPr>
                <w:p>
                  <w:pPr>
                    <w:pStyle w:val="28"/>
                    <w:spacing w:before="60" w:after="60"/>
                    <w:rPr>
                      <w:color w:val="FF0000"/>
                    </w:rPr>
                  </w:pPr>
                  <w:r>
                    <w:rPr>
                      <w:rFonts w:hint="eastAsia"/>
                      <w:color w:val="FF0000"/>
                    </w:rPr>
                    <w:t>5</w:t>
                  </w:r>
                </w:p>
              </w:tc>
              <w:tc>
                <w:tcPr>
                  <w:tcW w:w="1370" w:type="dxa"/>
                  <w:vAlign w:val="center"/>
                </w:tcPr>
                <w:p>
                  <w:pPr>
                    <w:pStyle w:val="28"/>
                    <w:spacing w:before="60" w:after="60"/>
                    <w:rPr>
                      <w:color w:val="FF0000"/>
                    </w:rPr>
                  </w:pPr>
                  <w:r>
                    <w:rPr>
                      <w:rFonts w:hint="eastAsia"/>
                      <w:color w:val="FF0000"/>
                    </w:rPr>
                    <w:t>天然气</w:t>
                  </w:r>
                </w:p>
              </w:tc>
              <w:tc>
                <w:tcPr>
                  <w:tcW w:w="1387" w:type="dxa"/>
                  <w:vAlign w:val="center"/>
                </w:tcPr>
                <w:p>
                  <w:pPr>
                    <w:pStyle w:val="28"/>
                    <w:spacing w:before="60" w:after="60"/>
                    <w:rPr>
                      <w:color w:val="FF0000"/>
                    </w:rPr>
                  </w:pPr>
                  <w:r>
                    <w:rPr>
                      <w:rFonts w:hint="eastAsia"/>
                      <w:color w:val="FF0000"/>
                    </w:rPr>
                    <w:t>454.5万m</w:t>
                  </w:r>
                  <w:r>
                    <w:rPr>
                      <w:rFonts w:hint="eastAsia"/>
                      <w:color w:val="FF0000"/>
                      <w:vertAlign w:val="superscript"/>
                    </w:rPr>
                    <w:t>3</w:t>
                  </w:r>
                </w:p>
              </w:tc>
              <w:tc>
                <w:tcPr>
                  <w:tcW w:w="1560" w:type="dxa"/>
                  <w:vAlign w:val="center"/>
                </w:tcPr>
                <w:p>
                  <w:pPr>
                    <w:pStyle w:val="28"/>
                    <w:spacing w:before="60" w:after="60"/>
                    <w:rPr>
                      <w:color w:val="FF0000"/>
                    </w:rPr>
                  </w:pPr>
                  <w:r>
                    <w:rPr>
                      <w:rFonts w:hint="eastAsia"/>
                      <w:color w:val="FF0000"/>
                    </w:rPr>
                    <w:t>0</w:t>
                  </w:r>
                </w:p>
              </w:tc>
              <w:tc>
                <w:tcPr>
                  <w:tcW w:w="1275" w:type="dxa"/>
                  <w:vAlign w:val="center"/>
                </w:tcPr>
                <w:p>
                  <w:pPr>
                    <w:pStyle w:val="28"/>
                    <w:spacing w:before="60" w:after="60"/>
                    <w:rPr>
                      <w:color w:val="FF0000"/>
                    </w:rPr>
                  </w:pPr>
                  <w:r>
                    <w:rPr>
                      <w:rFonts w:hint="eastAsia"/>
                      <w:color w:val="FF0000"/>
                    </w:rPr>
                    <w:t>管道</w:t>
                  </w:r>
                </w:p>
              </w:tc>
              <w:tc>
                <w:tcPr>
                  <w:tcW w:w="1134" w:type="dxa"/>
                  <w:vAlign w:val="center"/>
                </w:tcPr>
                <w:p>
                  <w:pPr>
                    <w:pStyle w:val="28"/>
                    <w:spacing w:before="60" w:after="60"/>
                    <w:rPr>
                      <w:color w:val="FF0000"/>
                    </w:rPr>
                  </w:pPr>
                  <w:r>
                    <w:rPr>
                      <w:rFonts w:hint="eastAsia"/>
                      <w:color w:val="FF0000"/>
                    </w:rPr>
                    <w:t>园区提供</w:t>
                  </w:r>
                </w:p>
              </w:tc>
              <w:tc>
                <w:tcPr>
                  <w:tcW w:w="1759" w:type="dxa"/>
                  <w:vAlign w:val="center"/>
                </w:tcPr>
                <w:p>
                  <w:pPr>
                    <w:pStyle w:val="28"/>
                    <w:spacing w:before="60" w:after="60"/>
                    <w:rPr>
                      <w:color w:val="FF0000"/>
                    </w:rPr>
                  </w:pPr>
                  <w:r>
                    <w:rPr>
                      <w:rFonts w:hint="eastAsia"/>
                      <w:color w:val="FF0000"/>
                    </w:rPr>
                    <w:t>远期使用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645" w:type="dxa"/>
                  <w:vAlign w:val="center"/>
                </w:tcPr>
                <w:p>
                  <w:pPr>
                    <w:pStyle w:val="28"/>
                    <w:spacing w:before="60" w:after="60"/>
                    <w:rPr>
                      <w:color w:val="FF0000"/>
                    </w:rPr>
                  </w:pPr>
                  <w:r>
                    <w:rPr>
                      <w:rFonts w:hint="eastAsia"/>
                      <w:color w:val="FF0000"/>
                    </w:rPr>
                    <w:t>6</w:t>
                  </w:r>
                </w:p>
              </w:tc>
              <w:tc>
                <w:tcPr>
                  <w:tcW w:w="1370" w:type="dxa"/>
                  <w:vAlign w:val="center"/>
                </w:tcPr>
                <w:p>
                  <w:pPr>
                    <w:pStyle w:val="28"/>
                    <w:spacing w:before="60" w:after="60"/>
                    <w:rPr>
                      <w:color w:val="FF0000"/>
                    </w:rPr>
                  </w:pPr>
                  <w:r>
                    <w:rPr>
                      <w:rFonts w:hint="eastAsia"/>
                      <w:color w:val="FF0000"/>
                    </w:rPr>
                    <w:t>导热油</w:t>
                  </w:r>
                </w:p>
              </w:tc>
              <w:tc>
                <w:tcPr>
                  <w:tcW w:w="1387" w:type="dxa"/>
                  <w:vAlign w:val="center"/>
                </w:tcPr>
                <w:p>
                  <w:pPr>
                    <w:pStyle w:val="28"/>
                    <w:spacing w:before="60" w:after="60"/>
                    <w:rPr>
                      <w:color w:val="FF0000"/>
                    </w:rPr>
                  </w:pPr>
                  <w:r>
                    <w:rPr>
                      <w:rFonts w:hint="eastAsia"/>
                      <w:color w:val="FF0000"/>
                    </w:rPr>
                    <w:t>21000</w:t>
                  </w:r>
                </w:p>
              </w:tc>
              <w:tc>
                <w:tcPr>
                  <w:tcW w:w="1560" w:type="dxa"/>
                  <w:vAlign w:val="center"/>
                </w:tcPr>
                <w:p>
                  <w:pPr>
                    <w:pStyle w:val="28"/>
                    <w:spacing w:before="60" w:after="60"/>
                    <w:rPr>
                      <w:color w:val="FF0000"/>
                    </w:rPr>
                  </w:pPr>
                </w:p>
              </w:tc>
              <w:tc>
                <w:tcPr>
                  <w:tcW w:w="1275" w:type="dxa"/>
                  <w:vAlign w:val="center"/>
                </w:tcPr>
                <w:p>
                  <w:pPr>
                    <w:pStyle w:val="28"/>
                    <w:spacing w:before="60" w:after="60"/>
                    <w:rPr>
                      <w:color w:val="FF0000"/>
                    </w:rPr>
                  </w:pPr>
                </w:p>
              </w:tc>
              <w:tc>
                <w:tcPr>
                  <w:tcW w:w="1134" w:type="dxa"/>
                  <w:vAlign w:val="center"/>
                </w:tcPr>
                <w:p>
                  <w:pPr>
                    <w:pStyle w:val="28"/>
                    <w:spacing w:before="60" w:after="60"/>
                    <w:rPr>
                      <w:color w:val="FF0000"/>
                    </w:rPr>
                  </w:pPr>
                </w:p>
              </w:tc>
              <w:tc>
                <w:tcPr>
                  <w:tcW w:w="1759" w:type="dxa"/>
                  <w:vAlign w:val="center"/>
                </w:tcPr>
                <w:p>
                  <w:pPr>
                    <w:pStyle w:val="28"/>
                    <w:spacing w:before="60" w:after="60"/>
                    <w:rPr>
                      <w:color w:val="FF0000"/>
                    </w:rPr>
                  </w:pPr>
                </w:p>
              </w:tc>
            </w:tr>
          </w:tbl>
          <w:p>
            <w:pPr>
              <w:ind w:firstLine="480"/>
            </w:pPr>
            <w:r>
              <w:t>项目主要原辅材料理化性质：</w:t>
            </w:r>
          </w:p>
          <w:p>
            <w:pPr>
              <w:ind w:firstLine="482"/>
              <w:rPr>
                <w:color w:val="FF0000"/>
              </w:rPr>
            </w:pPr>
            <w:r>
              <w:rPr>
                <w:b/>
                <w:color w:val="FF0000"/>
              </w:rPr>
              <w:t>（1）软滑硅油</w:t>
            </w:r>
            <w:r>
              <w:rPr>
                <w:color w:val="FF0000"/>
              </w:rPr>
              <w:t xml:space="preserve">：液体，无色，无味，主要成分为原油40%、乳化剂25%、水35%，沸点250 </w:t>
            </w:r>
            <w:r>
              <w:rPr>
                <w:rFonts w:hint="eastAsia" w:ascii="宋体" w:hAnsi="宋体" w:cs="宋体"/>
                <w:color w:val="FF0000"/>
              </w:rPr>
              <w:t>℃</w:t>
            </w:r>
            <w:r>
              <w:rPr>
                <w:color w:val="FF0000"/>
              </w:rPr>
              <w:t>，可燃但不易燃，不会爆炸，如果温度没有达到200</w:t>
            </w:r>
            <w:r>
              <w:rPr>
                <w:rFonts w:hint="eastAsia" w:ascii="宋体" w:hAnsi="宋体" w:cs="宋体"/>
                <w:color w:val="FF0000"/>
              </w:rPr>
              <w:t>℃</w:t>
            </w:r>
            <w:r>
              <w:rPr>
                <w:color w:val="FF0000"/>
              </w:rPr>
              <w:t>以上不会对人体产生危害。</w:t>
            </w:r>
          </w:p>
          <w:p>
            <w:pPr>
              <w:ind w:firstLine="482"/>
              <w:rPr>
                <w:b/>
              </w:rPr>
            </w:pPr>
            <w:r>
              <w:rPr>
                <w:b/>
              </w:rPr>
              <w:t>4、生产设备</w:t>
            </w:r>
          </w:p>
          <w:p>
            <w:pPr>
              <w:pStyle w:val="32"/>
              <w:rPr>
                <w:rFonts w:cs="Times New Roman"/>
              </w:rPr>
            </w:pPr>
            <w:r>
              <w:rPr>
                <w:rFonts w:cs="Times New Roman"/>
              </w:rPr>
              <w:t>表1-5 项目使用的主要设备一览表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1986"/>
              <w:gridCol w:w="2149"/>
              <w:gridCol w:w="1081"/>
              <w:gridCol w:w="1613"/>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Align w:val="center"/>
                </w:tcPr>
                <w:p>
                  <w:pPr>
                    <w:pStyle w:val="34"/>
                    <w:spacing w:before="60" w:after="60"/>
                    <w:rPr>
                      <w:b/>
                    </w:rPr>
                  </w:pPr>
                  <w:r>
                    <w:rPr>
                      <w:b/>
                    </w:rPr>
                    <w:t>序号</w:t>
                  </w:r>
                </w:p>
              </w:tc>
              <w:tc>
                <w:tcPr>
                  <w:tcW w:w="1986" w:type="dxa"/>
                  <w:vAlign w:val="center"/>
                </w:tcPr>
                <w:p>
                  <w:pPr>
                    <w:pStyle w:val="34"/>
                    <w:spacing w:before="60" w:after="60"/>
                    <w:rPr>
                      <w:b/>
                    </w:rPr>
                  </w:pPr>
                  <w:r>
                    <w:rPr>
                      <w:b/>
                    </w:rPr>
                    <w:t>设备名称</w:t>
                  </w:r>
                </w:p>
              </w:tc>
              <w:tc>
                <w:tcPr>
                  <w:tcW w:w="2149" w:type="dxa"/>
                  <w:vAlign w:val="center"/>
                </w:tcPr>
                <w:p>
                  <w:pPr>
                    <w:pStyle w:val="34"/>
                    <w:spacing w:before="60" w:after="60"/>
                    <w:rPr>
                      <w:b/>
                    </w:rPr>
                  </w:pPr>
                  <w:r>
                    <w:rPr>
                      <w:b/>
                    </w:rPr>
                    <w:t>规格/型号</w:t>
                  </w:r>
                </w:p>
              </w:tc>
              <w:tc>
                <w:tcPr>
                  <w:tcW w:w="1081" w:type="dxa"/>
                  <w:vAlign w:val="center"/>
                </w:tcPr>
                <w:p>
                  <w:pPr>
                    <w:pStyle w:val="34"/>
                    <w:spacing w:before="60" w:after="60"/>
                    <w:rPr>
                      <w:b/>
                    </w:rPr>
                  </w:pPr>
                  <w:r>
                    <w:rPr>
                      <w:b/>
                    </w:rPr>
                    <w:t>数量</w:t>
                  </w:r>
                </w:p>
              </w:tc>
              <w:tc>
                <w:tcPr>
                  <w:tcW w:w="1613" w:type="dxa"/>
                  <w:vAlign w:val="center"/>
                </w:tcPr>
                <w:p>
                  <w:pPr>
                    <w:pStyle w:val="34"/>
                    <w:spacing w:before="60" w:after="60"/>
                    <w:rPr>
                      <w:b/>
                    </w:rPr>
                  </w:pPr>
                  <w:r>
                    <w:rPr>
                      <w:b/>
                    </w:rPr>
                    <w:t>使用工序</w:t>
                  </w:r>
                </w:p>
              </w:tc>
              <w:tc>
                <w:tcPr>
                  <w:tcW w:w="1333" w:type="dxa"/>
                  <w:vAlign w:val="center"/>
                </w:tcPr>
                <w:p>
                  <w:pPr>
                    <w:pStyle w:val="34"/>
                    <w:spacing w:before="60" w:after="60"/>
                    <w:rPr>
                      <w:b/>
                    </w:rPr>
                  </w:pPr>
                  <w:r>
                    <w:rPr>
                      <w:b/>
                    </w:rPr>
                    <w:t>用能情况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Align w:val="center"/>
                </w:tcPr>
                <w:p>
                  <w:pPr>
                    <w:pStyle w:val="34"/>
                    <w:spacing w:before="60" w:after="60"/>
                  </w:pPr>
                  <w:r>
                    <w:t>1</w:t>
                  </w:r>
                </w:p>
              </w:tc>
              <w:tc>
                <w:tcPr>
                  <w:tcW w:w="1986" w:type="dxa"/>
                  <w:vAlign w:val="center"/>
                </w:tcPr>
                <w:p>
                  <w:pPr>
                    <w:pStyle w:val="34"/>
                    <w:spacing w:before="60" w:after="60"/>
                  </w:pPr>
                  <w:r>
                    <w:t>松布机</w:t>
                  </w:r>
                </w:p>
              </w:tc>
              <w:tc>
                <w:tcPr>
                  <w:tcW w:w="2149" w:type="dxa"/>
                  <w:vAlign w:val="center"/>
                </w:tcPr>
                <w:p>
                  <w:pPr>
                    <w:pStyle w:val="34"/>
                    <w:spacing w:before="60" w:after="60"/>
                  </w:pPr>
                  <w:r>
                    <w:t>/</w:t>
                  </w:r>
                </w:p>
              </w:tc>
              <w:tc>
                <w:tcPr>
                  <w:tcW w:w="1081" w:type="dxa"/>
                  <w:vAlign w:val="center"/>
                </w:tcPr>
                <w:p>
                  <w:pPr>
                    <w:pStyle w:val="34"/>
                    <w:spacing w:before="60" w:after="60"/>
                  </w:pPr>
                  <w:r>
                    <w:t>4台</w:t>
                  </w:r>
                </w:p>
              </w:tc>
              <w:tc>
                <w:tcPr>
                  <w:tcW w:w="1613" w:type="dxa"/>
                  <w:vAlign w:val="center"/>
                </w:tcPr>
                <w:p>
                  <w:pPr>
                    <w:pStyle w:val="34"/>
                    <w:spacing w:before="60" w:after="60"/>
                  </w:pPr>
                  <w:r>
                    <w:t>松布工序</w:t>
                  </w:r>
                </w:p>
              </w:tc>
              <w:tc>
                <w:tcPr>
                  <w:tcW w:w="1333" w:type="dxa"/>
                  <w:vAlign w:val="center"/>
                </w:tcPr>
                <w:p>
                  <w:pPr>
                    <w:pStyle w:val="34"/>
                    <w:spacing w:before="60" w:after="60"/>
                  </w:pPr>
                  <w:r>
                    <w:t>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Align w:val="center"/>
                </w:tcPr>
                <w:p>
                  <w:pPr>
                    <w:pStyle w:val="34"/>
                    <w:spacing w:before="60" w:after="60"/>
                  </w:pPr>
                  <w:r>
                    <w:t>2</w:t>
                  </w:r>
                </w:p>
              </w:tc>
              <w:tc>
                <w:tcPr>
                  <w:tcW w:w="1986" w:type="dxa"/>
                  <w:vAlign w:val="center"/>
                </w:tcPr>
                <w:p>
                  <w:pPr>
                    <w:pStyle w:val="34"/>
                    <w:spacing w:before="60" w:after="60"/>
                  </w:pPr>
                  <w:r>
                    <w:t>钢针起毛机</w:t>
                  </w:r>
                </w:p>
              </w:tc>
              <w:tc>
                <w:tcPr>
                  <w:tcW w:w="2149" w:type="dxa"/>
                  <w:vAlign w:val="center"/>
                </w:tcPr>
                <w:p>
                  <w:pPr>
                    <w:pStyle w:val="34"/>
                    <w:spacing w:before="60" w:after="60"/>
                  </w:pPr>
                  <w:r>
                    <w:t>ME2000-24</w:t>
                  </w:r>
                </w:p>
              </w:tc>
              <w:tc>
                <w:tcPr>
                  <w:tcW w:w="1081" w:type="dxa"/>
                  <w:vAlign w:val="center"/>
                </w:tcPr>
                <w:p>
                  <w:pPr>
                    <w:pStyle w:val="34"/>
                    <w:spacing w:before="60" w:after="60"/>
                  </w:pPr>
                  <w:r>
                    <w:t>8台</w:t>
                  </w:r>
                </w:p>
              </w:tc>
              <w:tc>
                <w:tcPr>
                  <w:tcW w:w="1613" w:type="dxa"/>
                  <w:vAlign w:val="center"/>
                </w:tcPr>
                <w:p>
                  <w:pPr>
                    <w:pStyle w:val="34"/>
                    <w:spacing w:before="60" w:after="60"/>
                  </w:pPr>
                  <w:r>
                    <w:t>钢针起毛工序</w:t>
                  </w:r>
                </w:p>
              </w:tc>
              <w:tc>
                <w:tcPr>
                  <w:tcW w:w="1333" w:type="dxa"/>
                  <w:vAlign w:val="center"/>
                </w:tcPr>
                <w:p>
                  <w:pPr>
                    <w:pStyle w:val="34"/>
                    <w:spacing w:before="60" w:after="60"/>
                  </w:pPr>
                  <w:r>
                    <w:t>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Align w:val="center"/>
                </w:tcPr>
                <w:p>
                  <w:pPr>
                    <w:pStyle w:val="34"/>
                    <w:spacing w:before="60" w:after="60"/>
                  </w:pPr>
                  <w:r>
                    <w:t>3</w:t>
                  </w:r>
                </w:p>
              </w:tc>
              <w:tc>
                <w:tcPr>
                  <w:tcW w:w="1986" w:type="dxa"/>
                  <w:vAlign w:val="center"/>
                </w:tcPr>
                <w:p>
                  <w:pPr>
                    <w:pStyle w:val="34"/>
                    <w:spacing w:before="60" w:after="60"/>
                  </w:pPr>
                  <w:r>
                    <w:t>烧毛机</w:t>
                  </w:r>
                </w:p>
              </w:tc>
              <w:tc>
                <w:tcPr>
                  <w:tcW w:w="2149" w:type="dxa"/>
                  <w:vAlign w:val="center"/>
                </w:tcPr>
                <w:p>
                  <w:pPr>
                    <w:pStyle w:val="34"/>
                    <w:spacing w:before="60" w:after="60"/>
                  </w:pPr>
                  <w:r>
                    <w:t>SMJ8-240</w:t>
                  </w:r>
                </w:p>
              </w:tc>
              <w:tc>
                <w:tcPr>
                  <w:tcW w:w="1081" w:type="dxa"/>
                  <w:vAlign w:val="center"/>
                </w:tcPr>
                <w:p>
                  <w:pPr>
                    <w:pStyle w:val="34"/>
                    <w:spacing w:before="60" w:after="60"/>
                  </w:pPr>
                  <w:r>
                    <w:t>2台</w:t>
                  </w:r>
                </w:p>
              </w:tc>
              <w:tc>
                <w:tcPr>
                  <w:tcW w:w="1613" w:type="dxa"/>
                  <w:vAlign w:val="center"/>
                </w:tcPr>
                <w:p>
                  <w:pPr>
                    <w:pStyle w:val="34"/>
                    <w:spacing w:before="60" w:after="60"/>
                  </w:pPr>
                  <w:r>
                    <w:t>烧毛工序</w:t>
                  </w:r>
                </w:p>
              </w:tc>
              <w:tc>
                <w:tcPr>
                  <w:tcW w:w="1333" w:type="dxa"/>
                  <w:vAlign w:val="center"/>
                </w:tcPr>
                <w:p>
                  <w:pPr>
                    <w:pStyle w:val="34"/>
                    <w:spacing w:before="60" w:after="60"/>
                  </w:pPr>
                  <w:r>
                    <w:t>液化石油气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Align w:val="center"/>
                </w:tcPr>
                <w:p>
                  <w:pPr>
                    <w:pStyle w:val="34"/>
                    <w:spacing w:before="60" w:after="60"/>
                  </w:pPr>
                  <w:r>
                    <w:t>4</w:t>
                  </w:r>
                </w:p>
              </w:tc>
              <w:tc>
                <w:tcPr>
                  <w:tcW w:w="1986" w:type="dxa"/>
                  <w:vAlign w:val="center"/>
                </w:tcPr>
                <w:p>
                  <w:pPr>
                    <w:pStyle w:val="34"/>
                    <w:spacing w:before="60" w:after="60"/>
                  </w:pPr>
                  <w:r>
                    <w:t>拉幅定型机</w:t>
                  </w:r>
                </w:p>
              </w:tc>
              <w:tc>
                <w:tcPr>
                  <w:tcW w:w="2149" w:type="dxa"/>
                  <w:vAlign w:val="center"/>
                </w:tcPr>
                <w:p>
                  <w:pPr>
                    <w:pStyle w:val="34"/>
                    <w:spacing w:before="60" w:after="60"/>
                  </w:pPr>
                  <w:r>
                    <w:t>M5471-CY260X9</w:t>
                  </w:r>
                </w:p>
              </w:tc>
              <w:tc>
                <w:tcPr>
                  <w:tcW w:w="1081" w:type="dxa"/>
                  <w:vAlign w:val="center"/>
                </w:tcPr>
                <w:p>
                  <w:pPr>
                    <w:pStyle w:val="34"/>
                    <w:spacing w:before="60" w:after="60"/>
                  </w:pPr>
                  <w:r>
                    <w:t>12台</w:t>
                  </w:r>
                </w:p>
              </w:tc>
              <w:tc>
                <w:tcPr>
                  <w:tcW w:w="1613" w:type="dxa"/>
                  <w:vAlign w:val="center"/>
                </w:tcPr>
                <w:p>
                  <w:pPr>
                    <w:pStyle w:val="34"/>
                    <w:spacing w:before="60" w:after="60"/>
                  </w:pPr>
                  <w:r>
                    <w:t>定型</w:t>
                  </w:r>
                </w:p>
              </w:tc>
              <w:tc>
                <w:tcPr>
                  <w:tcW w:w="1333" w:type="dxa"/>
                  <w:vAlign w:val="center"/>
                </w:tcPr>
                <w:p>
                  <w:pPr>
                    <w:pStyle w:val="34"/>
                    <w:spacing w:before="60" w:after="60"/>
                  </w:pPr>
                  <w:r>
                    <w:rPr>
                      <w:rFonts w:hint="eastAsia"/>
                    </w:rPr>
                    <w:t>导热油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Align w:val="center"/>
                </w:tcPr>
                <w:p>
                  <w:pPr>
                    <w:pStyle w:val="34"/>
                    <w:spacing w:before="60" w:after="60"/>
                  </w:pPr>
                  <w:r>
                    <w:t>5</w:t>
                  </w:r>
                </w:p>
              </w:tc>
              <w:tc>
                <w:tcPr>
                  <w:tcW w:w="1986" w:type="dxa"/>
                  <w:vAlign w:val="center"/>
                </w:tcPr>
                <w:p>
                  <w:pPr>
                    <w:pStyle w:val="34"/>
                    <w:spacing w:before="60" w:after="60"/>
                  </w:pPr>
                  <w:r>
                    <w:t>卷布机</w:t>
                  </w:r>
                </w:p>
              </w:tc>
              <w:tc>
                <w:tcPr>
                  <w:tcW w:w="2149" w:type="dxa"/>
                  <w:vAlign w:val="center"/>
                </w:tcPr>
                <w:p>
                  <w:pPr>
                    <w:pStyle w:val="34"/>
                    <w:spacing w:before="60" w:after="60"/>
                  </w:pPr>
                  <w:r>
                    <w:t>/</w:t>
                  </w:r>
                </w:p>
              </w:tc>
              <w:tc>
                <w:tcPr>
                  <w:tcW w:w="1081" w:type="dxa"/>
                  <w:vAlign w:val="center"/>
                </w:tcPr>
                <w:p>
                  <w:pPr>
                    <w:pStyle w:val="34"/>
                    <w:spacing w:before="60" w:after="60"/>
                  </w:pPr>
                  <w:r>
                    <w:t>4台</w:t>
                  </w:r>
                </w:p>
              </w:tc>
              <w:tc>
                <w:tcPr>
                  <w:tcW w:w="1613" w:type="dxa"/>
                  <w:vAlign w:val="center"/>
                </w:tcPr>
                <w:p>
                  <w:pPr>
                    <w:pStyle w:val="34"/>
                    <w:spacing w:before="60" w:after="60"/>
                  </w:pPr>
                  <w:r>
                    <w:t>卷布</w:t>
                  </w:r>
                </w:p>
              </w:tc>
              <w:tc>
                <w:tcPr>
                  <w:tcW w:w="1333" w:type="dxa"/>
                  <w:vAlign w:val="center"/>
                </w:tcPr>
                <w:p>
                  <w:pPr>
                    <w:pStyle w:val="34"/>
                    <w:spacing w:before="60" w:after="60"/>
                  </w:pPr>
                  <w:r>
                    <w:t>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Align w:val="center"/>
                </w:tcPr>
                <w:p>
                  <w:pPr>
                    <w:pStyle w:val="34"/>
                    <w:spacing w:before="60" w:after="60"/>
                  </w:pPr>
                  <w:r>
                    <w:t>6</w:t>
                  </w:r>
                </w:p>
              </w:tc>
              <w:tc>
                <w:tcPr>
                  <w:tcW w:w="1986" w:type="dxa"/>
                  <w:vAlign w:val="center"/>
                </w:tcPr>
                <w:p>
                  <w:pPr>
                    <w:pStyle w:val="34"/>
                    <w:spacing w:before="60" w:after="60"/>
                  </w:pPr>
                  <w:r>
                    <w:rPr>
                      <w:bCs/>
                      <w:lang w:bidi="ar"/>
                    </w:rPr>
                    <w:t>净水设备</w:t>
                  </w:r>
                </w:p>
              </w:tc>
              <w:tc>
                <w:tcPr>
                  <w:tcW w:w="2149" w:type="dxa"/>
                  <w:vAlign w:val="center"/>
                </w:tcPr>
                <w:p>
                  <w:pPr>
                    <w:pStyle w:val="34"/>
                    <w:spacing w:before="60" w:after="60"/>
                  </w:pPr>
                  <w:r>
                    <w:t>/</w:t>
                  </w:r>
                </w:p>
              </w:tc>
              <w:tc>
                <w:tcPr>
                  <w:tcW w:w="1081" w:type="dxa"/>
                  <w:vAlign w:val="center"/>
                </w:tcPr>
                <w:p>
                  <w:pPr>
                    <w:pStyle w:val="34"/>
                    <w:spacing w:before="60" w:after="60"/>
                  </w:pPr>
                  <w:r>
                    <w:t>1台</w:t>
                  </w:r>
                </w:p>
              </w:tc>
              <w:tc>
                <w:tcPr>
                  <w:tcW w:w="1613" w:type="dxa"/>
                  <w:vAlign w:val="center"/>
                </w:tcPr>
                <w:p>
                  <w:pPr>
                    <w:pStyle w:val="34"/>
                    <w:spacing w:before="60" w:after="60"/>
                  </w:pPr>
                  <w:r>
                    <w:t>软化水</w:t>
                  </w:r>
                </w:p>
              </w:tc>
              <w:tc>
                <w:tcPr>
                  <w:tcW w:w="1333" w:type="dxa"/>
                  <w:vAlign w:val="center"/>
                </w:tcPr>
                <w:p>
                  <w:pPr>
                    <w:pStyle w:val="34"/>
                    <w:spacing w:before="60" w:after="60"/>
                  </w:pPr>
                  <w:r>
                    <w:t>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Align w:val="center"/>
                </w:tcPr>
                <w:p>
                  <w:pPr>
                    <w:pStyle w:val="34"/>
                    <w:spacing w:before="60" w:after="60"/>
                    <w:rPr>
                      <w:color w:val="FF0000"/>
                    </w:rPr>
                  </w:pPr>
                  <w:r>
                    <w:rPr>
                      <w:color w:val="FF0000"/>
                    </w:rPr>
                    <w:t>7</w:t>
                  </w:r>
                </w:p>
              </w:tc>
              <w:tc>
                <w:tcPr>
                  <w:tcW w:w="1986" w:type="dxa"/>
                  <w:vAlign w:val="center"/>
                </w:tcPr>
                <w:p>
                  <w:pPr>
                    <w:pStyle w:val="34"/>
                    <w:spacing w:before="60" w:after="60"/>
                    <w:rPr>
                      <w:color w:val="FF0000"/>
                    </w:rPr>
                  </w:pPr>
                  <w:r>
                    <w:rPr>
                      <w:color w:val="FF0000"/>
                    </w:rPr>
                    <w:t>15t/h</w:t>
                  </w:r>
                  <w:r>
                    <w:rPr>
                      <w:rFonts w:hint="eastAsia"/>
                      <w:color w:val="FF0000"/>
                    </w:rPr>
                    <w:t>导热油</w:t>
                  </w:r>
                  <w:r>
                    <w:rPr>
                      <w:color w:val="FF0000"/>
                    </w:rPr>
                    <w:t>锅炉</w:t>
                  </w:r>
                </w:p>
              </w:tc>
              <w:tc>
                <w:tcPr>
                  <w:tcW w:w="2149" w:type="dxa"/>
                  <w:vAlign w:val="center"/>
                </w:tcPr>
                <w:p>
                  <w:pPr>
                    <w:pStyle w:val="34"/>
                    <w:spacing w:before="60" w:after="60"/>
                    <w:rPr>
                      <w:color w:val="FF0000"/>
                    </w:rPr>
                  </w:pPr>
                  <w:r>
                    <w:rPr>
                      <w:color w:val="FF0000"/>
                    </w:rPr>
                    <w:t>YLW-10500GM</w:t>
                  </w:r>
                </w:p>
              </w:tc>
              <w:tc>
                <w:tcPr>
                  <w:tcW w:w="1081" w:type="dxa"/>
                  <w:vAlign w:val="center"/>
                </w:tcPr>
                <w:p>
                  <w:pPr>
                    <w:pStyle w:val="34"/>
                    <w:spacing w:before="60" w:after="60"/>
                    <w:rPr>
                      <w:color w:val="FF0000"/>
                    </w:rPr>
                  </w:pPr>
                  <w:r>
                    <w:rPr>
                      <w:color w:val="FF0000"/>
                    </w:rPr>
                    <w:t>2台</w:t>
                  </w:r>
                </w:p>
              </w:tc>
              <w:tc>
                <w:tcPr>
                  <w:tcW w:w="1613" w:type="dxa"/>
                  <w:vAlign w:val="center"/>
                </w:tcPr>
                <w:p>
                  <w:pPr>
                    <w:pStyle w:val="34"/>
                    <w:spacing w:before="60" w:after="60"/>
                    <w:rPr>
                      <w:color w:val="FF0000"/>
                    </w:rPr>
                  </w:pPr>
                  <w:r>
                    <w:rPr>
                      <w:color w:val="FF0000"/>
                    </w:rPr>
                    <w:t>定型工序热量供给，一备一用</w:t>
                  </w:r>
                </w:p>
              </w:tc>
              <w:tc>
                <w:tcPr>
                  <w:tcW w:w="1333" w:type="dxa"/>
                  <w:vAlign w:val="center"/>
                </w:tcPr>
                <w:p>
                  <w:pPr>
                    <w:pStyle w:val="34"/>
                    <w:spacing w:before="60" w:after="60"/>
                    <w:rPr>
                      <w:color w:val="FF0000"/>
                    </w:rPr>
                  </w:pPr>
                  <w:r>
                    <w:rPr>
                      <w:color w:val="FF0000"/>
                    </w:rPr>
                    <w:t>生物质成型颗粒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Align w:val="center"/>
                </w:tcPr>
                <w:p>
                  <w:pPr>
                    <w:pStyle w:val="34"/>
                    <w:spacing w:before="60" w:after="60"/>
                  </w:pPr>
                  <w:r>
                    <w:t>8</w:t>
                  </w:r>
                </w:p>
              </w:tc>
              <w:tc>
                <w:tcPr>
                  <w:tcW w:w="1986" w:type="dxa"/>
                  <w:vAlign w:val="center"/>
                </w:tcPr>
                <w:p>
                  <w:pPr>
                    <w:pStyle w:val="34"/>
                    <w:spacing w:before="60" w:after="60"/>
                  </w:pPr>
                  <w:r>
                    <w:t>定型废气处理设</w:t>
                  </w:r>
                </w:p>
              </w:tc>
              <w:tc>
                <w:tcPr>
                  <w:tcW w:w="2149" w:type="dxa"/>
                  <w:vAlign w:val="center"/>
                </w:tcPr>
                <w:p>
                  <w:pPr>
                    <w:pStyle w:val="34"/>
                    <w:spacing w:before="60" w:after="60"/>
                  </w:pPr>
                  <w:r>
                    <w:t>TQJN-2-1/TQIN-2</w:t>
                  </w:r>
                </w:p>
              </w:tc>
              <w:tc>
                <w:tcPr>
                  <w:tcW w:w="1081" w:type="dxa"/>
                  <w:vAlign w:val="center"/>
                </w:tcPr>
                <w:p>
                  <w:pPr>
                    <w:pStyle w:val="34"/>
                    <w:spacing w:before="60" w:after="60"/>
                  </w:pPr>
                  <w:r>
                    <w:t>6套</w:t>
                  </w:r>
                </w:p>
              </w:tc>
              <w:tc>
                <w:tcPr>
                  <w:tcW w:w="1613" w:type="dxa"/>
                  <w:vAlign w:val="center"/>
                </w:tcPr>
                <w:p>
                  <w:pPr>
                    <w:pStyle w:val="34"/>
                    <w:spacing w:before="60" w:after="60"/>
                  </w:pPr>
                  <w:r>
                    <w:t>定型工序</w:t>
                  </w:r>
                </w:p>
              </w:tc>
              <w:tc>
                <w:tcPr>
                  <w:tcW w:w="1333" w:type="dxa"/>
                  <w:vAlign w:val="center"/>
                </w:tcPr>
                <w:p>
                  <w:pPr>
                    <w:pStyle w:val="34"/>
                    <w:spacing w:before="60" w:after="60"/>
                  </w:pPr>
                  <w:r>
                    <w:t>电</w:t>
                  </w:r>
                </w:p>
              </w:tc>
            </w:tr>
          </w:tbl>
          <w:p>
            <w:pPr>
              <w:ind w:firstLine="442"/>
              <w:rPr>
                <w:b/>
                <w:color w:val="FF0000"/>
                <w:sz w:val="22"/>
              </w:rPr>
            </w:pPr>
            <w:r>
              <w:rPr>
                <w:rFonts w:hint="eastAsia"/>
                <w:b/>
                <w:color w:val="FF0000"/>
                <w:sz w:val="22"/>
              </w:rPr>
              <w:t>注：锅炉日运行3小时，工作温度为320℃，导热油炉详细参数见附件10。</w:t>
            </w:r>
          </w:p>
          <w:p>
            <w:pPr>
              <w:ind w:firstLine="442"/>
              <w:rPr>
                <w:b/>
                <w:sz w:val="22"/>
              </w:rPr>
            </w:pPr>
          </w:p>
          <w:p>
            <w:pPr>
              <w:ind w:firstLine="482"/>
              <w:rPr>
                <w:b/>
              </w:rPr>
            </w:pPr>
            <w:r>
              <w:rPr>
                <w:b/>
              </w:rPr>
              <w:t>5、劳动定员及工作制度</w:t>
            </w:r>
          </w:p>
          <w:p>
            <w:pPr>
              <w:ind w:firstLine="480"/>
            </w:pPr>
            <w:r>
              <w:t>本项目劳动定员共计100人，均在厂内食宿。工作时间为300天/年，平均每天工作8小时。</w:t>
            </w:r>
          </w:p>
          <w:p>
            <w:pPr>
              <w:ind w:firstLine="482"/>
              <w:rPr>
                <w:b/>
              </w:rPr>
            </w:pPr>
            <w:r>
              <w:rPr>
                <w:b/>
              </w:rPr>
              <w:t>6、能源情况</w:t>
            </w:r>
          </w:p>
          <w:p>
            <w:pPr>
              <w:ind w:firstLine="480"/>
            </w:pPr>
            <w:r>
              <w:t>本项目用电量15万度/年，由市政电网供给，项目不设配电房，无备用发电机。</w:t>
            </w:r>
          </w:p>
          <w:p>
            <w:pPr>
              <w:ind w:firstLine="480"/>
            </w:pPr>
            <w:r>
              <w:t>项目使用瓶装液化石油气作为燃料为烧毛工序提供热量，根据建设单位提供资料，液化石油气年用量约为4t/a。</w:t>
            </w:r>
          </w:p>
          <w:p>
            <w:pPr>
              <w:ind w:firstLine="480"/>
            </w:pPr>
            <w:r>
              <w:t>项目</w:t>
            </w:r>
            <w:r>
              <w:rPr>
                <w:rFonts w:hint="eastAsia"/>
              </w:rPr>
              <w:t>锅炉近期</w:t>
            </w:r>
            <w:r>
              <w:t>使用生物质成型燃料作为锅炉的燃料，根据建设单位提供的资料，生物质成型燃料年使用量约为9000t/a。</w:t>
            </w:r>
            <w:r>
              <w:rPr>
                <w:rFonts w:hint="eastAsia"/>
              </w:rPr>
              <w:t>远期使用园区提供的管道天然气，天然气使用量为454.5万m</w:t>
            </w:r>
            <w:r>
              <w:rPr>
                <w:rFonts w:hint="eastAsia"/>
                <w:vertAlign w:val="superscript"/>
              </w:rPr>
              <w:t>3</w:t>
            </w:r>
            <w:r>
              <w:rPr>
                <w:rFonts w:hint="eastAsia"/>
              </w:rPr>
              <w:t>/a。</w:t>
            </w:r>
          </w:p>
          <w:p>
            <w:pPr>
              <w:ind w:firstLine="482"/>
              <w:rPr>
                <w:b/>
              </w:rPr>
            </w:pPr>
            <w:r>
              <w:rPr>
                <w:b/>
              </w:rPr>
              <w:t>7、给排水情况</w:t>
            </w:r>
          </w:p>
          <w:p>
            <w:pPr>
              <w:ind w:firstLine="480"/>
              <w:rPr>
                <w:color w:val="FF0000"/>
              </w:rPr>
            </w:pPr>
            <w:r>
              <w:rPr>
                <w:color w:val="FF0000"/>
              </w:rPr>
              <w:t>（1）给水设施</w:t>
            </w:r>
          </w:p>
          <w:p>
            <w:pPr>
              <w:ind w:firstLine="480"/>
              <w:rPr>
                <w:color w:val="FF0000"/>
              </w:rPr>
            </w:pPr>
            <w:r>
              <w:rPr>
                <w:color w:val="FF0000"/>
              </w:rPr>
              <w:t>本项目新鲜用水由市政供水管网供给。本项目总用水量约为</w:t>
            </w:r>
            <w:r>
              <w:rPr>
                <w:rFonts w:hint="eastAsia"/>
                <w:color w:val="FF0000"/>
              </w:rPr>
              <w:t>7385.7</w:t>
            </w:r>
            <w:r>
              <w:rPr>
                <w:color w:val="FF0000"/>
              </w:rPr>
              <w:t>t/a。主要为定型用水、定型废气治理喷淋水、锅炉废气治理喷淋水、生活污水。</w:t>
            </w:r>
          </w:p>
          <w:p>
            <w:pPr>
              <w:ind w:firstLine="482"/>
              <w:rPr>
                <w:b/>
                <w:color w:val="FF0000"/>
              </w:rPr>
            </w:pPr>
            <w:r>
              <w:rPr>
                <w:b/>
                <w:color w:val="FF0000"/>
              </w:rPr>
              <w:t>定型用水：</w:t>
            </w:r>
            <w:r>
              <w:rPr>
                <w:color w:val="FF0000"/>
              </w:rPr>
              <w:t>项目原料坯布定型前需进行湿润，增加布匹的可塑性能，湿润时会加入软滑硅油，根据公司提供的资料和同行的经验，软滑硅油和软水的比例为1:19，本项目软滑硅油的使用量为10.7t/a，则软水的所需量为214t/a，软水由软水系统提供，软水系统采用阳离子交换树脂，将水中的Ca</w:t>
            </w:r>
            <w:r>
              <w:rPr>
                <w:color w:val="FF0000"/>
                <w:vertAlign w:val="superscript"/>
              </w:rPr>
              <w:t>2+</w:t>
            </w:r>
            <w:r>
              <w:rPr>
                <w:color w:val="FF0000"/>
              </w:rPr>
              <w:t>、Mg</w:t>
            </w:r>
            <w:r>
              <w:rPr>
                <w:color w:val="FF0000"/>
                <w:vertAlign w:val="superscript"/>
              </w:rPr>
              <w:t>2+</w:t>
            </w:r>
            <w:r>
              <w:rPr>
                <w:color w:val="FF0000"/>
              </w:rPr>
              <w:t>（形成水垢的主要成分）置换出来，软水系统产水率约为70%左右，即定型所需新鲜水量约为305.7m</w:t>
            </w:r>
            <w:r>
              <w:rPr>
                <w:color w:val="FF0000"/>
                <w:vertAlign w:val="superscript"/>
              </w:rPr>
              <w:t>3</w:t>
            </w:r>
            <w:r>
              <w:rPr>
                <w:color w:val="FF0000"/>
              </w:rPr>
              <w:t>/a。</w:t>
            </w:r>
          </w:p>
          <w:p>
            <w:pPr>
              <w:ind w:firstLine="482"/>
              <w:rPr>
                <w:b/>
              </w:rPr>
            </w:pPr>
            <w:r>
              <w:rPr>
                <w:b/>
              </w:rPr>
              <w:t>定型废气治理喷淋水：</w:t>
            </w:r>
            <w:r>
              <w:t>项目定型机采用“低压蒸汽再生装置+喷淋洗涤+静电油烟机”处理后达标排放，该处理设施设计风量为60000m</w:t>
            </w:r>
            <w:r>
              <w:rPr>
                <w:vertAlign w:val="superscript"/>
              </w:rPr>
              <w:t>3</w:t>
            </w:r>
            <w:r>
              <w:t>/h，喷淋设施水气比为0.5L/m</w:t>
            </w:r>
            <w:r>
              <w:rPr>
                <w:vertAlign w:val="superscript"/>
              </w:rPr>
              <w:t>3</w:t>
            </w:r>
            <w:r>
              <w:t>，每小时喷淋水量为30m</w:t>
            </w:r>
            <w:r>
              <w:rPr>
                <w:vertAlign w:val="superscript"/>
              </w:rPr>
              <w:t>3</w:t>
            </w:r>
            <w:r>
              <w:t>，即240t/d，72000t/a，喷淋水循环使用，日常补充蒸发损耗，蒸发损耗约为2%，即喷淋水补充量为4.8m</w:t>
            </w:r>
            <w:r>
              <w:rPr>
                <w:vertAlign w:val="superscript"/>
              </w:rPr>
              <w:t>3</w:t>
            </w:r>
            <w:r>
              <w:t>/d，1440m</w:t>
            </w:r>
            <w:r>
              <w:rPr>
                <w:vertAlign w:val="superscript"/>
              </w:rPr>
              <w:t>3</w:t>
            </w:r>
            <w:r>
              <w:t>/a。</w:t>
            </w:r>
          </w:p>
          <w:p>
            <w:pPr>
              <w:ind w:firstLine="482"/>
              <w:rPr>
                <w:b/>
              </w:rPr>
            </w:pPr>
            <w:r>
              <w:rPr>
                <w:b/>
              </w:rPr>
              <w:t>锅炉废气治理喷淋水：</w:t>
            </w:r>
            <w:r>
              <w:t>本项目锅炉采用一备一用的方式生产，锅炉废气采用“旋风除尘器+布袋除尘器+碱液喷淋”处理，循环水池大小为3m</w:t>
            </w:r>
            <w:r>
              <w:rPr>
                <w:vertAlign w:val="superscript"/>
              </w:rPr>
              <w:t>3</w:t>
            </w:r>
            <w:r>
              <w:t>，按照每立方烟气耗水2.0L来计算，锅炉烟气为5616.2520万m</w:t>
            </w:r>
            <w:r>
              <w:rPr>
                <w:vertAlign w:val="superscript"/>
              </w:rPr>
              <w:t>3</w:t>
            </w:r>
            <w:r>
              <w:t>/a，则喷淋水水量为112325t/a，喷淋水循环使用不外排，喷淋水蒸发量为循环量的10%，即喷淋系统年消耗水量11232.5吨，年补充水量为11232.5吨。</w:t>
            </w:r>
          </w:p>
          <w:p>
            <w:pPr>
              <w:ind w:firstLine="482"/>
            </w:pPr>
            <w:r>
              <w:rPr>
                <w:b/>
              </w:rPr>
              <w:t>员工生活用水：</w:t>
            </w:r>
            <w:r>
              <w:t>项目设有100名员工，均在厂内食宿。参考《广东省用水定额》（DB44/T1461-2014）相关的用水定额，项目员工用水系数按0.18m</w:t>
            </w:r>
            <w:r>
              <w:rPr>
                <w:vertAlign w:val="superscript"/>
              </w:rPr>
              <w:t>3</w:t>
            </w:r>
            <w:r>
              <w:t>/人•d 计算，则项目运营期生活用水量为18m</w:t>
            </w:r>
            <w:r>
              <w:rPr>
                <w:vertAlign w:val="superscript"/>
              </w:rPr>
              <w:t>3</w:t>
            </w:r>
            <w:r>
              <w:t>/d，即5400m</w:t>
            </w:r>
            <w:r>
              <w:rPr>
                <w:vertAlign w:val="superscript"/>
              </w:rPr>
              <w:t>3</w:t>
            </w:r>
            <w:r>
              <w:t>/a（年工作日为300天）</w:t>
            </w:r>
            <w:r>
              <w:rPr>
                <w:rFonts w:hint="eastAsia"/>
              </w:rPr>
              <w:t>。</w:t>
            </w:r>
          </w:p>
          <w:p>
            <w:pPr>
              <w:ind w:firstLine="482"/>
              <w:rPr>
                <w:b/>
              </w:rPr>
            </w:pPr>
            <w:r>
              <w:rPr>
                <w:b/>
              </w:rPr>
              <w:t>（2）排水设施</w:t>
            </w:r>
          </w:p>
          <w:p>
            <w:pPr>
              <w:ind w:firstLine="480"/>
            </w:pPr>
            <w:r>
              <w:t>项目厂区采取雨污分流制，雨水进入市政雨水管网；</w:t>
            </w:r>
          </w:p>
          <w:p>
            <w:pPr>
              <w:ind w:firstLine="480"/>
            </w:pPr>
            <w:r>
              <w:t>项目软水和软滑硅油完全进入坯布中，软水系统产生的浓水量约为91.7m</w:t>
            </w:r>
            <w:r>
              <w:rPr>
                <w:vertAlign w:val="superscript"/>
              </w:rPr>
              <w:t>3</w:t>
            </w:r>
            <w:r>
              <w:t>/a，</w:t>
            </w:r>
            <w:r>
              <w:rPr>
                <w:color w:val="FF0000"/>
              </w:rPr>
              <w:t>属于清净下水，</w:t>
            </w:r>
            <w:r>
              <w:rPr>
                <w:rFonts w:hint="eastAsia"/>
                <w:color w:val="FF0000"/>
              </w:rPr>
              <w:t>排入三级化粪池处理后，</w:t>
            </w:r>
            <w:r>
              <w:rPr>
                <w:color w:val="FF0000"/>
              </w:rPr>
              <w:t>排入</w:t>
            </w:r>
            <w:r>
              <w:rPr>
                <w:rFonts w:hint="eastAsia"/>
                <w:color w:val="FF0000"/>
              </w:rPr>
              <w:t>苍城镇污水厂进行处理</w:t>
            </w:r>
            <w:r>
              <w:t>。定型废气喷淋水经隔油池处理后，循环回用于定型废气喷淋，不对外排放。锅炉废气治理的喷淋塔内碱液水循环使用不外排。</w:t>
            </w:r>
          </w:p>
          <w:p>
            <w:pPr>
              <w:ind w:firstLine="480"/>
            </w:pPr>
            <w:r>
              <w:t>项目员工生活污水排放量按用水量的90%计，则排放量为16.2m</w:t>
            </w:r>
            <w:r>
              <w:rPr>
                <w:vertAlign w:val="superscript"/>
              </w:rPr>
              <w:t>3</w:t>
            </w:r>
            <w:r>
              <w:t>/d，4860m</w:t>
            </w:r>
            <w:r>
              <w:rPr>
                <w:vertAlign w:val="superscript"/>
              </w:rPr>
              <w:t>3</w:t>
            </w:r>
            <w:r>
              <w:t>/a ，生活污水经三级化粪池处理达到广东省《水污染物排放限值》（DB44/26-2001）第二时段三级标准后经市政管道排入苍城镇污水处理厂集中处理，经处理达标后排入镇海水。</w:t>
            </w:r>
          </w:p>
          <w:p>
            <w:pPr>
              <w:ind w:firstLine="0" w:firstLineChars="0"/>
            </w:pPr>
            <w:r>
              <w:object>
                <v:shape id="_x0000_i1025" o:spt="75" type="#_x0000_t75" style="height:291.35pt;width:449.6pt;" o:ole="t" filled="f" o:preferrelative="t" stroked="f" coordsize="21600,21600">
                  <v:path/>
                  <v:fill on="f" focussize="0,0"/>
                  <v:stroke on="f" joinstyle="miter"/>
                  <v:imagedata r:id="rId23" o:title=""/>
                  <o:lock v:ext="edit" aspectratio="t"/>
                  <w10:wrap type="none"/>
                  <w10:anchorlock/>
                </v:shape>
                <o:OLEObject Type="Embed" ProgID="Visio.Drawing.11" ShapeID="_x0000_i1025" DrawAspect="Content" ObjectID="_1468075725" r:id="rId22">
                  <o:LockedField>false</o:LockedField>
                </o:OLEObject>
              </w:object>
            </w:r>
          </w:p>
          <w:p>
            <w:pPr>
              <w:ind w:firstLine="0" w:firstLineChars="0"/>
              <w:jc w:val="center"/>
              <w:rPr>
                <w:b/>
                <w:color w:val="FF0000"/>
              </w:rPr>
            </w:pPr>
            <w:r>
              <w:rPr>
                <w:b/>
                <w:color w:val="FF0000"/>
              </w:rPr>
              <w:t>图1-1项目水平衡图（单位：t/a）</w:t>
            </w:r>
          </w:p>
          <w:p>
            <w:pPr>
              <w:ind w:firstLine="482"/>
              <w:rPr>
                <w:b/>
              </w:rPr>
            </w:pPr>
            <w:r>
              <w:rPr>
                <w:b/>
              </w:rPr>
              <w:t>8、产业政策相符性分析</w:t>
            </w:r>
          </w:p>
          <w:p>
            <w:pPr>
              <w:ind w:firstLine="480"/>
            </w:pPr>
            <w:r>
              <w:t>根据《国民经济行业分类》 (GBT4754-2017)，本项目属于C1761针织或编织物织造，根据国务院发布的《产业结构调整指导目录(2019年本)》（2019年8月27日审议通过），本项目不属于明文规定限制类、淘汰类产业项目，与上述文件相符。</w:t>
            </w:r>
          </w:p>
          <w:p>
            <w:pPr>
              <w:ind w:firstLine="480"/>
            </w:pPr>
            <w:r>
              <w:t>根据国家发展改革委、商务部会同各地区各有关部门制定的《市场准入负面清单（2019年版）》，本项目不属于“与市场准入相关的禁止性规定”中的“制造业”禁止措施，亦不属于“市场准入负面清单”中的“禁止准入类”。根据《江门市投资准入负面清单（2018年本）》（江府[2018]20号），项目不属于“禁止准入类”和“限制准入类”</w:t>
            </w:r>
            <w:r>
              <w:rPr>
                <w:rFonts w:hint="eastAsia"/>
              </w:rPr>
              <w:t>。</w:t>
            </w:r>
          </w:p>
          <w:p>
            <w:pPr>
              <w:ind w:firstLine="480"/>
            </w:pPr>
            <w:r>
              <w:t>本项目所使用的原材料、生产设备及生产工艺均不属于《产业结构调整指导目录》 （2019年本）的限制类和淘汰类产品及设备；不属于《广东省进一步加强淘汰落后产能工作实施方案》中的重点淘汰类和重点整治类。</w:t>
            </w:r>
          </w:p>
          <w:p>
            <w:pPr>
              <w:ind w:firstLine="480"/>
            </w:pPr>
            <w:r>
              <w:t>因此，本项目的建设符合国家和地方相关产业政策的要求。</w:t>
            </w:r>
          </w:p>
          <w:p>
            <w:pPr>
              <w:ind w:firstLine="482"/>
              <w:rPr>
                <w:b/>
              </w:rPr>
            </w:pPr>
            <w:r>
              <w:rPr>
                <w:b/>
              </w:rPr>
              <w:t>9、相关环保规划符合性分析</w:t>
            </w:r>
          </w:p>
          <w:p>
            <w:pPr>
              <w:ind w:firstLine="482"/>
              <w:rPr>
                <w:b/>
              </w:rPr>
            </w:pPr>
            <w:r>
              <w:rPr>
                <w:b/>
              </w:rPr>
              <w:t>（1）选址可行性分析</w:t>
            </w:r>
          </w:p>
          <w:p>
            <w:pPr>
              <w:ind w:firstLine="480"/>
            </w:pPr>
            <w:r>
              <w:t>根据企业提供的建设用地规划许可证：江开建地规字编号07 2004 003，</w:t>
            </w:r>
            <w:r>
              <w:rPr>
                <w:rFonts w:hint="eastAsia"/>
              </w:rPr>
              <w:t>根据</w:t>
            </w:r>
            <w:r>
              <w:t>《开平市</w:t>
            </w:r>
            <w:r>
              <w:rPr>
                <w:rFonts w:hint="eastAsia"/>
              </w:rPr>
              <w:t>苍城镇总体规划修编</w:t>
            </w:r>
            <w:r>
              <w:t>（201</w:t>
            </w:r>
            <w:r>
              <w:rPr>
                <w:rFonts w:hint="eastAsia"/>
              </w:rPr>
              <w:t>2</w:t>
            </w:r>
            <w:r>
              <w:t>-203</w:t>
            </w:r>
            <w:r>
              <w:rPr>
                <w:rFonts w:hint="eastAsia"/>
              </w:rPr>
              <w:t>5</w:t>
            </w:r>
            <w:r>
              <w:t>）》的</w:t>
            </w:r>
            <w:r>
              <w:rPr>
                <w:rFonts w:hint="eastAsia"/>
              </w:rPr>
              <w:t>要求，</w:t>
            </w:r>
            <w:r>
              <w:t>项目所在地属于</w:t>
            </w:r>
            <w:r>
              <w:rPr>
                <w:rFonts w:hint="eastAsia"/>
              </w:rPr>
              <w:t>三类</w:t>
            </w:r>
            <w:r>
              <w:t>工业用地。因此，本项目符合开平市城市规划的要求。项目选址不涉及生态保护区等保护区域。</w:t>
            </w:r>
          </w:p>
          <w:p>
            <w:pPr>
              <w:ind w:firstLine="482"/>
              <w:rPr>
                <w:b/>
              </w:rPr>
            </w:pPr>
            <w:r>
              <w:rPr>
                <w:b/>
              </w:rPr>
              <w:t>（2）环保政策相符性</w:t>
            </w:r>
          </w:p>
          <w:p>
            <w:pPr>
              <w:ind w:firstLine="482"/>
              <w:rPr>
                <w:b/>
              </w:rPr>
            </w:pPr>
            <w:r>
              <w:rPr>
                <w:b/>
              </w:rPr>
              <w:t>1、与《十三五挥发性有机物污染防治工作方案》相符性分析</w:t>
            </w:r>
          </w:p>
          <w:p>
            <w:pPr>
              <w:ind w:firstLine="480"/>
            </w:pPr>
            <w:r>
              <w:t>加快推进化工行业 VOCs 综合治理。纺织印染行业应重点加强化纤纺丝、热定型、涂层等工序VOCs 排放治理。加强工业企业VOCs无组织排放管理，推动企业实施生产过程密闭化、连续化、自动化技术改造，强化生产工艺环节的有机废气收集，减少挥发性有机物排放。</w:t>
            </w:r>
          </w:p>
          <w:p>
            <w:pPr>
              <w:ind w:firstLine="480"/>
            </w:pPr>
            <w:r>
              <w:t>本项目产生的定型废气收集后经“低压蒸汽再生装置+喷淋洗涤+静电油烟机”处理后，达到广东省地方标准《大气污染物排放限值》（DB44/27-2001）第二时段二级标准及无组织排放监控点浓度限值，通过分别通过15m排气筒高空排放。符合《十三五挥发性有机物污染防治工作方案》相关要求。</w:t>
            </w:r>
          </w:p>
          <w:p>
            <w:pPr>
              <w:ind w:firstLine="482"/>
              <w:rPr>
                <w:b/>
              </w:rPr>
            </w:pPr>
            <w:r>
              <w:rPr>
                <w:b/>
              </w:rPr>
              <w:t>2、与《广东省挥发性有机物（VOCs）整治与减排工作方案（2018-2020 年）》相符性</w:t>
            </w:r>
          </w:p>
          <w:p>
            <w:pPr>
              <w:ind w:firstLine="480"/>
            </w:pPr>
            <w:r>
              <w:t>根据《关于印发&lt;广东省挥发性有机物（VOCs）整治与减排工作方案（2018-2020 年）&gt;的通知》（粤环发〔2018〕6号）中的要求“纺织印染行业应重点加强印染和染整精加工工序vocs排放控制，加强定型废气、印花废气治理”。</w:t>
            </w:r>
          </w:p>
          <w:p>
            <w:pPr>
              <w:ind w:firstLine="480"/>
            </w:pPr>
            <w:r>
              <w:t>本项目定型生产线属于封闭状态，产生的定型废气收集后经“低压蒸汽再生装置+喷淋洗涤+静电油烟机”处理，在末端减少有机废气的排放，项目符合《关于印发&lt;广东省挥发性有机物（VOCs）整治与减排工作方案（2018-2020年）&gt;的通知》（粤环发〔2018〕6号）的要求。</w:t>
            </w:r>
          </w:p>
          <w:p>
            <w:pPr>
              <w:ind w:firstLine="482"/>
              <w:rPr>
                <w:b/>
              </w:rPr>
            </w:pPr>
            <w:r>
              <w:rPr>
                <w:b/>
              </w:rPr>
              <w:t>3、与广东省打赢蓝天保卫战实施方案（2018—2020年）》相符性分析</w:t>
            </w:r>
          </w:p>
          <w:p>
            <w:pPr>
              <w:ind w:firstLine="480"/>
            </w:pPr>
            <w:r>
              <w:t>珠三角地区禁止新建生产和使用高 VOCs含量溶剂型涂料、油墨、胶粘剂、清洗剂等项目（共性工厂除外）。全面落实工业和信息化部、财政部《重点行业挥发性有机物削减行动计划》（工信部联节〔2016〕217号），鼓励重点行业企业开展生产工艺和设备水性化改造，加大水性涂料、粉末涂料等绿色、低挥发性涂料产品使用，加快涂料水性化进程，从生产源头减少挥发性有机物排放。各地级以上市要将VOCs重点行业企业纳入2018年全省万企清洁生产审核行动工作重点。</w:t>
            </w:r>
          </w:p>
          <w:p>
            <w:pPr>
              <w:ind w:firstLine="480"/>
            </w:pPr>
            <w:r>
              <w:rPr>
                <w:color w:val="FF0000"/>
              </w:rPr>
              <w:t>根据原料成份报告，本项目使用的软滑硅油均不属高</w:t>
            </w:r>
            <w:r>
              <w:rPr>
                <w:rFonts w:eastAsia="TimesNewRomanPSMT"/>
                <w:color w:val="FF0000"/>
              </w:rPr>
              <w:t>VOC</w:t>
            </w:r>
            <w:r>
              <w:rPr>
                <w:rFonts w:eastAsia="TimesNewRomanPSMT"/>
                <w:color w:val="FF0000"/>
                <w:sz w:val="16"/>
                <w:szCs w:val="16"/>
              </w:rPr>
              <w:t>S</w:t>
            </w:r>
            <w:r>
              <w:rPr>
                <w:color w:val="FF0000"/>
              </w:rPr>
              <w:t>含量溶剂型</w:t>
            </w:r>
            <w:r>
              <w:rPr>
                <w:rFonts w:hint="eastAsia"/>
                <w:color w:val="FF0000"/>
              </w:rPr>
              <w:t>原料</w:t>
            </w:r>
            <w:r>
              <w:rPr>
                <w:color w:val="FF0000"/>
              </w:rPr>
              <w:t>。</w:t>
            </w:r>
            <w:r>
              <w:t>而产生的定型废气收集后经“低压蒸汽再生装置+喷淋洗涤+静电油烟机”处理后，达到广东省地方标准《大气污染物排放限值》（DB44/27-2001）第二时段二级标准及无组织排放监控点浓度限值，通过分别通过15m排气筒高空排放。本项目建设符合《广东省打赢蓝天保卫战实施方案（2018—2020年）》。</w:t>
            </w:r>
          </w:p>
          <w:p>
            <w:pPr>
              <w:ind w:firstLine="482"/>
              <w:rPr>
                <w:b/>
              </w:rPr>
            </w:pPr>
            <w:r>
              <w:rPr>
                <w:b/>
              </w:rPr>
              <w:t>4、与《江门市环境空气质量限期达标规划（2018-2020）》相符性分析</w:t>
            </w:r>
          </w:p>
          <w:p>
            <w:pPr>
              <w:widowControl/>
              <w:adjustRightInd w:val="0"/>
              <w:ind w:firstLine="480"/>
            </w:pPr>
            <w:r>
              <w:t>严格落实国家、省关于各行业挥发性原辅材料使用要求，适时编制江门市低挥发性有原辅材料使用比例、废气净化设施收集率和净化效率等技术规范。推广使用环境友好型原辅材料使用，鼓励VOCs排放重点监管企业优先采用具有环境标志的原辅材料。再摩托车制造、印刷、家具制造、集装箱制造、船舶制造、织物印染、电子产品、家电涂层行业推广使用符合环保要求的涂料、油墨、胶粘剂、稀释剂、固化剂，促进低挥发性有机物的家用溶剂的推广使用。</w:t>
            </w:r>
          </w:p>
          <w:p>
            <w:pPr>
              <w:ind w:firstLine="480"/>
            </w:pPr>
            <w:r>
              <w:t>根据原料成份报告，本项目使用的软滑硅油均不属高</w:t>
            </w:r>
            <w:r>
              <w:rPr>
                <w:rFonts w:eastAsia="TimesNewRomanPSMT"/>
              </w:rPr>
              <w:t>VOC</w:t>
            </w:r>
            <w:r>
              <w:rPr>
                <w:rFonts w:eastAsia="TimesNewRomanPSMT"/>
                <w:sz w:val="16"/>
                <w:szCs w:val="16"/>
              </w:rPr>
              <w:t>S</w:t>
            </w:r>
            <w:r>
              <w:t>含量溶剂型油料。而产生的定型废气收集后经“低压蒸汽再生装置+喷淋洗涤+静电油烟机”处理后，达到广东省地方标准《大气污染物排放限值》（DB44/27-2001）第二时段二级标准及无组织排放监控点浓度限值，通过分别通过15m排气筒高空排放。本项目建设符合《江门市环境空气质量限期达标规划（2018-2020）》。</w:t>
            </w:r>
          </w:p>
          <w:p>
            <w:pPr>
              <w:ind w:firstLine="482"/>
              <w:rPr>
                <w:b/>
              </w:rPr>
            </w:pPr>
            <w:r>
              <w:rPr>
                <w:b/>
              </w:rPr>
              <w:t>5、与《江门市打赢蓝天保卫战实施方案（2019—2020年）》（江府〔2019〕15号）相符性分析</w:t>
            </w:r>
          </w:p>
          <w:p>
            <w:pPr>
              <w:ind w:firstLine="480"/>
            </w:pPr>
            <w:r>
              <w:t>禁止新建生产和使用高VOCs含量溶剂型涂料、油墨、胶粘剂、清洗剂等项目（共性工厂除外）。</w:t>
            </w:r>
          </w:p>
          <w:p>
            <w:pPr>
              <w:ind w:firstLine="480"/>
            </w:pPr>
            <w:r>
              <w:t>根据原料成份报告，本项目使用的软滑硅油均不属高</w:t>
            </w:r>
            <w:r>
              <w:rPr>
                <w:rFonts w:eastAsia="TimesNewRomanPSMT"/>
              </w:rPr>
              <w:t>VOC</w:t>
            </w:r>
            <w:r>
              <w:rPr>
                <w:rFonts w:eastAsia="TimesNewRomanPSMT"/>
                <w:sz w:val="16"/>
                <w:szCs w:val="16"/>
              </w:rPr>
              <w:t>S</w:t>
            </w:r>
            <w:r>
              <w:t>含量溶剂型油料。而产生的定型废气收集后经“低压蒸汽再生装置+喷淋洗涤+静电油烟机”处理，处理效率能达90%以上。符合《江门市打赢蓝天保卫战实施方案（2019—2020年）》（江府〔2019〕15号）。</w:t>
            </w:r>
          </w:p>
          <w:p>
            <w:pPr>
              <w:ind w:firstLine="482"/>
              <w:rPr>
                <w:b/>
              </w:rPr>
            </w:pPr>
            <w:r>
              <w:rPr>
                <w:b/>
              </w:rPr>
              <w:t>6、与《江门市人民政府关于扩大江门市区高污染燃料禁燃区的通告》（江府告[2017]3号）相符性</w:t>
            </w:r>
          </w:p>
          <w:p>
            <w:pPr>
              <w:ind w:firstLine="480"/>
            </w:pPr>
            <w:r>
              <w:t>本项目使用的生物质成型颗粒不属于高污染燃料，项目位置不在江门市区禁燃区内，项目使用的锅炉也不属于禁燃区规定的高污染燃料设施，符合《江门市人民政府关于扩大江门市区高污染燃料禁燃区的通告》（江府告[2017]3号）要求。</w:t>
            </w:r>
          </w:p>
          <w:p>
            <w:pPr>
              <w:ind w:firstLine="482"/>
              <w:rPr>
                <w:b/>
              </w:rPr>
            </w:pPr>
            <w:r>
              <w:rPr>
                <w:b/>
              </w:rPr>
              <w:t>7、与《开平市人民政府关于扩大调整开平市高污染燃料禁燃区的通告》（开府布[2018]107号）相符性分析</w:t>
            </w:r>
          </w:p>
          <w:p>
            <w:pPr>
              <w:ind w:firstLine="480"/>
            </w:pPr>
            <w:r>
              <w:t>通告规定开平市建成区、翠山湖科技园区规定为高污染燃料禁燃区。本项目苍城工业园，不在开平市禁燃区内，符合《开平市人民政府关于扩大调整开平市高污染燃料禁燃区的通告》（开府布[2018]107号）要求。</w:t>
            </w:r>
          </w:p>
          <w:p>
            <w:pPr>
              <w:ind w:firstLine="482"/>
              <w:rPr>
                <w:b/>
              </w:rPr>
            </w:pPr>
            <w:r>
              <w:rPr>
                <w:b/>
              </w:rPr>
              <w:t>8、“三线一单”符合性分析</w:t>
            </w:r>
          </w:p>
          <w:p>
            <w:pPr>
              <w:ind w:firstLine="480"/>
            </w:pPr>
            <w:r>
              <w:t>本工程对比生态保护红线、环境质量底线、资源利用上线和环境准入负面清单的符合性分析见表1-6。</w:t>
            </w:r>
          </w:p>
          <w:p>
            <w:pPr>
              <w:pStyle w:val="32"/>
              <w:rPr>
                <w:rFonts w:cs="Times New Roman"/>
              </w:rPr>
            </w:pPr>
            <w:r>
              <w:rPr>
                <w:rFonts w:cs="Times New Roman"/>
              </w:rPr>
              <w:t>表1-6 “三线一单”符合性分析表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5954"/>
              <w:gridCol w:w="1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vAlign w:val="center"/>
                </w:tcPr>
                <w:p>
                  <w:pPr>
                    <w:pStyle w:val="28"/>
                    <w:spacing w:before="60" w:after="60"/>
                    <w:rPr>
                      <w:b/>
                    </w:rPr>
                  </w:pPr>
                  <w:r>
                    <w:rPr>
                      <w:b/>
                    </w:rPr>
                    <w:t>类别</w:t>
                  </w:r>
                </w:p>
              </w:tc>
              <w:tc>
                <w:tcPr>
                  <w:tcW w:w="5954" w:type="dxa"/>
                  <w:vAlign w:val="center"/>
                </w:tcPr>
                <w:p>
                  <w:pPr>
                    <w:pStyle w:val="28"/>
                    <w:spacing w:before="60" w:after="60"/>
                    <w:rPr>
                      <w:b/>
                    </w:rPr>
                  </w:pPr>
                  <w:r>
                    <w:rPr>
                      <w:b/>
                    </w:rPr>
                    <w:t>项目与“三线一单”相符性分析</w:t>
                  </w:r>
                </w:p>
              </w:tc>
              <w:tc>
                <w:tcPr>
                  <w:tcW w:w="1328" w:type="dxa"/>
                  <w:vAlign w:val="center"/>
                </w:tcPr>
                <w:p>
                  <w:pPr>
                    <w:pStyle w:val="28"/>
                    <w:spacing w:before="60" w:after="60"/>
                    <w:rPr>
                      <w:b/>
                    </w:rPr>
                  </w:pPr>
                  <w:r>
                    <w:rPr>
                      <w:b/>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vAlign w:val="center"/>
                </w:tcPr>
                <w:p>
                  <w:pPr>
                    <w:pStyle w:val="28"/>
                    <w:spacing w:before="60" w:after="60"/>
                  </w:pPr>
                  <w:r>
                    <w:t>生态保护红线</w:t>
                  </w:r>
                </w:p>
              </w:tc>
              <w:tc>
                <w:tcPr>
                  <w:tcW w:w="5954" w:type="dxa"/>
                  <w:vAlign w:val="center"/>
                </w:tcPr>
                <w:p>
                  <w:pPr>
                    <w:pStyle w:val="28"/>
                    <w:spacing w:before="60" w:after="60"/>
                  </w:pPr>
                  <w:r>
                    <w:t>根据广东省环境保护规划纲要（2006~2020 年），本工程在所在区域位于引导性开发建设区，不属于生态红线区域。</w:t>
                  </w:r>
                </w:p>
              </w:tc>
              <w:tc>
                <w:tcPr>
                  <w:tcW w:w="1328" w:type="dxa"/>
                  <w:vAlign w:val="center"/>
                </w:tcPr>
                <w:p>
                  <w:pPr>
                    <w:pStyle w:val="28"/>
                    <w:spacing w:before="60" w:after="60"/>
                  </w:pPr>
                  <w: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vAlign w:val="center"/>
                </w:tcPr>
                <w:p>
                  <w:pPr>
                    <w:pStyle w:val="28"/>
                    <w:spacing w:before="60" w:after="60"/>
                  </w:pPr>
                  <w:r>
                    <w:t>环境质量底线</w:t>
                  </w:r>
                </w:p>
              </w:tc>
              <w:tc>
                <w:tcPr>
                  <w:tcW w:w="5954" w:type="dxa"/>
                  <w:vAlign w:val="center"/>
                </w:tcPr>
                <w:p>
                  <w:pPr>
                    <w:pStyle w:val="28"/>
                    <w:spacing w:before="60" w:after="60"/>
                  </w:pPr>
                  <w:r>
                    <w:t>本工程所在区域声环境符合相应质量标准要求。开平市环境空气质量未能达标， 江门市已印发《江门市环境空气质量限期达标规划（2018-2020年）》，完善环境管理政策等大气污染防治强化措施，实行区域内2020年环境空气质量全面达标。地表水镇海水氨氮出现超标，按照《江门市未达标水体达标方案》，通过大力完善城镇污水处理基础设施建设、 引导农业产业优化转型和深入开展农业污染治理、优化产业布局和严抓工业污染防治、 强化流域综合整治、完善环境监管能力和防控环境风险这五方面措施落实潭江流域尤其是潭江干流的水污染物总量削减计划。区域水环境质量将得到改善。 本项目租用现有已建成厂房进行建设，施工期仅为设备安装，对周边环境影响不明显，本工程运营后对大气环境、水环境质量影响较小，可符合环境质量底线要求。</w:t>
                  </w:r>
                </w:p>
              </w:tc>
              <w:tc>
                <w:tcPr>
                  <w:tcW w:w="1328" w:type="dxa"/>
                  <w:vAlign w:val="center"/>
                </w:tcPr>
                <w:p>
                  <w:pPr>
                    <w:pStyle w:val="28"/>
                    <w:spacing w:before="60" w:after="60"/>
                  </w:pPr>
                  <w: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vAlign w:val="center"/>
                </w:tcPr>
                <w:p>
                  <w:pPr>
                    <w:pStyle w:val="28"/>
                    <w:spacing w:before="60" w:after="60"/>
                  </w:pPr>
                  <w:r>
                    <w:t>资源利用上线</w:t>
                  </w:r>
                </w:p>
              </w:tc>
              <w:tc>
                <w:tcPr>
                  <w:tcW w:w="5954" w:type="dxa"/>
                  <w:vAlign w:val="center"/>
                </w:tcPr>
                <w:p>
                  <w:pPr>
                    <w:pStyle w:val="28"/>
                    <w:spacing w:before="60" w:after="60"/>
                  </w:pPr>
                  <w:r>
                    <w:t>本工程基本无施工期，运营过程中会消耗一定量的电源、水资源、液化石油气、生物质燃料等资源消耗， 资源消耗量相对区域资源利用总量较少，符合资源利用上限要求。</w:t>
                  </w:r>
                </w:p>
              </w:tc>
              <w:tc>
                <w:tcPr>
                  <w:tcW w:w="1328" w:type="dxa"/>
                  <w:vAlign w:val="center"/>
                </w:tcPr>
                <w:p>
                  <w:pPr>
                    <w:pStyle w:val="28"/>
                    <w:spacing w:before="60" w:after="60"/>
                  </w:pPr>
                  <w: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vAlign w:val="center"/>
                </w:tcPr>
                <w:p>
                  <w:pPr>
                    <w:pStyle w:val="28"/>
                    <w:spacing w:before="60" w:after="60"/>
                  </w:pPr>
                  <w:r>
                    <w:t>环境准入负面</w:t>
                  </w:r>
                </w:p>
                <w:p>
                  <w:pPr>
                    <w:pStyle w:val="28"/>
                    <w:spacing w:before="60" w:after="60"/>
                  </w:pPr>
                  <w:r>
                    <w:t>清单</w:t>
                  </w:r>
                </w:p>
              </w:tc>
              <w:tc>
                <w:tcPr>
                  <w:tcW w:w="5954" w:type="dxa"/>
                  <w:vAlign w:val="center"/>
                </w:tcPr>
                <w:p>
                  <w:pPr>
                    <w:pStyle w:val="28"/>
                    <w:spacing w:before="60" w:after="60"/>
                  </w:pPr>
                  <w:r>
                    <w:t>本工程不属于《开平市投资准入负面清单（2019 年本）》中的禁止准入类和限制准入类。</w:t>
                  </w:r>
                </w:p>
              </w:tc>
              <w:tc>
                <w:tcPr>
                  <w:tcW w:w="1328" w:type="dxa"/>
                  <w:vAlign w:val="center"/>
                </w:tcPr>
                <w:p>
                  <w:pPr>
                    <w:pStyle w:val="28"/>
                    <w:spacing w:before="60" w:after="60"/>
                  </w:pPr>
                  <w:r>
                    <w:t>相符</w:t>
                  </w:r>
                </w:p>
              </w:tc>
            </w:tr>
          </w:tbl>
          <w:p>
            <w:pPr>
              <w:pStyle w:val="28"/>
              <w:spacing w:before="60" w:after="60"/>
            </w:pPr>
          </w:p>
          <w:p>
            <w:pPr>
              <w:ind w:firstLine="480"/>
            </w:pPr>
            <w:r>
              <w:t>由上表可见， 本工程符合“三线一单”的要求。</w:t>
            </w:r>
          </w:p>
          <w:p>
            <w:pPr>
              <w:ind w:firstLine="480"/>
            </w:pPr>
          </w:p>
          <w:p>
            <w:pPr>
              <w:ind w:firstLine="199" w:firstLineChars="83"/>
            </w:pPr>
          </w:p>
          <w:p>
            <w:pPr>
              <w:ind w:firstLine="199" w:firstLineChars="83"/>
            </w:pPr>
          </w:p>
          <w:p>
            <w:pPr>
              <w:ind w:firstLine="480"/>
            </w:pPr>
          </w:p>
          <w:p>
            <w:pPr>
              <w:ind w:firstLine="480"/>
            </w:pPr>
          </w:p>
          <w:p>
            <w:pPr>
              <w:ind w:firstLine="480"/>
            </w:pPr>
          </w:p>
          <w:p>
            <w:pPr>
              <w:ind w:firstLine="480"/>
            </w:pPr>
          </w:p>
          <w:p>
            <w:pPr>
              <w:ind w:firstLine="480"/>
            </w:pPr>
          </w:p>
          <w:p>
            <w:pPr>
              <w:ind w:firstLine="48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6" w:type="dxa"/>
            <w:gridSpan w:val="7"/>
            <w:vAlign w:val="center"/>
          </w:tcPr>
          <w:p>
            <w:pPr>
              <w:ind w:firstLine="0" w:firstLineChars="0"/>
              <w:rPr>
                <w:b/>
              </w:rPr>
            </w:pPr>
            <w:r>
              <w:rPr>
                <w:b/>
              </w:rPr>
              <w:t>与本项目有关的原有污染情况及主要环境问题：</w:t>
            </w:r>
          </w:p>
          <w:p>
            <w:pPr>
              <w:ind w:firstLine="480"/>
            </w:pPr>
            <w:r>
              <w:t>根据现场调查可知，项目所在区域属于工业集聚区，项目厂区东北面为工业大道， 隔工业大道为空地；东南面为浩轮脚轮有限公司；西南面为在建工业厂房、合展五金 橡胶制品有限公司、广东花王涂料有限公司；西北面主要为林地。</w:t>
            </w:r>
          </w:p>
          <w:p>
            <w:pPr>
              <w:ind w:firstLine="480"/>
            </w:pPr>
            <w:r>
              <w:t>项目的四至情况详见附图2。周边环境现状见附图9。本项目为新建项目，无原有污染情况，主要环境问题项目周边企业生产过程中排放的“三废”以及噪声。</w:t>
            </w: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tc>
      </w:tr>
    </w:tbl>
    <w:p>
      <w:pPr>
        <w:widowControl/>
        <w:spacing w:line="240" w:lineRule="auto"/>
        <w:ind w:firstLine="0" w:firstLineChars="0"/>
      </w:pPr>
      <w:r>
        <w:br w:type="page"/>
      </w:r>
    </w:p>
    <w:p>
      <w:pPr>
        <w:pStyle w:val="2"/>
      </w:pPr>
      <w:bookmarkStart w:id="12" w:name="_Toc7457"/>
      <w:r>
        <w:t>建设项目所在地自然环境概况</w:t>
      </w:r>
      <w:bookmarkEnd w:id="12"/>
    </w:p>
    <w:tbl>
      <w:tblPr>
        <w:tblStyle w:val="18"/>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tcPr>
          <w:p>
            <w:pPr>
              <w:ind w:firstLine="0" w:firstLineChars="0"/>
              <w:jc w:val="both"/>
              <w:rPr>
                <w:b/>
              </w:rPr>
            </w:pPr>
            <w:r>
              <w:rPr>
                <w:b/>
              </w:rPr>
              <w:t>自然环境简况（地形、地貌、地质、气候、气象、水文、植被、生物多样性等）：</w:t>
            </w:r>
          </w:p>
          <w:p>
            <w:pPr>
              <w:ind w:firstLine="480"/>
              <w:jc w:val="both"/>
            </w:pPr>
            <w:r>
              <w:t>开平市汇晟纺织有限公司建设项目位于</w:t>
            </w:r>
            <w:r>
              <w:rPr>
                <w:spacing w:val="-6"/>
              </w:rPr>
              <w:t>开平市第二（苍城）工业园四区1号之4，</w:t>
            </w:r>
            <w:r>
              <w:t>开平市位于广东省中南部，东经 112°13′至 112°48′，北纬 21°56′至 22°39′；东北连新会，正北靠鹤山，东南近台山，西南接恩平，西北邻新兴。濒临南海， 靠近港澳，东北距江门市区46km，距广州110km，北扼鹤山之冲，西接恩平之咽，东南有新会为藩篱，西南以台山为屏障。位于江门五邑中心，地理位置优越。全市总面积 1659平方公里。1649年建县，1993年1月5日撤县设市，1995年被国家定为二类市。 现辖13个镇和三埠、长沙2个办事处。</w:t>
            </w:r>
          </w:p>
          <w:p>
            <w:pPr>
              <w:ind w:firstLine="482"/>
              <w:jc w:val="both"/>
              <w:rPr>
                <w:b/>
              </w:rPr>
            </w:pPr>
            <w:r>
              <w:rPr>
                <w:b/>
              </w:rPr>
              <w:t>1、地貌、地质特征</w:t>
            </w:r>
          </w:p>
          <w:p>
            <w:pPr>
              <w:ind w:firstLine="480"/>
              <w:jc w:val="both"/>
            </w:pPr>
            <w:r>
              <w:t>开平市地势自南、北两面向潭江河谷倾斜，东、中部地势低。南部、北部多低山丘陵，西北部的天露山海拔1250米，是江门五邑最高峰；东部、中部多丘陵平原，大部分在海拔50米以下，海拔较的有梁金山（456米）、百立山（394米）。主要山脉有天露山、梁金山、百立山、罗汉山等。主要矿藏有煤、铁、钨、铜、石英石等。地势自南北两面向潭江河各地带倾斜，海拔50米以下的平原面积占全市面积的69%，丘陵面积占 29%， 山地面积占 2%。开平市的地质大部分为花岗岩和沙页岩结构。有两条断裂带横贯域内。一条是海陵断裂带，南起阳江市南部沿海， 经恩平市大槐、恩城、沙湖进入域内马冈、苍城、大罗村，再过鹤山、花县、河源、和平至江西龙南县；另一条是金鸡至鹤城断裂带（属活性断裂带），南起台山市挪扶，经域内金鸡墟、瓦片坑、蚬冈、赤坎、交流渡、梁金山、月山至鹤城。两条断裂带把市域划分为南、北、中三块。</w:t>
            </w:r>
          </w:p>
          <w:p>
            <w:pPr>
              <w:ind w:firstLine="482"/>
              <w:jc w:val="both"/>
              <w:rPr>
                <w:b/>
              </w:rPr>
            </w:pPr>
            <w:r>
              <w:rPr>
                <w:b/>
              </w:rPr>
              <w:t>2、自然资源、土壤与植被</w:t>
            </w:r>
          </w:p>
          <w:p>
            <w:pPr>
              <w:ind w:firstLine="480"/>
              <w:jc w:val="both"/>
            </w:pPr>
            <w:r>
              <w:t>开平市矿产资源丰富，矿产资源已探明和开采的有铁、锰、铜、锡、金、铀、煤、独硅石、耐火石、钾长石等33种。</w:t>
            </w:r>
          </w:p>
          <w:p>
            <w:pPr>
              <w:ind w:firstLine="480"/>
              <w:jc w:val="both"/>
            </w:pPr>
            <w:r>
              <w:t>开平市生物资源种类繁多。植物方面有种子植物和蕨类植物，主要代表科有壳斗科、 山茶科、木兰科、樟科、桑科、蝶形花科、梧桐科、苏木科、桃金娘科、山龙眼科和芭蕉科等。动物方面主要是鸟、鱼、虫、兽。常见的珍稀动物有穿山甲、大头龟、果子狸、 猴面鹰。较多的野生动物有山猪、石蛤、鳖、蛇、鹧鸪、坑螺等。</w:t>
            </w:r>
          </w:p>
          <w:p>
            <w:pPr>
              <w:ind w:firstLine="480"/>
              <w:jc w:val="both"/>
            </w:pPr>
            <w:r>
              <w:t>项目所在区域的土壤属冲积泥沙土壤和冲积黄红壤；周围植被主要为亚热带、热带的树种。乔木主要有松科、杉科、樟科、木麻黄科等。草被以芒萁为主，蕨类次之，常见芒萁群和马尾松、岗松、小叶樟、大叶樟、鸭脚木、乌桕、荷木、桃金娘、野牡丹和算盘子等。</w:t>
            </w:r>
          </w:p>
          <w:p>
            <w:pPr>
              <w:ind w:firstLine="482"/>
              <w:jc w:val="both"/>
              <w:rPr>
                <w:b/>
              </w:rPr>
            </w:pPr>
            <w:r>
              <w:rPr>
                <w:b/>
              </w:rPr>
              <w:t>3、气象、气候特征</w:t>
            </w:r>
          </w:p>
          <w:p>
            <w:pPr>
              <w:ind w:firstLine="480"/>
              <w:jc w:val="both"/>
            </w:pPr>
            <w:r>
              <w:t>开平市地处北回归线以南，气候温和，四季如春，属南亚热带季风海洋性气候区。 日照充足，雨量充沛，冬季受东北风影响，夏季受东南季风影响，每年2-3月有不同程度的低温阴雨天气，5-9月常有台风和暴雨。</w:t>
            </w:r>
          </w:p>
          <w:p>
            <w:pPr>
              <w:ind w:firstLine="480"/>
              <w:jc w:val="both"/>
            </w:pPr>
            <w:r>
              <w:t>根据开平市气象部门1997～2016年的气象观测资料统计，全年主导风向为东北风，开平市1997～2016年气象要素统计见表2-1。</w:t>
            </w:r>
          </w:p>
          <w:p>
            <w:pPr>
              <w:pStyle w:val="32"/>
              <w:rPr>
                <w:rFonts w:cs="Times New Roman"/>
              </w:rPr>
            </w:pPr>
            <w:r>
              <w:rPr>
                <w:rFonts w:cs="Times New Roman"/>
              </w:rPr>
              <w:t>表2-1 开平气象站近20年的主要气候资料统计表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2264"/>
              <w:gridCol w:w="2264"/>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pStyle w:val="34"/>
                    <w:spacing w:before="60" w:after="60"/>
                    <w:rPr>
                      <w:b/>
                    </w:rPr>
                  </w:pPr>
                  <w:r>
                    <w:rPr>
                      <w:b/>
                    </w:rPr>
                    <w:t>序号</w:t>
                  </w:r>
                </w:p>
              </w:tc>
              <w:tc>
                <w:tcPr>
                  <w:tcW w:w="2264" w:type="dxa"/>
                  <w:vAlign w:val="center"/>
                </w:tcPr>
                <w:p>
                  <w:pPr>
                    <w:pStyle w:val="34"/>
                    <w:spacing w:before="60" w:after="60"/>
                    <w:rPr>
                      <w:b/>
                    </w:rPr>
                  </w:pPr>
                  <w:r>
                    <w:rPr>
                      <w:b/>
                    </w:rPr>
                    <w:t>气象要素</w:t>
                  </w:r>
                </w:p>
              </w:tc>
              <w:tc>
                <w:tcPr>
                  <w:tcW w:w="2264" w:type="dxa"/>
                  <w:vAlign w:val="center"/>
                </w:tcPr>
                <w:p>
                  <w:pPr>
                    <w:pStyle w:val="34"/>
                    <w:spacing w:before="60" w:after="60"/>
                    <w:rPr>
                      <w:b/>
                    </w:rPr>
                  </w:pPr>
                  <w:r>
                    <w:rPr>
                      <w:b/>
                    </w:rPr>
                    <w:t>单位</w:t>
                  </w:r>
                </w:p>
              </w:tc>
              <w:tc>
                <w:tcPr>
                  <w:tcW w:w="2264" w:type="dxa"/>
                  <w:vAlign w:val="center"/>
                </w:tcPr>
                <w:p>
                  <w:pPr>
                    <w:pStyle w:val="34"/>
                    <w:spacing w:before="60" w:after="60"/>
                    <w:rPr>
                      <w:b/>
                    </w:rPr>
                  </w:pPr>
                  <w:r>
                    <w:rPr>
                      <w:b/>
                    </w:rPr>
                    <w:t>平均（极）值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pStyle w:val="34"/>
                    <w:spacing w:before="60" w:after="60"/>
                  </w:pPr>
                  <w:r>
                    <w:t>1</w:t>
                  </w:r>
                </w:p>
              </w:tc>
              <w:tc>
                <w:tcPr>
                  <w:tcW w:w="2264" w:type="dxa"/>
                  <w:vAlign w:val="center"/>
                </w:tcPr>
                <w:p>
                  <w:pPr>
                    <w:pStyle w:val="34"/>
                    <w:spacing w:before="60" w:after="60"/>
                  </w:pPr>
                  <w:r>
                    <w:t>年平均气压</w:t>
                  </w:r>
                </w:p>
              </w:tc>
              <w:tc>
                <w:tcPr>
                  <w:tcW w:w="2264" w:type="dxa"/>
                  <w:vAlign w:val="center"/>
                </w:tcPr>
                <w:p>
                  <w:pPr>
                    <w:pStyle w:val="34"/>
                    <w:spacing w:before="60" w:after="60"/>
                  </w:pPr>
                  <w:r>
                    <w:t>百帕</w:t>
                  </w:r>
                </w:p>
              </w:tc>
              <w:tc>
                <w:tcPr>
                  <w:tcW w:w="2264" w:type="dxa"/>
                  <w:vAlign w:val="center"/>
                </w:tcPr>
                <w:p>
                  <w:pPr>
                    <w:pStyle w:val="34"/>
                    <w:spacing w:before="60" w:after="60"/>
                  </w:pPr>
                  <w:r>
                    <w:t>1009.5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pStyle w:val="34"/>
                    <w:spacing w:before="60" w:after="60"/>
                  </w:pPr>
                  <w:r>
                    <w:t>2</w:t>
                  </w:r>
                </w:p>
              </w:tc>
              <w:tc>
                <w:tcPr>
                  <w:tcW w:w="2264" w:type="dxa"/>
                  <w:vAlign w:val="center"/>
                </w:tcPr>
                <w:p>
                  <w:pPr>
                    <w:pStyle w:val="34"/>
                    <w:spacing w:before="60" w:after="60"/>
                  </w:pPr>
                  <w:r>
                    <w:t>年平均气温</w:t>
                  </w:r>
                </w:p>
              </w:tc>
              <w:tc>
                <w:tcPr>
                  <w:tcW w:w="2264" w:type="dxa"/>
                  <w:vAlign w:val="center"/>
                </w:tcPr>
                <w:p>
                  <w:pPr>
                    <w:pStyle w:val="34"/>
                    <w:spacing w:before="60" w:after="60"/>
                  </w:pPr>
                  <w:r>
                    <w:rPr>
                      <w:rFonts w:hint="eastAsia" w:ascii="宋体" w:hAnsi="宋体" w:cs="宋体"/>
                    </w:rPr>
                    <w:t>℃</w:t>
                  </w:r>
                </w:p>
              </w:tc>
              <w:tc>
                <w:tcPr>
                  <w:tcW w:w="2264" w:type="dxa"/>
                  <w:vAlign w:val="center"/>
                </w:tcPr>
                <w:p>
                  <w:pPr>
                    <w:pStyle w:val="34"/>
                    <w:spacing w:before="60" w:after="60"/>
                  </w:pPr>
                  <w: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pStyle w:val="34"/>
                    <w:spacing w:before="60" w:after="60"/>
                  </w:pPr>
                  <w:r>
                    <w:t>3</w:t>
                  </w:r>
                </w:p>
              </w:tc>
              <w:tc>
                <w:tcPr>
                  <w:tcW w:w="2264" w:type="dxa"/>
                  <w:vAlign w:val="center"/>
                </w:tcPr>
                <w:p>
                  <w:pPr>
                    <w:pStyle w:val="34"/>
                    <w:spacing w:before="60" w:after="60"/>
                  </w:pPr>
                  <w:r>
                    <w:t>极端最高气温</w:t>
                  </w:r>
                </w:p>
              </w:tc>
              <w:tc>
                <w:tcPr>
                  <w:tcW w:w="2264" w:type="dxa"/>
                  <w:vAlign w:val="center"/>
                </w:tcPr>
                <w:p>
                  <w:pPr>
                    <w:pStyle w:val="34"/>
                    <w:spacing w:before="60" w:after="60"/>
                  </w:pPr>
                  <w:r>
                    <w:rPr>
                      <w:rFonts w:hint="eastAsia" w:ascii="宋体" w:hAnsi="宋体" w:cs="宋体"/>
                    </w:rPr>
                    <w:t>℃</w:t>
                  </w:r>
                </w:p>
              </w:tc>
              <w:tc>
                <w:tcPr>
                  <w:tcW w:w="2264" w:type="dxa"/>
                  <w:vAlign w:val="center"/>
                </w:tcPr>
                <w:p>
                  <w:pPr>
                    <w:pStyle w:val="34"/>
                    <w:spacing w:before="60" w:after="60"/>
                  </w:pPr>
                  <w:r>
                    <w:t>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pStyle w:val="34"/>
                    <w:spacing w:before="60" w:after="60"/>
                  </w:pPr>
                  <w:r>
                    <w:t>4</w:t>
                  </w:r>
                </w:p>
              </w:tc>
              <w:tc>
                <w:tcPr>
                  <w:tcW w:w="2264" w:type="dxa"/>
                  <w:vAlign w:val="center"/>
                </w:tcPr>
                <w:p>
                  <w:pPr>
                    <w:pStyle w:val="34"/>
                    <w:spacing w:before="60" w:after="60"/>
                  </w:pPr>
                  <w:r>
                    <w:t>极端最低气温</w:t>
                  </w:r>
                </w:p>
              </w:tc>
              <w:tc>
                <w:tcPr>
                  <w:tcW w:w="2264" w:type="dxa"/>
                  <w:vAlign w:val="center"/>
                </w:tcPr>
                <w:p>
                  <w:pPr>
                    <w:pStyle w:val="34"/>
                    <w:spacing w:before="60" w:after="60"/>
                  </w:pPr>
                  <w:r>
                    <w:rPr>
                      <w:rFonts w:hint="eastAsia" w:ascii="宋体" w:hAnsi="宋体" w:cs="宋体"/>
                    </w:rPr>
                    <w:t>℃</w:t>
                  </w:r>
                </w:p>
              </w:tc>
              <w:tc>
                <w:tcPr>
                  <w:tcW w:w="2264" w:type="dxa"/>
                  <w:vAlign w:val="center"/>
                </w:tcPr>
                <w:p>
                  <w:pPr>
                    <w:pStyle w:val="34"/>
                    <w:spacing w:before="60" w:after="60"/>
                  </w:pPr>
                  <w: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pStyle w:val="34"/>
                    <w:spacing w:before="60" w:after="60"/>
                  </w:pPr>
                  <w:r>
                    <w:t>5</w:t>
                  </w:r>
                </w:p>
              </w:tc>
              <w:tc>
                <w:tcPr>
                  <w:tcW w:w="2264" w:type="dxa"/>
                  <w:vAlign w:val="center"/>
                </w:tcPr>
                <w:p>
                  <w:pPr>
                    <w:pStyle w:val="34"/>
                    <w:spacing w:before="60" w:after="60"/>
                  </w:pPr>
                  <w:r>
                    <w:t>年平均相对湿度</w:t>
                  </w:r>
                </w:p>
              </w:tc>
              <w:tc>
                <w:tcPr>
                  <w:tcW w:w="2264" w:type="dxa"/>
                  <w:vAlign w:val="center"/>
                </w:tcPr>
                <w:p>
                  <w:pPr>
                    <w:pStyle w:val="34"/>
                    <w:spacing w:before="60" w:after="60"/>
                  </w:pPr>
                  <w:r>
                    <w:t>%</w:t>
                  </w:r>
                </w:p>
              </w:tc>
              <w:tc>
                <w:tcPr>
                  <w:tcW w:w="2264" w:type="dxa"/>
                  <w:vAlign w:val="center"/>
                </w:tcPr>
                <w:p>
                  <w:pPr>
                    <w:pStyle w:val="34"/>
                    <w:spacing w:before="60" w:after="60"/>
                  </w:pPr>
                  <w:r>
                    <w:t>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pStyle w:val="34"/>
                    <w:spacing w:before="60" w:after="60"/>
                  </w:pPr>
                  <w:r>
                    <w:t>6</w:t>
                  </w:r>
                </w:p>
              </w:tc>
              <w:tc>
                <w:tcPr>
                  <w:tcW w:w="2264" w:type="dxa"/>
                  <w:vAlign w:val="center"/>
                </w:tcPr>
                <w:p>
                  <w:pPr>
                    <w:pStyle w:val="34"/>
                    <w:spacing w:before="60" w:after="60"/>
                  </w:pPr>
                  <w:r>
                    <w:t>年平均</w:t>
                  </w:r>
                  <w:r>
                    <w:cr/>
                  </w:r>
                  <w:r>
                    <w:t>速</w:t>
                  </w:r>
                </w:p>
              </w:tc>
              <w:tc>
                <w:tcPr>
                  <w:tcW w:w="2264" w:type="dxa"/>
                  <w:vAlign w:val="center"/>
                </w:tcPr>
                <w:p>
                  <w:pPr>
                    <w:pStyle w:val="34"/>
                    <w:spacing w:before="60" w:after="60"/>
                  </w:pPr>
                  <w:r>
                    <w:t>米/秒</w:t>
                  </w:r>
                </w:p>
              </w:tc>
              <w:tc>
                <w:tcPr>
                  <w:tcW w:w="2264" w:type="dxa"/>
                  <w:vAlign w:val="center"/>
                </w:tcPr>
                <w:p>
                  <w:pPr>
                    <w:pStyle w:val="34"/>
                    <w:spacing w:before="60" w:after="60"/>
                  </w:pPr>
                  <w: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pStyle w:val="34"/>
                    <w:spacing w:before="60" w:after="60"/>
                  </w:pPr>
                  <w:r>
                    <w:t>7</w:t>
                  </w:r>
                </w:p>
              </w:tc>
              <w:tc>
                <w:tcPr>
                  <w:tcW w:w="2264" w:type="dxa"/>
                  <w:vAlign w:val="center"/>
                </w:tcPr>
                <w:p>
                  <w:pPr>
                    <w:pStyle w:val="34"/>
                    <w:spacing w:before="60" w:after="60"/>
                  </w:pPr>
                  <w:r>
                    <w:t>最大风速</w:t>
                  </w:r>
                </w:p>
              </w:tc>
              <w:tc>
                <w:tcPr>
                  <w:tcW w:w="2264" w:type="dxa"/>
                  <w:vAlign w:val="center"/>
                </w:tcPr>
                <w:p>
                  <w:pPr>
                    <w:pStyle w:val="34"/>
                    <w:spacing w:before="60" w:after="60"/>
                  </w:pPr>
                  <w:r>
                    <w:t>米/秒</w:t>
                  </w:r>
                </w:p>
              </w:tc>
              <w:tc>
                <w:tcPr>
                  <w:tcW w:w="2264" w:type="dxa"/>
                  <w:vAlign w:val="center"/>
                </w:tcPr>
                <w:p>
                  <w:pPr>
                    <w:pStyle w:val="34"/>
                    <w:spacing w:before="60" w:after="60"/>
                  </w:pPr>
                  <w: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pStyle w:val="34"/>
                    <w:spacing w:before="60" w:after="60"/>
                  </w:pPr>
                  <w:r>
                    <w:t>8</w:t>
                  </w:r>
                </w:p>
              </w:tc>
              <w:tc>
                <w:tcPr>
                  <w:tcW w:w="2264" w:type="dxa"/>
                  <w:vAlign w:val="center"/>
                </w:tcPr>
                <w:p>
                  <w:pPr>
                    <w:pStyle w:val="34"/>
                    <w:spacing w:before="60" w:after="60"/>
                  </w:pPr>
                  <w:r>
                    <w:t>年降雨量</w:t>
                  </w:r>
                </w:p>
              </w:tc>
              <w:tc>
                <w:tcPr>
                  <w:tcW w:w="2264" w:type="dxa"/>
                  <w:vAlign w:val="center"/>
                </w:tcPr>
                <w:p>
                  <w:pPr>
                    <w:pStyle w:val="34"/>
                    <w:spacing w:before="60" w:after="60"/>
                  </w:pPr>
                  <w:r>
                    <w:t>毫米</w:t>
                  </w:r>
                </w:p>
              </w:tc>
              <w:tc>
                <w:tcPr>
                  <w:tcW w:w="2264" w:type="dxa"/>
                  <w:vAlign w:val="center"/>
                </w:tcPr>
                <w:p>
                  <w:pPr>
                    <w:pStyle w:val="34"/>
                    <w:spacing w:before="60" w:after="60"/>
                  </w:pPr>
                  <w:r>
                    <w:t>165.2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pStyle w:val="34"/>
                    <w:spacing w:before="60" w:after="60"/>
                  </w:pPr>
                  <w:r>
                    <w:t>9</w:t>
                  </w:r>
                </w:p>
              </w:tc>
              <w:tc>
                <w:tcPr>
                  <w:tcW w:w="2264" w:type="dxa"/>
                  <w:vAlign w:val="center"/>
                </w:tcPr>
                <w:p>
                  <w:pPr>
                    <w:pStyle w:val="34"/>
                    <w:spacing w:before="60" w:after="60"/>
                  </w:pPr>
                  <w:r>
                    <w:t>最大日降雨量</w:t>
                  </w:r>
                </w:p>
              </w:tc>
              <w:tc>
                <w:tcPr>
                  <w:tcW w:w="2264" w:type="dxa"/>
                  <w:vAlign w:val="center"/>
                </w:tcPr>
                <w:p>
                  <w:pPr>
                    <w:pStyle w:val="34"/>
                    <w:spacing w:before="60" w:after="60"/>
                  </w:pPr>
                  <w:r>
                    <w:t>毫米</w:t>
                  </w:r>
                </w:p>
              </w:tc>
              <w:tc>
                <w:tcPr>
                  <w:tcW w:w="2264" w:type="dxa"/>
                  <w:vAlign w:val="center"/>
                </w:tcPr>
                <w:p>
                  <w:pPr>
                    <w:pStyle w:val="34"/>
                    <w:spacing w:before="60" w:after="60"/>
                  </w:pPr>
                  <w: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pStyle w:val="34"/>
                    <w:spacing w:before="60" w:after="60"/>
                  </w:pPr>
                  <w:r>
                    <w:t>10</w:t>
                  </w:r>
                </w:p>
              </w:tc>
              <w:tc>
                <w:tcPr>
                  <w:tcW w:w="2264" w:type="dxa"/>
                  <w:vAlign w:val="center"/>
                </w:tcPr>
                <w:p>
                  <w:pPr>
                    <w:pStyle w:val="34"/>
                    <w:spacing w:before="60" w:after="60"/>
                  </w:pPr>
                  <w:r>
                    <w:t>雨日</w:t>
                  </w:r>
                </w:p>
              </w:tc>
              <w:tc>
                <w:tcPr>
                  <w:tcW w:w="2264" w:type="dxa"/>
                  <w:vAlign w:val="center"/>
                </w:tcPr>
                <w:p>
                  <w:pPr>
                    <w:pStyle w:val="34"/>
                    <w:spacing w:before="60" w:after="60"/>
                  </w:pPr>
                  <w:r>
                    <w:t>天</w:t>
                  </w:r>
                </w:p>
              </w:tc>
              <w:tc>
                <w:tcPr>
                  <w:tcW w:w="2264" w:type="dxa"/>
                  <w:vAlign w:val="center"/>
                </w:tcPr>
                <w:p>
                  <w:pPr>
                    <w:pStyle w:val="34"/>
                    <w:spacing w:before="60" w:after="60"/>
                  </w:pPr>
                  <w:r>
                    <w:t>192.1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pStyle w:val="34"/>
                    <w:spacing w:before="60" w:after="60"/>
                  </w:pPr>
                  <w:r>
                    <w:t>11</w:t>
                  </w:r>
                </w:p>
              </w:tc>
              <w:tc>
                <w:tcPr>
                  <w:tcW w:w="2264" w:type="dxa"/>
                  <w:vAlign w:val="center"/>
                </w:tcPr>
                <w:p>
                  <w:pPr>
                    <w:pStyle w:val="34"/>
                    <w:spacing w:before="60" w:after="60"/>
                  </w:pPr>
                  <w:r>
                    <w:t>年日照对数</w:t>
                  </w:r>
                </w:p>
              </w:tc>
              <w:tc>
                <w:tcPr>
                  <w:tcW w:w="2264" w:type="dxa"/>
                  <w:vAlign w:val="center"/>
                </w:tcPr>
                <w:p>
                  <w:pPr>
                    <w:pStyle w:val="34"/>
                    <w:spacing w:before="60" w:after="60"/>
                  </w:pPr>
                  <w:r>
                    <w:t>小时</w:t>
                  </w:r>
                </w:p>
              </w:tc>
              <w:tc>
                <w:tcPr>
                  <w:tcW w:w="2264" w:type="dxa"/>
                  <w:vAlign w:val="center"/>
                </w:tcPr>
                <w:p>
                  <w:pPr>
                    <w:pStyle w:val="34"/>
                    <w:spacing w:before="60" w:after="60"/>
                  </w:pPr>
                  <w:r>
                    <w:t>1587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pStyle w:val="34"/>
                    <w:spacing w:before="60" w:after="60"/>
                  </w:pPr>
                  <w:r>
                    <w:t>12</w:t>
                  </w:r>
                </w:p>
              </w:tc>
              <w:tc>
                <w:tcPr>
                  <w:tcW w:w="2264" w:type="dxa"/>
                  <w:vAlign w:val="center"/>
                </w:tcPr>
                <w:p>
                  <w:pPr>
                    <w:pStyle w:val="34"/>
                    <w:spacing w:before="60" w:after="60"/>
                  </w:pPr>
                  <w:r>
                    <w:t>年蒸发量</w:t>
                  </w:r>
                </w:p>
              </w:tc>
              <w:tc>
                <w:tcPr>
                  <w:tcW w:w="2264" w:type="dxa"/>
                  <w:vAlign w:val="center"/>
                </w:tcPr>
                <w:p>
                  <w:pPr>
                    <w:pStyle w:val="34"/>
                    <w:spacing w:before="60" w:after="60"/>
                  </w:pPr>
                  <w:r>
                    <w:t>毫</w:t>
                  </w:r>
                </w:p>
              </w:tc>
              <w:tc>
                <w:tcPr>
                  <w:tcW w:w="2264" w:type="dxa"/>
                  <w:vAlign w:val="center"/>
                </w:tcPr>
                <w:p>
                  <w:pPr>
                    <w:pStyle w:val="34"/>
                    <w:spacing w:before="60" w:after="60"/>
                  </w:pPr>
                  <w:r>
                    <w:t>1710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pStyle w:val="34"/>
                    <w:spacing w:before="60" w:after="60"/>
                  </w:pPr>
                  <w:r>
                    <w:t>13</w:t>
                  </w:r>
                </w:p>
              </w:tc>
              <w:tc>
                <w:tcPr>
                  <w:tcW w:w="2264" w:type="dxa"/>
                  <w:vAlign w:val="center"/>
                </w:tcPr>
                <w:p>
                  <w:pPr>
                    <w:pStyle w:val="34"/>
                    <w:spacing w:before="60" w:after="60"/>
                  </w:pPr>
                  <w:r>
                    <w:t>最近五年平均风速</w:t>
                  </w:r>
                </w:p>
              </w:tc>
              <w:tc>
                <w:tcPr>
                  <w:tcW w:w="2264" w:type="dxa"/>
                  <w:vAlign w:val="center"/>
                </w:tcPr>
                <w:p>
                  <w:pPr>
                    <w:pStyle w:val="34"/>
                    <w:spacing w:before="60" w:after="60"/>
                  </w:pPr>
                  <w:r>
                    <w:t>米/秒</w:t>
                  </w:r>
                </w:p>
              </w:tc>
              <w:tc>
                <w:tcPr>
                  <w:tcW w:w="2264" w:type="dxa"/>
                  <w:vAlign w:val="center"/>
                </w:tcPr>
                <w:p>
                  <w:pPr>
                    <w:pStyle w:val="34"/>
                    <w:spacing w:before="60" w:after="60"/>
                  </w:pPr>
                  <w:r>
                    <w:t>2.30</w:t>
                  </w:r>
                </w:p>
              </w:tc>
            </w:tr>
          </w:tbl>
          <w:p>
            <w:pPr>
              <w:ind w:firstLine="480"/>
              <w:jc w:val="both"/>
            </w:pPr>
          </w:p>
          <w:p>
            <w:pPr>
              <w:ind w:firstLine="482"/>
              <w:jc w:val="both"/>
              <w:rPr>
                <w:b/>
              </w:rPr>
            </w:pPr>
            <w:r>
              <w:rPr>
                <w:b/>
              </w:rPr>
              <w:t>4、水文水系特征</w:t>
            </w:r>
          </w:p>
          <w:p>
            <w:pPr>
              <w:ind w:firstLine="480"/>
              <w:jc w:val="both"/>
            </w:pPr>
            <w:r>
              <w:t>潭江是珠三角水系的</w:t>
            </w:r>
            <w:r>
              <w:rPr>
                <w:rFonts w:hint="eastAsia" w:ascii="宋体" w:hAnsi="宋体" w:cs="宋体"/>
              </w:rPr>
              <w:t>Ⅰ</w:t>
            </w:r>
            <w:r>
              <w:t>级支流，主流发源于阳江市阳东县牛围岭，与莲塘水汇合入境，经百合、三埠、水口入新会市境，直泻珠江三角河口区，向崖门奔注南海。 潭江全长248km，流域面积5068km</w:t>
            </w:r>
            <w:r>
              <w:rPr>
                <w:vertAlign w:val="superscript"/>
              </w:rPr>
              <w:t>2</w:t>
            </w:r>
            <w:r>
              <w:t>；在开平境内河长56km，流域面积1580km</w:t>
            </w:r>
            <w:r>
              <w:rPr>
                <w:vertAlign w:val="superscript"/>
              </w:rPr>
              <w:t>2</w:t>
            </w:r>
            <w:r>
              <w:t>，全河平均坡降为 0.45%。上游多高山峻岭，坡急流，山林较茂密，植被较好；中下游地势较为平坦开阔，坡度平缓，河道较为弯曲，低水时河沿沙洲毕露，从赤坎到三埠，比较大的江心洲有河南洲、羊咩洲、滘堤洲、祥龙洲、海心洲、长沙洲、沙皇洲等。</w:t>
            </w:r>
          </w:p>
          <w:p>
            <w:pPr>
              <w:ind w:firstLine="480"/>
              <w:jc w:val="both"/>
            </w:pPr>
            <w:r>
              <w:t>潭江常年受潮汐影响，属弱径流强潮流的河道。据长沙、石咀、三江口、黄冲四水位站资料统计分析，潭江潮汐作用较强，而径流影响亦不可忽略。四站历年平均潮差依次为，涨潮：2.96m、3.09m、2.94m、2.59m，落潮：2.76m、2.88m、2.85m、2.75m，上游大于下游。潭江地处暴雨区，汛期洪水峰高量大；枯水期则因径流量不大，河床逐年淤积，通航能力较差。三埠镇以下可通航600吨的机动船，可直通广州、江门、香港和澳门。</w:t>
            </w:r>
          </w:p>
          <w:p>
            <w:pPr>
              <w:ind w:firstLine="480"/>
              <w:jc w:val="both"/>
            </w:pPr>
            <w:r>
              <w:t>潭江干流水位变幅一般在2米到9米之间。据潢步水文站1956年到1959年实测资料统计，多年平均年径流量为21.29亿m</w:t>
            </w:r>
            <w:r>
              <w:rPr>
                <w:vertAlign w:val="superscript"/>
              </w:rPr>
              <w:t>3</w:t>
            </w:r>
            <w:r>
              <w:t>，最大洪峰流量2870m</w:t>
            </w:r>
            <w:r>
              <w:rPr>
                <w:vertAlign w:val="superscript"/>
              </w:rPr>
              <w:t>3</w:t>
            </w:r>
            <w:r>
              <w:t>/s（1968年5月）。最小枯水流量为 0.003m</w:t>
            </w:r>
            <w:r>
              <w:rPr>
                <w:vertAlign w:val="superscript"/>
              </w:rPr>
              <w:t>3</w:t>
            </w:r>
            <w:r>
              <w:t>/s（1960年3月），多年平均含沙量0.108kg/m</w:t>
            </w:r>
            <w:r>
              <w:rPr>
                <w:vertAlign w:val="superscript"/>
              </w:rPr>
              <w:t>3</w:t>
            </w:r>
            <w:r>
              <w:t>，多年平均悬移质输沙量23万吨，多年平均枯水量4.37m</w:t>
            </w:r>
            <w:r>
              <w:rPr>
                <w:vertAlign w:val="superscript"/>
              </w:rPr>
              <w:t>3</w:t>
            </w:r>
            <w:r>
              <w:t>/s，最高水位9.88m，最低水量0.95m。</w:t>
            </w:r>
          </w:p>
          <w:p>
            <w:pPr>
              <w:ind w:firstLine="480"/>
              <w:jc w:val="both"/>
            </w:pPr>
            <w:r>
              <w:t>开平境内潭江的主要支流包括镇海水、新昌水、新桥水、公益水、白沙水和蚬岗水等，各支流水文状况如下：</w:t>
            </w:r>
          </w:p>
          <w:p>
            <w:pPr>
              <w:ind w:firstLine="482"/>
              <w:jc w:val="both"/>
              <w:rPr>
                <w:b/>
              </w:rPr>
            </w:pPr>
            <w:r>
              <w:rPr>
                <w:b/>
              </w:rPr>
              <w:t>（1）镇海水</w:t>
            </w:r>
          </w:p>
          <w:p>
            <w:pPr>
              <w:ind w:firstLine="480"/>
              <w:jc w:val="both"/>
            </w:pPr>
            <w:r>
              <w:t>位于潭江下游左岸，为潭江最大的一级支流，发源于鹤山将军岭，上游于鹤山境内称宅梧河，自西北向东南汇入双桥水后折向南流，并先后汇入开平水，经沙塘在交流渡， 在交流渡分流分别以向东至长沙振华的蟠龙出口和向南交流渡圩出口。流域总面积 1203km</w:t>
            </w:r>
            <w:r>
              <w:rPr>
                <w:vertAlign w:val="superscript"/>
              </w:rPr>
              <w:t>2</w:t>
            </w:r>
            <w:r>
              <w:t>，河流长69km，河床上游平缓，平均比降为0.81‰，其中集水面积100 km</w:t>
            </w:r>
            <w:r>
              <w:rPr>
                <w:vertAlign w:val="superscript"/>
              </w:rPr>
              <w:t>2</w:t>
            </w:r>
            <w:r>
              <w:t xml:space="preserve"> 以上的支流有双桥水、开平水、靖村水、曲水等4条。镇海水已建大沙河、镇海2宗大（二） 型水库和立新、花身蚕2宗中型水库，以及小（一）型水库17宗，小（二）型水库45宗，总库容4.38亿立方米，控制集雨面积459km</w:t>
            </w:r>
            <w:r>
              <w:rPr>
                <w:vertAlign w:val="superscript"/>
              </w:rPr>
              <w:t>2</w:t>
            </w:r>
            <w:r>
              <w:t>。</w:t>
            </w:r>
          </w:p>
          <w:p>
            <w:pPr>
              <w:ind w:firstLine="482"/>
              <w:jc w:val="both"/>
              <w:rPr>
                <w:b/>
              </w:rPr>
            </w:pPr>
            <w:r>
              <w:rPr>
                <w:b/>
              </w:rPr>
              <w:t>（2）新昌水</w:t>
            </w:r>
          </w:p>
          <w:p>
            <w:pPr>
              <w:ind w:firstLine="480"/>
              <w:jc w:val="both"/>
            </w:pPr>
            <w:r>
              <w:t>位于潭江下游右岸，发源于台山市古兜山的狮子尾，向西北流经四九镇至合水汇入五十水，经台城与三合水汇流，在三埠原开平氮肥厂附近汇入主流。流域面积576 km</w:t>
            </w:r>
            <w:r>
              <w:rPr>
                <w:vertAlign w:val="superscript"/>
              </w:rPr>
              <w:t>2</w:t>
            </w:r>
            <w:r>
              <w:t>， 河流长度52km，平均比降1.81‰，其支流集水面积大于100km</w:t>
            </w:r>
            <w:r>
              <w:rPr>
                <w:vertAlign w:val="superscript"/>
              </w:rPr>
              <w:t>2</w:t>
            </w:r>
            <w:r>
              <w:t>的有五十水、三合水等 2 条，流域多属丘陵山地，植被较好。该河流已建圹田、陈坑、老营底等3宗中型水库， 小（一）型水库13宗，小（二）型水库39宗，控制集水面积206.2km</w:t>
            </w:r>
            <w:r>
              <w:rPr>
                <w:vertAlign w:val="superscript"/>
              </w:rPr>
              <w:t>2</w:t>
            </w:r>
            <w:r>
              <w:t>，总库容1.18亿立方米。</w:t>
            </w:r>
          </w:p>
          <w:p>
            <w:pPr>
              <w:ind w:firstLine="482"/>
              <w:jc w:val="both"/>
              <w:rPr>
                <w:b/>
              </w:rPr>
            </w:pPr>
            <w:r>
              <w:rPr>
                <w:b/>
              </w:rPr>
              <w:t>（3）新桥水</w:t>
            </w:r>
          </w:p>
          <w:p>
            <w:pPr>
              <w:ind w:firstLine="480"/>
              <w:jc w:val="both"/>
            </w:pPr>
            <w:r>
              <w:t>位于潭江下游左岸，发源于鹤山市皂幕山大深坑，向南流经水井镇、月山镇，在水口镇流入主流，流域面积143km</w:t>
            </w:r>
            <w:r>
              <w:rPr>
                <w:vertAlign w:val="superscript"/>
              </w:rPr>
              <w:t>2</w:t>
            </w:r>
            <w:r>
              <w:t>，河流长29km，平均比降为3.24‰，下游受潮汐影响， 流域属丘陵河流、平原、山区各占50%。现有小（一）型水库3宗，小（二）型水库13宗，控制集水面积17km</w:t>
            </w:r>
            <w:r>
              <w:rPr>
                <w:vertAlign w:val="superscript"/>
              </w:rPr>
              <w:t>2</w:t>
            </w:r>
            <w:r>
              <w:t>，总库容754万立方米。</w:t>
            </w:r>
          </w:p>
          <w:p>
            <w:pPr>
              <w:ind w:firstLine="480"/>
              <w:jc w:val="both"/>
            </w:pPr>
            <w:r>
              <w:t>根据华南环境科学研究所2006年对新桥水月明河段月明桥断面的水流观测，其平均落潮流速和涨潮流速分别为0.2526m/s和-0.2228m/s。断面的潮周日落潮量为 1404092.8m</w:t>
            </w:r>
            <w:r>
              <w:rPr>
                <w:vertAlign w:val="superscript"/>
              </w:rPr>
              <w:t>3</w:t>
            </w:r>
            <w:r>
              <w:t>，断面平均落潮量为31.41m</w:t>
            </w:r>
            <w:r>
              <w:rPr>
                <w:vertAlign w:val="superscript"/>
              </w:rPr>
              <w:t>3</w:t>
            </w:r>
            <w:r>
              <w:t>/s；断面潮周日涨潮量为1329823m</w:t>
            </w:r>
            <w:r>
              <w:rPr>
                <w:vertAlign w:val="superscript"/>
              </w:rPr>
              <w:t>3</w:t>
            </w:r>
            <w:r>
              <w:t>，断面平均涨潮量为28.78m</w:t>
            </w:r>
            <w:r>
              <w:rPr>
                <w:vertAlign w:val="superscript"/>
              </w:rPr>
              <w:t>3</w:t>
            </w:r>
            <w:r>
              <w:t>/s。断面潮周日的平均净泄量为0.817m</w:t>
            </w:r>
            <w:r>
              <w:rPr>
                <w:vertAlign w:val="superscript"/>
              </w:rPr>
              <w:t>3</w:t>
            </w:r>
            <w:r>
              <w:t>/s。</w:t>
            </w:r>
          </w:p>
          <w:p>
            <w:pPr>
              <w:ind w:firstLine="482"/>
              <w:jc w:val="both"/>
              <w:rPr>
                <w:b/>
              </w:rPr>
            </w:pPr>
            <w:r>
              <w:rPr>
                <w:b/>
              </w:rPr>
              <w:t>（4）公益水</w:t>
            </w:r>
          </w:p>
          <w:p>
            <w:pPr>
              <w:ind w:firstLine="480"/>
              <w:jc w:val="both"/>
            </w:pPr>
            <w:r>
              <w:t>位于潭江下游右岸，发源于台山市古兜山北部的烟斗岗，流经大江镇，与水步支流汇合，至公益镇东头汇入主流。流域面积136km</w:t>
            </w:r>
            <w:r>
              <w:rPr>
                <w:vertAlign w:val="superscript"/>
              </w:rPr>
              <w:t>2</w:t>
            </w:r>
            <w:r>
              <w:t>， 河流长度28km，平均比降为0.68‰， 该河受潮汐影响可达大江镇及水步镇。该河建有小（一）型水库4宗，小 二）型水库7 宗，控制集水面积23.7km</w:t>
            </w:r>
            <w:r>
              <w:rPr>
                <w:vertAlign w:val="superscript"/>
              </w:rPr>
              <w:t>2</w:t>
            </w:r>
            <w:r>
              <w:t>，总库容1808万立方米。</w:t>
            </w:r>
          </w:p>
          <w:p>
            <w:pPr>
              <w:ind w:firstLine="482"/>
              <w:jc w:val="both"/>
              <w:rPr>
                <w:b/>
              </w:rPr>
            </w:pPr>
            <w:r>
              <w:rPr>
                <w:b/>
              </w:rPr>
              <w:t>（5）白沙水</w:t>
            </w:r>
          </w:p>
          <w:p>
            <w:pPr>
              <w:ind w:firstLine="480"/>
              <w:jc w:val="both"/>
            </w:pPr>
            <w:r>
              <w:t>白沙水又名赤水河，位于潭江下游之右岸，发源于开平市的三两银山，自南向北流经开平市东山镇、赤水镇和台山的白沙镇，在百足尾汇入主流。流域面积38.3km</w:t>
            </w:r>
            <w:r>
              <w:rPr>
                <w:vertAlign w:val="superscript"/>
              </w:rPr>
              <w:t>2</w:t>
            </w:r>
            <w:r>
              <w:t>，河流长度49km，平均比降为0.77‰，鹤仔朗以下受潮汐影响。上游已建狮山中型水库1宗及小（一）型水库5宗， 小（二）型水库25宗，控制集水面积63.1km</w:t>
            </w:r>
            <w:r>
              <w:rPr>
                <w:vertAlign w:val="superscript"/>
              </w:rPr>
              <w:t>2</w:t>
            </w:r>
            <w:r>
              <w:t>，总库容 16953 万立方米。</w:t>
            </w:r>
          </w:p>
          <w:p>
            <w:pPr>
              <w:ind w:firstLine="482"/>
              <w:jc w:val="both"/>
              <w:rPr>
                <w:b/>
              </w:rPr>
            </w:pPr>
            <w:r>
              <w:rPr>
                <w:b/>
              </w:rPr>
              <w:t>（6）蚬冈水</w:t>
            </w:r>
          </w:p>
          <w:p>
            <w:pPr>
              <w:ind w:firstLine="480"/>
              <w:jc w:val="both"/>
            </w:pPr>
            <w:r>
              <w:t>蚬冈水位于潭江下游的右岸，发源于恩平五点梅花山，向东流至开平市金鸡镇飞鹅里与金鸡水汇合再折向东北，企山海村以下受潮汐影响，流域面积185km</w:t>
            </w:r>
            <w:r>
              <w:rPr>
                <w:vertAlign w:val="superscript"/>
              </w:rPr>
              <w:t>2</w:t>
            </w:r>
            <w:r>
              <w:t>，主河长 34km，平均比降为1.30‰。上游已建青南角中型水库1宗以及小（一）型水库9宗，小（二）型水库14宗，控制流域面积53.8km</w:t>
            </w:r>
            <w:r>
              <w:rPr>
                <w:vertAlign w:val="superscript"/>
              </w:rPr>
              <w:t>2</w:t>
            </w:r>
            <w:r>
              <w:t>，总库容473万立方米</w:t>
            </w:r>
          </w:p>
          <w:p>
            <w:pPr>
              <w:ind w:firstLine="482"/>
              <w:jc w:val="both"/>
              <w:rPr>
                <w:b/>
              </w:rPr>
            </w:pPr>
            <w:r>
              <w:rPr>
                <w:b/>
              </w:rPr>
              <w:t>5、环境功能区</w:t>
            </w:r>
          </w:p>
          <w:p>
            <w:pPr>
              <w:pStyle w:val="32"/>
              <w:rPr>
                <w:rFonts w:cs="Times New Roman"/>
              </w:rPr>
            </w:pPr>
            <w:r>
              <w:rPr>
                <w:rFonts w:cs="Times New Roman"/>
              </w:rPr>
              <w:t>表2-2 建设项目环境功能属性</w:t>
            </w:r>
          </w:p>
          <w:tbl>
            <w:tblPr>
              <w:tblStyle w:val="18"/>
              <w:tblW w:w="9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551"/>
              <w:gridCol w:w="5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vAlign w:val="center"/>
                </w:tcPr>
                <w:p>
                  <w:pPr>
                    <w:pStyle w:val="28"/>
                    <w:spacing w:before="60" w:after="60"/>
                    <w:rPr>
                      <w:b/>
                    </w:rPr>
                  </w:pPr>
                  <w:r>
                    <w:rPr>
                      <w:b/>
                    </w:rPr>
                    <w:t>序号</w:t>
                  </w:r>
                </w:p>
              </w:tc>
              <w:tc>
                <w:tcPr>
                  <w:tcW w:w="2551" w:type="dxa"/>
                  <w:vAlign w:val="center"/>
                </w:tcPr>
                <w:p>
                  <w:pPr>
                    <w:pStyle w:val="28"/>
                    <w:spacing w:before="60" w:after="60"/>
                    <w:rPr>
                      <w:b/>
                    </w:rPr>
                  </w:pPr>
                  <w:r>
                    <w:rPr>
                      <w:b/>
                    </w:rPr>
                    <w:t>功能区类别</w:t>
                  </w:r>
                </w:p>
              </w:tc>
              <w:tc>
                <w:tcPr>
                  <w:tcW w:w="5658" w:type="dxa"/>
                  <w:vAlign w:val="center"/>
                </w:tcPr>
                <w:p>
                  <w:pPr>
                    <w:pStyle w:val="28"/>
                    <w:spacing w:before="60" w:after="60"/>
                    <w:rPr>
                      <w:b/>
                    </w:rPr>
                  </w:pPr>
                  <w:r>
                    <w:rPr>
                      <w:b/>
                    </w:rPr>
                    <w:t>功能区分类及执行标准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vAlign w:val="center"/>
                </w:tcPr>
                <w:p>
                  <w:pPr>
                    <w:pStyle w:val="28"/>
                    <w:spacing w:before="60" w:after="60"/>
                  </w:pPr>
                  <w:r>
                    <w:t>1</w:t>
                  </w:r>
                </w:p>
              </w:tc>
              <w:tc>
                <w:tcPr>
                  <w:tcW w:w="2551" w:type="dxa"/>
                  <w:vAlign w:val="center"/>
                </w:tcPr>
                <w:p>
                  <w:pPr>
                    <w:pStyle w:val="28"/>
                    <w:spacing w:before="60" w:after="60"/>
                  </w:pPr>
                  <w:r>
                    <w:t>水环境功能区</w:t>
                  </w:r>
                </w:p>
              </w:tc>
              <w:tc>
                <w:tcPr>
                  <w:tcW w:w="5658" w:type="dxa"/>
                  <w:vAlign w:val="center"/>
                </w:tcPr>
                <w:p>
                  <w:pPr>
                    <w:pStyle w:val="28"/>
                    <w:spacing w:before="60" w:after="60"/>
                  </w:pPr>
                  <w:r>
                    <w:t>镇海水（镇海水库大坝—开平交流渡段）属</w:t>
                  </w:r>
                  <w:r>
                    <w:rPr>
                      <w:rFonts w:hint="eastAsia" w:ascii="宋体" w:hAnsi="宋体" w:cs="宋体"/>
                    </w:rPr>
                    <w:t>Ⅲ</w:t>
                  </w:r>
                  <w:r>
                    <w:t>类水体，执行《地表水环境质量标准》（GB3838-2002）中的</w:t>
                  </w:r>
                  <w:r>
                    <w:rPr>
                      <w:rFonts w:hint="eastAsia" w:ascii="宋体" w:hAnsi="宋体" w:cs="宋体"/>
                    </w:rPr>
                    <w:t>Ⅲ</w:t>
                  </w:r>
                  <w: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vAlign w:val="center"/>
                </w:tcPr>
                <w:p>
                  <w:pPr>
                    <w:pStyle w:val="28"/>
                    <w:spacing w:before="60" w:after="60"/>
                  </w:pPr>
                  <w:r>
                    <w:t>2</w:t>
                  </w:r>
                </w:p>
              </w:tc>
              <w:tc>
                <w:tcPr>
                  <w:tcW w:w="2551" w:type="dxa"/>
                  <w:vAlign w:val="center"/>
                </w:tcPr>
                <w:p>
                  <w:pPr>
                    <w:pStyle w:val="28"/>
                    <w:spacing w:before="60" w:after="60"/>
                  </w:pPr>
                  <w:r>
                    <w:t>地下水环境功能区</w:t>
                  </w:r>
                </w:p>
              </w:tc>
              <w:tc>
                <w:tcPr>
                  <w:tcW w:w="5658" w:type="dxa"/>
                  <w:vAlign w:val="center"/>
                </w:tcPr>
                <w:p>
                  <w:pPr>
                    <w:pStyle w:val="28"/>
                    <w:spacing w:before="60" w:after="60"/>
                  </w:pPr>
                  <w:r>
                    <w:t>珠江三角洲江门潭江沿岸分散式开发利用区（代码H074407001Q01），执行《地下水水质量标准》（GB/T14848-2017）</w:t>
                  </w:r>
                  <w:r>
                    <w:rPr>
                      <w:rFonts w:hint="eastAsia" w:ascii="宋体" w:hAnsi="宋体" w:cs="宋体"/>
                    </w:rPr>
                    <w:t>Ⅲ</w:t>
                  </w:r>
                  <w: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vAlign w:val="center"/>
                </w:tcPr>
                <w:p>
                  <w:pPr>
                    <w:pStyle w:val="28"/>
                    <w:spacing w:before="60" w:after="60"/>
                  </w:pPr>
                  <w:r>
                    <w:t>3</w:t>
                  </w:r>
                </w:p>
              </w:tc>
              <w:tc>
                <w:tcPr>
                  <w:tcW w:w="2551" w:type="dxa"/>
                  <w:vAlign w:val="center"/>
                </w:tcPr>
                <w:p>
                  <w:pPr>
                    <w:pStyle w:val="28"/>
                    <w:spacing w:before="60" w:after="60"/>
                  </w:pPr>
                  <w:r>
                    <w:t>大气环境功能区</w:t>
                  </w:r>
                </w:p>
              </w:tc>
              <w:tc>
                <w:tcPr>
                  <w:tcW w:w="5658" w:type="dxa"/>
                  <w:vAlign w:val="center"/>
                </w:tcPr>
                <w:p>
                  <w:pPr>
                    <w:pStyle w:val="28"/>
                    <w:spacing w:before="60" w:after="60"/>
                  </w:pPr>
                  <w:r>
                    <w:t>二类区，执行《环境空气质量标准》（GB3095-2012）及其修改单（生态环境部 2018 年第 29 号）的二级标准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vAlign w:val="center"/>
                </w:tcPr>
                <w:p>
                  <w:pPr>
                    <w:pStyle w:val="28"/>
                    <w:spacing w:before="60" w:after="60"/>
                  </w:pPr>
                  <w:r>
                    <w:t>4</w:t>
                  </w:r>
                </w:p>
              </w:tc>
              <w:tc>
                <w:tcPr>
                  <w:tcW w:w="2551" w:type="dxa"/>
                  <w:vAlign w:val="center"/>
                </w:tcPr>
                <w:p>
                  <w:pPr>
                    <w:pStyle w:val="28"/>
                    <w:spacing w:before="60" w:after="60"/>
                  </w:pPr>
                  <w:r>
                    <w:t>环境噪声功能区</w:t>
                  </w:r>
                </w:p>
              </w:tc>
              <w:tc>
                <w:tcPr>
                  <w:tcW w:w="5658" w:type="dxa"/>
                  <w:vAlign w:val="center"/>
                </w:tcPr>
                <w:p>
                  <w:pPr>
                    <w:pStyle w:val="28"/>
                    <w:spacing w:before="60" w:after="60"/>
                  </w:pPr>
                  <w:r>
                    <w:t>项目执行《声环境质量标准》（GB3096-2008）3类标准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vAlign w:val="center"/>
                </w:tcPr>
                <w:p>
                  <w:pPr>
                    <w:pStyle w:val="28"/>
                    <w:spacing w:before="60" w:after="60"/>
                  </w:pPr>
                  <w:r>
                    <w:t>5</w:t>
                  </w:r>
                </w:p>
              </w:tc>
              <w:tc>
                <w:tcPr>
                  <w:tcW w:w="2551" w:type="dxa"/>
                </w:tcPr>
                <w:p>
                  <w:pPr>
                    <w:pStyle w:val="34"/>
                    <w:spacing w:before="60" w:after="60"/>
                  </w:pPr>
                  <w:r>
                    <w:t>是否自然保护区</w:t>
                  </w:r>
                </w:p>
              </w:tc>
              <w:tc>
                <w:tcPr>
                  <w:tcW w:w="5658" w:type="dxa"/>
                  <w:vAlign w:val="center"/>
                </w:tcPr>
                <w:p>
                  <w:pPr>
                    <w:pStyle w:val="28"/>
                    <w:spacing w:before="60" w:after="60"/>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vAlign w:val="center"/>
                </w:tcPr>
                <w:p>
                  <w:pPr>
                    <w:pStyle w:val="28"/>
                    <w:spacing w:before="60" w:after="60"/>
                  </w:pPr>
                  <w:r>
                    <w:t>6</w:t>
                  </w:r>
                </w:p>
              </w:tc>
              <w:tc>
                <w:tcPr>
                  <w:tcW w:w="2551" w:type="dxa"/>
                </w:tcPr>
                <w:p>
                  <w:pPr>
                    <w:pStyle w:val="34"/>
                    <w:spacing w:before="60" w:after="60"/>
                  </w:pPr>
                  <w:r>
                    <w:t>是否森林公园</w:t>
                  </w:r>
                </w:p>
              </w:tc>
              <w:tc>
                <w:tcPr>
                  <w:tcW w:w="5658" w:type="dxa"/>
                  <w:shd w:val="clear" w:color="auto" w:fill="auto"/>
                  <w:vAlign w:val="center"/>
                </w:tcPr>
                <w:p>
                  <w:pPr>
                    <w:pStyle w:val="28"/>
                    <w:spacing w:before="60" w:after="60"/>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vAlign w:val="center"/>
                </w:tcPr>
                <w:p>
                  <w:pPr>
                    <w:pStyle w:val="28"/>
                    <w:spacing w:before="60" w:after="60"/>
                  </w:pPr>
                  <w:r>
                    <w:t>7</w:t>
                  </w:r>
                </w:p>
              </w:tc>
              <w:tc>
                <w:tcPr>
                  <w:tcW w:w="2551" w:type="dxa"/>
                </w:tcPr>
                <w:p>
                  <w:pPr>
                    <w:pStyle w:val="34"/>
                    <w:spacing w:before="60" w:after="60"/>
                  </w:pPr>
                  <w:r>
                    <w:t>是否生态功能保护区</w:t>
                  </w:r>
                </w:p>
              </w:tc>
              <w:tc>
                <w:tcPr>
                  <w:tcW w:w="5658" w:type="dxa"/>
                  <w:vAlign w:val="center"/>
                </w:tcPr>
                <w:p>
                  <w:pPr>
                    <w:pStyle w:val="28"/>
                    <w:spacing w:before="60" w:after="60"/>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vAlign w:val="center"/>
                </w:tcPr>
                <w:p>
                  <w:pPr>
                    <w:pStyle w:val="28"/>
                    <w:spacing w:before="60" w:after="60"/>
                  </w:pPr>
                  <w:r>
                    <w:t>8</w:t>
                  </w:r>
                </w:p>
              </w:tc>
              <w:tc>
                <w:tcPr>
                  <w:tcW w:w="2551" w:type="dxa"/>
                </w:tcPr>
                <w:p>
                  <w:pPr>
                    <w:pStyle w:val="34"/>
                    <w:spacing w:before="60" w:after="60"/>
                  </w:pPr>
                  <w:r>
                    <w:t>是否水土流失重点防护区</w:t>
                  </w:r>
                </w:p>
              </w:tc>
              <w:tc>
                <w:tcPr>
                  <w:tcW w:w="5658" w:type="dxa"/>
                  <w:vAlign w:val="center"/>
                </w:tcPr>
                <w:p>
                  <w:pPr>
                    <w:pStyle w:val="28"/>
                    <w:spacing w:before="60" w:after="60"/>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vAlign w:val="center"/>
                </w:tcPr>
                <w:p>
                  <w:pPr>
                    <w:pStyle w:val="28"/>
                    <w:spacing w:before="60" w:after="60"/>
                  </w:pPr>
                  <w:r>
                    <w:t>9</w:t>
                  </w:r>
                </w:p>
              </w:tc>
              <w:tc>
                <w:tcPr>
                  <w:tcW w:w="2551" w:type="dxa"/>
                </w:tcPr>
                <w:p>
                  <w:pPr>
                    <w:pStyle w:val="34"/>
                    <w:spacing w:before="60" w:after="60"/>
                  </w:pPr>
                  <w:r>
                    <w:t>是否人口密集区</w:t>
                  </w:r>
                </w:p>
              </w:tc>
              <w:tc>
                <w:tcPr>
                  <w:tcW w:w="5658" w:type="dxa"/>
                  <w:vAlign w:val="center"/>
                </w:tcPr>
                <w:p>
                  <w:pPr>
                    <w:pStyle w:val="28"/>
                    <w:spacing w:before="60" w:after="60"/>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vAlign w:val="center"/>
                </w:tcPr>
                <w:p>
                  <w:pPr>
                    <w:pStyle w:val="28"/>
                    <w:spacing w:before="60" w:after="60"/>
                  </w:pPr>
                  <w:r>
                    <w:t>10</w:t>
                  </w:r>
                </w:p>
              </w:tc>
              <w:tc>
                <w:tcPr>
                  <w:tcW w:w="2551" w:type="dxa"/>
                </w:tcPr>
                <w:p>
                  <w:pPr>
                    <w:pStyle w:val="34"/>
                    <w:spacing w:before="60" w:after="60"/>
                  </w:pPr>
                  <w:r>
                    <w:t>是否生态敏感与脆弱区</w:t>
                  </w:r>
                </w:p>
              </w:tc>
              <w:tc>
                <w:tcPr>
                  <w:tcW w:w="5658" w:type="dxa"/>
                  <w:vAlign w:val="center"/>
                </w:tcPr>
                <w:p>
                  <w:pPr>
                    <w:pStyle w:val="28"/>
                    <w:spacing w:before="60" w:after="60"/>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vAlign w:val="center"/>
                </w:tcPr>
                <w:p>
                  <w:pPr>
                    <w:pStyle w:val="28"/>
                    <w:spacing w:before="60" w:after="60"/>
                  </w:pPr>
                  <w:r>
                    <w:t>11</w:t>
                  </w:r>
                </w:p>
              </w:tc>
              <w:tc>
                <w:tcPr>
                  <w:tcW w:w="2551" w:type="dxa"/>
                </w:tcPr>
                <w:p>
                  <w:pPr>
                    <w:pStyle w:val="34"/>
                    <w:spacing w:before="60" w:after="60"/>
                  </w:pPr>
                  <w:r>
                    <w:t>是否重点文物保护单位</w:t>
                  </w:r>
                </w:p>
              </w:tc>
              <w:tc>
                <w:tcPr>
                  <w:tcW w:w="5658" w:type="dxa"/>
                  <w:vAlign w:val="center"/>
                </w:tcPr>
                <w:p>
                  <w:pPr>
                    <w:pStyle w:val="28"/>
                    <w:spacing w:before="60" w:after="60"/>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vAlign w:val="center"/>
                </w:tcPr>
                <w:p>
                  <w:pPr>
                    <w:pStyle w:val="28"/>
                    <w:spacing w:before="60" w:after="60"/>
                  </w:pPr>
                  <w:r>
                    <w:cr/>
                  </w:r>
                  <w:r>
                    <w:t>2</w:t>
                  </w:r>
                </w:p>
              </w:tc>
              <w:tc>
                <w:tcPr>
                  <w:tcW w:w="2551" w:type="dxa"/>
                </w:tcPr>
                <w:p>
                  <w:pPr>
                    <w:pStyle w:val="34"/>
                    <w:spacing w:before="60" w:after="60"/>
                  </w:pPr>
                  <w:r>
                    <w:t>是否水库库区</w:t>
                  </w:r>
                </w:p>
              </w:tc>
              <w:tc>
                <w:tcPr>
                  <w:tcW w:w="5658" w:type="dxa"/>
                  <w:vAlign w:val="center"/>
                </w:tcPr>
                <w:p>
                  <w:pPr>
                    <w:pStyle w:val="28"/>
                    <w:spacing w:before="60" w:after="60"/>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vAlign w:val="center"/>
                </w:tcPr>
                <w:p>
                  <w:pPr>
                    <w:pStyle w:val="28"/>
                    <w:spacing w:before="60" w:after="60"/>
                  </w:pPr>
                  <w:r>
                    <w:t>13</w:t>
                  </w:r>
                </w:p>
              </w:tc>
              <w:tc>
                <w:tcPr>
                  <w:tcW w:w="2551" w:type="dxa"/>
                </w:tcPr>
                <w:p>
                  <w:pPr>
                    <w:pStyle w:val="34"/>
                    <w:spacing w:before="60" w:after="60"/>
                  </w:pPr>
                  <w:r>
                    <w:t>是否饮用水源保护区</w:t>
                  </w:r>
                </w:p>
              </w:tc>
              <w:tc>
                <w:tcPr>
                  <w:tcW w:w="5658" w:type="dxa"/>
                  <w:vAlign w:val="center"/>
                </w:tcPr>
                <w:p>
                  <w:pPr>
                    <w:pStyle w:val="28"/>
                    <w:spacing w:before="60" w:after="60"/>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vAlign w:val="center"/>
                </w:tcPr>
                <w:p>
                  <w:pPr>
                    <w:pStyle w:val="28"/>
                    <w:spacing w:before="60" w:after="60"/>
                  </w:pPr>
                  <w:r>
                    <w:t>14</w:t>
                  </w:r>
                </w:p>
              </w:tc>
              <w:tc>
                <w:tcPr>
                  <w:tcW w:w="2551" w:type="dxa"/>
                </w:tcPr>
                <w:p>
                  <w:pPr>
                    <w:pStyle w:val="34"/>
                    <w:spacing w:before="60" w:after="60"/>
                  </w:pPr>
                  <w:r>
                    <w:t>是否污水处理厂集水范围</w:t>
                  </w:r>
                </w:p>
              </w:tc>
              <w:tc>
                <w:tcPr>
                  <w:tcW w:w="5658" w:type="dxa"/>
                  <w:vAlign w:val="center"/>
                </w:tcPr>
                <w:p>
                  <w:pPr>
                    <w:pStyle w:val="28"/>
                    <w:spacing w:before="60" w:after="60"/>
                  </w:pPr>
                  <w:r>
                    <w:t>是（苍城镇污水处理厂）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vAlign w:val="center"/>
                </w:tcPr>
                <w:p>
                  <w:pPr>
                    <w:pStyle w:val="28"/>
                    <w:spacing w:before="60" w:after="60"/>
                  </w:pPr>
                  <w:r>
                    <w:t>15</w:t>
                  </w:r>
                </w:p>
              </w:tc>
              <w:tc>
                <w:tcPr>
                  <w:tcW w:w="2551" w:type="dxa"/>
                </w:tcPr>
                <w:p>
                  <w:pPr>
                    <w:pStyle w:val="34"/>
                    <w:spacing w:before="60" w:after="60"/>
                  </w:pPr>
                  <w:r>
                    <w:t>是否自然保护区</w:t>
                  </w:r>
                </w:p>
              </w:tc>
              <w:tc>
                <w:tcPr>
                  <w:tcW w:w="5658" w:type="dxa"/>
                  <w:vAlign w:val="center"/>
                </w:tcPr>
                <w:p>
                  <w:pPr>
                    <w:pStyle w:val="28"/>
                    <w:spacing w:before="60" w:after="60"/>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vAlign w:val="center"/>
                </w:tcPr>
                <w:p>
                  <w:pPr>
                    <w:pStyle w:val="28"/>
                    <w:spacing w:before="60" w:after="60"/>
                  </w:pPr>
                  <w:r>
                    <w:t>16</w:t>
                  </w:r>
                </w:p>
              </w:tc>
              <w:tc>
                <w:tcPr>
                  <w:tcW w:w="2551" w:type="dxa"/>
                </w:tcPr>
                <w:p>
                  <w:pPr>
                    <w:pStyle w:val="34"/>
                    <w:spacing w:before="60" w:after="60"/>
                  </w:pPr>
                  <w:r>
                    <w:t>是否森林公园</w:t>
                  </w:r>
                </w:p>
              </w:tc>
              <w:tc>
                <w:tcPr>
                  <w:tcW w:w="5658" w:type="dxa"/>
                  <w:vAlign w:val="center"/>
                </w:tcPr>
                <w:p>
                  <w:pPr>
                    <w:pStyle w:val="28"/>
                    <w:spacing w:before="60" w:after="60"/>
                  </w:pPr>
                  <w:r>
                    <w:t>否</w:t>
                  </w:r>
                </w:p>
              </w:tc>
            </w:tr>
          </w:tbl>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tc>
      </w:tr>
    </w:tbl>
    <w:p>
      <w:pPr>
        <w:widowControl/>
        <w:spacing w:line="240" w:lineRule="auto"/>
        <w:ind w:firstLine="0" w:firstLineChars="0"/>
      </w:pPr>
      <w:r>
        <w:br w:type="page"/>
      </w:r>
    </w:p>
    <w:p>
      <w:pPr>
        <w:pStyle w:val="2"/>
      </w:pPr>
      <w:bookmarkStart w:id="13" w:name="_Toc10570"/>
      <w:r>
        <w:t>环境质量状况</w:t>
      </w:r>
      <w:bookmarkEnd w:id="13"/>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tcPr>
          <w:p>
            <w:pPr>
              <w:ind w:firstLine="0" w:firstLineChars="0"/>
              <w:rPr>
                <w:b/>
              </w:rPr>
            </w:pPr>
            <w:r>
              <w:rPr>
                <w:b/>
              </w:rPr>
              <w:t>建设项目所在地区域环境现状及主要环境问题(环境空气、地面水、地下水、声环境、生态环境等)</w:t>
            </w:r>
          </w:p>
          <w:p>
            <w:pPr>
              <w:ind w:firstLine="482"/>
              <w:rPr>
                <w:b/>
              </w:rPr>
            </w:pPr>
            <w:r>
              <w:rPr>
                <w:b/>
              </w:rPr>
              <w:t>一、水环境质量现状</w:t>
            </w:r>
          </w:p>
          <w:p>
            <w:pPr>
              <w:ind w:firstLine="480"/>
            </w:pPr>
            <w:r>
              <w:t>项目所在地属于苍城镇污水处理厂纳污范围，污水经预处理后排入市政管网至苍城镇污水处理厂，污水处理厂尾水最终进入镇海水。根据《广东省地表水环境功能区划》（粤环[2011]14号），镇海水（镇海水库大坝至开平交流渡）的水质保护目标为</w:t>
            </w:r>
            <w:r>
              <w:rPr>
                <w:rFonts w:hint="eastAsia" w:ascii="宋体" w:hAnsi="宋体" w:cs="宋体"/>
              </w:rPr>
              <w:t>Ⅲ</w:t>
            </w:r>
            <w:r>
              <w:t>类，故纳污水体镇海水执行《地表水环境质量标准》（GB3838-2002）</w:t>
            </w:r>
            <w:r>
              <w:rPr>
                <w:rFonts w:hint="eastAsia" w:ascii="宋体" w:hAnsi="宋体" w:cs="宋体"/>
              </w:rPr>
              <w:t>Ⅲ</w:t>
            </w:r>
            <w:r>
              <w:t>类标准。</w:t>
            </w:r>
          </w:p>
          <w:p>
            <w:pPr>
              <w:ind w:firstLine="480"/>
              <w:rPr>
                <w:color w:val="FF0000"/>
              </w:rPr>
            </w:pPr>
            <w:r>
              <w:rPr>
                <w:color w:val="FF0000"/>
              </w:rPr>
              <w:t>为了解纳污水体的环境质量现状，本评价引用广东华菱检测技术有限公司于2017年12月10日~12月12日对镇海水（苍城镇污水处理厂下游1000m断面）的水质监测 数据进行评价，监测布点图见附图。</w:t>
            </w:r>
          </w:p>
          <w:p>
            <w:pPr>
              <w:pStyle w:val="32"/>
              <w:rPr>
                <w:rFonts w:cs="Times New Roman"/>
                <w:color w:val="FF0000"/>
              </w:rPr>
            </w:pPr>
            <w:r>
              <w:rPr>
                <w:rFonts w:cs="Times New Roman"/>
                <w:color w:val="FF0000"/>
              </w:rPr>
              <w:t>表3-1 项目所在区域地表水水质监测结果</w:t>
            </w:r>
            <w:r>
              <w:rPr>
                <w:rFonts w:cs="Times New Roman"/>
                <w:color w:val="FF0000"/>
              </w:rPr>
              <w:tab/>
            </w:r>
            <w:r>
              <w:rPr>
                <w:rFonts w:cs="Times New Roman"/>
                <w:color w:val="FF0000"/>
              </w:rPr>
              <w:t>单位：mg/L，pH 值为无量纲</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2"/>
              <w:gridCol w:w="1254"/>
              <w:gridCol w:w="1255"/>
              <w:gridCol w:w="1254"/>
              <w:gridCol w:w="1255"/>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2" w:type="dxa"/>
                  <w:vAlign w:val="bottom"/>
                </w:tcPr>
                <w:p>
                  <w:pPr>
                    <w:pStyle w:val="34"/>
                    <w:spacing w:before="60" w:after="60"/>
                    <w:jc w:val="right"/>
                    <w:rPr>
                      <w:b/>
                      <w:color w:val="FF0000"/>
                    </w:rPr>
                  </w:pPr>
                  <w:r>
                    <w:rPr>
                      <w:b/>
                      <w:color w:val="FF0000"/>
                    </w:rPr>
                    <mc:AlternateContent>
                      <mc:Choice Requires="wps">
                        <w:drawing>
                          <wp:anchor distT="0" distB="0" distL="114300" distR="114300" simplePos="0" relativeHeight="251718656" behindDoc="0" locked="0" layoutInCell="1" allowOverlap="1">
                            <wp:simplePos x="0" y="0"/>
                            <wp:positionH relativeFrom="column">
                              <wp:posOffset>-64135</wp:posOffset>
                            </wp:positionH>
                            <wp:positionV relativeFrom="paragraph">
                              <wp:posOffset>-6350</wp:posOffset>
                            </wp:positionV>
                            <wp:extent cx="1760855" cy="470535"/>
                            <wp:effectExtent l="0" t="0" r="30480" b="24765"/>
                            <wp:wrapNone/>
                            <wp:docPr id="3" name="直接连接符 3"/>
                            <wp:cNvGraphicFramePr/>
                            <a:graphic xmlns:a="http://schemas.openxmlformats.org/drawingml/2006/main">
                              <a:graphicData uri="http://schemas.microsoft.com/office/word/2010/wordprocessingShape">
                                <wps:wsp>
                                  <wps:cNvCnPr/>
                                  <wps:spPr>
                                    <a:xfrm>
                                      <a:off x="0" y="0"/>
                                      <a:ext cx="1760561" cy="4708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05pt;margin-top:-0.5pt;height:37.05pt;width:138.65pt;z-index:251718656;mso-width-relative:page;mso-height-relative:page;" filled="f" stroked="t" coordsize="21600,21600" o:gfxdata="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JtK6HWAAAACQEAAA8AAAAAAAAAAQAgAAAAIgAAAGRycy9kb3ducmV2Lnht&#10;bFBLAQIUABQAAAAIAIdO4kCtafw3wgEAAFEDAAAOAAAAAAAAAAEAIAAAACUBAABkcnMvZTJvRG9j&#10;LnhtbFBLBQYAAAAABgAGAFkBAABZBQAAAAA=&#10;">
                            <v:fill on="f" focussize="0,0"/>
                            <v:stroke color="#000000 [3213]" joinstyle="round"/>
                            <v:imagedata o:title=""/>
                            <o:lock v:ext="edit" aspectratio="f"/>
                          </v:line>
                        </w:pict>
                      </mc:Fallback>
                    </mc:AlternateContent>
                  </w:r>
                  <w:r>
                    <w:rPr>
                      <w:b/>
                      <w:color w:val="FF0000"/>
                    </w:rPr>
                    <w:t>监测项目</w:t>
                  </w:r>
                </w:p>
                <w:p>
                  <w:pPr>
                    <w:pStyle w:val="34"/>
                    <w:spacing w:before="60" w:after="60"/>
                    <w:jc w:val="both"/>
                    <w:rPr>
                      <w:b/>
                      <w:color w:val="FF0000"/>
                    </w:rPr>
                  </w:pPr>
                  <w:r>
                    <w:rPr>
                      <w:b/>
                      <w:color w:val="FF0000"/>
                    </w:rPr>
                    <w:t>监测断面</w:t>
                  </w:r>
                </w:p>
              </w:tc>
              <w:tc>
                <w:tcPr>
                  <w:tcW w:w="1254" w:type="dxa"/>
                  <w:vAlign w:val="center"/>
                </w:tcPr>
                <w:p>
                  <w:pPr>
                    <w:pStyle w:val="34"/>
                    <w:spacing w:before="60" w:after="60"/>
                    <w:rPr>
                      <w:b/>
                      <w:color w:val="FF0000"/>
                    </w:rPr>
                  </w:pPr>
                  <w:r>
                    <w:rPr>
                      <w:b/>
                      <w:color w:val="FF0000"/>
                    </w:rPr>
                    <w:t>pH</w:t>
                  </w:r>
                </w:p>
              </w:tc>
              <w:tc>
                <w:tcPr>
                  <w:tcW w:w="1255" w:type="dxa"/>
                  <w:vAlign w:val="center"/>
                </w:tcPr>
                <w:p>
                  <w:pPr>
                    <w:pStyle w:val="34"/>
                    <w:spacing w:before="60" w:after="60"/>
                    <w:rPr>
                      <w:b/>
                      <w:color w:val="FF0000"/>
                    </w:rPr>
                  </w:pPr>
                  <w:r>
                    <w:rPr>
                      <w:b/>
                      <w:color w:val="FF0000"/>
                    </w:rPr>
                    <w:t>DO</w:t>
                  </w:r>
                </w:p>
              </w:tc>
              <w:tc>
                <w:tcPr>
                  <w:tcW w:w="1254" w:type="dxa"/>
                  <w:vAlign w:val="center"/>
                </w:tcPr>
                <w:p>
                  <w:pPr>
                    <w:pStyle w:val="34"/>
                    <w:spacing w:before="60" w:after="60"/>
                    <w:rPr>
                      <w:b/>
                      <w:color w:val="FF0000"/>
                    </w:rPr>
                  </w:pPr>
                  <w:r>
                    <w:rPr>
                      <w:b/>
                      <w:color w:val="FF0000"/>
                    </w:rPr>
                    <w:t>CODcr</w:t>
                  </w:r>
                </w:p>
              </w:tc>
              <w:tc>
                <w:tcPr>
                  <w:tcW w:w="1255" w:type="dxa"/>
                  <w:vAlign w:val="center"/>
                </w:tcPr>
                <w:p>
                  <w:pPr>
                    <w:pStyle w:val="34"/>
                    <w:spacing w:before="60" w:after="60"/>
                    <w:rPr>
                      <w:b/>
                      <w:color w:val="FF0000"/>
                    </w:rPr>
                  </w:pPr>
                  <w:r>
                    <w:rPr>
                      <w:b/>
                      <w:color w:val="FF0000"/>
                    </w:rPr>
                    <w:t>BOD</w:t>
                  </w:r>
                  <w:r>
                    <w:rPr>
                      <w:b/>
                      <w:color w:val="FF0000"/>
                      <w:vertAlign w:val="subscript"/>
                    </w:rPr>
                    <w:t>5</w:t>
                  </w:r>
                </w:p>
              </w:tc>
              <w:tc>
                <w:tcPr>
                  <w:tcW w:w="1255" w:type="dxa"/>
                  <w:vAlign w:val="center"/>
                </w:tcPr>
                <w:p>
                  <w:pPr>
                    <w:pStyle w:val="34"/>
                    <w:spacing w:before="60" w:after="60"/>
                    <w:rPr>
                      <w:b/>
                      <w:color w:val="FF0000"/>
                    </w:rPr>
                  </w:pPr>
                  <w:r>
                    <w:rPr>
                      <w:b/>
                      <w:color w:val="FF0000"/>
                    </w:rPr>
                    <w:t>NH</w:t>
                  </w:r>
                  <w:r>
                    <w:rPr>
                      <w:b/>
                      <w:color w:val="FF0000"/>
                      <w:vertAlign w:val="subscript"/>
                    </w:rPr>
                    <w:t>3</w:t>
                  </w:r>
                  <w:r>
                    <w:rPr>
                      <w:b/>
                      <w:color w:val="FF0000"/>
                    </w:rPr>
                    <w:t xml:space="preserve">-N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2" w:type="dxa"/>
                  <w:vAlign w:val="center"/>
                </w:tcPr>
                <w:p>
                  <w:pPr>
                    <w:pStyle w:val="34"/>
                    <w:spacing w:before="60" w:after="60"/>
                    <w:rPr>
                      <w:color w:val="FF0000"/>
                    </w:rPr>
                  </w:pPr>
                  <w:r>
                    <w:rPr>
                      <w:color w:val="FF0000"/>
                    </w:rPr>
                    <w:t>W1 镇海水-苍城镇污水处</w:t>
                  </w:r>
                </w:p>
                <w:p>
                  <w:pPr>
                    <w:pStyle w:val="34"/>
                    <w:spacing w:before="60" w:after="60"/>
                    <w:rPr>
                      <w:color w:val="FF0000"/>
                    </w:rPr>
                  </w:pPr>
                  <w:r>
                    <w:rPr>
                      <w:color w:val="FF0000"/>
                    </w:rPr>
                    <w:t>理厂下游100</w:t>
                  </w:r>
                  <w:r>
                    <w:rPr>
                      <w:color w:val="FF0000"/>
                    </w:rPr>
                    <w:cr/>
                  </w:r>
                  <w:r>
                    <w:rPr>
                      <w:color w:val="FF0000"/>
                    </w:rPr>
                    <w:t>m断面</w:t>
                  </w:r>
                </w:p>
              </w:tc>
              <w:tc>
                <w:tcPr>
                  <w:tcW w:w="1254" w:type="dxa"/>
                  <w:vAlign w:val="center"/>
                </w:tcPr>
                <w:p>
                  <w:pPr>
                    <w:pStyle w:val="34"/>
                    <w:spacing w:before="60" w:after="60"/>
                    <w:rPr>
                      <w:color w:val="FF0000"/>
                    </w:rPr>
                  </w:pPr>
                  <w:r>
                    <w:rPr>
                      <w:color w:val="FF0000"/>
                    </w:rPr>
                    <w:t>6.78~6.90</w:t>
                  </w:r>
                </w:p>
              </w:tc>
              <w:tc>
                <w:tcPr>
                  <w:tcW w:w="1255" w:type="dxa"/>
                  <w:vAlign w:val="center"/>
                </w:tcPr>
                <w:p>
                  <w:pPr>
                    <w:pStyle w:val="34"/>
                    <w:spacing w:before="60" w:after="60"/>
                    <w:rPr>
                      <w:color w:val="FF0000"/>
                    </w:rPr>
                  </w:pPr>
                  <w:r>
                    <w:rPr>
                      <w:color w:val="FF0000"/>
                    </w:rPr>
                    <w:t>6.0~6.5</w:t>
                  </w:r>
                </w:p>
              </w:tc>
              <w:tc>
                <w:tcPr>
                  <w:tcW w:w="1254" w:type="dxa"/>
                  <w:vAlign w:val="center"/>
                </w:tcPr>
                <w:p>
                  <w:pPr>
                    <w:pStyle w:val="34"/>
                    <w:spacing w:before="60" w:after="60"/>
                    <w:rPr>
                      <w:color w:val="FF0000"/>
                    </w:rPr>
                  </w:pPr>
                  <w:r>
                    <w:rPr>
                      <w:color w:val="FF0000"/>
                    </w:rPr>
                    <w:t>9~12</w:t>
                  </w:r>
                </w:p>
              </w:tc>
              <w:tc>
                <w:tcPr>
                  <w:tcW w:w="1255" w:type="dxa"/>
                  <w:vAlign w:val="center"/>
                </w:tcPr>
                <w:p>
                  <w:pPr>
                    <w:pStyle w:val="34"/>
                    <w:spacing w:before="60" w:after="60"/>
                    <w:rPr>
                      <w:color w:val="FF0000"/>
                    </w:rPr>
                  </w:pPr>
                  <w:r>
                    <w:rPr>
                      <w:color w:val="FF0000"/>
                    </w:rPr>
                    <w:t>2.1~2.8</w:t>
                  </w:r>
                </w:p>
              </w:tc>
              <w:tc>
                <w:tcPr>
                  <w:tcW w:w="1255" w:type="dxa"/>
                  <w:vAlign w:val="center"/>
                </w:tcPr>
                <w:p>
                  <w:pPr>
                    <w:pStyle w:val="34"/>
                    <w:spacing w:before="60" w:after="60"/>
                    <w:rPr>
                      <w:color w:val="FF0000"/>
                    </w:rPr>
                  </w:pPr>
                  <w:r>
                    <w:rPr>
                      <w:color w:val="FF0000"/>
                    </w:rPr>
                    <w:t>1.1</w:t>
                  </w:r>
                  <w:r>
                    <w:rPr>
                      <w:color w:val="FF0000"/>
                    </w:rPr>
                    <w:cr/>
                  </w:r>
                  <w:r>
                    <w:rPr>
                      <w:color w:val="FF0000"/>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2" w:type="dxa"/>
                  <w:vAlign w:val="center"/>
                </w:tcPr>
                <w:p>
                  <w:pPr>
                    <w:pStyle w:val="34"/>
                    <w:spacing w:before="60" w:after="60"/>
                    <w:rPr>
                      <w:color w:val="FF0000"/>
                    </w:rPr>
                  </w:pPr>
                  <w:r>
                    <w:rPr>
                      <w:color w:val="FF0000"/>
                    </w:rPr>
                    <w:t>（GB3838-2002）</w:t>
                  </w:r>
                  <w:r>
                    <w:rPr>
                      <w:rFonts w:hint="eastAsia" w:ascii="宋体" w:hAnsi="宋体" w:cs="宋体"/>
                      <w:color w:val="FF0000"/>
                    </w:rPr>
                    <w:t>Ⅲ</w:t>
                  </w:r>
                  <w:r>
                    <w:rPr>
                      <w:color w:val="FF0000"/>
                    </w:rPr>
                    <w:t>类标准</w:t>
                  </w:r>
                </w:p>
              </w:tc>
              <w:tc>
                <w:tcPr>
                  <w:tcW w:w="1254" w:type="dxa"/>
                  <w:vAlign w:val="center"/>
                </w:tcPr>
                <w:p>
                  <w:pPr>
                    <w:pStyle w:val="34"/>
                    <w:spacing w:before="60" w:after="60"/>
                    <w:rPr>
                      <w:color w:val="FF0000"/>
                    </w:rPr>
                  </w:pPr>
                  <w:r>
                    <w:rPr>
                      <w:color w:val="FF0000"/>
                    </w:rPr>
                    <w:t>6~9</w:t>
                  </w:r>
                </w:p>
              </w:tc>
              <w:tc>
                <w:tcPr>
                  <w:tcW w:w="1255" w:type="dxa"/>
                  <w:vAlign w:val="center"/>
                </w:tcPr>
                <w:p>
                  <w:pPr>
                    <w:pStyle w:val="34"/>
                    <w:spacing w:before="60" w:after="60"/>
                    <w:rPr>
                      <w:color w:val="FF0000"/>
                    </w:rPr>
                  </w:pPr>
                  <w:r>
                    <w:rPr>
                      <w:color w:val="FF0000"/>
                    </w:rPr>
                    <w:t>≥5</w:t>
                  </w:r>
                </w:p>
              </w:tc>
              <w:tc>
                <w:tcPr>
                  <w:tcW w:w="1254" w:type="dxa"/>
                  <w:vAlign w:val="center"/>
                </w:tcPr>
                <w:p>
                  <w:pPr>
                    <w:pStyle w:val="34"/>
                    <w:spacing w:before="60" w:after="60"/>
                    <w:rPr>
                      <w:color w:val="FF0000"/>
                    </w:rPr>
                  </w:pPr>
                  <w:r>
                    <w:rPr>
                      <w:color w:val="FF0000"/>
                    </w:rPr>
                    <w:t>≤20</w:t>
                  </w:r>
                </w:p>
              </w:tc>
              <w:tc>
                <w:tcPr>
                  <w:tcW w:w="1255" w:type="dxa"/>
                  <w:vAlign w:val="center"/>
                </w:tcPr>
                <w:p>
                  <w:pPr>
                    <w:pStyle w:val="34"/>
                    <w:spacing w:before="60" w:after="60"/>
                    <w:rPr>
                      <w:color w:val="FF0000"/>
                    </w:rPr>
                  </w:pPr>
                  <w:r>
                    <w:rPr>
                      <w:color w:val="FF0000"/>
                    </w:rPr>
                    <w:t>≤4</w:t>
                  </w:r>
                </w:p>
              </w:tc>
              <w:tc>
                <w:tcPr>
                  <w:tcW w:w="1255" w:type="dxa"/>
                  <w:vAlign w:val="center"/>
                </w:tcPr>
                <w:p>
                  <w:pPr>
                    <w:pStyle w:val="34"/>
                    <w:spacing w:before="60" w:after="60"/>
                    <w:rPr>
                      <w:color w:val="FF0000"/>
                    </w:rPr>
                  </w:pPr>
                  <w:r>
                    <w:rPr>
                      <w:color w:val="FF0000"/>
                    </w:rPr>
                    <w:t>≤1.0</w:t>
                  </w:r>
                </w:p>
              </w:tc>
            </w:tr>
          </w:tbl>
          <w:p>
            <w:pPr>
              <w:ind w:firstLine="480"/>
            </w:pPr>
            <w:r>
              <w:t>由以上监测数据可知，除氨氮外，pH、DO、CODcr、BOD</w:t>
            </w:r>
            <w:r>
              <w:rPr>
                <w:vertAlign w:val="subscript"/>
              </w:rPr>
              <w:t>5</w:t>
            </w:r>
            <w:r>
              <w:t>等水质指标均符合《地 表水环境质量标准》（GB3838-2002）</w:t>
            </w:r>
            <w:r>
              <w:rPr>
                <w:rFonts w:hint="eastAsia" w:ascii="宋体" w:hAnsi="宋体" w:cs="宋体"/>
              </w:rPr>
              <w:t>Ⅲ</w:t>
            </w:r>
            <w:r>
              <w:t>类标准的要求，氨氮超标的原因可能是受该区域生活污水的直接或间接排放的影响。目前当地已在规划完善城镇污水处理设施，并继续开展水环境整治工作，进一步保护镇海水流域的生态环境</w:t>
            </w:r>
          </w:p>
          <w:p>
            <w:pPr>
              <w:ind w:firstLine="482"/>
              <w:rPr>
                <w:b/>
              </w:rPr>
            </w:pPr>
            <w:r>
              <w:rPr>
                <w:b/>
              </w:rPr>
              <w:t>二、大气环境质量现状</w:t>
            </w:r>
          </w:p>
          <w:p>
            <w:pPr>
              <w:ind w:firstLine="480"/>
            </w:pPr>
            <w:r>
              <w:t>根据《江门市环境保护规划（2006-2020年）》，本项目所在地属于二类环境空气质量功能区，环境空气质量执行《环境空气质量标准》（GB3095-2012）及其修改单（生态环境部2018年第29号）的二级标准。</w:t>
            </w:r>
          </w:p>
          <w:p>
            <w:pPr>
              <w:ind w:firstLine="482"/>
              <w:rPr>
                <w:b/>
                <w:color w:val="FF0000"/>
              </w:rPr>
            </w:pPr>
            <w:r>
              <w:rPr>
                <w:b/>
                <w:color w:val="FF0000"/>
              </w:rPr>
              <w:t>（1）环境空气</w:t>
            </w:r>
            <w:r>
              <w:rPr>
                <w:rFonts w:hint="eastAsia"/>
                <w:b/>
                <w:color w:val="FF0000"/>
              </w:rPr>
              <w:t>质量达标区判定</w:t>
            </w:r>
          </w:p>
          <w:p>
            <w:pPr>
              <w:ind w:firstLine="480"/>
              <w:rPr>
                <w:color w:val="FF0000"/>
              </w:rPr>
            </w:pPr>
            <w:r>
              <w:rPr>
                <w:color w:val="FF0000"/>
              </w:rPr>
              <w:t>根据《</w:t>
            </w:r>
            <w:r>
              <w:rPr>
                <w:rFonts w:hint="eastAsia"/>
                <w:color w:val="FF0000"/>
              </w:rPr>
              <w:t>2019年江门市环境质量状况（公报）</w:t>
            </w:r>
            <w:r>
              <w:rPr>
                <w:color w:val="FF0000"/>
              </w:rPr>
              <w:t>》中公布的内容</w:t>
            </w:r>
            <w:r>
              <w:rPr>
                <w:rFonts w:hint="eastAsia"/>
                <w:color w:val="FF0000"/>
              </w:rPr>
              <w:t>，公示网站为：</w:t>
            </w:r>
            <w:r>
              <w:fldChar w:fldCharType="begin"/>
            </w:r>
            <w:r>
              <w:instrText xml:space="preserve"> HYPERLINK "http://www.jiangmen.gov.cn/bmpd/jmssthjj/hjzl/ndhjzkgb/content/post_2007240.html" </w:instrText>
            </w:r>
            <w:r>
              <w:fldChar w:fldCharType="separate"/>
            </w:r>
            <w:r>
              <w:rPr>
                <w:rStyle w:val="21"/>
              </w:rPr>
              <w:t>http://www.jiangmen.gov.cn/bmpd/jmssthjj/hjzl/ndhjzkgb/content/post_2007240.html</w:t>
            </w:r>
            <w:r>
              <w:rPr>
                <w:rStyle w:val="21"/>
              </w:rPr>
              <w:fldChar w:fldCharType="end"/>
            </w:r>
            <w:r>
              <w:rPr>
                <w:rFonts w:hint="eastAsia"/>
                <w:color w:val="FF0000"/>
              </w:rPr>
              <w:t>，</w:t>
            </w:r>
            <w:r>
              <w:rPr>
                <w:color w:val="FF0000"/>
              </w:rPr>
              <w:t>开平市201</w:t>
            </w:r>
            <w:r>
              <w:rPr>
                <w:rFonts w:hint="eastAsia"/>
                <w:color w:val="FF0000"/>
              </w:rPr>
              <w:t>9</w:t>
            </w:r>
            <w:r>
              <w:rPr>
                <w:color w:val="FF0000"/>
              </w:rPr>
              <w:t>年的</w:t>
            </w:r>
            <w:r>
              <w:rPr>
                <w:rFonts w:hint="eastAsia"/>
                <w:color w:val="FF0000"/>
              </w:rPr>
              <w:t>环境空气质量现状</w:t>
            </w:r>
            <w:r>
              <w:rPr>
                <w:color w:val="FF0000"/>
              </w:rPr>
              <w:t>见下表3-2：</w:t>
            </w:r>
          </w:p>
          <w:p>
            <w:pPr>
              <w:pStyle w:val="32"/>
              <w:rPr>
                <w:rFonts w:cs="Times New Roman"/>
                <w:color w:val="FF0000"/>
              </w:rPr>
            </w:pPr>
            <w:r>
              <w:rPr>
                <w:rFonts w:cs="Times New Roman"/>
                <w:color w:val="FF0000"/>
              </w:rPr>
              <w:t>表3-</w:t>
            </w:r>
            <w:r>
              <w:rPr>
                <w:rFonts w:hint="eastAsia" w:cs="Times New Roman"/>
                <w:color w:val="FF0000"/>
              </w:rPr>
              <w:t>2</w:t>
            </w:r>
            <w:r>
              <w:rPr>
                <w:rFonts w:cs="Times New Roman"/>
                <w:color w:val="FF0000"/>
              </w:rPr>
              <w:t xml:space="preserve"> </w:t>
            </w:r>
            <w:r>
              <w:rPr>
                <w:rFonts w:hint="eastAsia" w:cs="Times New Roman"/>
                <w:color w:val="FF0000"/>
              </w:rPr>
              <w:t>江门市开平市环境空气质量现状评价</w:t>
            </w:r>
            <w:r>
              <w:rPr>
                <w:rFonts w:cs="Times New Roman"/>
                <w:color w:val="FF0000"/>
              </w:rPr>
              <w:t>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6"/>
              <w:gridCol w:w="1417"/>
              <w:gridCol w:w="1419"/>
              <w:gridCol w:w="1839"/>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797" w:type="pct"/>
                  <w:vAlign w:val="center"/>
                </w:tcPr>
                <w:p>
                  <w:pPr>
                    <w:pStyle w:val="28"/>
                    <w:spacing w:before="60" w:after="60"/>
                    <w:rPr>
                      <w:b/>
                      <w:color w:val="FF0000"/>
                    </w:rPr>
                  </w:pPr>
                  <w:r>
                    <w:rPr>
                      <w:b/>
                      <w:color w:val="FF0000"/>
                    </w:rPr>
                    <w:t>环境质量指标</w:t>
                  </w:r>
                </w:p>
              </w:tc>
              <w:tc>
                <w:tcPr>
                  <w:tcW w:w="782" w:type="pct"/>
                  <w:vAlign w:val="center"/>
                </w:tcPr>
                <w:p>
                  <w:pPr>
                    <w:pStyle w:val="28"/>
                    <w:spacing w:before="60" w:after="60"/>
                    <w:rPr>
                      <w:b/>
                      <w:color w:val="FF0000"/>
                    </w:rPr>
                  </w:pPr>
                  <w:r>
                    <w:rPr>
                      <w:b/>
                      <w:color w:val="FF0000"/>
                    </w:rPr>
                    <w:t>现状浓度</w:t>
                  </w:r>
                </w:p>
              </w:tc>
              <w:tc>
                <w:tcPr>
                  <w:tcW w:w="783" w:type="pct"/>
                  <w:vAlign w:val="center"/>
                </w:tcPr>
                <w:p>
                  <w:pPr>
                    <w:pStyle w:val="28"/>
                    <w:spacing w:before="60" w:after="60"/>
                    <w:rPr>
                      <w:b/>
                      <w:color w:val="FF0000"/>
                    </w:rPr>
                  </w:pPr>
                  <w:r>
                    <w:rPr>
                      <w:b/>
                      <w:color w:val="FF0000"/>
                    </w:rPr>
                    <w:t>标准值</w:t>
                  </w:r>
                </w:p>
              </w:tc>
              <w:tc>
                <w:tcPr>
                  <w:tcW w:w="1015" w:type="pct"/>
                  <w:vAlign w:val="center"/>
                </w:tcPr>
                <w:p>
                  <w:pPr>
                    <w:pStyle w:val="28"/>
                    <w:spacing w:before="60" w:after="60"/>
                    <w:rPr>
                      <w:b/>
                      <w:color w:val="FF0000"/>
                    </w:rPr>
                  </w:pPr>
                  <w:r>
                    <w:rPr>
                      <w:b/>
                      <w:color w:val="FF0000"/>
                    </w:rPr>
                    <w:t>最大浓度占标率</w:t>
                  </w:r>
                </w:p>
              </w:tc>
              <w:tc>
                <w:tcPr>
                  <w:tcW w:w="623" w:type="pct"/>
                  <w:vAlign w:val="center"/>
                </w:tcPr>
                <w:p>
                  <w:pPr>
                    <w:pStyle w:val="28"/>
                    <w:spacing w:before="60" w:after="60"/>
                    <w:rPr>
                      <w:b/>
                      <w:color w:val="FF0000"/>
                    </w:rPr>
                  </w:pPr>
                  <w:r>
                    <w:rPr>
                      <w:b/>
                      <w:color w:val="FF0000"/>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797" w:type="pct"/>
                  <w:vAlign w:val="center"/>
                </w:tcPr>
                <w:p>
                  <w:pPr>
                    <w:pStyle w:val="28"/>
                    <w:spacing w:before="60" w:after="60"/>
                    <w:rPr>
                      <w:color w:val="FF0000"/>
                    </w:rPr>
                  </w:pPr>
                  <w:r>
                    <w:rPr>
                      <w:color w:val="FF0000"/>
                    </w:rPr>
                    <w:t>SO</w:t>
                  </w:r>
                  <w:r>
                    <w:rPr>
                      <w:color w:val="FF0000"/>
                      <w:vertAlign w:val="subscript"/>
                    </w:rPr>
                    <w:t>2</w:t>
                  </w:r>
                  <w:r>
                    <w:rPr>
                      <w:color w:val="FF0000"/>
                    </w:rPr>
                    <w:t>年平均浓度</w:t>
                  </w:r>
                </w:p>
              </w:tc>
              <w:tc>
                <w:tcPr>
                  <w:tcW w:w="782" w:type="pct"/>
                  <w:vAlign w:val="center"/>
                </w:tcPr>
                <w:p>
                  <w:pPr>
                    <w:pStyle w:val="28"/>
                    <w:spacing w:before="60" w:after="60"/>
                    <w:rPr>
                      <w:color w:val="FF0000"/>
                    </w:rPr>
                  </w:pPr>
                  <w:r>
                    <w:rPr>
                      <w:color w:val="FF0000"/>
                    </w:rPr>
                    <w:t>1</w:t>
                  </w:r>
                  <w:r>
                    <w:rPr>
                      <w:rFonts w:hint="eastAsia"/>
                      <w:color w:val="FF0000"/>
                    </w:rPr>
                    <w:t>0</w:t>
                  </w:r>
                  <w:r>
                    <w:rPr>
                      <w:color w:val="FF0000"/>
                    </w:rPr>
                    <w:t>μg/m</w:t>
                  </w:r>
                  <w:r>
                    <w:rPr>
                      <w:color w:val="FF0000"/>
                      <w:vertAlign w:val="superscript"/>
                    </w:rPr>
                    <w:t>3</w:t>
                  </w:r>
                </w:p>
              </w:tc>
              <w:tc>
                <w:tcPr>
                  <w:tcW w:w="783" w:type="pct"/>
                  <w:vAlign w:val="center"/>
                </w:tcPr>
                <w:p>
                  <w:pPr>
                    <w:pStyle w:val="28"/>
                    <w:spacing w:before="60" w:after="60"/>
                    <w:rPr>
                      <w:color w:val="FF0000"/>
                    </w:rPr>
                  </w:pPr>
                  <w:r>
                    <w:rPr>
                      <w:color w:val="FF0000"/>
                    </w:rPr>
                    <w:t>60μg/m</w:t>
                  </w:r>
                  <w:r>
                    <w:rPr>
                      <w:color w:val="FF0000"/>
                      <w:vertAlign w:val="superscript"/>
                    </w:rPr>
                    <w:t>3</w:t>
                  </w:r>
                </w:p>
              </w:tc>
              <w:tc>
                <w:tcPr>
                  <w:tcW w:w="1015" w:type="pct"/>
                  <w:vAlign w:val="center"/>
                </w:tcPr>
                <w:p>
                  <w:pPr>
                    <w:pStyle w:val="28"/>
                    <w:spacing w:before="60" w:after="60"/>
                    <w:rPr>
                      <w:color w:val="FF0000"/>
                    </w:rPr>
                  </w:pPr>
                  <w:r>
                    <w:rPr>
                      <w:color w:val="FF0000"/>
                      <w:szCs w:val="21"/>
                    </w:rPr>
                    <w:t>16.67</w:t>
                  </w:r>
                </w:p>
              </w:tc>
              <w:tc>
                <w:tcPr>
                  <w:tcW w:w="623" w:type="pct"/>
                  <w:vAlign w:val="center"/>
                </w:tcPr>
                <w:p>
                  <w:pPr>
                    <w:pStyle w:val="28"/>
                    <w:spacing w:before="60" w:after="60"/>
                    <w:rPr>
                      <w:color w:val="FF0000"/>
                    </w:rPr>
                  </w:pPr>
                  <w:r>
                    <w:rPr>
                      <w:color w:val="FF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797" w:type="pct"/>
                  <w:vAlign w:val="center"/>
                </w:tcPr>
                <w:p>
                  <w:pPr>
                    <w:pStyle w:val="28"/>
                    <w:spacing w:before="60" w:after="60"/>
                    <w:rPr>
                      <w:color w:val="FF0000"/>
                    </w:rPr>
                  </w:pPr>
                  <w:r>
                    <w:rPr>
                      <w:color w:val="FF0000"/>
                    </w:rPr>
                    <w:t>NO</w:t>
                  </w:r>
                  <w:r>
                    <w:rPr>
                      <w:color w:val="FF0000"/>
                      <w:vertAlign w:val="subscript"/>
                    </w:rPr>
                    <w:t>2</w:t>
                  </w:r>
                  <w:r>
                    <w:rPr>
                      <w:color w:val="FF0000"/>
                    </w:rPr>
                    <w:t>年平均浓度</w:t>
                  </w:r>
                </w:p>
              </w:tc>
              <w:tc>
                <w:tcPr>
                  <w:tcW w:w="782" w:type="pct"/>
                  <w:vAlign w:val="center"/>
                </w:tcPr>
                <w:p>
                  <w:pPr>
                    <w:pStyle w:val="28"/>
                    <w:spacing w:before="60" w:after="60"/>
                    <w:rPr>
                      <w:color w:val="FF0000"/>
                    </w:rPr>
                  </w:pPr>
                  <w:r>
                    <w:rPr>
                      <w:rFonts w:hint="eastAsia"/>
                      <w:color w:val="FF0000"/>
                    </w:rPr>
                    <w:t>23</w:t>
                  </w:r>
                  <w:r>
                    <w:rPr>
                      <w:color w:val="FF0000"/>
                    </w:rPr>
                    <w:t>μg/m</w:t>
                  </w:r>
                  <w:r>
                    <w:rPr>
                      <w:color w:val="FF0000"/>
                      <w:vertAlign w:val="superscript"/>
                    </w:rPr>
                    <w:t>3</w:t>
                  </w:r>
                </w:p>
              </w:tc>
              <w:tc>
                <w:tcPr>
                  <w:tcW w:w="783" w:type="pct"/>
                  <w:vAlign w:val="center"/>
                </w:tcPr>
                <w:p>
                  <w:pPr>
                    <w:pStyle w:val="28"/>
                    <w:spacing w:before="60" w:after="60"/>
                    <w:rPr>
                      <w:color w:val="FF0000"/>
                    </w:rPr>
                  </w:pPr>
                  <w:r>
                    <w:rPr>
                      <w:color w:val="FF0000"/>
                    </w:rPr>
                    <w:t>40μg/m</w:t>
                  </w:r>
                  <w:r>
                    <w:rPr>
                      <w:color w:val="FF0000"/>
                      <w:vertAlign w:val="superscript"/>
                    </w:rPr>
                    <w:t>3</w:t>
                  </w:r>
                </w:p>
              </w:tc>
              <w:tc>
                <w:tcPr>
                  <w:tcW w:w="1015" w:type="pct"/>
                  <w:vAlign w:val="center"/>
                </w:tcPr>
                <w:p>
                  <w:pPr>
                    <w:pStyle w:val="28"/>
                    <w:spacing w:before="60" w:after="60"/>
                    <w:rPr>
                      <w:color w:val="FF0000"/>
                    </w:rPr>
                  </w:pPr>
                  <w:r>
                    <w:rPr>
                      <w:color w:val="FF0000"/>
                      <w:szCs w:val="21"/>
                    </w:rPr>
                    <w:t>57.5</w:t>
                  </w:r>
                </w:p>
              </w:tc>
              <w:tc>
                <w:tcPr>
                  <w:tcW w:w="623" w:type="pct"/>
                  <w:vAlign w:val="center"/>
                </w:tcPr>
                <w:p>
                  <w:pPr>
                    <w:pStyle w:val="28"/>
                    <w:spacing w:before="60" w:after="60"/>
                    <w:rPr>
                      <w:color w:val="FF0000"/>
                    </w:rPr>
                  </w:pPr>
                  <w:r>
                    <w:rPr>
                      <w:color w:val="FF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797" w:type="pct"/>
                  <w:vAlign w:val="center"/>
                </w:tcPr>
                <w:p>
                  <w:pPr>
                    <w:pStyle w:val="28"/>
                    <w:spacing w:before="60" w:after="60"/>
                    <w:rPr>
                      <w:color w:val="FF0000"/>
                    </w:rPr>
                  </w:pPr>
                  <w:r>
                    <w:rPr>
                      <w:color w:val="FF0000"/>
                    </w:rPr>
                    <w:t>PM</w:t>
                  </w:r>
                  <w:r>
                    <w:rPr>
                      <w:color w:val="FF0000"/>
                      <w:vertAlign w:val="subscript"/>
                    </w:rPr>
                    <w:t>10</w:t>
                  </w:r>
                  <w:r>
                    <w:rPr>
                      <w:color w:val="FF0000"/>
                    </w:rPr>
                    <w:t>年平均浓度</w:t>
                  </w:r>
                </w:p>
              </w:tc>
              <w:tc>
                <w:tcPr>
                  <w:tcW w:w="782" w:type="pct"/>
                  <w:vAlign w:val="center"/>
                </w:tcPr>
                <w:p>
                  <w:pPr>
                    <w:pStyle w:val="28"/>
                    <w:spacing w:before="60" w:after="60"/>
                    <w:rPr>
                      <w:color w:val="FF0000"/>
                    </w:rPr>
                  </w:pPr>
                  <w:r>
                    <w:rPr>
                      <w:rFonts w:hint="eastAsia"/>
                      <w:color w:val="FF0000"/>
                    </w:rPr>
                    <w:t>48</w:t>
                  </w:r>
                  <w:r>
                    <w:rPr>
                      <w:color w:val="FF0000"/>
                    </w:rPr>
                    <w:t>μg/m</w:t>
                  </w:r>
                  <w:r>
                    <w:rPr>
                      <w:color w:val="FF0000"/>
                      <w:vertAlign w:val="superscript"/>
                    </w:rPr>
                    <w:t>3</w:t>
                  </w:r>
                </w:p>
              </w:tc>
              <w:tc>
                <w:tcPr>
                  <w:tcW w:w="783" w:type="pct"/>
                  <w:vAlign w:val="center"/>
                </w:tcPr>
                <w:p>
                  <w:pPr>
                    <w:pStyle w:val="28"/>
                    <w:spacing w:before="60" w:after="60"/>
                    <w:rPr>
                      <w:color w:val="FF0000"/>
                    </w:rPr>
                  </w:pPr>
                  <w:r>
                    <w:rPr>
                      <w:color w:val="FF0000"/>
                    </w:rPr>
                    <w:t>70μg/m</w:t>
                  </w:r>
                  <w:r>
                    <w:rPr>
                      <w:color w:val="FF0000"/>
                      <w:vertAlign w:val="superscript"/>
                    </w:rPr>
                    <w:t>3</w:t>
                  </w:r>
                </w:p>
              </w:tc>
              <w:tc>
                <w:tcPr>
                  <w:tcW w:w="1015" w:type="pct"/>
                  <w:vAlign w:val="center"/>
                </w:tcPr>
                <w:p>
                  <w:pPr>
                    <w:pStyle w:val="28"/>
                    <w:spacing w:before="60" w:after="60"/>
                    <w:rPr>
                      <w:color w:val="FF0000"/>
                    </w:rPr>
                  </w:pPr>
                  <w:r>
                    <w:rPr>
                      <w:color w:val="FF0000"/>
                      <w:szCs w:val="21"/>
                    </w:rPr>
                    <w:t>68.57</w:t>
                  </w:r>
                </w:p>
              </w:tc>
              <w:tc>
                <w:tcPr>
                  <w:tcW w:w="623" w:type="pct"/>
                  <w:vAlign w:val="center"/>
                </w:tcPr>
                <w:p>
                  <w:pPr>
                    <w:pStyle w:val="28"/>
                    <w:spacing w:before="60" w:after="60"/>
                    <w:rPr>
                      <w:color w:val="FF0000"/>
                    </w:rPr>
                  </w:pPr>
                  <w:r>
                    <w:rPr>
                      <w:color w:val="FF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797" w:type="pct"/>
                  <w:vAlign w:val="center"/>
                </w:tcPr>
                <w:p>
                  <w:pPr>
                    <w:pStyle w:val="28"/>
                    <w:spacing w:before="60" w:after="60"/>
                    <w:rPr>
                      <w:color w:val="FF0000"/>
                    </w:rPr>
                  </w:pPr>
                  <w:r>
                    <w:rPr>
                      <w:color w:val="FF0000"/>
                    </w:rPr>
                    <w:t>PM</w:t>
                  </w:r>
                  <w:r>
                    <w:rPr>
                      <w:color w:val="FF0000"/>
                      <w:vertAlign w:val="subscript"/>
                    </w:rPr>
                    <w:t>2.5</w:t>
                  </w:r>
                  <w:r>
                    <w:rPr>
                      <w:color w:val="FF0000"/>
                    </w:rPr>
                    <w:t>年平均浓度</w:t>
                  </w:r>
                </w:p>
              </w:tc>
              <w:tc>
                <w:tcPr>
                  <w:tcW w:w="782" w:type="pct"/>
                  <w:vAlign w:val="center"/>
                </w:tcPr>
                <w:p>
                  <w:pPr>
                    <w:pStyle w:val="28"/>
                    <w:spacing w:before="60" w:after="60"/>
                    <w:rPr>
                      <w:color w:val="FF0000"/>
                    </w:rPr>
                  </w:pPr>
                  <w:r>
                    <w:rPr>
                      <w:rFonts w:hint="eastAsia"/>
                      <w:color w:val="FF0000"/>
                    </w:rPr>
                    <w:t>25</w:t>
                  </w:r>
                  <w:r>
                    <w:rPr>
                      <w:color w:val="FF0000"/>
                    </w:rPr>
                    <w:t>μg/m</w:t>
                  </w:r>
                  <w:r>
                    <w:rPr>
                      <w:color w:val="FF0000"/>
                      <w:vertAlign w:val="superscript"/>
                    </w:rPr>
                    <w:t>3</w:t>
                  </w:r>
                </w:p>
              </w:tc>
              <w:tc>
                <w:tcPr>
                  <w:tcW w:w="783" w:type="pct"/>
                  <w:vAlign w:val="center"/>
                </w:tcPr>
                <w:p>
                  <w:pPr>
                    <w:pStyle w:val="28"/>
                    <w:spacing w:before="60" w:after="60"/>
                    <w:rPr>
                      <w:color w:val="FF0000"/>
                    </w:rPr>
                  </w:pPr>
                  <w:r>
                    <w:rPr>
                      <w:color w:val="FF0000"/>
                    </w:rPr>
                    <w:t>35μg/m</w:t>
                  </w:r>
                  <w:r>
                    <w:rPr>
                      <w:color w:val="FF0000"/>
                      <w:vertAlign w:val="superscript"/>
                    </w:rPr>
                    <w:t>3</w:t>
                  </w:r>
                </w:p>
              </w:tc>
              <w:tc>
                <w:tcPr>
                  <w:tcW w:w="1015" w:type="pct"/>
                  <w:vAlign w:val="center"/>
                </w:tcPr>
                <w:p>
                  <w:pPr>
                    <w:pStyle w:val="28"/>
                    <w:spacing w:before="60" w:after="60"/>
                    <w:rPr>
                      <w:color w:val="FF0000"/>
                    </w:rPr>
                  </w:pPr>
                  <w:r>
                    <w:rPr>
                      <w:color w:val="FF0000"/>
                      <w:szCs w:val="21"/>
                    </w:rPr>
                    <w:t>7.14</w:t>
                  </w:r>
                </w:p>
              </w:tc>
              <w:tc>
                <w:tcPr>
                  <w:tcW w:w="623" w:type="pct"/>
                  <w:vAlign w:val="center"/>
                </w:tcPr>
                <w:p>
                  <w:pPr>
                    <w:pStyle w:val="28"/>
                    <w:spacing w:before="60" w:after="60"/>
                    <w:rPr>
                      <w:color w:val="FF0000"/>
                    </w:rPr>
                  </w:pPr>
                  <w:r>
                    <w:rPr>
                      <w:color w:val="FF0000"/>
                    </w:rPr>
                    <w:t>达</w:t>
                  </w:r>
                  <w:r>
                    <w:rPr>
                      <w:rFonts w:hint="eastAsia"/>
                      <w:color w:val="FF0000"/>
                    </w:rPr>
                    <w:t>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797" w:type="pct"/>
                  <w:vAlign w:val="center"/>
                </w:tcPr>
                <w:p>
                  <w:pPr>
                    <w:pStyle w:val="28"/>
                    <w:spacing w:before="60" w:after="60"/>
                    <w:rPr>
                      <w:color w:val="FF0000"/>
                    </w:rPr>
                  </w:pPr>
                  <w:r>
                    <w:rPr>
                      <w:color w:val="FF0000"/>
                    </w:rPr>
                    <w:t>CO日均浓度</w:t>
                  </w:r>
                </w:p>
              </w:tc>
              <w:tc>
                <w:tcPr>
                  <w:tcW w:w="782" w:type="pct"/>
                  <w:vAlign w:val="center"/>
                </w:tcPr>
                <w:p>
                  <w:pPr>
                    <w:pStyle w:val="28"/>
                    <w:spacing w:before="60" w:after="60"/>
                    <w:rPr>
                      <w:color w:val="FF0000"/>
                    </w:rPr>
                  </w:pPr>
                  <w:r>
                    <w:rPr>
                      <w:rFonts w:hint="eastAsia"/>
                      <w:color w:val="FF0000"/>
                    </w:rPr>
                    <w:t>1.3</w:t>
                  </w:r>
                  <w:r>
                    <w:rPr>
                      <w:color w:val="FF0000"/>
                    </w:rPr>
                    <w:t>mg/m</w:t>
                  </w:r>
                  <w:r>
                    <w:rPr>
                      <w:color w:val="FF0000"/>
                      <w:vertAlign w:val="superscript"/>
                    </w:rPr>
                    <w:t>3</w:t>
                  </w:r>
                </w:p>
              </w:tc>
              <w:tc>
                <w:tcPr>
                  <w:tcW w:w="783" w:type="pct"/>
                  <w:vAlign w:val="center"/>
                </w:tcPr>
                <w:p>
                  <w:pPr>
                    <w:pStyle w:val="28"/>
                    <w:spacing w:before="60" w:after="60"/>
                    <w:rPr>
                      <w:color w:val="FF0000"/>
                    </w:rPr>
                  </w:pPr>
                  <w:r>
                    <w:rPr>
                      <w:color w:val="FF0000"/>
                    </w:rPr>
                    <w:t>4mg/m</w:t>
                  </w:r>
                  <w:r>
                    <w:rPr>
                      <w:color w:val="FF0000"/>
                      <w:vertAlign w:val="superscript"/>
                    </w:rPr>
                    <w:t>3</w:t>
                  </w:r>
                </w:p>
              </w:tc>
              <w:tc>
                <w:tcPr>
                  <w:tcW w:w="1015" w:type="pct"/>
                  <w:vAlign w:val="center"/>
                </w:tcPr>
                <w:p>
                  <w:pPr>
                    <w:pStyle w:val="28"/>
                    <w:spacing w:before="60" w:after="60"/>
                    <w:rPr>
                      <w:color w:val="FF0000"/>
                    </w:rPr>
                  </w:pPr>
                  <w:r>
                    <w:rPr>
                      <w:color w:val="FF0000"/>
                      <w:szCs w:val="21"/>
                    </w:rPr>
                    <w:t>32.5</w:t>
                  </w:r>
                </w:p>
              </w:tc>
              <w:tc>
                <w:tcPr>
                  <w:tcW w:w="623" w:type="pct"/>
                  <w:vAlign w:val="center"/>
                </w:tcPr>
                <w:p>
                  <w:pPr>
                    <w:pStyle w:val="28"/>
                    <w:spacing w:before="60" w:after="60"/>
                    <w:rPr>
                      <w:color w:val="FF0000"/>
                    </w:rPr>
                  </w:pPr>
                  <w:r>
                    <w:rPr>
                      <w:color w:val="FF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797" w:type="pct"/>
                  <w:vAlign w:val="center"/>
                </w:tcPr>
                <w:p>
                  <w:pPr>
                    <w:pStyle w:val="28"/>
                    <w:spacing w:before="60" w:after="60"/>
                    <w:rPr>
                      <w:color w:val="FF0000"/>
                    </w:rPr>
                  </w:pPr>
                  <w:r>
                    <w:rPr>
                      <w:color w:val="FF0000"/>
                    </w:rPr>
                    <w:t>O</w:t>
                  </w:r>
                  <w:r>
                    <w:rPr>
                      <w:color w:val="FF0000"/>
                      <w:vertAlign w:val="subscript"/>
                    </w:rPr>
                    <w:t>3</w:t>
                  </w:r>
                  <w:r>
                    <w:rPr>
                      <w:color w:val="FF0000"/>
                    </w:rPr>
                    <w:t>日最大8小时平均浓度第90位百分数</w:t>
                  </w:r>
                </w:p>
              </w:tc>
              <w:tc>
                <w:tcPr>
                  <w:tcW w:w="782" w:type="pct"/>
                  <w:vAlign w:val="center"/>
                </w:tcPr>
                <w:p>
                  <w:pPr>
                    <w:pStyle w:val="28"/>
                    <w:spacing w:before="60" w:after="60"/>
                    <w:rPr>
                      <w:color w:val="FF0000"/>
                    </w:rPr>
                  </w:pPr>
                  <w:r>
                    <w:rPr>
                      <w:rFonts w:hint="eastAsia"/>
                      <w:color w:val="FF0000"/>
                    </w:rPr>
                    <w:t>172</w:t>
                  </w:r>
                  <w:r>
                    <w:rPr>
                      <w:color w:val="FF0000"/>
                    </w:rPr>
                    <w:t>μg/m</w:t>
                  </w:r>
                  <w:r>
                    <w:rPr>
                      <w:color w:val="FF0000"/>
                      <w:vertAlign w:val="superscript"/>
                    </w:rPr>
                    <w:t>3</w:t>
                  </w:r>
                </w:p>
              </w:tc>
              <w:tc>
                <w:tcPr>
                  <w:tcW w:w="783" w:type="pct"/>
                  <w:vAlign w:val="center"/>
                </w:tcPr>
                <w:p>
                  <w:pPr>
                    <w:pStyle w:val="28"/>
                    <w:spacing w:before="60" w:after="60"/>
                    <w:rPr>
                      <w:color w:val="FF0000"/>
                    </w:rPr>
                  </w:pPr>
                  <w:r>
                    <w:rPr>
                      <w:color w:val="FF0000"/>
                    </w:rPr>
                    <w:t>160μg/m</w:t>
                  </w:r>
                  <w:r>
                    <w:rPr>
                      <w:color w:val="FF0000"/>
                      <w:vertAlign w:val="superscript"/>
                    </w:rPr>
                    <w:t>3</w:t>
                  </w:r>
                </w:p>
              </w:tc>
              <w:tc>
                <w:tcPr>
                  <w:tcW w:w="1015" w:type="pct"/>
                  <w:vAlign w:val="center"/>
                </w:tcPr>
                <w:p>
                  <w:pPr>
                    <w:pStyle w:val="28"/>
                    <w:spacing w:before="60" w:after="60"/>
                    <w:rPr>
                      <w:color w:val="FF0000"/>
                    </w:rPr>
                  </w:pPr>
                  <w:r>
                    <w:rPr>
                      <w:color w:val="FF0000"/>
                      <w:szCs w:val="21"/>
                    </w:rPr>
                    <w:t>107.5</w:t>
                  </w:r>
                </w:p>
              </w:tc>
              <w:tc>
                <w:tcPr>
                  <w:tcW w:w="623" w:type="pct"/>
                  <w:vAlign w:val="center"/>
                </w:tcPr>
                <w:p>
                  <w:pPr>
                    <w:pStyle w:val="28"/>
                    <w:spacing w:before="60" w:after="60"/>
                    <w:rPr>
                      <w:color w:val="FF0000"/>
                    </w:rPr>
                  </w:pPr>
                  <w:r>
                    <w:rPr>
                      <w:color w:val="FF0000"/>
                    </w:rPr>
                    <w:t>不达标</w:t>
                  </w:r>
                </w:p>
              </w:tc>
            </w:tr>
          </w:tbl>
          <w:p>
            <w:pPr>
              <w:ind w:firstLine="480"/>
              <w:rPr>
                <w:color w:val="FF0000"/>
              </w:rPr>
            </w:pPr>
            <w:r>
              <w:rPr>
                <w:rFonts w:hint="eastAsia"/>
                <w:color w:val="FF0000"/>
              </w:rPr>
              <w:t>从监测数据得知，SO</w:t>
            </w:r>
            <w:r>
              <w:rPr>
                <w:rFonts w:hint="eastAsia"/>
                <w:color w:val="FF0000"/>
                <w:vertAlign w:val="subscript"/>
              </w:rPr>
              <w:t>2</w:t>
            </w:r>
            <w:r>
              <w:rPr>
                <w:rFonts w:hint="eastAsia"/>
                <w:color w:val="FF0000"/>
              </w:rPr>
              <w:t>、NO</w:t>
            </w:r>
            <w:r>
              <w:rPr>
                <w:rFonts w:hint="eastAsia"/>
                <w:color w:val="FF0000"/>
                <w:vertAlign w:val="subscript"/>
              </w:rPr>
              <w:t>2</w:t>
            </w:r>
            <w:r>
              <w:rPr>
                <w:rFonts w:hint="eastAsia"/>
                <w:color w:val="FF0000"/>
              </w:rPr>
              <w:t xml:space="preserve"> 、PM</w:t>
            </w:r>
            <w:r>
              <w:rPr>
                <w:rFonts w:hint="eastAsia"/>
                <w:color w:val="FF0000"/>
                <w:vertAlign w:val="subscript"/>
              </w:rPr>
              <w:t>10</w:t>
            </w:r>
            <w:r>
              <w:rPr>
                <w:rFonts w:hint="eastAsia"/>
                <w:color w:val="FF0000"/>
              </w:rPr>
              <w:t>、PM</w:t>
            </w:r>
            <w:r>
              <w:rPr>
                <w:rFonts w:hint="eastAsia"/>
                <w:color w:val="FF0000"/>
                <w:vertAlign w:val="subscript"/>
              </w:rPr>
              <w:t>2.5</w:t>
            </w:r>
            <w:r>
              <w:rPr>
                <w:rFonts w:hint="eastAsia"/>
                <w:color w:val="FF0000"/>
              </w:rPr>
              <w:t xml:space="preserve"> 达到《环境空气质量标准》（GB3095-2012）及其2018年修改单中二级标准年平均浓度限值的要求；CO达到《环境空气质量标准》（GB3095-2012）及其 2018 年修改单中二级标准24小时平均浓度限值的要求； O</w:t>
            </w:r>
            <w:r>
              <w:rPr>
                <w:rFonts w:hint="eastAsia"/>
                <w:color w:val="FF0000"/>
                <w:vertAlign w:val="subscript"/>
              </w:rPr>
              <w:t>3</w:t>
            </w:r>
            <w:r>
              <w:rPr>
                <w:rFonts w:hint="eastAsia"/>
                <w:color w:val="FF0000"/>
              </w:rPr>
              <w:t>-8H未能达到《环境空气质量标准》（GB3095-2012）及其2018年修改单中二级标准日最大8 小时平均浓度限值的要求。根据《环境影响评价技术导则 大气环境》（HJ2.2-2018），项目所在区域属于环境空气不达标区。</w:t>
            </w:r>
          </w:p>
          <w:p>
            <w:pPr>
              <w:ind w:firstLine="482"/>
              <w:rPr>
                <w:b/>
                <w:color w:val="FF0000"/>
              </w:rPr>
            </w:pPr>
            <w:r>
              <w:rPr>
                <w:rFonts w:hint="eastAsia"/>
                <w:b/>
                <w:color w:val="FF0000"/>
              </w:rPr>
              <w:t>（2）基本污染物环境质量现状</w:t>
            </w:r>
          </w:p>
          <w:p>
            <w:pPr>
              <w:ind w:firstLine="480"/>
              <w:rPr>
                <w:color w:val="FF0000"/>
              </w:rPr>
            </w:pPr>
            <w:r>
              <w:rPr>
                <w:rFonts w:hint="eastAsia"/>
                <w:color w:val="FF0000"/>
              </w:rPr>
              <w:t>根据《2019年江门市环境质量状况 (公报)》，SO</w:t>
            </w:r>
            <w:r>
              <w:rPr>
                <w:rFonts w:hint="eastAsia"/>
                <w:color w:val="FF0000"/>
                <w:vertAlign w:val="subscript"/>
              </w:rPr>
              <w:t>2</w:t>
            </w:r>
            <w:r>
              <w:rPr>
                <w:rFonts w:hint="eastAsia"/>
                <w:color w:val="FF0000"/>
              </w:rPr>
              <w:t>、NO</w:t>
            </w:r>
            <w:r>
              <w:rPr>
                <w:rFonts w:hint="eastAsia"/>
                <w:color w:val="FF0000"/>
                <w:vertAlign w:val="subscript"/>
              </w:rPr>
              <w:t>2</w:t>
            </w:r>
            <w:r>
              <w:rPr>
                <w:rFonts w:hint="eastAsia"/>
                <w:color w:val="FF0000"/>
              </w:rPr>
              <w:t>、PM</w:t>
            </w:r>
            <w:r>
              <w:rPr>
                <w:rFonts w:hint="eastAsia"/>
                <w:color w:val="FF0000"/>
                <w:vertAlign w:val="subscript"/>
              </w:rPr>
              <w:t>10</w:t>
            </w:r>
            <w:r>
              <w:rPr>
                <w:rFonts w:hint="eastAsia"/>
                <w:color w:val="FF0000"/>
              </w:rPr>
              <w:t>、PM</w:t>
            </w:r>
            <w:r>
              <w:rPr>
                <w:rFonts w:hint="eastAsia"/>
                <w:color w:val="FF0000"/>
                <w:vertAlign w:val="subscript"/>
              </w:rPr>
              <w:t>2.5</w:t>
            </w:r>
            <w:r>
              <w:rPr>
                <w:rFonts w:hint="eastAsia"/>
                <w:color w:val="FF0000"/>
              </w:rPr>
              <w:t>、CO和O</w:t>
            </w:r>
            <w:r>
              <w:rPr>
                <w:rFonts w:hint="eastAsia"/>
                <w:color w:val="FF0000"/>
                <w:vertAlign w:val="subscript"/>
              </w:rPr>
              <w:t>3</w:t>
            </w:r>
            <w:r>
              <w:rPr>
                <w:rFonts w:hint="eastAsia"/>
                <w:color w:val="FF0000"/>
              </w:rPr>
              <w:t>六项基本污染物环境质量现状数据见表 3-3。</w:t>
            </w:r>
          </w:p>
          <w:p>
            <w:pPr>
              <w:pStyle w:val="32"/>
              <w:rPr>
                <w:rFonts w:cs="Times New Roman"/>
                <w:color w:val="FF0000"/>
              </w:rPr>
            </w:pPr>
            <w:r>
              <w:rPr>
                <w:rFonts w:cs="Times New Roman"/>
                <w:color w:val="FF0000"/>
              </w:rPr>
              <w:t>表3-</w:t>
            </w:r>
            <w:r>
              <w:rPr>
                <w:rFonts w:hint="eastAsia" w:cs="Times New Roman"/>
                <w:color w:val="FF0000"/>
              </w:rPr>
              <w:t>3</w:t>
            </w:r>
            <w:r>
              <w:rPr>
                <w:rFonts w:cs="Times New Roman"/>
                <w:color w:val="FF0000"/>
              </w:rPr>
              <w:t xml:space="preserve"> 基本污染物环境质量现状</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11"/>
              <w:gridCol w:w="817"/>
              <w:gridCol w:w="1413"/>
              <w:gridCol w:w="1087"/>
              <w:gridCol w:w="1794"/>
              <w:gridCol w:w="1428"/>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613" w:type="pct"/>
                  <w:noWrap/>
                  <w:tcMar>
                    <w:top w:w="15" w:type="dxa"/>
                    <w:left w:w="15" w:type="dxa"/>
                    <w:right w:w="15" w:type="dxa"/>
                  </w:tcMar>
                  <w:vAlign w:val="center"/>
                </w:tcPr>
                <w:p>
                  <w:pPr>
                    <w:pStyle w:val="28"/>
                    <w:spacing w:before="60" w:after="60"/>
                    <w:rPr>
                      <w:b/>
                      <w:color w:val="FF0000"/>
                    </w:rPr>
                  </w:pPr>
                  <w:r>
                    <w:rPr>
                      <w:b/>
                      <w:color w:val="FF0000"/>
                      <w:lang w:bidi="ar"/>
                    </w:rPr>
                    <w:t>点位名称</w:t>
                  </w:r>
                </w:p>
              </w:tc>
              <w:tc>
                <w:tcPr>
                  <w:tcW w:w="451" w:type="pct"/>
                  <w:noWrap/>
                  <w:tcMar>
                    <w:top w:w="15" w:type="dxa"/>
                    <w:left w:w="15" w:type="dxa"/>
                    <w:right w:w="15" w:type="dxa"/>
                  </w:tcMar>
                  <w:vAlign w:val="center"/>
                </w:tcPr>
                <w:p>
                  <w:pPr>
                    <w:pStyle w:val="28"/>
                    <w:spacing w:before="60" w:after="60"/>
                    <w:rPr>
                      <w:b/>
                      <w:color w:val="FF0000"/>
                    </w:rPr>
                  </w:pPr>
                  <w:r>
                    <w:rPr>
                      <w:b/>
                      <w:color w:val="FF0000"/>
                      <w:lang w:bidi="ar"/>
                    </w:rPr>
                    <w:t>污染物</w:t>
                  </w:r>
                </w:p>
              </w:tc>
              <w:tc>
                <w:tcPr>
                  <w:tcW w:w="780" w:type="pct"/>
                  <w:noWrap/>
                  <w:tcMar>
                    <w:top w:w="15" w:type="dxa"/>
                    <w:left w:w="15" w:type="dxa"/>
                    <w:right w:w="15" w:type="dxa"/>
                  </w:tcMar>
                  <w:vAlign w:val="center"/>
                </w:tcPr>
                <w:p>
                  <w:pPr>
                    <w:pStyle w:val="28"/>
                    <w:spacing w:before="60" w:after="60"/>
                    <w:rPr>
                      <w:b/>
                      <w:color w:val="FF0000"/>
                    </w:rPr>
                  </w:pPr>
                  <w:r>
                    <w:rPr>
                      <w:b/>
                      <w:color w:val="FF0000"/>
                      <w:lang w:bidi="ar"/>
                    </w:rPr>
                    <w:t>年评价指标</w:t>
                  </w:r>
                </w:p>
              </w:tc>
              <w:tc>
                <w:tcPr>
                  <w:tcW w:w="600" w:type="pct"/>
                  <w:tcMar>
                    <w:top w:w="15" w:type="dxa"/>
                    <w:left w:w="15" w:type="dxa"/>
                    <w:right w:w="15" w:type="dxa"/>
                  </w:tcMar>
                  <w:vAlign w:val="center"/>
                </w:tcPr>
                <w:p>
                  <w:pPr>
                    <w:pStyle w:val="28"/>
                    <w:spacing w:before="60" w:after="60"/>
                    <w:rPr>
                      <w:b/>
                      <w:color w:val="FF0000"/>
                    </w:rPr>
                  </w:pPr>
                  <w:r>
                    <w:rPr>
                      <w:b/>
                      <w:color w:val="FF0000"/>
                      <w:lang w:bidi="ar"/>
                    </w:rPr>
                    <w:t>现状浓度μg/m</w:t>
                  </w:r>
                  <w:r>
                    <w:rPr>
                      <w:b/>
                      <w:color w:val="FF0000"/>
                      <w:vertAlign w:val="superscript"/>
                      <w:lang w:bidi="ar"/>
                    </w:rPr>
                    <w:t>3</w:t>
                  </w:r>
                </w:p>
              </w:tc>
              <w:tc>
                <w:tcPr>
                  <w:tcW w:w="990" w:type="pct"/>
                  <w:noWrap/>
                  <w:tcMar>
                    <w:top w:w="15" w:type="dxa"/>
                    <w:left w:w="15" w:type="dxa"/>
                    <w:right w:w="15" w:type="dxa"/>
                  </w:tcMar>
                  <w:vAlign w:val="center"/>
                </w:tcPr>
                <w:p>
                  <w:pPr>
                    <w:pStyle w:val="28"/>
                    <w:spacing w:before="60" w:after="60"/>
                    <w:rPr>
                      <w:b/>
                      <w:color w:val="FF0000"/>
                    </w:rPr>
                  </w:pPr>
                  <w:r>
                    <w:rPr>
                      <w:b/>
                      <w:color w:val="FF0000"/>
                      <w:lang w:bidi="ar"/>
                    </w:rPr>
                    <w:t>评价标准μg/m</w:t>
                  </w:r>
                  <w:r>
                    <w:rPr>
                      <w:b/>
                      <w:color w:val="FF0000"/>
                      <w:vertAlign w:val="superscript"/>
                      <w:lang w:bidi="ar"/>
                    </w:rPr>
                    <w:t>3</w:t>
                  </w:r>
                </w:p>
              </w:tc>
              <w:tc>
                <w:tcPr>
                  <w:tcW w:w="788" w:type="pct"/>
                  <w:vAlign w:val="center"/>
                </w:tcPr>
                <w:p>
                  <w:pPr>
                    <w:pStyle w:val="28"/>
                    <w:spacing w:before="60" w:after="60"/>
                    <w:rPr>
                      <w:b/>
                      <w:color w:val="FF0000"/>
                    </w:rPr>
                  </w:pPr>
                  <w:r>
                    <w:rPr>
                      <w:b/>
                      <w:color w:val="FF0000"/>
                      <w:lang w:bidi="ar"/>
                    </w:rPr>
                    <w:t>超标频率%</w:t>
                  </w:r>
                </w:p>
              </w:tc>
              <w:tc>
                <w:tcPr>
                  <w:tcW w:w="778" w:type="pct"/>
                  <w:vAlign w:val="center"/>
                </w:tcPr>
                <w:p>
                  <w:pPr>
                    <w:pStyle w:val="28"/>
                    <w:spacing w:before="60" w:after="60"/>
                    <w:rPr>
                      <w:b/>
                      <w:color w:val="FF0000"/>
                    </w:rPr>
                  </w:pPr>
                  <w:r>
                    <w:rPr>
                      <w:b/>
                      <w:color w:val="FF0000"/>
                      <w:lang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613" w:type="pct"/>
                  <w:vMerge w:val="restart"/>
                  <w:noWrap/>
                  <w:tcMar>
                    <w:top w:w="15" w:type="dxa"/>
                    <w:left w:w="15" w:type="dxa"/>
                    <w:right w:w="15" w:type="dxa"/>
                  </w:tcMar>
                  <w:vAlign w:val="center"/>
                </w:tcPr>
                <w:p>
                  <w:pPr>
                    <w:pStyle w:val="28"/>
                    <w:spacing w:before="60" w:after="60"/>
                    <w:rPr>
                      <w:color w:val="FF0000"/>
                    </w:rPr>
                  </w:pPr>
                  <w:r>
                    <w:rPr>
                      <w:color w:val="FF0000"/>
                      <w:lang w:bidi="ar"/>
                    </w:rPr>
                    <w:t>开平市</w:t>
                  </w:r>
                </w:p>
              </w:tc>
              <w:tc>
                <w:tcPr>
                  <w:tcW w:w="451" w:type="pct"/>
                  <w:noWrap/>
                  <w:tcMar>
                    <w:top w:w="15" w:type="dxa"/>
                    <w:left w:w="15" w:type="dxa"/>
                    <w:right w:w="15" w:type="dxa"/>
                  </w:tcMar>
                  <w:vAlign w:val="center"/>
                </w:tcPr>
                <w:p>
                  <w:pPr>
                    <w:pStyle w:val="28"/>
                    <w:spacing w:before="60" w:after="60"/>
                    <w:rPr>
                      <w:color w:val="FF0000"/>
                    </w:rPr>
                  </w:pPr>
                  <w:r>
                    <w:rPr>
                      <w:color w:val="FF0000"/>
                      <w:lang w:bidi="ar"/>
                    </w:rPr>
                    <w:t>SO</w:t>
                  </w:r>
                  <w:r>
                    <w:rPr>
                      <w:color w:val="FF0000"/>
                      <w:vertAlign w:val="subscript"/>
                      <w:lang w:bidi="ar"/>
                    </w:rPr>
                    <w:t>2</w:t>
                  </w:r>
                </w:p>
              </w:tc>
              <w:tc>
                <w:tcPr>
                  <w:tcW w:w="780" w:type="pct"/>
                  <w:noWrap/>
                  <w:tcMar>
                    <w:top w:w="15" w:type="dxa"/>
                    <w:left w:w="15" w:type="dxa"/>
                    <w:right w:w="15" w:type="dxa"/>
                  </w:tcMar>
                  <w:vAlign w:val="center"/>
                </w:tcPr>
                <w:p>
                  <w:pPr>
                    <w:pStyle w:val="28"/>
                    <w:spacing w:before="60" w:after="60"/>
                    <w:rPr>
                      <w:color w:val="FF0000"/>
                    </w:rPr>
                  </w:pPr>
                  <w:r>
                    <w:rPr>
                      <w:color w:val="FF0000"/>
                      <w:lang w:bidi="ar"/>
                    </w:rPr>
                    <w:t>年均浓度</w:t>
                  </w:r>
                </w:p>
              </w:tc>
              <w:tc>
                <w:tcPr>
                  <w:tcW w:w="600" w:type="pct"/>
                  <w:noWrap/>
                  <w:tcMar>
                    <w:top w:w="15" w:type="dxa"/>
                    <w:left w:w="15" w:type="dxa"/>
                    <w:right w:w="15" w:type="dxa"/>
                  </w:tcMar>
                  <w:vAlign w:val="center"/>
                </w:tcPr>
                <w:p>
                  <w:pPr>
                    <w:pStyle w:val="28"/>
                    <w:spacing w:before="60" w:after="60"/>
                    <w:rPr>
                      <w:color w:val="FF0000"/>
                    </w:rPr>
                  </w:pPr>
                  <w:r>
                    <w:rPr>
                      <w:rFonts w:hint="eastAsia"/>
                      <w:color w:val="FF0000"/>
                    </w:rPr>
                    <w:t>10</w:t>
                  </w:r>
                </w:p>
              </w:tc>
              <w:tc>
                <w:tcPr>
                  <w:tcW w:w="990" w:type="pct"/>
                  <w:noWrap/>
                  <w:tcMar>
                    <w:top w:w="15" w:type="dxa"/>
                    <w:left w:w="15" w:type="dxa"/>
                    <w:right w:w="15" w:type="dxa"/>
                  </w:tcMar>
                  <w:vAlign w:val="center"/>
                </w:tcPr>
                <w:p>
                  <w:pPr>
                    <w:pStyle w:val="28"/>
                    <w:spacing w:before="60" w:after="60"/>
                    <w:rPr>
                      <w:color w:val="FF0000"/>
                    </w:rPr>
                  </w:pPr>
                  <w:r>
                    <w:rPr>
                      <w:color w:val="FF0000"/>
                      <w:lang w:bidi="ar"/>
                    </w:rPr>
                    <w:t>60</w:t>
                  </w:r>
                </w:p>
              </w:tc>
              <w:tc>
                <w:tcPr>
                  <w:tcW w:w="788" w:type="pct"/>
                  <w:noWrap/>
                  <w:tcMar>
                    <w:top w:w="15" w:type="dxa"/>
                    <w:left w:w="15" w:type="dxa"/>
                    <w:right w:w="15" w:type="dxa"/>
                  </w:tcMar>
                  <w:vAlign w:val="center"/>
                </w:tcPr>
                <w:p>
                  <w:pPr>
                    <w:pStyle w:val="28"/>
                    <w:spacing w:before="60" w:after="60"/>
                    <w:rPr>
                      <w:color w:val="FF0000"/>
                    </w:rPr>
                  </w:pPr>
                  <w:r>
                    <w:rPr>
                      <w:color w:val="FF0000"/>
                      <w:lang w:bidi="ar"/>
                    </w:rPr>
                    <w:t>0</w:t>
                  </w:r>
                </w:p>
              </w:tc>
              <w:tc>
                <w:tcPr>
                  <w:tcW w:w="778" w:type="pct"/>
                  <w:noWrap/>
                  <w:tcMar>
                    <w:top w:w="15" w:type="dxa"/>
                    <w:left w:w="15" w:type="dxa"/>
                    <w:right w:w="15" w:type="dxa"/>
                  </w:tcMar>
                  <w:vAlign w:val="center"/>
                </w:tcPr>
                <w:p>
                  <w:pPr>
                    <w:pStyle w:val="28"/>
                    <w:spacing w:before="60" w:after="60"/>
                    <w:rPr>
                      <w:color w:val="FF0000"/>
                    </w:rPr>
                  </w:pPr>
                  <w:r>
                    <w:rPr>
                      <w:color w:val="FF0000"/>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613" w:type="pct"/>
                  <w:vMerge w:val="continue"/>
                  <w:noWrap/>
                  <w:tcMar>
                    <w:top w:w="15" w:type="dxa"/>
                    <w:left w:w="15" w:type="dxa"/>
                    <w:right w:w="15" w:type="dxa"/>
                  </w:tcMar>
                  <w:vAlign w:val="center"/>
                </w:tcPr>
                <w:p>
                  <w:pPr>
                    <w:pStyle w:val="28"/>
                    <w:spacing w:before="60" w:after="60"/>
                    <w:rPr>
                      <w:color w:val="FF0000"/>
                    </w:rPr>
                  </w:pPr>
                </w:p>
              </w:tc>
              <w:tc>
                <w:tcPr>
                  <w:tcW w:w="451" w:type="pct"/>
                  <w:noWrap/>
                  <w:tcMar>
                    <w:top w:w="15" w:type="dxa"/>
                    <w:left w:w="15" w:type="dxa"/>
                    <w:right w:w="15" w:type="dxa"/>
                  </w:tcMar>
                  <w:vAlign w:val="center"/>
                </w:tcPr>
                <w:p>
                  <w:pPr>
                    <w:pStyle w:val="28"/>
                    <w:spacing w:before="60" w:after="60"/>
                    <w:rPr>
                      <w:color w:val="FF0000"/>
                    </w:rPr>
                  </w:pPr>
                  <w:r>
                    <w:rPr>
                      <w:color w:val="FF0000"/>
                      <w:lang w:bidi="ar"/>
                    </w:rPr>
                    <w:t>NO</w:t>
                  </w:r>
                  <w:r>
                    <w:rPr>
                      <w:color w:val="FF0000"/>
                      <w:vertAlign w:val="subscript"/>
                      <w:lang w:bidi="ar"/>
                    </w:rPr>
                    <w:t>2</w:t>
                  </w:r>
                </w:p>
              </w:tc>
              <w:tc>
                <w:tcPr>
                  <w:tcW w:w="780" w:type="pct"/>
                  <w:noWrap/>
                  <w:tcMar>
                    <w:top w:w="15" w:type="dxa"/>
                    <w:left w:w="15" w:type="dxa"/>
                    <w:right w:w="15" w:type="dxa"/>
                  </w:tcMar>
                  <w:vAlign w:val="center"/>
                </w:tcPr>
                <w:p>
                  <w:pPr>
                    <w:pStyle w:val="28"/>
                    <w:spacing w:before="60" w:after="60"/>
                    <w:rPr>
                      <w:color w:val="FF0000"/>
                    </w:rPr>
                  </w:pPr>
                  <w:r>
                    <w:rPr>
                      <w:color w:val="FF0000"/>
                      <w:lang w:bidi="ar"/>
                    </w:rPr>
                    <w:t>年均浓度</w:t>
                  </w:r>
                </w:p>
              </w:tc>
              <w:tc>
                <w:tcPr>
                  <w:tcW w:w="600" w:type="pct"/>
                  <w:noWrap/>
                  <w:tcMar>
                    <w:top w:w="15" w:type="dxa"/>
                    <w:left w:w="15" w:type="dxa"/>
                    <w:right w:w="15" w:type="dxa"/>
                  </w:tcMar>
                  <w:vAlign w:val="center"/>
                </w:tcPr>
                <w:p>
                  <w:pPr>
                    <w:pStyle w:val="28"/>
                    <w:spacing w:before="60" w:after="60"/>
                    <w:rPr>
                      <w:color w:val="FF0000"/>
                    </w:rPr>
                  </w:pPr>
                  <w:r>
                    <w:rPr>
                      <w:rFonts w:hint="eastAsia"/>
                      <w:color w:val="FF0000"/>
                    </w:rPr>
                    <w:t>23</w:t>
                  </w:r>
                </w:p>
              </w:tc>
              <w:tc>
                <w:tcPr>
                  <w:tcW w:w="990" w:type="pct"/>
                  <w:noWrap/>
                  <w:tcMar>
                    <w:top w:w="15" w:type="dxa"/>
                    <w:left w:w="15" w:type="dxa"/>
                    <w:right w:w="15" w:type="dxa"/>
                  </w:tcMar>
                  <w:vAlign w:val="center"/>
                </w:tcPr>
                <w:p>
                  <w:pPr>
                    <w:pStyle w:val="28"/>
                    <w:spacing w:before="60" w:after="60"/>
                    <w:rPr>
                      <w:color w:val="FF0000"/>
                    </w:rPr>
                  </w:pPr>
                  <w:r>
                    <w:rPr>
                      <w:color w:val="FF0000"/>
                      <w:lang w:bidi="ar"/>
                    </w:rPr>
                    <w:t>40</w:t>
                  </w:r>
                </w:p>
              </w:tc>
              <w:tc>
                <w:tcPr>
                  <w:tcW w:w="788" w:type="pct"/>
                  <w:noWrap/>
                  <w:tcMar>
                    <w:top w:w="15" w:type="dxa"/>
                    <w:left w:w="15" w:type="dxa"/>
                    <w:right w:w="15" w:type="dxa"/>
                  </w:tcMar>
                  <w:vAlign w:val="center"/>
                </w:tcPr>
                <w:p>
                  <w:pPr>
                    <w:pStyle w:val="28"/>
                    <w:spacing w:before="60" w:after="60"/>
                    <w:rPr>
                      <w:color w:val="FF0000"/>
                    </w:rPr>
                  </w:pPr>
                  <w:r>
                    <w:rPr>
                      <w:color w:val="FF0000"/>
                      <w:lang w:bidi="ar"/>
                    </w:rPr>
                    <w:t>0</w:t>
                  </w:r>
                </w:p>
              </w:tc>
              <w:tc>
                <w:tcPr>
                  <w:tcW w:w="778" w:type="pct"/>
                  <w:noWrap/>
                  <w:tcMar>
                    <w:top w:w="15" w:type="dxa"/>
                    <w:left w:w="15" w:type="dxa"/>
                    <w:right w:w="15" w:type="dxa"/>
                  </w:tcMar>
                  <w:vAlign w:val="center"/>
                </w:tcPr>
                <w:p>
                  <w:pPr>
                    <w:pStyle w:val="28"/>
                    <w:spacing w:before="60" w:after="60"/>
                    <w:rPr>
                      <w:color w:val="FF0000"/>
                    </w:rPr>
                  </w:pPr>
                  <w:r>
                    <w:rPr>
                      <w:color w:val="FF0000"/>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613" w:type="pct"/>
                  <w:vMerge w:val="continue"/>
                  <w:noWrap/>
                  <w:tcMar>
                    <w:top w:w="15" w:type="dxa"/>
                    <w:left w:w="15" w:type="dxa"/>
                    <w:right w:w="15" w:type="dxa"/>
                  </w:tcMar>
                  <w:vAlign w:val="center"/>
                </w:tcPr>
                <w:p>
                  <w:pPr>
                    <w:pStyle w:val="28"/>
                    <w:spacing w:before="60" w:after="60"/>
                    <w:rPr>
                      <w:color w:val="FF0000"/>
                    </w:rPr>
                  </w:pPr>
                </w:p>
              </w:tc>
              <w:tc>
                <w:tcPr>
                  <w:tcW w:w="451" w:type="pct"/>
                  <w:noWrap/>
                  <w:tcMar>
                    <w:top w:w="15" w:type="dxa"/>
                    <w:left w:w="15" w:type="dxa"/>
                    <w:right w:w="15" w:type="dxa"/>
                  </w:tcMar>
                  <w:vAlign w:val="center"/>
                </w:tcPr>
                <w:p>
                  <w:pPr>
                    <w:pStyle w:val="28"/>
                    <w:spacing w:before="60" w:after="60"/>
                    <w:rPr>
                      <w:color w:val="FF0000"/>
                    </w:rPr>
                  </w:pPr>
                  <w:r>
                    <w:rPr>
                      <w:color w:val="FF0000"/>
                      <w:lang w:bidi="ar"/>
                    </w:rPr>
                    <w:t>PM</w:t>
                  </w:r>
                  <w:r>
                    <w:rPr>
                      <w:color w:val="FF0000"/>
                      <w:vertAlign w:val="subscript"/>
                      <w:lang w:bidi="ar"/>
                    </w:rPr>
                    <w:t>10</w:t>
                  </w:r>
                </w:p>
              </w:tc>
              <w:tc>
                <w:tcPr>
                  <w:tcW w:w="780" w:type="pct"/>
                  <w:noWrap/>
                  <w:tcMar>
                    <w:top w:w="15" w:type="dxa"/>
                    <w:left w:w="15" w:type="dxa"/>
                    <w:right w:w="15" w:type="dxa"/>
                  </w:tcMar>
                  <w:vAlign w:val="center"/>
                </w:tcPr>
                <w:p>
                  <w:pPr>
                    <w:pStyle w:val="28"/>
                    <w:spacing w:before="60" w:after="60"/>
                    <w:rPr>
                      <w:color w:val="FF0000"/>
                    </w:rPr>
                  </w:pPr>
                  <w:r>
                    <w:rPr>
                      <w:color w:val="FF0000"/>
                      <w:lang w:bidi="ar"/>
                    </w:rPr>
                    <w:t>年均浓度</w:t>
                  </w:r>
                </w:p>
              </w:tc>
              <w:tc>
                <w:tcPr>
                  <w:tcW w:w="600" w:type="pct"/>
                  <w:noWrap/>
                  <w:tcMar>
                    <w:top w:w="15" w:type="dxa"/>
                    <w:left w:w="15" w:type="dxa"/>
                    <w:right w:w="15" w:type="dxa"/>
                  </w:tcMar>
                  <w:vAlign w:val="center"/>
                </w:tcPr>
                <w:p>
                  <w:pPr>
                    <w:pStyle w:val="28"/>
                    <w:spacing w:before="60" w:after="60"/>
                    <w:rPr>
                      <w:color w:val="FF0000"/>
                    </w:rPr>
                  </w:pPr>
                  <w:r>
                    <w:rPr>
                      <w:rFonts w:hint="eastAsia"/>
                      <w:color w:val="FF0000"/>
                    </w:rPr>
                    <w:t>48</w:t>
                  </w:r>
                </w:p>
              </w:tc>
              <w:tc>
                <w:tcPr>
                  <w:tcW w:w="990" w:type="pct"/>
                  <w:noWrap/>
                  <w:tcMar>
                    <w:top w:w="15" w:type="dxa"/>
                    <w:left w:w="15" w:type="dxa"/>
                    <w:right w:w="15" w:type="dxa"/>
                  </w:tcMar>
                  <w:vAlign w:val="center"/>
                </w:tcPr>
                <w:p>
                  <w:pPr>
                    <w:pStyle w:val="28"/>
                    <w:spacing w:before="60" w:after="60"/>
                    <w:rPr>
                      <w:color w:val="FF0000"/>
                    </w:rPr>
                  </w:pPr>
                  <w:r>
                    <w:rPr>
                      <w:color w:val="FF0000"/>
                      <w:lang w:bidi="ar"/>
                    </w:rPr>
                    <w:t>70</w:t>
                  </w:r>
                </w:p>
              </w:tc>
              <w:tc>
                <w:tcPr>
                  <w:tcW w:w="788" w:type="pct"/>
                  <w:noWrap/>
                  <w:tcMar>
                    <w:top w:w="15" w:type="dxa"/>
                    <w:left w:w="15" w:type="dxa"/>
                    <w:right w:w="15" w:type="dxa"/>
                  </w:tcMar>
                  <w:vAlign w:val="center"/>
                </w:tcPr>
                <w:p>
                  <w:pPr>
                    <w:pStyle w:val="28"/>
                    <w:spacing w:before="60" w:after="60"/>
                    <w:rPr>
                      <w:color w:val="FF0000"/>
                    </w:rPr>
                  </w:pPr>
                  <w:r>
                    <w:rPr>
                      <w:color w:val="FF0000"/>
                      <w:lang w:bidi="ar"/>
                    </w:rPr>
                    <w:t>0</w:t>
                  </w:r>
                </w:p>
              </w:tc>
              <w:tc>
                <w:tcPr>
                  <w:tcW w:w="778" w:type="pct"/>
                  <w:noWrap/>
                  <w:tcMar>
                    <w:top w:w="15" w:type="dxa"/>
                    <w:left w:w="15" w:type="dxa"/>
                    <w:right w:w="15" w:type="dxa"/>
                  </w:tcMar>
                  <w:vAlign w:val="center"/>
                </w:tcPr>
                <w:p>
                  <w:pPr>
                    <w:pStyle w:val="28"/>
                    <w:spacing w:before="60" w:after="60"/>
                    <w:rPr>
                      <w:color w:val="FF0000"/>
                    </w:rPr>
                  </w:pPr>
                  <w:r>
                    <w:rPr>
                      <w:color w:val="FF0000"/>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613" w:type="pct"/>
                  <w:vMerge w:val="continue"/>
                  <w:noWrap/>
                  <w:tcMar>
                    <w:top w:w="15" w:type="dxa"/>
                    <w:left w:w="15" w:type="dxa"/>
                    <w:right w:w="15" w:type="dxa"/>
                  </w:tcMar>
                  <w:vAlign w:val="center"/>
                </w:tcPr>
                <w:p>
                  <w:pPr>
                    <w:pStyle w:val="28"/>
                    <w:spacing w:before="60" w:after="60"/>
                    <w:rPr>
                      <w:color w:val="FF0000"/>
                    </w:rPr>
                  </w:pPr>
                </w:p>
              </w:tc>
              <w:tc>
                <w:tcPr>
                  <w:tcW w:w="451" w:type="pct"/>
                  <w:noWrap/>
                  <w:tcMar>
                    <w:top w:w="15" w:type="dxa"/>
                    <w:left w:w="15" w:type="dxa"/>
                    <w:right w:w="15" w:type="dxa"/>
                  </w:tcMar>
                  <w:vAlign w:val="center"/>
                </w:tcPr>
                <w:p>
                  <w:pPr>
                    <w:pStyle w:val="28"/>
                    <w:spacing w:before="60" w:after="60"/>
                    <w:rPr>
                      <w:color w:val="FF0000"/>
                    </w:rPr>
                  </w:pPr>
                  <w:r>
                    <w:rPr>
                      <w:color w:val="FF0000"/>
                      <w:lang w:bidi="ar"/>
                    </w:rPr>
                    <w:t>PM</w:t>
                  </w:r>
                  <w:r>
                    <w:rPr>
                      <w:color w:val="FF0000"/>
                      <w:vertAlign w:val="subscript"/>
                      <w:lang w:bidi="ar"/>
                    </w:rPr>
                    <w:t>2.5</w:t>
                  </w:r>
                </w:p>
              </w:tc>
              <w:tc>
                <w:tcPr>
                  <w:tcW w:w="780" w:type="pct"/>
                  <w:noWrap/>
                  <w:tcMar>
                    <w:top w:w="15" w:type="dxa"/>
                    <w:left w:w="15" w:type="dxa"/>
                    <w:right w:w="15" w:type="dxa"/>
                  </w:tcMar>
                  <w:vAlign w:val="center"/>
                </w:tcPr>
                <w:p>
                  <w:pPr>
                    <w:pStyle w:val="28"/>
                    <w:spacing w:before="60" w:after="60"/>
                    <w:rPr>
                      <w:color w:val="FF0000"/>
                    </w:rPr>
                  </w:pPr>
                  <w:r>
                    <w:rPr>
                      <w:color w:val="FF0000"/>
                      <w:lang w:bidi="ar"/>
                    </w:rPr>
                    <w:t>年均浓度</w:t>
                  </w:r>
                </w:p>
              </w:tc>
              <w:tc>
                <w:tcPr>
                  <w:tcW w:w="600" w:type="pct"/>
                  <w:noWrap/>
                  <w:tcMar>
                    <w:top w:w="15" w:type="dxa"/>
                    <w:left w:w="15" w:type="dxa"/>
                    <w:right w:w="15" w:type="dxa"/>
                  </w:tcMar>
                  <w:vAlign w:val="center"/>
                </w:tcPr>
                <w:p>
                  <w:pPr>
                    <w:pStyle w:val="28"/>
                    <w:spacing w:before="60" w:after="60"/>
                    <w:rPr>
                      <w:color w:val="FF0000"/>
                    </w:rPr>
                  </w:pPr>
                  <w:r>
                    <w:rPr>
                      <w:rFonts w:hint="eastAsia"/>
                      <w:color w:val="FF0000"/>
                    </w:rPr>
                    <w:t>25</w:t>
                  </w:r>
                </w:p>
              </w:tc>
              <w:tc>
                <w:tcPr>
                  <w:tcW w:w="990" w:type="pct"/>
                  <w:noWrap/>
                  <w:tcMar>
                    <w:top w:w="15" w:type="dxa"/>
                    <w:left w:w="15" w:type="dxa"/>
                    <w:right w:w="15" w:type="dxa"/>
                  </w:tcMar>
                  <w:vAlign w:val="center"/>
                </w:tcPr>
                <w:p>
                  <w:pPr>
                    <w:pStyle w:val="28"/>
                    <w:spacing w:before="60" w:after="60"/>
                    <w:rPr>
                      <w:color w:val="FF0000"/>
                    </w:rPr>
                  </w:pPr>
                  <w:r>
                    <w:rPr>
                      <w:color w:val="FF0000"/>
                      <w:lang w:bidi="ar"/>
                    </w:rPr>
                    <w:t>35</w:t>
                  </w:r>
                </w:p>
              </w:tc>
              <w:tc>
                <w:tcPr>
                  <w:tcW w:w="788" w:type="pct"/>
                  <w:noWrap/>
                  <w:tcMar>
                    <w:top w:w="15" w:type="dxa"/>
                    <w:left w:w="15" w:type="dxa"/>
                    <w:right w:w="15" w:type="dxa"/>
                  </w:tcMar>
                  <w:vAlign w:val="center"/>
                </w:tcPr>
                <w:p>
                  <w:pPr>
                    <w:pStyle w:val="28"/>
                    <w:spacing w:before="60" w:after="60"/>
                    <w:rPr>
                      <w:color w:val="FF0000"/>
                    </w:rPr>
                  </w:pPr>
                  <w:r>
                    <w:rPr>
                      <w:color w:val="FF0000"/>
                      <w:lang w:bidi="ar"/>
                    </w:rPr>
                    <w:t>0</w:t>
                  </w:r>
                </w:p>
              </w:tc>
              <w:tc>
                <w:tcPr>
                  <w:tcW w:w="778" w:type="pct"/>
                  <w:noWrap/>
                  <w:tcMar>
                    <w:top w:w="15" w:type="dxa"/>
                    <w:left w:w="15" w:type="dxa"/>
                    <w:right w:w="15" w:type="dxa"/>
                  </w:tcMar>
                  <w:vAlign w:val="center"/>
                </w:tcPr>
                <w:p>
                  <w:pPr>
                    <w:pStyle w:val="28"/>
                    <w:spacing w:before="60" w:after="60"/>
                    <w:rPr>
                      <w:color w:val="FF0000"/>
                    </w:rPr>
                  </w:pPr>
                  <w:r>
                    <w:rPr>
                      <w:color w:val="FF0000"/>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613" w:type="pct"/>
                  <w:vMerge w:val="continue"/>
                  <w:noWrap/>
                  <w:tcMar>
                    <w:top w:w="15" w:type="dxa"/>
                    <w:left w:w="15" w:type="dxa"/>
                    <w:right w:w="15" w:type="dxa"/>
                  </w:tcMar>
                  <w:vAlign w:val="center"/>
                </w:tcPr>
                <w:p>
                  <w:pPr>
                    <w:pStyle w:val="28"/>
                    <w:spacing w:before="60" w:after="60"/>
                    <w:rPr>
                      <w:color w:val="FF0000"/>
                    </w:rPr>
                  </w:pPr>
                </w:p>
              </w:tc>
              <w:tc>
                <w:tcPr>
                  <w:tcW w:w="451" w:type="pct"/>
                  <w:noWrap/>
                  <w:tcMar>
                    <w:top w:w="15" w:type="dxa"/>
                    <w:left w:w="15" w:type="dxa"/>
                    <w:right w:w="15" w:type="dxa"/>
                  </w:tcMar>
                  <w:vAlign w:val="center"/>
                </w:tcPr>
                <w:p>
                  <w:pPr>
                    <w:pStyle w:val="28"/>
                    <w:spacing w:before="60" w:after="60"/>
                    <w:rPr>
                      <w:color w:val="FF0000"/>
                    </w:rPr>
                  </w:pPr>
                  <w:r>
                    <w:rPr>
                      <w:color w:val="FF0000"/>
                      <w:lang w:bidi="ar"/>
                    </w:rPr>
                    <w:t>CO</w:t>
                  </w:r>
                </w:p>
              </w:tc>
              <w:tc>
                <w:tcPr>
                  <w:tcW w:w="780" w:type="pct"/>
                  <w:tcMar>
                    <w:top w:w="15" w:type="dxa"/>
                    <w:left w:w="15" w:type="dxa"/>
                    <w:right w:w="15" w:type="dxa"/>
                  </w:tcMar>
                  <w:vAlign w:val="center"/>
                </w:tcPr>
                <w:p>
                  <w:pPr>
                    <w:pStyle w:val="28"/>
                    <w:spacing w:before="60" w:after="60"/>
                    <w:rPr>
                      <w:color w:val="FF0000"/>
                    </w:rPr>
                  </w:pPr>
                  <w:r>
                    <w:rPr>
                      <w:color w:val="FF0000"/>
                      <w:lang w:bidi="ar"/>
                    </w:rPr>
                    <w:t>第95百分日均浓度</w:t>
                  </w:r>
                </w:p>
              </w:tc>
              <w:tc>
                <w:tcPr>
                  <w:tcW w:w="600" w:type="pct"/>
                  <w:noWrap/>
                  <w:tcMar>
                    <w:top w:w="15" w:type="dxa"/>
                    <w:left w:w="15" w:type="dxa"/>
                    <w:right w:w="15" w:type="dxa"/>
                  </w:tcMar>
                  <w:vAlign w:val="center"/>
                </w:tcPr>
                <w:p>
                  <w:pPr>
                    <w:pStyle w:val="28"/>
                    <w:spacing w:before="60" w:after="60"/>
                    <w:rPr>
                      <w:color w:val="FF0000"/>
                    </w:rPr>
                  </w:pPr>
                  <w:r>
                    <w:rPr>
                      <w:color w:val="FF0000"/>
                      <w:lang w:bidi="ar"/>
                    </w:rPr>
                    <w:t>1.</w:t>
                  </w:r>
                  <w:r>
                    <w:rPr>
                      <w:rFonts w:hint="eastAsia"/>
                      <w:color w:val="FF0000"/>
                      <w:lang w:bidi="ar"/>
                    </w:rPr>
                    <w:t>3</w:t>
                  </w:r>
                  <w:r>
                    <w:rPr>
                      <w:color w:val="FF0000"/>
                      <w:lang w:bidi="ar"/>
                    </w:rPr>
                    <w:t>mg/m</w:t>
                  </w:r>
                  <w:r>
                    <w:rPr>
                      <w:color w:val="FF0000"/>
                      <w:vertAlign w:val="superscript"/>
                      <w:lang w:bidi="ar"/>
                    </w:rPr>
                    <w:t>3</w:t>
                  </w:r>
                </w:p>
              </w:tc>
              <w:tc>
                <w:tcPr>
                  <w:tcW w:w="990" w:type="pct"/>
                  <w:noWrap/>
                  <w:tcMar>
                    <w:top w:w="15" w:type="dxa"/>
                    <w:left w:w="15" w:type="dxa"/>
                    <w:right w:w="15" w:type="dxa"/>
                  </w:tcMar>
                  <w:vAlign w:val="center"/>
                </w:tcPr>
                <w:p>
                  <w:pPr>
                    <w:pStyle w:val="28"/>
                    <w:spacing w:before="60" w:after="60"/>
                    <w:rPr>
                      <w:color w:val="FF0000"/>
                    </w:rPr>
                  </w:pPr>
                  <w:r>
                    <w:rPr>
                      <w:color w:val="FF0000"/>
                      <w:lang w:bidi="ar"/>
                    </w:rPr>
                    <w:t>4mg/m</w:t>
                  </w:r>
                  <w:r>
                    <w:rPr>
                      <w:color w:val="FF0000"/>
                      <w:vertAlign w:val="superscript"/>
                      <w:lang w:bidi="ar"/>
                    </w:rPr>
                    <w:t>3</w:t>
                  </w:r>
                </w:p>
              </w:tc>
              <w:tc>
                <w:tcPr>
                  <w:tcW w:w="788" w:type="pct"/>
                  <w:noWrap/>
                  <w:tcMar>
                    <w:top w:w="15" w:type="dxa"/>
                    <w:left w:w="15" w:type="dxa"/>
                    <w:right w:w="15" w:type="dxa"/>
                  </w:tcMar>
                  <w:vAlign w:val="center"/>
                </w:tcPr>
                <w:p>
                  <w:pPr>
                    <w:pStyle w:val="28"/>
                    <w:spacing w:before="60" w:after="60"/>
                    <w:rPr>
                      <w:color w:val="FF0000"/>
                    </w:rPr>
                  </w:pPr>
                  <w:r>
                    <w:rPr>
                      <w:color w:val="FF0000"/>
                      <w:lang w:bidi="ar"/>
                    </w:rPr>
                    <w:t>0</w:t>
                  </w:r>
                </w:p>
              </w:tc>
              <w:tc>
                <w:tcPr>
                  <w:tcW w:w="778" w:type="pct"/>
                  <w:noWrap/>
                  <w:tcMar>
                    <w:top w:w="15" w:type="dxa"/>
                    <w:left w:w="15" w:type="dxa"/>
                    <w:right w:w="15" w:type="dxa"/>
                  </w:tcMar>
                  <w:vAlign w:val="center"/>
                </w:tcPr>
                <w:p>
                  <w:pPr>
                    <w:pStyle w:val="28"/>
                    <w:spacing w:before="60" w:after="60"/>
                    <w:rPr>
                      <w:color w:val="FF0000"/>
                    </w:rPr>
                  </w:pPr>
                  <w:r>
                    <w:rPr>
                      <w:color w:val="FF0000"/>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613" w:type="pct"/>
                  <w:vMerge w:val="continue"/>
                  <w:noWrap/>
                  <w:tcMar>
                    <w:top w:w="15" w:type="dxa"/>
                    <w:left w:w="15" w:type="dxa"/>
                    <w:right w:w="15" w:type="dxa"/>
                  </w:tcMar>
                  <w:vAlign w:val="center"/>
                </w:tcPr>
                <w:p>
                  <w:pPr>
                    <w:pStyle w:val="28"/>
                    <w:spacing w:before="60" w:after="60"/>
                    <w:rPr>
                      <w:color w:val="FF0000"/>
                    </w:rPr>
                  </w:pPr>
                </w:p>
              </w:tc>
              <w:tc>
                <w:tcPr>
                  <w:tcW w:w="451" w:type="pct"/>
                  <w:noWrap/>
                  <w:tcMar>
                    <w:top w:w="15" w:type="dxa"/>
                    <w:left w:w="15" w:type="dxa"/>
                    <w:right w:w="15" w:type="dxa"/>
                  </w:tcMar>
                  <w:vAlign w:val="center"/>
                </w:tcPr>
                <w:p>
                  <w:pPr>
                    <w:pStyle w:val="28"/>
                    <w:spacing w:before="60" w:after="60"/>
                    <w:rPr>
                      <w:color w:val="FF0000"/>
                    </w:rPr>
                  </w:pPr>
                  <w:r>
                    <w:rPr>
                      <w:color w:val="FF0000"/>
                      <w:lang w:bidi="ar"/>
                    </w:rPr>
                    <w:t>O</w:t>
                  </w:r>
                  <w:r>
                    <w:rPr>
                      <w:color w:val="FF0000"/>
                      <w:vertAlign w:val="subscript"/>
                      <w:lang w:bidi="ar"/>
                    </w:rPr>
                    <w:t>3</w:t>
                  </w:r>
                </w:p>
              </w:tc>
              <w:tc>
                <w:tcPr>
                  <w:tcW w:w="780" w:type="pct"/>
                  <w:tcMar>
                    <w:top w:w="15" w:type="dxa"/>
                    <w:left w:w="15" w:type="dxa"/>
                    <w:right w:w="15" w:type="dxa"/>
                  </w:tcMar>
                  <w:vAlign w:val="center"/>
                </w:tcPr>
                <w:p>
                  <w:pPr>
                    <w:pStyle w:val="28"/>
                    <w:spacing w:before="60" w:after="60"/>
                    <w:rPr>
                      <w:color w:val="FF0000"/>
                    </w:rPr>
                  </w:pPr>
                  <w:r>
                    <w:rPr>
                      <w:color w:val="FF0000"/>
                      <w:lang w:bidi="ar"/>
                    </w:rPr>
                    <w:t>第90百分日均浓度</w:t>
                  </w:r>
                </w:p>
              </w:tc>
              <w:tc>
                <w:tcPr>
                  <w:tcW w:w="600" w:type="pct"/>
                  <w:noWrap/>
                  <w:tcMar>
                    <w:top w:w="15" w:type="dxa"/>
                    <w:left w:w="15" w:type="dxa"/>
                    <w:right w:w="15" w:type="dxa"/>
                  </w:tcMar>
                  <w:vAlign w:val="center"/>
                </w:tcPr>
                <w:p>
                  <w:pPr>
                    <w:pStyle w:val="28"/>
                    <w:spacing w:before="60" w:after="60"/>
                    <w:rPr>
                      <w:color w:val="FF0000"/>
                    </w:rPr>
                  </w:pPr>
                  <w:r>
                    <w:rPr>
                      <w:rFonts w:hint="eastAsia"/>
                      <w:color w:val="FF0000"/>
                    </w:rPr>
                    <w:t>172</w:t>
                  </w:r>
                </w:p>
              </w:tc>
              <w:tc>
                <w:tcPr>
                  <w:tcW w:w="990" w:type="pct"/>
                  <w:noWrap/>
                  <w:tcMar>
                    <w:top w:w="15" w:type="dxa"/>
                    <w:left w:w="15" w:type="dxa"/>
                    <w:right w:w="15" w:type="dxa"/>
                  </w:tcMar>
                  <w:vAlign w:val="center"/>
                </w:tcPr>
                <w:p>
                  <w:pPr>
                    <w:pStyle w:val="28"/>
                    <w:spacing w:before="60" w:after="60"/>
                    <w:rPr>
                      <w:color w:val="FF0000"/>
                    </w:rPr>
                  </w:pPr>
                  <w:r>
                    <w:rPr>
                      <w:color w:val="FF0000"/>
                      <w:lang w:bidi="ar"/>
                    </w:rPr>
                    <w:t>160</w:t>
                  </w:r>
                </w:p>
              </w:tc>
              <w:tc>
                <w:tcPr>
                  <w:tcW w:w="788" w:type="pct"/>
                  <w:noWrap/>
                  <w:tcMar>
                    <w:top w:w="15" w:type="dxa"/>
                    <w:left w:w="15" w:type="dxa"/>
                    <w:right w:w="15" w:type="dxa"/>
                  </w:tcMar>
                  <w:vAlign w:val="center"/>
                </w:tcPr>
                <w:p>
                  <w:pPr>
                    <w:pStyle w:val="28"/>
                    <w:spacing w:before="60" w:after="60"/>
                    <w:rPr>
                      <w:color w:val="FF0000"/>
                    </w:rPr>
                  </w:pPr>
                  <w:r>
                    <w:rPr>
                      <w:rFonts w:hint="eastAsia"/>
                      <w:color w:val="FF0000"/>
                    </w:rPr>
                    <w:t>0.075</w:t>
                  </w:r>
                </w:p>
              </w:tc>
              <w:tc>
                <w:tcPr>
                  <w:tcW w:w="778" w:type="pct"/>
                  <w:noWrap/>
                  <w:tcMar>
                    <w:top w:w="15" w:type="dxa"/>
                    <w:left w:w="15" w:type="dxa"/>
                    <w:right w:w="15" w:type="dxa"/>
                  </w:tcMar>
                  <w:vAlign w:val="center"/>
                </w:tcPr>
                <w:p>
                  <w:pPr>
                    <w:pStyle w:val="28"/>
                    <w:spacing w:before="60" w:after="60"/>
                    <w:rPr>
                      <w:color w:val="FF0000"/>
                    </w:rPr>
                  </w:pPr>
                  <w:r>
                    <w:rPr>
                      <w:color w:val="FF0000"/>
                      <w:lang w:bidi="ar"/>
                    </w:rPr>
                    <w:t>不达标</w:t>
                  </w:r>
                </w:p>
              </w:tc>
            </w:tr>
          </w:tbl>
          <w:p>
            <w:pPr>
              <w:ind w:firstLine="480"/>
              <w:rPr>
                <w:color w:val="FF0000"/>
              </w:rPr>
            </w:pPr>
            <w:r>
              <w:rPr>
                <w:rFonts w:hint="eastAsia"/>
                <w:color w:val="FF0000"/>
              </w:rPr>
              <w:t>根据表3-3基本污染物环境质量现状，二氧化硫、二氧化氮、可吸入颗粒物（PM</w:t>
            </w:r>
            <w:r>
              <w:rPr>
                <w:rFonts w:hint="eastAsia"/>
                <w:color w:val="FF0000"/>
                <w:vertAlign w:val="subscript"/>
              </w:rPr>
              <w:t>10</w:t>
            </w:r>
            <w:r>
              <w:rPr>
                <w:rFonts w:hint="eastAsia"/>
                <w:color w:val="FF0000"/>
              </w:rPr>
              <w:t>）、细颗粒物（PM</w:t>
            </w:r>
            <w:r>
              <w:rPr>
                <w:rFonts w:hint="eastAsia"/>
                <w:color w:val="FF0000"/>
                <w:vertAlign w:val="subscript"/>
              </w:rPr>
              <w:t>2.5</w:t>
            </w:r>
            <w:r>
              <w:rPr>
                <w:rFonts w:hint="eastAsia"/>
                <w:color w:val="FF0000"/>
              </w:rPr>
              <w:t>）年平均浓度、一氧化碳日均值第 95 百分位数浓度（CO-95per）达到《环境空气质量标准》（GB3095-2012）及其修改单中的二级标准要求，而臭氧日最大 8小时平均第 90 百分位数浓度（O</w:t>
            </w:r>
            <w:r>
              <w:rPr>
                <w:rFonts w:hint="eastAsia"/>
                <w:color w:val="FF0000"/>
                <w:vertAlign w:val="subscript"/>
              </w:rPr>
              <w:t>3</w:t>
            </w:r>
            <w:r>
              <w:rPr>
                <w:rFonts w:hint="eastAsia"/>
                <w:color w:val="FF0000"/>
              </w:rPr>
              <w:t>-8h-90per）未达到《环境空气质量标准》（GB3095-2012）及其修改单中的二级标准。</w:t>
            </w:r>
          </w:p>
          <w:p>
            <w:pPr>
              <w:ind w:firstLine="482"/>
              <w:rPr>
                <w:b/>
                <w:color w:val="FF0000"/>
              </w:rPr>
            </w:pPr>
            <w:r>
              <w:rPr>
                <w:b/>
                <w:color w:val="FF0000"/>
              </w:rPr>
              <w:t>（</w:t>
            </w:r>
            <w:r>
              <w:rPr>
                <w:rFonts w:hint="eastAsia"/>
                <w:b/>
                <w:color w:val="FF0000"/>
              </w:rPr>
              <w:t>3</w:t>
            </w:r>
            <w:r>
              <w:rPr>
                <w:b/>
                <w:color w:val="FF0000"/>
              </w:rPr>
              <w:t>）补充监测</w:t>
            </w:r>
          </w:p>
          <w:p>
            <w:pPr>
              <w:ind w:firstLine="480"/>
              <w:rPr>
                <w:color w:val="FF0000"/>
              </w:rPr>
            </w:pPr>
            <w:r>
              <w:rPr>
                <w:rFonts w:hint="eastAsia"/>
                <w:color w:val="FF0000"/>
              </w:rPr>
              <w:t>根据《环境影响评价技术导则—大气环境》（HJ2.2-2018）中的6.1环境空气质量现状调查内容和目的，本项目属于二级评价项目。</w:t>
            </w:r>
            <w:r>
              <w:rPr>
                <w:color w:val="FF0000"/>
              </w:rPr>
              <w:t>为了解区域特征污染物</w:t>
            </w:r>
            <w:r>
              <w:rPr>
                <w:rFonts w:hint="eastAsia"/>
                <w:color w:val="FF0000"/>
              </w:rPr>
              <w:t>非甲烷总烃</w:t>
            </w:r>
            <w:r>
              <w:rPr>
                <w:color w:val="FF0000"/>
              </w:rPr>
              <w:t>的环境质量现状情况，本评价</w:t>
            </w:r>
            <w:r>
              <w:rPr>
                <w:rFonts w:hint="eastAsia"/>
                <w:color w:val="FF0000"/>
              </w:rPr>
              <w:t>委托了江门中环检测技术有限公司于2020年05月12~18日对项目下风向龙田村</w:t>
            </w:r>
            <w:r>
              <w:rPr>
                <w:color w:val="FF0000"/>
              </w:rPr>
              <w:t>进行</w:t>
            </w:r>
            <w:r>
              <w:rPr>
                <w:rFonts w:hint="eastAsia"/>
                <w:color w:val="FF0000"/>
              </w:rPr>
              <w:t>了监测</w:t>
            </w:r>
            <w:r>
              <w:rPr>
                <w:color w:val="FF0000"/>
              </w:rPr>
              <w:t>分析，监测结果见下表3-</w:t>
            </w:r>
            <w:r>
              <w:rPr>
                <w:rFonts w:hint="eastAsia"/>
                <w:color w:val="FF0000"/>
              </w:rPr>
              <w:t>4</w:t>
            </w:r>
            <w:r>
              <w:rPr>
                <w:color w:val="FF0000"/>
              </w:rPr>
              <w:t>，监测点位与项目的位置关系见附图</w:t>
            </w:r>
            <w:r>
              <w:rPr>
                <w:rFonts w:hint="eastAsia"/>
                <w:color w:val="FF0000"/>
              </w:rPr>
              <w:t>8</w:t>
            </w:r>
            <w:r>
              <w:rPr>
                <w:color w:val="FF0000"/>
              </w:rPr>
              <w:t>，监测报告见附件</w:t>
            </w:r>
            <w:r>
              <w:rPr>
                <w:rFonts w:hint="eastAsia"/>
                <w:color w:val="FF0000"/>
              </w:rPr>
              <w:t>6</w:t>
            </w:r>
            <w:r>
              <w:rPr>
                <w:color w:val="FF0000"/>
              </w:rPr>
              <w:t>（报告编号为：JMZH</w:t>
            </w:r>
            <w:r>
              <w:rPr>
                <w:rFonts w:hint="eastAsia"/>
                <w:color w:val="FF0000"/>
              </w:rPr>
              <w:t>20200512</w:t>
            </w:r>
            <w:r>
              <w:rPr>
                <w:color w:val="FF0000"/>
              </w:rPr>
              <w:t>AHP</w:t>
            </w:r>
            <w:r>
              <w:rPr>
                <w:rFonts w:hint="eastAsia"/>
                <w:color w:val="FF0000"/>
              </w:rPr>
              <w:t>-22</w:t>
            </w:r>
            <w:r>
              <w:rPr>
                <w:color w:val="FF0000"/>
              </w:rPr>
              <w:t>）</w:t>
            </w:r>
          </w:p>
          <w:p>
            <w:pPr>
              <w:pStyle w:val="32"/>
              <w:rPr>
                <w:rFonts w:cs="Times New Roman"/>
                <w:color w:val="FF0000"/>
              </w:rPr>
            </w:pPr>
            <w:r>
              <w:rPr>
                <w:rFonts w:cs="Times New Roman"/>
                <w:color w:val="FF0000"/>
              </w:rPr>
              <w:t>表3-3 项目环境空气质量现状</w:t>
            </w:r>
            <w:r>
              <w:rPr>
                <w:rFonts w:hint="eastAsia" w:cs="Times New Roman"/>
                <w:color w:val="FF0000"/>
              </w:rPr>
              <w:t>补充</w:t>
            </w:r>
            <w:r>
              <w:rPr>
                <w:rFonts w:cs="Times New Roman"/>
                <w:color w:val="FF0000"/>
              </w:rPr>
              <w:t>监测结果</w:t>
            </w:r>
          </w:p>
          <w:tbl>
            <w:tblPr>
              <w:tblStyle w:val="1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03"/>
              <w:gridCol w:w="1922"/>
              <w:gridCol w:w="1960"/>
              <w:gridCol w:w="1951"/>
              <w:gridCol w:w="16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blHeader/>
                <w:jc w:val="center"/>
              </w:trPr>
              <w:tc>
                <w:tcPr>
                  <w:tcW w:w="1603" w:type="dxa"/>
                  <w:vMerge w:val="restart"/>
                  <w:tcBorders>
                    <w:left w:val="single" w:color="000000" w:sz="4" w:space="0"/>
                    <w:right w:val="single" w:color="000000" w:sz="4" w:space="0"/>
                  </w:tcBorders>
                  <w:vAlign w:val="center"/>
                </w:tcPr>
                <w:p>
                  <w:pPr>
                    <w:pStyle w:val="34"/>
                    <w:spacing w:before="60" w:after="60"/>
                    <w:rPr>
                      <w:b/>
                      <w:color w:val="FF0000"/>
                    </w:rPr>
                  </w:pPr>
                  <w:r>
                    <w:rPr>
                      <w:b/>
                      <w:color w:val="FF0000"/>
                    </w:rPr>
                    <w:t>检测点位置</w:t>
                  </w:r>
                </w:p>
              </w:tc>
              <w:tc>
                <w:tcPr>
                  <w:tcW w:w="3882" w:type="dxa"/>
                  <w:gridSpan w:val="2"/>
                  <w:vMerge w:val="restart"/>
                  <w:tcBorders>
                    <w:top w:val="single" w:color="000000" w:sz="4" w:space="0"/>
                    <w:left w:val="single" w:color="000000" w:sz="4" w:space="0"/>
                    <w:right w:val="single" w:color="000000" w:sz="4" w:space="0"/>
                  </w:tcBorders>
                  <w:vAlign w:val="center"/>
                </w:tcPr>
                <w:p>
                  <w:pPr>
                    <w:pStyle w:val="34"/>
                    <w:spacing w:before="60" w:after="60"/>
                    <w:rPr>
                      <w:b/>
                      <w:color w:val="FF0000"/>
                    </w:rPr>
                  </w:pPr>
                  <w:r>
                    <w:rPr>
                      <w:b/>
                      <w:color w:val="FF0000"/>
                    </w:rPr>
                    <w:t>检测时间</w:t>
                  </w:r>
                </w:p>
              </w:tc>
              <w:tc>
                <w:tcPr>
                  <w:tcW w:w="1951" w:type="dxa"/>
                  <w:tcBorders>
                    <w:top w:val="single" w:color="000000" w:sz="4" w:space="0"/>
                    <w:left w:val="single" w:color="000000" w:sz="4" w:space="0"/>
                    <w:bottom w:val="single" w:color="000000" w:sz="4" w:space="0"/>
                    <w:right w:val="single" w:color="000000" w:sz="4" w:space="0"/>
                  </w:tcBorders>
                  <w:vAlign w:val="center"/>
                </w:tcPr>
                <w:p>
                  <w:pPr>
                    <w:pStyle w:val="34"/>
                    <w:spacing w:before="60" w:after="60"/>
                    <w:rPr>
                      <w:b/>
                      <w:color w:val="FF0000"/>
                    </w:rPr>
                  </w:pPr>
                  <w:r>
                    <w:rPr>
                      <w:b/>
                      <w:color w:val="FF0000"/>
                    </w:rPr>
                    <w:t>检测结果（mg/m</w:t>
                  </w:r>
                  <w:r>
                    <w:rPr>
                      <w:b/>
                      <w:color w:val="FF0000"/>
                      <w:vertAlign w:val="superscript"/>
                    </w:rPr>
                    <w:t>3</w:t>
                  </w:r>
                  <w:r>
                    <w:rPr>
                      <w:b/>
                      <w:color w:val="FF0000"/>
                    </w:rPr>
                    <w:t>）</w:t>
                  </w:r>
                </w:p>
              </w:tc>
              <w:tc>
                <w:tcPr>
                  <w:tcW w:w="1624" w:type="dxa"/>
                  <w:vMerge w:val="restart"/>
                  <w:tcBorders>
                    <w:top w:val="single" w:color="000000" w:sz="4" w:space="0"/>
                    <w:left w:val="single" w:color="000000" w:sz="4" w:space="0"/>
                    <w:right w:val="single" w:color="000000" w:sz="4" w:space="0"/>
                  </w:tcBorders>
                  <w:vAlign w:val="center"/>
                </w:tcPr>
                <w:p>
                  <w:pPr>
                    <w:pStyle w:val="34"/>
                    <w:spacing w:before="60" w:after="60"/>
                    <w:rPr>
                      <w:b/>
                      <w:color w:val="FF0000"/>
                    </w:rPr>
                  </w:pPr>
                  <w:r>
                    <w:rPr>
                      <w:rFonts w:hint="eastAsia"/>
                      <w:b/>
                      <w:color w:val="FF0000"/>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blHeader/>
                <w:jc w:val="center"/>
              </w:trPr>
              <w:tc>
                <w:tcPr>
                  <w:tcW w:w="1603" w:type="dxa"/>
                  <w:vMerge w:val="continue"/>
                  <w:tcBorders>
                    <w:left w:val="single" w:color="000000" w:sz="4" w:space="0"/>
                    <w:right w:val="single" w:color="000000" w:sz="4" w:space="0"/>
                  </w:tcBorders>
                  <w:vAlign w:val="center"/>
                </w:tcPr>
                <w:p>
                  <w:pPr>
                    <w:pStyle w:val="34"/>
                    <w:spacing w:before="60" w:after="60"/>
                    <w:rPr>
                      <w:b/>
                      <w:color w:val="FF0000"/>
                    </w:rPr>
                  </w:pPr>
                </w:p>
              </w:tc>
              <w:tc>
                <w:tcPr>
                  <w:tcW w:w="3882" w:type="dxa"/>
                  <w:gridSpan w:val="2"/>
                  <w:vMerge w:val="continue"/>
                  <w:tcBorders>
                    <w:left w:val="single" w:color="000000" w:sz="4" w:space="0"/>
                    <w:right w:val="single" w:color="000000" w:sz="4" w:space="0"/>
                  </w:tcBorders>
                  <w:vAlign w:val="center"/>
                </w:tcPr>
                <w:p>
                  <w:pPr>
                    <w:pStyle w:val="34"/>
                    <w:spacing w:before="60" w:after="60"/>
                    <w:rPr>
                      <w:b/>
                      <w:color w:val="FF0000"/>
                    </w:rPr>
                  </w:pPr>
                </w:p>
              </w:tc>
              <w:tc>
                <w:tcPr>
                  <w:tcW w:w="1951" w:type="dxa"/>
                  <w:tcBorders>
                    <w:top w:val="single" w:color="000000" w:sz="4" w:space="0"/>
                    <w:left w:val="single" w:color="000000" w:sz="4" w:space="0"/>
                    <w:bottom w:val="single" w:color="000000" w:sz="4" w:space="0"/>
                    <w:right w:val="single" w:color="000000" w:sz="4" w:space="0"/>
                  </w:tcBorders>
                  <w:vAlign w:val="center"/>
                </w:tcPr>
                <w:p>
                  <w:pPr>
                    <w:pStyle w:val="34"/>
                    <w:spacing w:before="60" w:after="60"/>
                    <w:rPr>
                      <w:b/>
                      <w:color w:val="FF0000"/>
                    </w:rPr>
                  </w:pPr>
                  <w:r>
                    <w:rPr>
                      <w:b/>
                      <w:color w:val="FF0000"/>
                    </w:rPr>
                    <w:t>非甲烷总烃</w:t>
                  </w:r>
                </w:p>
              </w:tc>
              <w:tc>
                <w:tcPr>
                  <w:tcW w:w="1624" w:type="dxa"/>
                  <w:vMerge w:val="continue"/>
                  <w:tcBorders>
                    <w:left w:val="single" w:color="000000" w:sz="4" w:space="0"/>
                    <w:bottom w:val="single" w:color="000000" w:sz="4" w:space="0"/>
                    <w:right w:val="single" w:color="000000" w:sz="4" w:space="0"/>
                  </w:tcBorders>
                </w:tcPr>
                <w:p>
                  <w:pPr>
                    <w:pStyle w:val="34"/>
                    <w:spacing w:before="60" w:after="60"/>
                    <w:rPr>
                      <w:b/>
                      <w:color w:val="FF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603" w:type="dxa"/>
                  <w:vMerge w:val="restart"/>
                  <w:tcBorders>
                    <w:left w:val="single" w:color="000000" w:sz="4" w:space="0"/>
                    <w:right w:val="single" w:color="000000" w:sz="4" w:space="0"/>
                  </w:tcBorders>
                  <w:vAlign w:val="center"/>
                </w:tcPr>
                <w:p>
                  <w:pPr>
                    <w:pStyle w:val="34"/>
                    <w:spacing w:before="60" w:after="60"/>
                    <w:rPr>
                      <w:color w:val="FF0000"/>
                    </w:rPr>
                  </w:pPr>
                  <w:r>
                    <w:rPr>
                      <w:color w:val="FF0000"/>
                    </w:rPr>
                    <w:t>项目下风向龙田村G1</w:t>
                  </w:r>
                </w:p>
              </w:tc>
              <w:tc>
                <w:tcPr>
                  <w:tcW w:w="1922" w:type="dxa"/>
                  <w:vMerge w:val="restart"/>
                  <w:tcBorders>
                    <w:left w:val="single" w:color="000000" w:sz="4" w:space="0"/>
                    <w:right w:val="single" w:color="000000" w:sz="4" w:space="0"/>
                  </w:tcBorders>
                  <w:vAlign w:val="center"/>
                </w:tcPr>
                <w:p>
                  <w:pPr>
                    <w:pStyle w:val="34"/>
                    <w:spacing w:before="60" w:after="60"/>
                    <w:rPr>
                      <w:color w:val="FF0000"/>
                    </w:rPr>
                  </w:pPr>
                  <w:r>
                    <w:rPr>
                      <w:color w:val="FF0000"/>
                    </w:rPr>
                    <w:t>2020.0</w:t>
                  </w:r>
                  <w:r>
                    <w:rPr>
                      <w:rFonts w:hint="eastAsia"/>
                      <w:color w:val="FF0000"/>
                    </w:rPr>
                    <w:t>5</w:t>
                  </w:r>
                  <w:r>
                    <w:rPr>
                      <w:color w:val="FF0000"/>
                    </w:rPr>
                    <w:t>.1</w:t>
                  </w:r>
                  <w:r>
                    <w:rPr>
                      <w:rFonts w:hint="eastAsia"/>
                      <w:color w:val="FF0000"/>
                    </w:rPr>
                    <w:t>2</w:t>
                  </w:r>
                </w:p>
              </w:tc>
              <w:tc>
                <w:tcPr>
                  <w:tcW w:w="1960" w:type="dxa"/>
                  <w:tcBorders>
                    <w:left w:val="single" w:color="000000" w:sz="4" w:space="0"/>
                    <w:bottom w:val="single" w:color="000000" w:sz="4" w:space="0"/>
                    <w:right w:val="single" w:color="000000" w:sz="4" w:space="0"/>
                  </w:tcBorders>
                  <w:vAlign w:val="center"/>
                </w:tcPr>
                <w:p>
                  <w:pPr>
                    <w:pStyle w:val="34"/>
                    <w:spacing w:before="60" w:after="60"/>
                    <w:rPr>
                      <w:color w:val="FF0000"/>
                    </w:rPr>
                  </w:pPr>
                  <w:r>
                    <w:rPr>
                      <w:color w:val="FF0000"/>
                    </w:rPr>
                    <w:t>02:00-03:00</w:t>
                  </w:r>
                </w:p>
              </w:tc>
              <w:tc>
                <w:tcPr>
                  <w:tcW w:w="1951" w:type="dxa"/>
                  <w:tcBorders>
                    <w:top w:val="single" w:color="000000" w:sz="4" w:space="0"/>
                    <w:left w:val="single" w:color="000000" w:sz="4" w:space="0"/>
                    <w:right w:val="single" w:color="auto" w:sz="4" w:space="0"/>
                  </w:tcBorders>
                  <w:vAlign w:val="center"/>
                </w:tcPr>
                <w:p>
                  <w:pPr>
                    <w:pStyle w:val="34"/>
                    <w:spacing w:before="60" w:after="60"/>
                    <w:rPr>
                      <w:color w:val="FF0000"/>
                      <w:kern w:val="1"/>
                    </w:rPr>
                  </w:pPr>
                  <w:r>
                    <w:rPr>
                      <w:rFonts w:hint="eastAsia"/>
                      <w:color w:val="FF0000"/>
                    </w:rPr>
                    <w:t>0.10</w:t>
                  </w:r>
                </w:p>
              </w:tc>
              <w:tc>
                <w:tcPr>
                  <w:tcW w:w="1624" w:type="dxa"/>
                  <w:tcBorders>
                    <w:top w:val="single" w:color="000000" w:sz="4" w:space="0"/>
                    <w:left w:val="single" w:color="000000" w:sz="4" w:space="0"/>
                    <w:right w:val="single" w:color="auto" w:sz="4" w:space="0"/>
                  </w:tcBorders>
                </w:tcPr>
                <w:p>
                  <w:pPr>
                    <w:pStyle w:val="34"/>
                    <w:spacing w:before="60" w:after="60"/>
                    <w:rPr>
                      <w:color w:val="FF0000"/>
                    </w:rPr>
                  </w:pPr>
                  <w:r>
                    <w:rPr>
                      <w:rFonts w:hint="eastAsia"/>
                      <w:color w:val="FF000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603" w:type="dxa"/>
                  <w:vMerge w:val="continue"/>
                  <w:tcBorders>
                    <w:left w:val="single" w:color="000000" w:sz="4" w:space="0"/>
                    <w:right w:val="single" w:color="000000" w:sz="4" w:space="0"/>
                  </w:tcBorders>
                  <w:vAlign w:val="center"/>
                </w:tcPr>
                <w:p>
                  <w:pPr>
                    <w:pStyle w:val="34"/>
                    <w:spacing w:before="60" w:after="60"/>
                    <w:rPr>
                      <w:color w:val="FF0000"/>
                    </w:rPr>
                  </w:pPr>
                </w:p>
              </w:tc>
              <w:tc>
                <w:tcPr>
                  <w:tcW w:w="1922" w:type="dxa"/>
                  <w:vMerge w:val="continue"/>
                  <w:tcBorders>
                    <w:left w:val="single" w:color="000000" w:sz="4" w:space="0"/>
                    <w:right w:val="single" w:color="000000" w:sz="4" w:space="0"/>
                  </w:tcBorders>
                  <w:vAlign w:val="center"/>
                </w:tcPr>
                <w:p>
                  <w:pPr>
                    <w:pStyle w:val="34"/>
                    <w:spacing w:before="60" w:after="60"/>
                    <w:rPr>
                      <w:color w:val="FF0000"/>
                    </w:rPr>
                  </w:pPr>
                </w:p>
              </w:tc>
              <w:tc>
                <w:tcPr>
                  <w:tcW w:w="1960" w:type="dxa"/>
                  <w:tcBorders>
                    <w:left w:val="single" w:color="000000" w:sz="4" w:space="0"/>
                    <w:bottom w:val="single" w:color="000000" w:sz="4" w:space="0"/>
                    <w:right w:val="single" w:color="000000" w:sz="4" w:space="0"/>
                  </w:tcBorders>
                  <w:vAlign w:val="center"/>
                </w:tcPr>
                <w:p>
                  <w:pPr>
                    <w:pStyle w:val="34"/>
                    <w:spacing w:before="60" w:after="60"/>
                    <w:rPr>
                      <w:color w:val="FF0000"/>
                    </w:rPr>
                  </w:pPr>
                  <w:r>
                    <w:rPr>
                      <w:color w:val="FF0000"/>
                    </w:rPr>
                    <w:t>08:00-09:00</w:t>
                  </w:r>
                </w:p>
              </w:tc>
              <w:tc>
                <w:tcPr>
                  <w:tcW w:w="1951" w:type="dxa"/>
                  <w:tcBorders>
                    <w:left w:val="single" w:color="000000" w:sz="4" w:space="0"/>
                    <w:right w:val="single" w:color="auto" w:sz="4" w:space="0"/>
                  </w:tcBorders>
                  <w:vAlign w:val="center"/>
                </w:tcPr>
                <w:p>
                  <w:pPr>
                    <w:pStyle w:val="34"/>
                    <w:spacing w:before="60" w:after="60"/>
                    <w:rPr>
                      <w:color w:val="FF0000"/>
                      <w:kern w:val="1"/>
                    </w:rPr>
                  </w:pPr>
                  <w:r>
                    <w:rPr>
                      <w:rFonts w:hint="eastAsia"/>
                      <w:color w:val="FF0000"/>
                    </w:rPr>
                    <w:t>0.14</w:t>
                  </w:r>
                </w:p>
              </w:tc>
              <w:tc>
                <w:tcPr>
                  <w:tcW w:w="1624" w:type="dxa"/>
                  <w:tcBorders>
                    <w:left w:val="single" w:color="000000" w:sz="4" w:space="0"/>
                    <w:right w:val="single" w:color="auto" w:sz="4" w:space="0"/>
                  </w:tcBorders>
                </w:tcPr>
                <w:p>
                  <w:pPr>
                    <w:pStyle w:val="34"/>
                    <w:spacing w:before="60" w:after="60"/>
                    <w:rPr>
                      <w:color w:val="FF0000"/>
                    </w:rPr>
                  </w:pPr>
                  <w:r>
                    <w:rPr>
                      <w:rFonts w:hint="eastAsia"/>
                      <w:color w:val="FF000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603" w:type="dxa"/>
                  <w:vMerge w:val="continue"/>
                  <w:tcBorders>
                    <w:left w:val="single" w:color="000000" w:sz="4" w:space="0"/>
                    <w:right w:val="single" w:color="000000" w:sz="4" w:space="0"/>
                  </w:tcBorders>
                  <w:vAlign w:val="center"/>
                </w:tcPr>
                <w:p>
                  <w:pPr>
                    <w:pStyle w:val="34"/>
                    <w:spacing w:before="60" w:after="60"/>
                    <w:rPr>
                      <w:color w:val="FF0000"/>
                    </w:rPr>
                  </w:pPr>
                </w:p>
              </w:tc>
              <w:tc>
                <w:tcPr>
                  <w:tcW w:w="1922" w:type="dxa"/>
                  <w:vMerge w:val="continue"/>
                  <w:tcBorders>
                    <w:left w:val="single" w:color="000000" w:sz="4" w:space="0"/>
                    <w:right w:val="single" w:color="000000" w:sz="4" w:space="0"/>
                  </w:tcBorders>
                  <w:vAlign w:val="center"/>
                </w:tcPr>
                <w:p>
                  <w:pPr>
                    <w:pStyle w:val="34"/>
                    <w:spacing w:before="60" w:after="60"/>
                    <w:rPr>
                      <w:color w:val="FF0000"/>
                    </w:rPr>
                  </w:pPr>
                </w:p>
              </w:tc>
              <w:tc>
                <w:tcPr>
                  <w:tcW w:w="1960" w:type="dxa"/>
                  <w:tcBorders>
                    <w:left w:val="single" w:color="000000" w:sz="4" w:space="0"/>
                    <w:bottom w:val="single" w:color="000000" w:sz="4" w:space="0"/>
                    <w:right w:val="single" w:color="000000" w:sz="4" w:space="0"/>
                  </w:tcBorders>
                  <w:vAlign w:val="center"/>
                </w:tcPr>
                <w:p>
                  <w:pPr>
                    <w:pStyle w:val="34"/>
                    <w:spacing w:before="60" w:after="60"/>
                    <w:rPr>
                      <w:color w:val="FF0000"/>
                    </w:rPr>
                  </w:pPr>
                  <w:r>
                    <w:rPr>
                      <w:color w:val="FF0000"/>
                    </w:rPr>
                    <w:t>14:00-15:00</w:t>
                  </w:r>
                </w:p>
              </w:tc>
              <w:tc>
                <w:tcPr>
                  <w:tcW w:w="1951" w:type="dxa"/>
                  <w:tcBorders>
                    <w:left w:val="single" w:color="000000" w:sz="4" w:space="0"/>
                    <w:right w:val="single" w:color="auto" w:sz="4" w:space="0"/>
                  </w:tcBorders>
                  <w:vAlign w:val="center"/>
                </w:tcPr>
                <w:p>
                  <w:pPr>
                    <w:pStyle w:val="34"/>
                    <w:spacing w:before="60" w:after="60"/>
                    <w:rPr>
                      <w:color w:val="FF0000"/>
                      <w:kern w:val="1"/>
                    </w:rPr>
                  </w:pPr>
                  <w:r>
                    <w:rPr>
                      <w:rFonts w:hint="eastAsia"/>
                      <w:color w:val="FF0000"/>
                    </w:rPr>
                    <w:t>0.15</w:t>
                  </w:r>
                </w:p>
              </w:tc>
              <w:tc>
                <w:tcPr>
                  <w:tcW w:w="1624" w:type="dxa"/>
                  <w:tcBorders>
                    <w:left w:val="single" w:color="000000" w:sz="4" w:space="0"/>
                    <w:right w:val="single" w:color="auto" w:sz="4" w:space="0"/>
                  </w:tcBorders>
                </w:tcPr>
                <w:p>
                  <w:pPr>
                    <w:pStyle w:val="34"/>
                    <w:spacing w:before="60" w:after="60"/>
                    <w:rPr>
                      <w:color w:val="FF0000"/>
                    </w:rPr>
                  </w:pPr>
                  <w:r>
                    <w:rPr>
                      <w:rFonts w:hint="eastAsia"/>
                      <w:color w:val="FF000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603" w:type="dxa"/>
                  <w:vMerge w:val="continue"/>
                  <w:tcBorders>
                    <w:left w:val="single" w:color="000000" w:sz="4" w:space="0"/>
                    <w:right w:val="single" w:color="000000" w:sz="4" w:space="0"/>
                  </w:tcBorders>
                  <w:vAlign w:val="center"/>
                </w:tcPr>
                <w:p>
                  <w:pPr>
                    <w:pStyle w:val="34"/>
                    <w:spacing w:before="60" w:after="60"/>
                    <w:rPr>
                      <w:color w:val="FF0000"/>
                    </w:rPr>
                  </w:pPr>
                </w:p>
              </w:tc>
              <w:tc>
                <w:tcPr>
                  <w:tcW w:w="1922" w:type="dxa"/>
                  <w:vMerge w:val="continue"/>
                  <w:tcBorders>
                    <w:left w:val="single" w:color="000000" w:sz="4" w:space="0"/>
                    <w:bottom w:val="single" w:color="000000" w:sz="4" w:space="0"/>
                    <w:right w:val="single" w:color="000000" w:sz="4" w:space="0"/>
                  </w:tcBorders>
                  <w:vAlign w:val="center"/>
                </w:tcPr>
                <w:p>
                  <w:pPr>
                    <w:pStyle w:val="34"/>
                    <w:spacing w:before="60" w:after="60"/>
                    <w:rPr>
                      <w:color w:val="FF0000"/>
                    </w:rPr>
                  </w:pPr>
                </w:p>
              </w:tc>
              <w:tc>
                <w:tcPr>
                  <w:tcW w:w="1960" w:type="dxa"/>
                  <w:tcBorders>
                    <w:left w:val="single" w:color="000000" w:sz="4" w:space="0"/>
                    <w:bottom w:val="single" w:color="000000" w:sz="4" w:space="0"/>
                    <w:right w:val="single" w:color="000000" w:sz="4" w:space="0"/>
                  </w:tcBorders>
                  <w:vAlign w:val="center"/>
                </w:tcPr>
                <w:p>
                  <w:pPr>
                    <w:pStyle w:val="34"/>
                    <w:spacing w:before="60" w:after="60"/>
                    <w:rPr>
                      <w:color w:val="FF0000"/>
                    </w:rPr>
                  </w:pPr>
                  <w:r>
                    <w:rPr>
                      <w:color w:val="FF0000"/>
                    </w:rPr>
                    <w:t>20:00-21:00</w:t>
                  </w:r>
                </w:p>
              </w:tc>
              <w:tc>
                <w:tcPr>
                  <w:tcW w:w="1951" w:type="dxa"/>
                  <w:tcBorders>
                    <w:left w:val="single" w:color="000000" w:sz="4" w:space="0"/>
                    <w:right w:val="single" w:color="auto" w:sz="4" w:space="0"/>
                  </w:tcBorders>
                  <w:vAlign w:val="center"/>
                </w:tcPr>
                <w:p>
                  <w:pPr>
                    <w:pStyle w:val="34"/>
                    <w:spacing w:before="60" w:after="60"/>
                    <w:rPr>
                      <w:color w:val="FF0000"/>
                      <w:kern w:val="1"/>
                    </w:rPr>
                  </w:pPr>
                  <w:r>
                    <w:rPr>
                      <w:rFonts w:hint="eastAsia"/>
                      <w:color w:val="FF0000"/>
                    </w:rPr>
                    <w:t>0.12</w:t>
                  </w:r>
                </w:p>
              </w:tc>
              <w:tc>
                <w:tcPr>
                  <w:tcW w:w="1624" w:type="dxa"/>
                  <w:tcBorders>
                    <w:left w:val="single" w:color="000000" w:sz="4" w:space="0"/>
                    <w:right w:val="single" w:color="auto" w:sz="4" w:space="0"/>
                  </w:tcBorders>
                </w:tcPr>
                <w:p>
                  <w:pPr>
                    <w:pStyle w:val="34"/>
                    <w:spacing w:before="60" w:after="60"/>
                    <w:rPr>
                      <w:color w:val="FF0000"/>
                    </w:rPr>
                  </w:pPr>
                  <w:r>
                    <w:rPr>
                      <w:rFonts w:hint="eastAsia"/>
                      <w:color w:val="FF000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603" w:type="dxa"/>
                  <w:vMerge w:val="continue"/>
                  <w:tcBorders>
                    <w:left w:val="single" w:color="000000" w:sz="4" w:space="0"/>
                    <w:right w:val="single" w:color="000000" w:sz="4" w:space="0"/>
                  </w:tcBorders>
                  <w:vAlign w:val="center"/>
                </w:tcPr>
                <w:p>
                  <w:pPr>
                    <w:pStyle w:val="34"/>
                    <w:spacing w:before="60" w:after="60"/>
                    <w:rPr>
                      <w:color w:val="FF0000"/>
                    </w:rPr>
                  </w:pPr>
                </w:p>
              </w:tc>
              <w:tc>
                <w:tcPr>
                  <w:tcW w:w="1922" w:type="dxa"/>
                  <w:vMerge w:val="restart"/>
                  <w:tcBorders>
                    <w:left w:val="single" w:color="000000" w:sz="4" w:space="0"/>
                    <w:right w:val="single" w:color="000000" w:sz="4" w:space="0"/>
                  </w:tcBorders>
                  <w:vAlign w:val="center"/>
                </w:tcPr>
                <w:p>
                  <w:pPr>
                    <w:pStyle w:val="34"/>
                    <w:spacing w:before="60" w:after="60"/>
                    <w:rPr>
                      <w:color w:val="FF0000"/>
                    </w:rPr>
                  </w:pPr>
                  <w:r>
                    <w:rPr>
                      <w:color w:val="FF0000"/>
                    </w:rPr>
                    <w:t>2020.0</w:t>
                  </w:r>
                  <w:r>
                    <w:rPr>
                      <w:rFonts w:hint="eastAsia"/>
                      <w:color w:val="FF0000"/>
                    </w:rPr>
                    <w:t>5</w:t>
                  </w:r>
                  <w:r>
                    <w:rPr>
                      <w:color w:val="FF0000"/>
                    </w:rPr>
                    <w:t>.1</w:t>
                  </w:r>
                  <w:r>
                    <w:rPr>
                      <w:rFonts w:hint="eastAsia"/>
                      <w:color w:val="FF0000"/>
                    </w:rPr>
                    <w:t>3</w:t>
                  </w:r>
                </w:p>
              </w:tc>
              <w:tc>
                <w:tcPr>
                  <w:tcW w:w="1960" w:type="dxa"/>
                  <w:tcBorders>
                    <w:left w:val="single" w:color="000000" w:sz="4" w:space="0"/>
                    <w:bottom w:val="single" w:color="000000" w:sz="4" w:space="0"/>
                    <w:right w:val="single" w:color="000000" w:sz="4" w:space="0"/>
                  </w:tcBorders>
                  <w:vAlign w:val="center"/>
                </w:tcPr>
                <w:p>
                  <w:pPr>
                    <w:pStyle w:val="34"/>
                    <w:spacing w:before="60" w:after="60"/>
                    <w:rPr>
                      <w:color w:val="FF0000"/>
                    </w:rPr>
                  </w:pPr>
                  <w:r>
                    <w:rPr>
                      <w:color w:val="FF0000"/>
                    </w:rPr>
                    <w:t>02:00</w:t>
                  </w:r>
                  <w:r>
                    <w:rPr>
                      <w:color w:val="FF0000"/>
                    </w:rPr>
                    <w:cr/>
                  </w:r>
                  <w:r>
                    <w:rPr>
                      <w:color w:val="FF0000"/>
                    </w:rPr>
                    <w:t>03:00</w:t>
                  </w:r>
                </w:p>
              </w:tc>
              <w:tc>
                <w:tcPr>
                  <w:tcW w:w="1951" w:type="dxa"/>
                  <w:tcBorders>
                    <w:left w:val="single" w:color="000000" w:sz="4" w:space="0"/>
                    <w:right w:val="single" w:color="auto" w:sz="4" w:space="0"/>
                  </w:tcBorders>
                  <w:vAlign w:val="center"/>
                </w:tcPr>
                <w:p>
                  <w:pPr>
                    <w:pStyle w:val="34"/>
                    <w:spacing w:before="60" w:after="60"/>
                    <w:rPr>
                      <w:color w:val="FF0000"/>
                      <w:kern w:val="1"/>
                    </w:rPr>
                  </w:pPr>
                  <w:r>
                    <w:rPr>
                      <w:rFonts w:hint="eastAsia"/>
                      <w:color w:val="FF0000"/>
                    </w:rPr>
                    <w:t>0.09</w:t>
                  </w:r>
                </w:p>
              </w:tc>
              <w:tc>
                <w:tcPr>
                  <w:tcW w:w="1624" w:type="dxa"/>
                  <w:tcBorders>
                    <w:left w:val="single" w:color="000000" w:sz="4" w:space="0"/>
                    <w:right w:val="single" w:color="auto" w:sz="4" w:space="0"/>
                  </w:tcBorders>
                </w:tcPr>
                <w:p>
                  <w:pPr>
                    <w:pStyle w:val="34"/>
                    <w:spacing w:before="60" w:after="60"/>
                    <w:rPr>
                      <w:color w:val="FF0000"/>
                    </w:rPr>
                  </w:pPr>
                  <w:r>
                    <w:rPr>
                      <w:rFonts w:hint="eastAsia"/>
                      <w:color w:val="FF000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603" w:type="dxa"/>
                  <w:vMerge w:val="continue"/>
                  <w:tcBorders>
                    <w:left w:val="single" w:color="000000" w:sz="4" w:space="0"/>
                    <w:right w:val="single" w:color="000000" w:sz="4" w:space="0"/>
                  </w:tcBorders>
                  <w:vAlign w:val="center"/>
                </w:tcPr>
                <w:p>
                  <w:pPr>
                    <w:pStyle w:val="34"/>
                    <w:spacing w:before="60" w:after="60"/>
                    <w:rPr>
                      <w:color w:val="FF0000"/>
                    </w:rPr>
                  </w:pPr>
                </w:p>
              </w:tc>
              <w:tc>
                <w:tcPr>
                  <w:tcW w:w="1922" w:type="dxa"/>
                  <w:vMerge w:val="continue"/>
                  <w:tcBorders>
                    <w:left w:val="single" w:color="000000" w:sz="4" w:space="0"/>
                    <w:right w:val="single" w:color="000000" w:sz="4" w:space="0"/>
                  </w:tcBorders>
                  <w:vAlign w:val="center"/>
                </w:tcPr>
                <w:p>
                  <w:pPr>
                    <w:pStyle w:val="34"/>
                    <w:spacing w:before="60" w:after="60"/>
                    <w:rPr>
                      <w:color w:val="FF0000"/>
                    </w:rPr>
                  </w:pPr>
                </w:p>
              </w:tc>
              <w:tc>
                <w:tcPr>
                  <w:tcW w:w="1960" w:type="dxa"/>
                  <w:tcBorders>
                    <w:left w:val="single" w:color="000000" w:sz="4" w:space="0"/>
                    <w:bottom w:val="single" w:color="000000" w:sz="4" w:space="0"/>
                    <w:right w:val="single" w:color="000000" w:sz="4" w:space="0"/>
                  </w:tcBorders>
                  <w:vAlign w:val="center"/>
                </w:tcPr>
                <w:p>
                  <w:pPr>
                    <w:pStyle w:val="34"/>
                    <w:spacing w:before="60" w:after="60"/>
                    <w:rPr>
                      <w:color w:val="FF0000"/>
                    </w:rPr>
                  </w:pPr>
                  <w:r>
                    <w:rPr>
                      <w:color w:val="FF0000"/>
                    </w:rPr>
                    <w:t>08:00-09:00</w:t>
                  </w:r>
                </w:p>
              </w:tc>
              <w:tc>
                <w:tcPr>
                  <w:tcW w:w="1951" w:type="dxa"/>
                  <w:tcBorders>
                    <w:left w:val="single" w:color="000000" w:sz="4" w:space="0"/>
                    <w:right w:val="single" w:color="auto" w:sz="4" w:space="0"/>
                  </w:tcBorders>
                  <w:vAlign w:val="center"/>
                </w:tcPr>
                <w:p>
                  <w:pPr>
                    <w:pStyle w:val="34"/>
                    <w:spacing w:before="60" w:after="60"/>
                    <w:rPr>
                      <w:color w:val="FF0000"/>
                      <w:kern w:val="1"/>
                    </w:rPr>
                  </w:pPr>
                  <w:r>
                    <w:rPr>
                      <w:rFonts w:hint="eastAsia"/>
                      <w:color w:val="FF0000"/>
                    </w:rPr>
                    <w:t>0.10</w:t>
                  </w:r>
                </w:p>
              </w:tc>
              <w:tc>
                <w:tcPr>
                  <w:tcW w:w="1624" w:type="dxa"/>
                  <w:tcBorders>
                    <w:left w:val="single" w:color="000000" w:sz="4" w:space="0"/>
                    <w:right w:val="single" w:color="auto" w:sz="4" w:space="0"/>
                  </w:tcBorders>
                </w:tcPr>
                <w:p>
                  <w:pPr>
                    <w:pStyle w:val="34"/>
                    <w:spacing w:before="60" w:after="60"/>
                    <w:rPr>
                      <w:color w:val="FF0000"/>
                    </w:rPr>
                  </w:pPr>
                  <w:r>
                    <w:rPr>
                      <w:rFonts w:hint="eastAsia"/>
                      <w:color w:val="FF000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603" w:type="dxa"/>
                  <w:vMerge w:val="continue"/>
                  <w:tcBorders>
                    <w:left w:val="single" w:color="000000" w:sz="4" w:space="0"/>
                    <w:right w:val="single" w:color="000000" w:sz="4" w:space="0"/>
                  </w:tcBorders>
                  <w:vAlign w:val="center"/>
                </w:tcPr>
                <w:p>
                  <w:pPr>
                    <w:pStyle w:val="34"/>
                    <w:spacing w:before="60" w:after="60"/>
                    <w:rPr>
                      <w:color w:val="FF0000"/>
                    </w:rPr>
                  </w:pPr>
                </w:p>
              </w:tc>
              <w:tc>
                <w:tcPr>
                  <w:tcW w:w="1922" w:type="dxa"/>
                  <w:vMerge w:val="continue"/>
                  <w:tcBorders>
                    <w:left w:val="single" w:color="000000" w:sz="4" w:space="0"/>
                    <w:right w:val="single" w:color="000000" w:sz="4" w:space="0"/>
                  </w:tcBorders>
                  <w:vAlign w:val="center"/>
                </w:tcPr>
                <w:p>
                  <w:pPr>
                    <w:pStyle w:val="34"/>
                    <w:spacing w:before="60" w:after="60"/>
                    <w:rPr>
                      <w:color w:val="FF0000"/>
                    </w:rPr>
                  </w:pPr>
                </w:p>
              </w:tc>
              <w:tc>
                <w:tcPr>
                  <w:tcW w:w="1960" w:type="dxa"/>
                  <w:tcBorders>
                    <w:left w:val="single" w:color="000000" w:sz="4" w:space="0"/>
                    <w:bottom w:val="single" w:color="000000" w:sz="4" w:space="0"/>
                    <w:right w:val="single" w:color="000000" w:sz="4" w:space="0"/>
                  </w:tcBorders>
                  <w:vAlign w:val="center"/>
                </w:tcPr>
                <w:p>
                  <w:pPr>
                    <w:pStyle w:val="34"/>
                    <w:spacing w:before="60" w:after="60"/>
                    <w:rPr>
                      <w:color w:val="FF0000"/>
                    </w:rPr>
                  </w:pPr>
                  <w:r>
                    <w:rPr>
                      <w:color w:val="FF0000"/>
                    </w:rPr>
                    <w:t>14:00-15:00</w:t>
                  </w:r>
                </w:p>
              </w:tc>
              <w:tc>
                <w:tcPr>
                  <w:tcW w:w="1951" w:type="dxa"/>
                  <w:tcBorders>
                    <w:left w:val="single" w:color="000000" w:sz="4" w:space="0"/>
                    <w:right w:val="single" w:color="auto" w:sz="4" w:space="0"/>
                  </w:tcBorders>
                  <w:vAlign w:val="center"/>
                </w:tcPr>
                <w:p>
                  <w:pPr>
                    <w:pStyle w:val="34"/>
                    <w:spacing w:before="60" w:after="60"/>
                    <w:rPr>
                      <w:color w:val="FF0000"/>
                      <w:kern w:val="1"/>
                    </w:rPr>
                  </w:pPr>
                  <w:r>
                    <w:rPr>
                      <w:rFonts w:hint="eastAsia"/>
                      <w:color w:val="FF0000"/>
                    </w:rPr>
                    <w:t>0.13</w:t>
                  </w:r>
                </w:p>
              </w:tc>
              <w:tc>
                <w:tcPr>
                  <w:tcW w:w="1624" w:type="dxa"/>
                  <w:tcBorders>
                    <w:left w:val="single" w:color="000000" w:sz="4" w:space="0"/>
                    <w:right w:val="single" w:color="auto" w:sz="4" w:space="0"/>
                  </w:tcBorders>
                </w:tcPr>
                <w:p>
                  <w:pPr>
                    <w:pStyle w:val="34"/>
                    <w:spacing w:before="60" w:after="60"/>
                    <w:rPr>
                      <w:color w:val="FF0000"/>
                    </w:rPr>
                  </w:pPr>
                  <w:r>
                    <w:rPr>
                      <w:rFonts w:hint="eastAsia"/>
                      <w:color w:val="FF000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603" w:type="dxa"/>
                  <w:vMerge w:val="continue"/>
                  <w:tcBorders>
                    <w:left w:val="single" w:color="000000" w:sz="4" w:space="0"/>
                    <w:right w:val="single" w:color="000000" w:sz="4" w:space="0"/>
                  </w:tcBorders>
                  <w:vAlign w:val="center"/>
                </w:tcPr>
                <w:p>
                  <w:pPr>
                    <w:pStyle w:val="34"/>
                    <w:spacing w:before="60" w:after="60"/>
                    <w:rPr>
                      <w:color w:val="FF0000"/>
                    </w:rPr>
                  </w:pPr>
                </w:p>
              </w:tc>
              <w:tc>
                <w:tcPr>
                  <w:tcW w:w="1922" w:type="dxa"/>
                  <w:vMerge w:val="continue"/>
                  <w:tcBorders>
                    <w:left w:val="single" w:color="000000" w:sz="4" w:space="0"/>
                    <w:bottom w:val="single" w:color="000000" w:sz="4" w:space="0"/>
                    <w:right w:val="single" w:color="000000" w:sz="4" w:space="0"/>
                  </w:tcBorders>
                  <w:vAlign w:val="center"/>
                </w:tcPr>
                <w:p>
                  <w:pPr>
                    <w:pStyle w:val="34"/>
                    <w:spacing w:before="60" w:after="60"/>
                    <w:rPr>
                      <w:color w:val="FF0000"/>
                    </w:rPr>
                  </w:pPr>
                </w:p>
              </w:tc>
              <w:tc>
                <w:tcPr>
                  <w:tcW w:w="1960" w:type="dxa"/>
                  <w:tcBorders>
                    <w:left w:val="single" w:color="000000" w:sz="4" w:space="0"/>
                    <w:bottom w:val="single" w:color="000000" w:sz="4" w:space="0"/>
                    <w:right w:val="single" w:color="000000" w:sz="4" w:space="0"/>
                  </w:tcBorders>
                  <w:vAlign w:val="center"/>
                </w:tcPr>
                <w:p>
                  <w:pPr>
                    <w:pStyle w:val="34"/>
                    <w:spacing w:before="60" w:after="60"/>
                    <w:rPr>
                      <w:color w:val="FF0000"/>
                    </w:rPr>
                  </w:pPr>
                  <w:r>
                    <w:rPr>
                      <w:color w:val="FF0000"/>
                    </w:rPr>
                    <w:t>20:00-21:00</w:t>
                  </w:r>
                </w:p>
              </w:tc>
              <w:tc>
                <w:tcPr>
                  <w:tcW w:w="1951" w:type="dxa"/>
                  <w:tcBorders>
                    <w:left w:val="single" w:color="000000" w:sz="4" w:space="0"/>
                    <w:right w:val="single" w:color="auto" w:sz="4" w:space="0"/>
                  </w:tcBorders>
                  <w:vAlign w:val="center"/>
                </w:tcPr>
                <w:p>
                  <w:pPr>
                    <w:pStyle w:val="34"/>
                    <w:spacing w:before="60" w:after="60"/>
                    <w:rPr>
                      <w:color w:val="FF0000"/>
                      <w:kern w:val="1"/>
                    </w:rPr>
                  </w:pPr>
                  <w:r>
                    <w:rPr>
                      <w:rFonts w:hint="eastAsia"/>
                      <w:color w:val="FF0000"/>
                    </w:rPr>
                    <w:t>0.11</w:t>
                  </w:r>
                </w:p>
              </w:tc>
              <w:tc>
                <w:tcPr>
                  <w:tcW w:w="1624" w:type="dxa"/>
                  <w:tcBorders>
                    <w:left w:val="single" w:color="000000" w:sz="4" w:space="0"/>
                    <w:right w:val="single" w:color="auto" w:sz="4" w:space="0"/>
                  </w:tcBorders>
                </w:tcPr>
                <w:p>
                  <w:pPr>
                    <w:pStyle w:val="34"/>
                    <w:spacing w:before="60" w:after="60"/>
                    <w:rPr>
                      <w:color w:val="FF0000"/>
                    </w:rPr>
                  </w:pPr>
                  <w:r>
                    <w:rPr>
                      <w:rFonts w:hint="eastAsia"/>
                      <w:color w:val="FF000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603" w:type="dxa"/>
                  <w:vMerge w:val="continue"/>
                  <w:tcBorders>
                    <w:left w:val="single" w:color="000000" w:sz="4" w:space="0"/>
                    <w:right w:val="single" w:color="000000" w:sz="4" w:space="0"/>
                  </w:tcBorders>
                  <w:vAlign w:val="center"/>
                </w:tcPr>
                <w:p>
                  <w:pPr>
                    <w:pStyle w:val="34"/>
                    <w:spacing w:before="60" w:after="60"/>
                    <w:rPr>
                      <w:color w:val="FF0000"/>
                    </w:rPr>
                  </w:pPr>
                </w:p>
              </w:tc>
              <w:tc>
                <w:tcPr>
                  <w:tcW w:w="1922" w:type="dxa"/>
                  <w:vMerge w:val="restart"/>
                  <w:tcBorders>
                    <w:left w:val="single" w:color="000000" w:sz="4" w:space="0"/>
                    <w:right w:val="single" w:color="000000" w:sz="4" w:space="0"/>
                  </w:tcBorders>
                  <w:vAlign w:val="center"/>
                </w:tcPr>
                <w:p>
                  <w:pPr>
                    <w:pStyle w:val="34"/>
                    <w:spacing w:before="60" w:after="60"/>
                    <w:rPr>
                      <w:color w:val="FF0000"/>
                    </w:rPr>
                  </w:pPr>
                  <w:r>
                    <w:rPr>
                      <w:color w:val="FF0000"/>
                    </w:rPr>
                    <w:t>2020.0</w:t>
                  </w:r>
                  <w:r>
                    <w:rPr>
                      <w:rFonts w:hint="eastAsia"/>
                      <w:color w:val="FF0000"/>
                    </w:rPr>
                    <w:t>5</w:t>
                  </w:r>
                  <w:r>
                    <w:rPr>
                      <w:color w:val="FF0000"/>
                    </w:rPr>
                    <w:t>.1</w:t>
                  </w:r>
                  <w:r>
                    <w:rPr>
                      <w:rFonts w:hint="eastAsia"/>
                      <w:color w:val="FF0000"/>
                    </w:rPr>
                    <w:t>4</w:t>
                  </w:r>
                </w:p>
              </w:tc>
              <w:tc>
                <w:tcPr>
                  <w:tcW w:w="1960" w:type="dxa"/>
                  <w:tcBorders>
                    <w:left w:val="single" w:color="000000" w:sz="4" w:space="0"/>
                    <w:bottom w:val="single" w:color="000000" w:sz="4" w:space="0"/>
                    <w:right w:val="single" w:color="000000" w:sz="4" w:space="0"/>
                  </w:tcBorders>
                  <w:vAlign w:val="center"/>
                </w:tcPr>
                <w:p>
                  <w:pPr>
                    <w:pStyle w:val="34"/>
                    <w:spacing w:before="60" w:after="60"/>
                    <w:rPr>
                      <w:color w:val="FF0000"/>
                    </w:rPr>
                  </w:pPr>
                  <w:r>
                    <w:rPr>
                      <w:color w:val="FF0000"/>
                    </w:rPr>
                    <w:t>02:00-03:00</w:t>
                  </w:r>
                </w:p>
              </w:tc>
              <w:tc>
                <w:tcPr>
                  <w:tcW w:w="1951" w:type="dxa"/>
                  <w:tcBorders>
                    <w:left w:val="single" w:color="000000" w:sz="4" w:space="0"/>
                    <w:right w:val="single" w:color="auto" w:sz="4" w:space="0"/>
                  </w:tcBorders>
                  <w:vAlign w:val="center"/>
                </w:tcPr>
                <w:p>
                  <w:pPr>
                    <w:pStyle w:val="34"/>
                    <w:spacing w:before="60" w:after="60"/>
                    <w:rPr>
                      <w:color w:val="FF0000"/>
                      <w:kern w:val="1"/>
                    </w:rPr>
                  </w:pPr>
                  <w:r>
                    <w:rPr>
                      <w:rFonts w:hint="eastAsia"/>
                      <w:color w:val="FF0000"/>
                    </w:rPr>
                    <w:t>0.09</w:t>
                  </w:r>
                </w:p>
              </w:tc>
              <w:tc>
                <w:tcPr>
                  <w:tcW w:w="1624" w:type="dxa"/>
                  <w:tcBorders>
                    <w:left w:val="single" w:color="000000" w:sz="4" w:space="0"/>
                    <w:right w:val="single" w:color="auto" w:sz="4" w:space="0"/>
                  </w:tcBorders>
                </w:tcPr>
                <w:p>
                  <w:pPr>
                    <w:pStyle w:val="34"/>
                    <w:spacing w:before="60" w:after="60"/>
                    <w:rPr>
                      <w:color w:val="FF0000"/>
                    </w:rPr>
                  </w:pPr>
                  <w:r>
                    <w:rPr>
                      <w:rFonts w:hint="eastAsia"/>
                      <w:color w:val="FF000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603" w:type="dxa"/>
                  <w:vMerge w:val="continue"/>
                  <w:tcBorders>
                    <w:left w:val="single" w:color="000000" w:sz="4" w:space="0"/>
                    <w:right w:val="single" w:color="000000" w:sz="4" w:space="0"/>
                  </w:tcBorders>
                  <w:vAlign w:val="center"/>
                </w:tcPr>
                <w:p>
                  <w:pPr>
                    <w:pStyle w:val="34"/>
                    <w:spacing w:before="60" w:after="60"/>
                    <w:rPr>
                      <w:color w:val="FF0000"/>
                    </w:rPr>
                  </w:pPr>
                </w:p>
              </w:tc>
              <w:tc>
                <w:tcPr>
                  <w:tcW w:w="1922" w:type="dxa"/>
                  <w:vMerge w:val="continue"/>
                  <w:tcBorders>
                    <w:left w:val="single" w:color="000000" w:sz="4" w:space="0"/>
                    <w:right w:val="single" w:color="000000" w:sz="4" w:space="0"/>
                  </w:tcBorders>
                  <w:vAlign w:val="center"/>
                </w:tcPr>
                <w:p>
                  <w:pPr>
                    <w:pStyle w:val="34"/>
                    <w:spacing w:before="60" w:after="60"/>
                    <w:rPr>
                      <w:color w:val="FF0000"/>
                    </w:rPr>
                  </w:pPr>
                </w:p>
              </w:tc>
              <w:tc>
                <w:tcPr>
                  <w:tcW w:w="1960" w:type="dxa"/>
                  <w:tcBorders>
                    <w:left w:val="single" w:color="000000" w:sz="4" w:space="0"/>
                    <w:bottom w:val="single" w:color="000000" w:sz="4" w:space="0"/>
                    <w:right w:val="single" w:color="000000" w:sz="4" w:space="0"/>
                  </w:tcBorders>
                  <w:vAlign w:val="center"/>
                </w:tcPr>
                <w:p>
                  <w:pPr>
                    <w:pStyle w:val="34"/>
                    <w:spacing w:before="60" w:after="60"/>
                    <w:rPr>
                      <w:color w:val="FF0000"/>
                    </w:rPr>
                  </w:pPr>
                  <w:r>
                    <w:rPr>
                      <w:color w:val="FF0000"/>
                    </w:rPr>
                    <w:t>08:00-09:00</w:t>
                  </w:r>
                </w:p>
              </w:tc>
              <w:tc>
                <w:tcPr>
                  <w:tcW w:w="1951" w:type="dxa"/>
                  <w:tcBorders>
                    <w:left w:val="single" w:color="000000" w:sz="4" w:space="0"/>
                    <w:right w:val="single" w:color="auto" w:sz="4" w:space="0"/>
                  </w:tcBorders>
                  <w:vAlign w:val="center"/>
                </w:tcPr>
                <w:p>
                  <w:pPr>
                    <w:pStyle w:val="34"/>
                    <w:spacing w:before="60" w:after="60"/>
                    <w:rPr>
                      <w:color w:val="FF0000"/>
                      <w:kern w:val="1"/>
                    </w:rPr>
                  </w:pPr>
                  <w:r>
                    <w:rPr>
                      <w:rFonts w:hint="eastAsia"/>
                      <w:color w:val="FF0000"/>
                    </w:rPr>
                    <w:t>0.10</w:t>
                  </w:r>
                </w:p>
              </w:tc>
              <w:tc>
                <w:tcPr>
                  <w:tcW w:w="1624" w:type="dxa"/>
                  <w:tcBorders>
                    <w:left w:val="single" w:color="000000" w:sz="4" w:space="0"/>
                    <w:right w:val="single" w:color="auto" w:sz="4" w:space="0"/>
                  </w:tcBorders>
                </w:tcPr>
                <w:p>
                  <w:pPr>
                    <w:pStyle w:val="34"/>
                    <w:spacing w:before="60" w:after="60"/>
                    <w:rPr>
                      <w:color w:val="FF0000"/>
                    </w:rPr>
                  </w:pPr>
                  <w:r>
                    <w:rPr>
                      <w:rFonts w:hint="eastAsia"/>
                      <w:color w:val="FF000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603" w:type="dxa"/>
                  <w:vMerge w:val="continue"/>
                  <w:tcBorders>
                    <w:left w:val="single" w:color="000000" w:sz="4" w:space="0"/>
                    <w:right w:val="single" w:color="000000" w:sz="4" w:space="0"/>
                  </w:tcBorders>
                  <w:vAlign w:val="center"/>
                </w:tcPr>
                <w:p>
                  <w:pPr>
                    <w:pStyle w:val="34"/>
                    <w:spacing w:before="60" w:after="60"/>
                    <w:rPr>
                      <w:color w:val="FF0000"/>
                    </w:rPr>
                  </w:pPr>
                </w:p>
              </w:tc>
              <w:tc>
                <w:tcPr>
                  <w:tcW w:w="1922" w:type="dxa"/>
                  <w:vMerge w:val="continue"/>
                  <w:tcBorders>
                    <w:left w:val="single" w:color="000000" w:sz="4" w:space="0"/>
                    <w:right w:val="single" w:color="000000" w:sz="4" w:space="0"/>
                  </w:tcBorders>
                  <w:vAlign w:val="center"/>
                </w:tcPr>
                <w:p>
                  <w:pPr>
                    <w:pStyle w:val="34"/>
                    <w:spacing w:before="60" w:after="60"/>
                    <w:rPr>
                      <w:color w:val="FF0000"/>
                    </w:rPr>
                  </w:pPr>
                </w:p>
              </w:tc>
              <w:tc>
                <w:tcPr>
                  <w:tcW w:w="1960" w:type="dxa"/>
                  <w:tcBorders>
                    <w:left w:val="single" w:color="000000" w:sz="4" w:space="0"/>
                    <w:bottom w:val="single" w:color="000000" w:sz="4" w:space="0"/>
                    <w:right w:val="single" w:color="000000" w:sz="4" w:space="0"/>
                  </w:tcBorders>
                  <w:vAlign w:val="center"/>
                </w:tcPr>
                <w:p>
                  <w:pPr>
                    <w:pStyle w:val="34"/>
                    <w:spacing w:before="60" w:after="60"/>
                    <w:rPr>
                      <w:color w:val="FF0000"/>
                    </w:rPr>
                  </w:pPr>
                  <w:r>
                    <w:rPr>
                      <w:color w:val="FF0000"/>
                    </w:rPr>
                    <w:t>14:00-15:00</w:t>
                  </w:r>
                </w:p>
              </w:tc>
              <w:tc>
                <w:tcPr>
                  <w:tcW w:w="1951" w:type="dxa"/>
                  <w:tcBorders>
                    <w:left w:val="single" w:color="000000" w:sz="4" w:space="0"/>
                    <w:right w:val="single" w:color="auto" w:sz="4" w:space="0"/>
                  </w:tcBorders>
                  <w:vAlign w:val="center"/>
                </w:tcPr>
                <w:p>
                  <w:pPr>
                    <w:pStyle w:val="34"/>
                    <w:spacing w:before="60" w:after="60"/>
                    <w:rPr>
                      <w:color w:val="FF0000"/>
                      <w:kern w:val="1"/>
                    </w:rPr>
                  </w:pPr>
                  <w:r>
                    <w:rPr>
                      <w:rFonts w:hint="eastAsia"/>
                      <w:color w:val="FF0000"/>
                    </w:rPr>
                    <w:t>0.12</w:t>
                  </w:r>
                </w:p>
              </w:tc>
              <w:tc>
                <w:tcPr>
                  <w:tcW w:w="1624" w:type="dxa"/>
                  <w:tcBorders>
                    <w:left w:val="single" w:color="000000" w:sz="4" w:space="0"/>
                    <w:right w:val="single" w:color="auto" w:sz="4" w:space="0"/>
                  </w:tcBorders>
                </w:tcPr>
                <w:p>
                  <w:pPr>
                    <w:pStyle w:val="34"/>
                    <w:spacing w:before="60" w:after="60"/>
                    <w:rPr>
                      <w:color w:val="FF0000"/>
                    </w:rPr>
                  </w:pPr>
                  <w:r>
                    <w:rPr>
                      <w:rFonts w:hint="eastAsia"/>
                      <w:color w:val="FF000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603" w:type="dxa"/>
                  <w:vMerge w:val="continue"/>
                  <w:tcBorders>
                    <w:left w:val="single" w:color="000000" w:sz="4" w:space="0"/>
                    <w:right w:val="single" w:color="000000" w:sz="4" w:space="0"/>
                  </w:tcBorders>
                  <w:vAlign w:val="center"/>
                </w:tcPr>
                <w:p>
                  <w:pPr>
                    <w:pStyle w:val="34"/>
                    <w:spacing w:before="60" w:after="60"/>
                    <w:rPr>
                      <w:color w:val="FF0000"/>
                    </w:rPr>
                  </w:pPr>
                </w:p>
              </w:tc>
              <w:tc>
                <w:tcPr>
                  <w:tcW w:w="1922" w:type="dxa"/>
                  <w:vMerge w:val="continue"/>
                  <w:tcBorders>
                    <w:left w:val="single" w:color="000000" w:sz="4" w:space="0"/>
                    <w:bottom w:val="single" w:color="000000" w:sz="4" w:space="0"/>
                    <w:right w:val="single" w:color="000000" w:sz="4" w:space="0"/>
                  </w:tcBorders>
                  <w:vAlign w:val="center"/>
                </w:tcPr>
                <w:p>
                  <w:pPr>
                    <w:pStyle w:val="34"/>
                    <w:spacing w:before="60" w:after="60"/>
                    <w:rPr>
                      <w:color w:val="FF0000"/>
                    </w:rPr>
                  </w:pPr>
                </w:p>
              </w:tc>
              <w:tc>
                <w:tcPr>
                  <w:tcW w:w="1960" w:type="dxa"/>
                  <w:tcBorders>
                    <w:left w:val="single" w:color="000000" w:sz="4" w:space="0"/>
                    <w:bottom w:val="single" w:color="000000" w:sz="4" w:space="0"/>
                    <w:right w:val="single" w:color="000000" w:sz="4" w:space="0"/>
                  </w:tcBorders>
                  <w:vAlign w:val="center"/>
                </w:tcPr>
                <w:p>
                  <w:pPr>
                    <w:pStyle w:val="34"/>
                    <w:spacing w:before="60" w:after="60"/>
                    <w:rPr>
                      <w:color w:val="FF0000"/>
                    </w:rPr>
                  </w:pPr>
                  <w:r>
                    <w:rPr>
                      <w:color w:val="FF0000"/>
                    </w:rPr>
                    <w:t>20:00-21:00</w:t>
                  </w:r>
                </w:p>
              </w:tc>
              <w:tc>
                <w:tcPr>
                  <w:tcW w:w="1951" w:type="dxa"/>
                  <w:tcBorders>
                    <w:left w:val="single" w:color="000000" w:sz="4" w:space="0"/>
                    <w:right w:val="single" w:color="auto" w:sz="4" w:space="0"/>
                  </w:tcBorders>
                  <w:vAlign w:val="center"/>
                </w:tcPr>
                <w:p>
                  <w:pPr>
                    <w:pStyle w:val="34"/>
                    <w:spacing w:before="60" w:after="60"/>
                    <w:rPr>
                      <w:color w:val="FF0000"/>
                      <w:kern w:val="1"/>
                    </w:rPr>
                  </w:pPr>
                  <w:r>
                    <w:rPr>
                      <w:rFonts w:hint="eastAsia"/>
                      <w:color w:val="FF0000"/>
                    </w:rPr>
                    <w:t>0.11</w:t>
                  </w:r>
                </w:p>
              </w:tc>
              <w:tc>
                <w:tcPr>
                  <w:tcW w:w="1624" w:type="dxa"/>
                  <w:tcBorders>
                    <w:left w:val="single" w:color="000000" w:sz="4" w:space="0"/>
                    <w:right w:val="single" w:color="auto" w:sz="4" w:space="0"/>
                  </w:tcBorders>
                </w:tcPr>
                <w:p>
                  <w:pPr>
                    <w:pStyle w:val="34"/>
                    <w:spacing w:before="60" w:after="60"/>
                    <w:rPr>
                      <w:color w:val="FF0000"/>
                    </w:rPr>
                  </w:pPr>
                  <w:r>
                    <w:rPr>
                      <w:rFonts w:hint="eastAsia"/>
                      <w:color w:val="FF000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603" w:type="dxa"/>
                  <w:vMerge w:val="continue"/>
                  <w:tcBorders>
                    <w:left w:val="single" w:color="000000" w:sz="4" w:space="0"/>
                    <w:right w:val="single" w:color="000000" w:sz="4" w:space="0"/>
                  </w:tcBorders>
                  <w:vAlign w:val="center"/>
                </w:tcPr>
                <w:p>
                  <w:pPr>
                    <w:pStyle w:val="34"/>
                    <w:spacing w:before="60" w:after="60"/>
                    <w:rPr>
                      <w:color w:val="FF0000"/>
                    </w:rPr>
                  </w:pPr>
                </w:p>
              </w:tc>
              <w:tc>
                <w:tcPr>
                  <w:tcW w:w="1922" w:type="dxa"/>
                  <w:vMerge w:val="restart"/>
                  <w:tcBorders>
                    <w:left w:val="single" w:color="000000" w:sz="4" w:space="0"/>
                    <w:right w:val="single" w:color="000000" w:sz="4" w:space="0"/>
                  </w:tcBorders>
                  <w:vAlign w:val="center"/>
                </w:tcPr>
                <w:p>
                  <w:pPr>
                    <w:pStyle w:val="34"/>
                    <w:spacing w:before="60" w:after="60"/>
                    <w:rPr>
                      <w:color w:val="FF0000"/>
                    </w:rPr>
                  </w:pPr>
                  <w:r>
                    <w:rPr>
                      <w:color w:val="FF0000"/>
                    </w:rPr>
                    <w:t>2020.0</w:t>
                  </w:r>
                  <w:r>
                    <w:rPr>
                      <w:rFonts w:hint="eastAsia"/>
                      <w:color w:val="FF0000"/>
                    </w:rPr>
                    <w:t>5</w:t>
                  </w:r>
                  <w:r>
                    <w:rPr>
                      <w:color w:val="FF0000"/>
                    </w:rPr>
                    <w:t>.1</w:t>
                  </w:r>
                  <w:r>
                    <w:rPr>
                      <w:rFonts w:hint="eastAsia"/>
                      <w:color w:val="FF0000"/>
                    </w:rPr>
                    <w:t>5</w:t>
                  </w:r>
                </w:p>
              </w:tc>
              <w:tc>
                <w:tcPr>
                  <w:tcW w:w="1960" w:type="dxa"/>
                  <w:tcBorders>
                    <w:left w:val="single" w:color="000000" w:sz="4" w:space="0"/>
                    <w:bottom w:val="single" w:color="000000" w:sz="4" w:space="0"/>
                    <w:right w:val="single" w:color="000000" w:sz="4" w:space="0"/>
                  </w:tcBorders>
                  <w:vAlign w:val="center"/>
                </w:tcPr>
                <w:p>
                  <w:pPr>
                    <w:pStyle w:val="34"/>
                    <w:spacing w:before="60" w:after="60"/>
                    <w:rPr>
                      <w:color w:val="FF0000"/>
                    </w:rPr>
                  </w:pPr>
                  <w:r>
                    <w:rPr>
                      <w:color w:val="FF0000"/>
                    </w:rPr>
                    <w:t>02:00-03:00</w:t>
                  </w:r>
                </w:p>
              </w:tc>
              <w:tc>
                <w:tcPr>
                  <w:tcW w:w="1951" w:type="dxa"/>
                  <w:tcBorders>
                    <w:left w:val="single" w:color="000000" w:sz="4" w:space="0"/>
                    <w:right w:val="single" w:color="auto" w:sz="4" w:space="0"/>
                  </w:tcBorders>
                  <w:vAlign w:val="center"/>
                </w:tcPr>
                <w:p>
                  <w:pPr>
                    <w:pStyle w:val="34"/>
                    <w:spacing w:before="60" w:after="60"/>
                    <w:rPr>
                      <w:color w:val="FF0000"/>
                      <w:kern w:val="1"/>
                    </w:rPr>
                  </w:pPr>
                  <w:r>
                    <w:rPr>
                      <w:rFonts w:hint="eastAsia"/>
                      <w:color w:val="FF0000"/>
                    </w:rPr>
                    <w:t>0.12</w:t>
                  </w:r>
                </w:p>
              </w:tc>
              <w:tc>
                <w:tcPr>
                  <w:tcW w:w="1624" w:type="dxa"/>
                  <w:tcBorders>
                    <w:left w:val="single" w:color="000000" w:sz="4" w:space="0"/>
                    <w:right w:val="single" w:color="auto" w:sz="4" w:space="0"/>
                  </w:tcBorders>
                </w:tcPr>
                <w:p>
                  <w:pPr>
                    <w:pStyle w:val="34"/>
                    <w:spacing w:before="60" w:after="60"/>
                    <w:rPr>
                      <w:color w:val="FF0000"/>
                    </w:rPr>
                  </w:pPr>
                  <w:r>
                    <w:rPr>
                      <w:rFonts w:hint="eastAsia"/>
                      <w:color w:val="FF000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603" w:type="dxa"/>
                  <w:vMerge w:val="continue"/>
                  <w:tcBorders>
                    <w:left w:val="single" w:color="000000" w:sz="4" w:space="0"/>
                    <w:right w:val="single" w:color="000000" w:sz="4" w:space="0"/>
                  </w:tcBorders>
                  <w:vAlign w:val="center"/>
                </w:tcPr>
                <w:p>
                  <w:pPr>
                    <w:pStyle w:val="34"/>
                    <w:spacing w:before="60" w:after="60"/>
                    <w:rPr>
                      <w:color w:val="FF0000"/>
                    </w:rPr>
                  </w:pPr>
                </w:p>
              </w:tc>
              <w:tc>
                <w:tcPr>
                  <w:tcW w:w="1922" w:type="dxa"/>
                  <w:vMerge w:val="continue"/>
                  <w:tcBorders>
                    <w:left w:val="single" w:color="000000" w:sz="4" w:space="0"/>
                    <w:right w:val="single" w:color="000000" w:sz="4" w:space="0"/>
                  </w:tcBorders>
                  <w:vAlign w:val="center"/>
                </w:tcPr>
                <w:p>
                  <w:pPr>
                    <w:pStyle w:val="34"/>
                    <w:spacing w:before="60" w:after="60"/>
                    <w:rPr>
                      <w:color w:val="FF0000"/>
                    </w:rPr>
                  </w:pPr>
                </w:p>
              </w:tc>
              <w:tc>
                <w:tcPr>
                  <w:tcW w:w="1960" w:type="dxa"/>
                  <w:tcBorders>
                    <w:left w:val="single" w:color="000000" w:sz="4" w:space="0"/>
                    <w:bottom w:val="single" w:color="000000" w:sz="4" w:space="0"/>
                    <w:right w:val="single" w:color="000000" w:sz="4" w:space="0"/>
                  </w:tcBorders>
                  <w:vAlign w:val="center"/>
                </w:tcPr>
                <w:p>
                  <w:pPr>
                    <w:pStyle w:val="34"/>
                    <w:spacing w:before="60" w:after="60"/>
                    <w:rPr>
                      <w:color w:val="FF0000"/>
                    </w:rPr>
                  </w:pPr>
                  <w:r>
                    <w:rPr>
                      <w:color w:val="FF0000"/>
                    </w:rPr>
                    <w:t>08:00-09:00</w:t>
                  </w:r>
                </w:p>
              </w:tc>
              <w:tc>
                <w:tcPr>
                  <w:tcW w:w="1951" w:type="dxa"/>
                  <w:tcBorders>
                    <w:left w:val="single" w:color="000000" w:sz="4" w:space="0"/>
                    <w:right w:val="single" w:color="auto" w:sz="4" w:space="0"/>
                  </w:tcBorders>
                  <w:vAlign w:val="center"/>
                </w:tcPr>
                <w:p>
                  <w:pPr>
                    <w:pStyle w:val="34"/>
                    <w:spacing w:before="60" w:after="60"/>
                    <w:rPr>
                      <w:color w:val="FF0000"/>
                      <w:kern w:val="1"/>
                    </w:rPr>
                  </w:pPr>
                  <w:r>
                    <w:rPr>
                      <w:rFonts w:hint="eastAsia"/>
                      <w:color w:val="FF0000"/>
                    </w:rPr>
                    <w:t>0.15</w:t>
                  </w:r>
                </w:p>
              </w:tc>
              <w:tc>
                <w:tcPr>
                  <w:tcW w:w="1624" w:type="dxa"/>
                  <w:tcBorders>
                    <w:left w:val="single" w:color="000000" w:sz="4" w:space="0"/>
                    <w:right w:val="single" w:color="auto" w:sz="4" w:space="0"/>
                  </w:tcBorders>
                </w:tcPr>
                <w:p>
                  <w:pPr>
                    <w:pStyle w:val="34"/>
                    <w:spacing w:before="60" w:after="60"/>
                    <w:rPr>
                      <w:color w:val="FF0000"/>
                    </w:rPr>
                  </w:pPr>
                  <w:r>
                    <w:rPr>
                      <w:rFonts w:hint="eastAsia"/>
                      <w:color w:val="FF000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603" w:type="dxa"/>
                  <w:vMerge w:val="continue"/>
                  <w:tcBorders>
                    <w:left w:val="single" w:color="000000" w:sz="4" w:space="0"/>
                    <w:right w:val="single" w:color="000000" w:sz="4" w:space="0"/>
                  </w:tcBorders>
                  <w:vAlign w:val="center"/>
                </w:tcPr>
                <w:p>
                  <w:pPr>
                    <w:pStyle w:val="34"/>
                    <w:spacing w:before="60" w:after="60"/>
                    <w:rPr>
                      <w:color w:val="FF0000"/>
                    </w:rPr>
                  </w:pPr>
                </w:p>
              </w:tc>
              <w:tc>
                <w:tcPr>
                  <w:tcW w:w="1922" w:type="dxa"/>
                  <w:vMerge w:val="continue"/>
                  <w:tcBorders>
                    <w:left w:val="single" w:color="000000" w:sz="4" w:space="0"/>
                    <w:right w:val="single" w:color="000000" w:sz="4" w:space="0"/>
                  </w:tcBorders>
                  <w:vAlign w:val="center"/>
                </w:tcPr>
                <w:p>
                  <w:pPr>
                    <w:pStyle w:val="34"/>
                    <w:spacing w:before="60" w:after="60"/>
                    <w:rPr>
                      <w:color w:val="FF0000"/>
                    </w:rPr>
                  </w:pPr>
                </w:p>
              </w:tc>
              <w:tc>
                <w:tcPr>
                  <w:tcW w:w="1960" w:type="dxa"/>
                  <w:tcBorders>
                    <w:left w:val="single" w:color="000000" w:sz="4" w:space="0"/>
                    <w:bottom w:val="single" w:color="000000" w:sz="4" w:space="0"/>
                    <w:right w:val="single" w:color="000000" w:sz="4" w:space="0"/>
                  </w:tcBorders>
                  <w:vAlign w:val="center"/>
                </w:tcPr>
                <w:p>
                  <w:pPr>
                    <w:pStyle w:val="34"/>
                    <w:spacing w:before="60" w:after="60"/>
                    <w:rPr>
                      <w:color w:val="FF0000"/>
                    </w:rPr>
                  </w:pPr>
                  <w:r>
                    <w:rPr>
                      <w:color w:val="FF0000"/>
                    </w:rPr>
                    <w:t>14:00-15:00</w:t>
                  </w:r>
                </w:p>
              </w:tc>
              <w:tc>
                <w:tcPr>
                  <w:tcW w:w="1951" w:type="dxa"/>
                  <w:tcBorders>
                    <w:left w:val="single" w:color="000000" w:sz="4" w:space="0"/>
                    <w:right w:val="single" w:color="auto" w:sz="4" w:space="0"/>
                  </w:tcBorders>
                  <w:vAlign w:val="center"/>
                </w:tcPr>
                <w:p>
                  <w:pPr>
                    <w:pStyle w:val="34"/>
                    <w:spacing w:before="60" w:after="60"/>
                    <w:rPr>
                      <w:color w:val="FF0000"/>
                      <w:kern w:val="1"/>
                    </w:rPr>
                  </w:pPr>
                  <w:r>
                    <w:rPr>
                      <w:rFonts w:hint="eastAsia"/>
                      <w:color w:val="FF0000"/>
                    </w:rPr>
                    <w:t>0.16</w:t>
                  </w:r>
                </w:p>
              </w:tc>
              <w:tc>
                <w:tcPr>
                  <w:tcW w:w="1624" w:type="dxa"/>
                  <w:tcBorders>
                    <w:left w:val="single" w:color="000000" w:sz="4" w:space="0"/>
                    <w:right w:val="single" w:color="auto" w:sz="4" w:space="0"/>
                  </w:tcBorders>
                </w:tcPr>
                <w:p>
                  <w:pPr>
                    <w:pStyle w:val="34"/>
                    <w:spacing w:before="60" w:after="60"/>
                    <w:rPr>
                      <w:color w:val="FF0000"/>
                    </w:rPr>
                  </w:pPr>
                  <w:r>
                    <w:rPr>
                      <w:rFonts w:hint="eastAsia"/>
                      <w:color w:val="FF000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603" w:type="dxa"/>
                  <w:vMerge w:val="continue"/>
                  <w:tcBorders>
                    <w:left w:val="single" w:color="000000" w:sz="4" w:space="0"/>
                    <w:right w:val="single" w:color="000000" w:sz="4" w:space="0"/>
                  </w:tcBorders>
                  <w:vAlign w:val="center"/>
                </w:tcPr>
                <w:p>
                  <w:pPr>
                    <w:pStyle w:val="34"/>
                    <w:spacing w:before="60" w:after="60"/>
                    <w:rPr>
                      <w:color w:val="FF0000"/>
                    </w:rPr>
                  </w:pPr>
                </w:p>
              </w:tc>
              <w:tc>
                <w:tcPr>
                  <w:tcW w:w="1922" w:type="dxa"/>
                  <w:vMerge w:val="continue"/>
                  <w:tcBorders>
                    <w:left w:val="single" w:color="000000" w:sz="4" w:space="0"/>
                    <w:bottom w:val="single" w:color="000000" w:sz="4" w:space="0"/>
                    <w:right w:val="single" w:color="000000" w:sz="4" w:space="0"/>
                  </w:tcBorders>
                  <w:vAlign w:val="center"/>
                </w:tcPr>
                <w:p>
                  <w:pPr>
                    <w:pStyle w:val="34"/>
                    <w:spacing w:before="60" w:after="60"/>
                    <w:rPr>
                      <w:color w:val="FF0000"/>
                    </w:rPr>
                  </w:pPr>
                </w:p>
              </w:tc>
              <w:tc>
                <w:tcPr>
                  <w:tcW w:w="1960" w:type="dxa"/>
                  <w:tcBorders>
                    <w:left w:val="single" w:color="000000" w:sz="4" w:space="0"/>
                    <w:bottom w:val="single" w:color="000000" w:sz="4" w:space="0"/>
                    <w:right w:val="single" w:color="000000" w:sz="4" w:space="0"/>
                  </w:tcBorders>
                  <w:vAlign w:val="center"/>
                </w:tcPr>
                <w:p>
                  <w:pPr>
                    <w:pStyle w:val="34"/>
                    <w:spacing w:before="60" w:after="60"/>
                    <w:rPr>
                      <w:color w:val="FF0000"/>
                    </w:rPr>
                  </w:pPr>
                  <w:r>
                    <w:rPr>
                      <w:color w:val="FF0000"/>
                    </w:rPr>
                    <w:t>20:00-21:00</w:t>
                  </w:r>
                </w:p>
              </w:tc>
              <w:tc>
                <w:tcPr>
                  <w:tcW w:w="1951" w:type="dxa"/>
                  <w:tcBorders>
                    <w:left w:val="single" w:color="000000" w:sz="4" w:space="0"/>
                    <w:right w:val="single" w:color="auto" w:sz="4" w:space="0"/>
                  </w:tcBorders>
                  <w:vAlign w:val="center"/>
                </w:tcPr>
                <w:p>
                  <w:pPr>
                    <w:pStyle w:val="34"/>
                    <w:spacing w:before="60" w:after="60"/>
                    <w:rPr>
                      <w:color w:val="FF0000"/>
                      <w:kern w:val="1"/>
                    </w:rPr>
                  </w:pPr>
                  <w:r>
                    <w:rPr>
                      <w:rFonts w:hint="eastAsia"/>
                      <w:color w:val="FF0000"/>
                    </w:rPr>
                    <w:t>0.17</w:t>
                  </w:r>
                </w:p>
              </w:tc>
              <w:tc>
                <w:tcPr>
                  <w:tcW w:w="1624" w:type="dxa"/>
                  <w:tcBorders>
                    <w:left w:val="single" w:color="000000" w:sz="4" w:space="0"/>
                    <w:right w:val="single" w:color="auto" w:sz="4" w:space="0"/>
                  </w:tcBorders>
                </w:tcPr>
                <w:p>
                  <w:pPr>
                    <w:pStyle w:val="34"/>
                    <w:spacing w:before="60" w:after="60"/>
                    <w:rPr>
                      <w:color w:val="FF0000"/>
                    </w:rPr>
                  </w:pPr>
                  <w:r>
                    <w:rPr>
                      <w:rFonts w:hint="eastAsia"/>
                      <w:color w:val="FF000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603" w:type="dxa"/>
                  <w:vMerge w:val="continue"/>
                  <w:tcBorders>
                    <w:left w:val="single" w:color="000000" w:sz="4" w:space="0"/>
                    <w:right w:val="single" w:color="000000" w:sz="4" w:space="0"/>
                  </w:tcBorders>
                  <w:vAlign w:val="center"/>
                </w:tcPr>
                <w:p>
                  <w:pPr>
                    <w:pStyle w:val="34"/>
                    <w:spacing w:before="60" w:after="60"/>
                    <w:rPr>
                      <w:color w:val="FF0000"/>
                    </w:rPr>
                  </w:pPr>
                </w:p>
              </w:tc>
              <w:tc>
                <w:tcPr>
                  <w:tcW w:w="1922" w:type="dxa"/>
                  <w:vMerge w:val="restart"/>
                  <w:tcBorders>
                    <w:left w:val="single" w:color="000000" w:sz="4" w:space="0"/>
                    <w:right w:val="single" w:color="000000" w:sz="4" w:space="0"/>
                  </w:tcBorders>
                  <w:vAlign w:val="center"/>
                </w:tcPr>
                <w:p>
                  <w:pPr>
                    <w:pStyle w:val="34"/>
                    <w:spacing w:before="60" w:after="60"/>
                    <w:rPr>
                      <w:color w:val="FF0000"/>
                    </w:rPr>
                  </w:pPr>
                  <w:r>
                    <w:rPr>
                      <w:color w:val="FF0000"/>
                    </w:rPr>
                    <w:t>2020.0</w:t>
                  </w:r>
                  <w:r>
                    <w:rPr>
                      <w:rFonts w:hint="eastAsia"/>
                      <w:color w:val="FF0000"/>
                    </w:rPr>
                    <w:t>5</w:t>
                  </w:r>
                  <w:r>
                    <w:rPr>
                      <w:color w:val="FF0000"/>
                    </w:rPr>
                    <w:t>.1</w:t>
                  </w:r>
                  <w:r>
                    <w:rPr>
                      <w:rFonts w:hint="eastAsia"/>
                      <w:color w:val="FF0000"/>
                    </w:rPr>
                    <w:t>6</w:t>
                  </w:r>
                </w:p>
              </w:tc>
              <w:tc>
                <w:tcPr>
                  <w:tcW w:w="1960" w:type="dxa"/>
                  <w:tcBorders>
                    <w:left w:val="single" w:color="000000" w:sz="4" w:space="0"/>
                    <w:bottom w:val="single" w:color="000000" w:sz="4" w:space="0"/>
                    <w:right w:val="single" w:color="000000" w:sz="4" w:space="0"/>
                  </w:tcBorders>
                  <w:vAlign w:val="center"/>
                </w:tcPr>
                <w:p>
                  <w:pPr>
                    <w:pStyle w:val="34"/>
                    <w:spacing w:before="60" w:after="60"/>
                    <w:rPr>
                      <w:color w:val="FF0000"/>
                    </w:rPr>
                  </w:pPr>
                  <w:r>
                    <w:rPr>
                      <w:color w:val="FF0000"/>
                    </w:rPr>
                    <w:t>02:00-03:00</w:t>
                  </w:r>
                </w:p>
              </w:tc>
              <w:tc>
                <w:tcPr>
                  <w:tcW w:w="1951" w:type="dxa"/>
                  <w:tcBorders>
                    <w:left w:val="single" w:color="000000" w:sz="4" w:space="0"/>
                    <w:right w:val="single" w:color="auto" w:sz="4" w:space="0"/>
                  </w:tcBorders>
                  <w:vAlign w:val="center"/>
                </w:tcPr>
                <w:p>
                  <w:pPr>
                    <w:pStyle w:val="34"/>
                    <w:spacing w:before="60" w:after="60"/>
                    <w:rPr>
                      <w:color w:val="FF0000"/>
                      <w:kern w:val="1"/>
                    </w:rPr>
                  </w:pPr>
                  <w:r>
                    <w:rPr>
                      <w:rFonts w:hint="eastAsia"/>
                      <w:color w:val="FF0000"/>
                    </w:rPr>
                    <w:t>0.12</w:t>
                  </w:r>
                </w:p>
              </w:tc>
              <w:tc>
                <w:tcPr>
                  <w:tcW w:w="1624" w:type="dxa"/>
                  <w:tcBorders>
                    <w:left w:val="single" w:color="000000" w:sz="4" w:space="0"/>
                    <w:right w:val="single" w:color="auto" w:sz="4" w:space="0"/>
                  </w:tcBorders>
                </w:tcPr>
                <w:p>
                  <w:pPr>
                    <w:pStyle w:val="34"/>
                    <w:spacing w:before="60" w:after="60"/>
                    <w:rPr>
                      <w:color w:val="FF0000"/>
                    </w:rPr>
                  </w:pPr>
                  <w:r>
                    <w:rPr>
                      <w:rFonts w:hint="eastAsia"/>
                      <w:color w:val="FF000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603" w:type="dxa"/>
                  <w:vMerge w:val="continue"/>
                  <w:tcBorders>
                    <w:left w:val="single" w:color="000000" w:sz="4" w:space="0"/>
                    <w:right w:val="single" w:color="000000" w:sz="4" w:space="0"/>
                  </w:tcBorders>
                  <w:vAlign w:val="center"/>
                </w:tcPr>
                <w:p>
                  <w:pPr>
                    <w:pStyle w:val="34"/>
                    <w:spacing w:before="60" w:after="60"/>
                    <w:rPr>
                      <w:color w:val="FF0000"/>
                    </w:rPr>
                  </w:pPr>
                </w:p>
              </w:tc>
              <w:tc>
                <w:tcPr>
                  <w:tcW w:w="1922" w:type="dxa"/>
                  <w:vMerge w:val="continue"/>
                  <w:tcBorders>
                    <w:left w:val="single" w:color="000000" w:sz="4" w:space="0"/>
                    <w:right w:val="single" w:color="000000" w:sz="4" w:space="0"/>
                  </w:tcBorders>
                  <w:vAlign w:val="center"/>
                </w:tcPr>
                <w:p>
                  <w:pPr>
                    <w:pStyle w:val="34"/>
                    <w:spacing w:before="60" w:after="60"/>
                    <w:rPr>
                      <w:color w:val="FF0000"/>
                    </w:rPr>
                  </w:pPr>
                </w:p>
              </w:tc>
              <w:tc>
                <w:tcPr>
                  <w:tcW w:w="1960" w:type="dxa"/>
                  <w:tcBorders>
                    <w:left w:val="single" w:color="000000" w:sz="4" w:space="0"/>
                    <w:bottom w:val="single" w:color="000000" w:sz="4" w:space="0"/>
                    <w:right w:val="single" w:color="000000" w:sz="4" w:space="0"/>
                  </w:tcBorders>
                  <w:vAlign w:val="center"/>
                </w:tcPr>
                <w:p>
                  <w:pPr>
                    <w:pStyle w:val="34"/>
                    <w:spacing w:before="60" w:after="60"/>
                    <w:rPr>
                      <w:color w:val="FF0000"/>
                    </w:rPr>
                  </w:pPr>
                  <w:r>
                    <w:rPr>
                      <w:color w:val="FF0000"/>
                    </w:rPr>
                    <w:t>08:00-09:00</w:t>
                  </w:r>
                </w:p>
              </w:tc>
              <w:tc>
                <w:tcPr>
                  <w:tcW w:w="1951" w:type="dxa"/>
                  <w:tcBorders>
                    <w:left w:val="single" w:color="000000" w:sz="4" w:space="0"/>
                    <w:right w:val="single" w:color="auto" w:sz="4" w:space="0"/>
                  </w:tcBorders>
                  <w:vAlign w:val="center"/>
                </w:tcPr>
                <w:p>
                  <w:pPr>
                    <w:pStyle w:val="34"/>
                    <w:spacing w:before="60" w:after="60"/>
                    <w:rPr>
                      <w:color w:val="FF0000"/>
                      <w:kern w:val="1"/>
                    </w:rPr>
                  </w:pPr>
                  <w:r>
                    <w:rPr>
                      <w:rFonts w:hint="eastAsia"/>
                      <w:color w:val="FF0000"/>
                    </w:rPr>
                    <w:t>0.14</w:t>
                  </w:r>
                </w:p>
              </w:tc>
              <w:tc>
                <w:tcPr>
                  <w:tcW w:w="1624" w:type="dxa"/>
                  <w:tcBorders>
                    <w:left w:val="single" w:color="000000" w:sz="4" w:space="0"/>
                    <w:right w:val="single" w:color="auto" w:sz="4" w:space="0"/>
                  </w:tcBorders>
                </w:tcPr>
                <w:p>
                  <w:pPr>
                    <w:pStyle w:val="34"/>
                    <w:spacing w:before="60" w:after="60"/>
                    <w:rPr>
                      <w:color w:val="FF0000"/>
                    </w:rPr>
                  </w:pPr>
                  <w:r>
                    <w:rPr>
                      <w:rFonts w:hint="eastAsia"/>
                      <w:color w:val="FF000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603" w:type="dxa"/>
                  <w:vMerge w:val="continue"/>
                  <w:tcBorders>
                    <w:left w:val="single" w:color="000000" w:sz="4" w:space="0"/>
                    <w:right w:val="single" w:color="000000" w:sz="4" w:space="0"/>
                  </w:tcBorders>
                  <w:vAlign w:val="center"/>
                </w:tcPr>
                <w:p>
                  <w:pPr>
                    <w:pStyle w:val="34"/>
                    <w:spacing w:before="60" w:after="60"/>
                    <w:rPr>
                      <w:color w:val="FF0000"/>
                    </w:rPr>
                  </w:pPr>
                </w:p>
              </w:tc>
              <w:tc>
                <w:tcPr>
                  <w:tcW w:w="1922" w:type="dxa"/>
                  <w:vMerge w:val="continue"/>
                  <w:tcBorders>
                    <w:left w:val="single" w:color="000000" w:sz="4" w:space="0"/>
                    <w:right w:val="single" w:color="000000" w:sz="4" w:space="0"/>
                  </w:tcBorders>
                  <w:vAlign w:val="center"/>
                </w:tcPr>
                <w:p>
                  <w:pPr>
                    <w:pStyle w:val="34"/>
                    <w:spacing w:before="60" w:after="60"/>
                    <w:rPr>
                      <w:color w:val="FF0000"/>
                    </w:rPr>
                  </w:pPr>
                </w:p>
              </w:tc>
              <w:tc>
                <w:tcPr>
                  <w:tcW w:w="1960" w:type="dxa"/>
                  <w:tcBorders>
                    <w:left w:val="single" w:color="000000" w:sz="4" w:space="0"/>
                    <w:bottom w:val="single" w:color="000000" w:sz="4" w:space="0"/>
                    <w:right w:val="single" w:color="000000" w:sz="4" w:space="0"/>
                  </w:tcBorders>
                  <w:vAlign w:val="center"/>
                </w:tcPr>
                <w:p>
                  <w:pPr>
                    <w:pStyle w:val="34"/>
                    <w:spacing w:before="60" w:after="60"/>
                    <w:rPr>
                      <w:color w:val="FF0000"/>
                    </w:rPr>
                  </w:pPr>
                  <w:r>
                    <w:rPr>
                      <w:color w:val="FF0000"/>
                    </w:rPr>
                    <w:t>14:00-15:00</w:t>
                  </w:r>
                </w:p>
              </w:tc>
              <w:tc>
                <w:tcPr>
                  <w:tcW w:w="1951" w:type="dxa"/>
                  <w:tcBorders>
                    <w:left w:val="single" w:color="000000" w:sz="4" w:space="0"/>
                    <w:right w:val="single" w:color="auto" w:sz="4" w:space="0"/>
                  </w:tcBorders>
                  <w:vAlign w:val="center"/>
                </w:tcPr>
                <w:p>
                  <w:pPr>
                    <w:pStyle w:val="34"/>
                    <w:spacing w:before="60" w:after="60"/>
                    <w:rPr>
                      <w:color w:val="FF0000"/>
                      <w:kern w:val="1"/>
                    </w:rPr>
                  </w:pPr>
                  <w:r>
                    <w:rPr>
                      <w:rFonts w:hint="eastAsia"/>
                      <w:color w:val="FF0000"/>
                    </w:rPr>
                    <w:t>0.16</w:t>
                  </w:r>
                </w:p>
              </w:tc>
              <w:tc>
                <w:tcPr>
                  <w:tcW w:w="1624" w:type="dxa"/>
                  <w:tcBorders>
                    <w:left w:val="single" w:color="000000" w:sz="4" w:space="0"/>
                    <w:right w:val="single" w:color="auto" w:sz="4" w:space="0"/>
                  </w:tcBorders>
                </w:tcPr>
                <w:p>
                  <w:pPr>
                    <w:pStyle w:val="34"/>
                    <w:spacing w:before="60" w:after="60"/>
                    <w:rPr>
                      <w:color w:val="FF0000"/>
                    </w:rPr>
                  </w:pPr>
                  <w:r>
                    <w:rPr>
                      <w:rFonts w:hint="eastAsia"/>
                      <w:color w:val="FF000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603" w:type="dxa"/>
                  <w:vMerge w:val="continue"/>
                  <w:tcBorders>
                    <w:left w:val="single" w:color="000000" w:sz="4" w:space="0"/>
                    <w:right w:val="single" w:color="000000" w:sz="4" w:space="0"/>
                  </w:tcBorders>
                  <w:vAlign w:val="center"/>
                </w:tcPr>
                <w:p>
                  <w:pPr>
                    <w:pStyle w:val="34"/>
                    <w:spacing w:before="60" w:after="60"/>
                    <w:rPr>
                      <w:color w:val="FF0000"/>
                    </w:rPr>
                  </w:pPr>
                </w:p>
              </w:tc>
              <w:tc>
                <w:tcPr>
                  <w:tcW w:w="1922" w:type="dxa"/>
                  <w:vMerge w:val="continue"/>
                  <w:tcBorders>
                    <w:left w:val="single" w:color="000000" w:sz="4" w:space="0"/>
                    <w:bottom w:val="single" w:color="000000" w:sz="4" w:space="0"/>
                    <w:right w:val="single" w:color="000000" w:sz="4" w:space="0"/>
                  </w:tcBorders>
                  <w:vAlign w:val="center"/>
                </w:tcPr>
                <w:p>
                  <w:pPr>
                    <w:pStyle w:val="34"/>
                    <w:spacing w:before="60" w:after="60"/>
                    <w:rPr>
                      <w:color w:val="FF0000"/>
                    </w:rPr>
                  </w:pPr>
                </w:p>
              </w:tc>
              <w:tc>
                <w:tcPr>
                  <w:tcW w:w="1960" w:type="dxa"/>
                  <w:tcBorders>
                    <w:left w:val="single" w:color="000000" w:sz="4" w:space="0"/>
                    <w:bottom w:val="single" w:color="000000" w:sz="4" w:space="0"/>
                    <w:right w:val="single" w:color="000000" w:sz="4" w:space="0"/>
                  </w:tcBorders>
                  <w:vAlign w:val="center"/>
                </w:tcPr>
                <w:p>
                  <w:pPr>
                    <w:pStyle w:val="34"/>
                    <w:spacing w:before="60" w:after="60"/>
                    <w:rPr>
                      <w:color w:val="FF0000"/>
                    </w:rPr>
                  </w:pPr>
                  <w:r>
                    <w:rPr>
                      <w:color w:val="FF0000"/>
                    </w:rPr>
                    <w:t>20:00-21:00</w:t>
                  </w:r>
                </w:p>
              </w:tc>
              <w:tc>
                <w:tcPr>
                  <w:tcW w:w="1951" w:type="dxa"/>
                  <w:tcBorders>
                    <w:left w:val="single" w:color="000000" w:sz="4" w:space="0"/>
                    <w:right w:val="single" w:color="auto" w:sz="4" w:space="0"/>
                  </w:tcBorders>
                  <w:vAlign w:val="center"/>
                </w:tcPr>
                <w:p>
                  <w:pPr>
                    <w:pStyle w:val="34"/>
                    <w:spacing w:before="60" w:after="60"/>
                    <w:rPr>
                      <w:color w:val="FF0000"/>
                      <w:kern w:val="1"/>
                    </w:rPr>
                  </w:pPr>
                  <w:r>
                    <w:rPr>
                      <w:rFonts w:hint="eastAsia"/>
                      <w:color w:val="FF0000"/>
                    </w:rPr>
                    <w:t>0.13</w:t>
                  </w:r>
                </w:p>
              </w:tc>
              <w:tc>
                <w:tcPr>
                  <w:tcW w:w="1624" w:type="dxa"/>
                  <w:tcBorders>
                    <w:left w:val="single" w:color="000000" w:sz="4" w:space="0"/>
                    <w:right w:val="single" w:color="auto" w:sz="4" w:space="0"/>
                  </w:tcBorders>
                </w:tcPr>
                <w:p>
                  <w:pPr>
                    <w:pStyle w:val="34"/>
                    <w:spacing w:before="60" w:after="60"/>
                    <w:rPr>
                      <w:color w:val="FF0000"/>
                    </w:rPr>
                  </w:pPr>
                  <w:r>
                    <w:rPr>
                      <w:rFonts w:hint="eastAsia"/>
                      <w:color w:val="FF000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603" w:type="dxa"/>
                  <w:vMerge w:val="continue"/>
                  <w:tcBorders>
                    <w:left w:val="single" w:color="000000" w:sz="4" w:space="0"/>
                    <w:right w:val="single" w:color="000000" w:sz="4" w:space="0"/>
                  </w:tcBorders>
                  <w:vAlign w:val="center"/>
                </w:tcPr>
                <w:p>
                  <w:pPr>
                    <w:pStyle w:val="34"/>
                    <w:spacing w:before="60" w:after="60"/>
                    <w:rPr>
                      <w:color w:val="FF0000"/>
                    </w:rPr>
                  </w:pPr>
                </w:p>
              </w:tc>
              <w:tc>
                <w:tcPr>
                  <w:tcW w:w="1922" w:type="dxa"/>
                  <w:vMerge w:val="restart"/>
                  <w:tcBorders>
                    <w:left w:val="single" w:color="000000" w:sz="4" w:space="0"/>
                    <w:right w:val="single" w:color="000000" w:sz="4" w:space="0"/>
                  </w:tcBorders>
                  <w:vAlign w:val="center"/>
                </w:tcPr>
                <w:p>
                  <w:pPr>
                    <w:pStyle w:val="34"/>
                    <w:spacing w:before="60" w:after="60"/>
                    <w:rPr>
                      <w:color w:val="FF0000"/>
                    </w:rPr>
                  </w:pPr>
                  <w:r>
                    <w:rPr>
                      <w:color w:val="FF0000"/>
                    </w:rPr>
                    <w:t>2020.0</w:t>
                  </w:r>
                  <w:r>
                    <w:rPr>
                      <w:rFonts w:hint="eastAsia"/>
                      <w:color w:val="FF0000"/>
                    </w:rPr>
                    <w:t>5</w:t>
                  </w:r>
                  <w:r>
                    <w:rPr>
                      <w:color w:val="FF0000"/>
                    </w:rPr>
                    <w:t>.1</w:t>
                  </w:r>
                  <w:r>
                    <w:rPr>
                      <w:rFonts w:hint="eastAsia"/>
                      <w:color w:val="FF0000"/>
                    </w:rPr>
                    <w:t>7</w:t>
                  </w:r>
                </w:p>
              </w:tc>
              <w:tc>
                <w:tcPr>
                  <w:tcW w:w="1960" w:type="dxa"/>
                  <w:tcBorders>
                    <w:left w:val="single" w:color="000000" w:sz="4" w:space="0"/>
                    <w:bottom w:val="single" w:color="000000" w:sz="4" w:space="0"/>
                    <w:right w:val="single" w:color="000000" w:sz="4" w:space="0"/>
                  </w:tcBorders>
                  <w:vAlign w:val="center"/>
                </w:tcPr>
                <w:p>
                  <w:pPr>
                    <w:pStyle w:val="34"/>
                    <w:spacing w:before="60" w:after="60"/>
                    <w:rPr>
                      <w:color w:val="FF0000"/>
                    </w:rPr>
                  </w:pPr>
                  <w:r>
                    <w:rPr>
                      <w:color w:val="FF0000"/>
                    </w:rPr>
                    <w:t>02:00-03:00</w:t>
                  </w:r>
                </w:p>
              </w:tc>
              <w:tc>
                <w:tcPr>
                  <w:tcW w:w="1951" w:type="dxa"/>
                  <w:tcBorders>
                    <w:left w:val="single" w:color="000000" w:sz="4" w:space="0"/>
                    <w:right w:val="single" w:color="auto" w:sz="4" w:space="0"/>
                  </w:tcBorders>
                  <w:vAlign w:val="center"/>
                </w:tcPr>
                <w:p>
                  <w:pPr>
                    <w:pStyle w:val="34"/>
                    <w:spacing w:before="60" w:after="60"/>
                    <w:rPr>
                      <w:color w:val="FF0000"/>
                      <w:kern w:val="1"/>
                    </w:rPr>
                  </w:pPr>
                  <w:r>
                    <w:rPr>
                      <w:rFonts w:hint="eastAsia"/>
                      <w:color w:val="FF0000"/>
                    </w:rPr>
                    <w:t>0.11</w:t>
                  </w:r>
                </w:p>
              </w:tc>
              <w:tc>
                <w:tcPr>
                  <w:tcW w:w="1624" w:type="dxa"/>
                  <w:tcBorders>
                    <w:left w:val="single" w:color="000000" w:sz="4" w:space="0"/>
                    <w:right w:val="single" w:color="auto" w:sz="4" w:space="0"/>
                  </w:tcBorders>
                </w:tcPr>
                <w:p>
                  <w:pPr>
                    <w:pStyle w:val="34"/>
                    <w:spacing w:before="60" w:after="60"/>
                    <w:rPr>
                      <w:color w:val="FF0000"/>
                    </w:rPr>
                  </w:pPr>
                  <w:r>
                    <w:rPr>
                      <w:rFonts w:hint="eastAsia"/>
                      <w:color w:val="FF000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603" w:type="dxa"/>
                  <w:vMerge w:val="continue"/>
                  <w:tcBorders>
                    <w:left w:val="single" w:color="000000" w:sz="4" w:space="0"/>
                    <w:right w:val="single" w:color="000000" w:sz="4" w:space="0"/>
                  </w:tcBorders>
                  <w:vAlign w:val="center"/>
                </w:tcPr>
                <w:p>
                  <w:pPr>
                    <w:pStyle w:val="34"/>
                    <w:spacing w:before="60" w:after="60"/>
                    <w:rPr>
                      <w:color w:val="FF0000"/>
                    </w:rPr>
                  </w:pPr>
                </w:p>
              </w:tc>
              <w:tc>
                <w:tcPr>
                  <w:tcW w:w="1922" w:type="dxa"/>
                  <w:vMerge w:val="continue"/>
                  <w:tcBorders>
                    <w:left w:val="single" w:color="000000" w:sz="4" w:space="0"/>
                    <w:right w:val="single" w:color="000000" w:sz="4" w:space="0"/>
                  </w:tcBorders>
                  <w:vAlign w:val="center"/>
                </w:tcPr>
                <w:p>
                  <w:pPr>
                    <w:pStyle w:val="34"/>
                    <w:spacing w:before="60" w:after="60"/>
                    <w:rPr>
                      <w:color w:val="FF0000"/>
                    </w:rPr>
                  </w:pPr>
                </w:p>
              </w:tc>
              <w:tc>
                <w:tcPr>
                  <w:tcW w:w="1960" w:type="dxa"/>
                  <w:tcBorders>
                    <w:left w:val="single" w:color="000000" w:sz="4" w:space="0"/>
                    <w:bottom w:val="single" w:color="000000" w:sz="4" w:space="0"/>
                    <w:right w:val="single" w:color="000000" w:sz="4" w:space="0"/>
                  </w:tcBorders>
                  <w:vAlign w:val="center"/>
                </w:tcPr>
                <w:p>
                  <w:pPr>
                    <w:pStyle w:val="34"/>
                    <w:spacing w:before="60" w:after="60"/>
                    <w:rPr>
                      <w:color w:val="FF0000"/>
                    </w:rPr>
                  </w:pPr>
                  <w:r>
                    <w:rPr>
                      <w:color w:val="FF0000"/>
                    </w:rPr>
                    <w:t>08:00-09:00</w:t>
                  </w:r>
                </w:p>
              </w:tc>
              <w:tc>
                <w:tcPr>
                  <w:tcW w:w="1951" w:type="dxa"/>
                  <w:tcBorders>
                    <w:left w:val="single" w:color="000000" w:sz="4" w:space="0"/>
                    <w:right w:val="single" w:color="auto" w:sz="4" w:space="0"/>
                  </w:tcBorders>
                  <w:vAlign w:val="center"/>
                </w:tcPr>
                <w:p>
                  <w:pPr>
                    <w:pStyle w:val="34"/>
                    <w:spacing w:before="60" w:after="60"/>
                    <w:rPr>
                      <w:color w:val="FF0000"/>
                      <w:kern w:val="1"/>
                    </w:rPr>
                  </w:pPr>
                  <w:r>
                    <w:rPr>
                      <w:rFonts w:hint="eastAsia"/>
                      <w:color w:val="FF0000"/>
                    </w:rPr>
                    <w:t>0.13</w:t>
                  </w:r>
                </w:p>
              </w:tc>
              <w:tc>
                <w:tcPr>
                  <w:tcW w:w="1624" w:type="dxa"/>
                  <w:tcBorders>
                    <w:left w:val="single" w:color="000000" w:sz="4" w:space="0"/>
                    <w:right w:val="single" w:color="auto" w:sz="4" w:space="0"/>
                  </w:tcBorders>
                </w:tcPr>
                <w:p>
                  <w:pPr>
                    <w:pStyle w:val="34"/>
                    <w:spacing w:before="60" w:after="60"/>
                    <w:rPr>
                      <w:color w:val="FF0000"/>
                    </w:rPr>
                  </w:pPr>
                  <w:r>
                    <w:rPr>
                      <w:rFonts w:hint="eastAsia"/>
                      <w:color w:val="FF000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603" w:type="dxa"/>
                  <w:vMerge w:val="continue"/>
                  <w:tcBorders>
                    <w:left w:val="single" w:color="000000" w:sz="4" w:space="0"/>
                    <w:right w:val="single" w:color="000000" w:sz="4" w:space="0"/>
                  </w:tcBorders>
                  <w:vAlign w:val="center"/>
                </w:tcPr>
                <w:p>
                  <w:pPr>
                    <w:pStyle w:val="34"/>
                    <w:spacing w:before="60" w:after="60"/>
                    <w:rPr>
                      <w:color w:val="FF0000"/>
                    </w:rPr>
                  </w:pPr>
                </w:p>
              </w:tc>
              <w:tc>
                <w:tcPr>
                  <w:tcW w:w="1922" w:type="dxa"/>
                  <w:vMerge w:val="continue"/>
                  <w:tcBorders>
                    <w:left w:val="single" w:color="000000" w:sz="4" w:space="0"/>
                    <w:right w:val="single" w:color="000000" w:sz="4" w:space="0"/>
                  </w:tcBorders>
                  <w:vAlign w:val="center"/>
                </w:tcPr>
                <w:p>
                  <w:pPr>
                    <w:pStyle w:val="34"/>
                    <w:spacing w:before="60" w:after="60"/>
                    <w:rPr>
                      <w:color w:val="FF0000"/>
                    </w:rPr>
                  </w:pPr>
                </w:p>
              </w:tc>
              <w:tc>
                <w:tcPr>
                  <w:tcW w:w="1960" w:type="dxa"/>
                  <w:tcBorders>
                    <w:left w:val="single" w:color="000000" w:sz="4" w:space="0"/>
                    <w:bottom w:val="single" w:color="000000" w:sz="4" w:space="0"/>
                    <w:right w:val="single" w:color="000000" w:sz="4" w:space="0"/>
                  </w:tcBorders>
                  <w:vAlign w:val="center"/>
                </w:tcPr>
                <w:p>
                  <w:pPr>
                    <w:pStyle w:val="34"/>
                    <w:spacing w:before="60" w:after="60"/>
                    <w:rPr>
                      <w:color w:val="FF0000"/>
                    </w:rPr>
                  </w:pPr>
                  <w:r>
                    <w:rPr>
                      <w:color w:val="FF0000"/>
                    </w:rPr>
                    <w:t>14:00-15:00</w:t>
                  </w:r>
                </w:p>
              </w:tc>
              <w:tc>
                <w:tcPr>
                  <w:tcW w:w="1951" w:type="dxa"/>
                  <w:tcBorders>
                    <w:left w:val="single" w:color="000000" w:sz="4" w:space="0"/>
                    <w:right w:val="single" w:color="auto" w:sz="4" w:space="0"/>
                  </w:tcBorders>
                  <w:vAlign w:val="center"/>
                </w:tcPr>
                <w:p>
                  <w:pPr>
                    <w:pStyle w:val="34"/>
                    <w:spacing w:before="60" w:after="60"/>
                    <w:rPr>
                      <w:color w:val="FF0000"/>
                      <w:kern w:val="1"/>
                    </w:rPr>
                  </w:pPr>
                  <w:r>
                    <w:rPr>
                      <w:rFonts w:hint="eastAsia"/>
                      <w:color w:val="FF0000"/>
                    </w:rPr>
                    <w:t>0.14</w:t>
                  </w:r>
                </w:p>
              </w:tc>
              <w:tc>
                <w:tcPr>
                  <w:tcW w:w="1624" w:type="dxa"/>
                  <w:tcBorders>
                    <w:left w:val="single" w:color="000000" w:sz="4" w:space="0"/>
                    <w:right w:val="single" w:color="auto" w:sz="4" w:space="0"/>
                  </w:tcBorders>
                </w:tcPr>
                <w:p>
                  <w:pPr>
                    <w:pStyle w:val="34"/>
                    <w:spacing w:before="60" w:after="60"/>
                    <w:rPr>
                      <w:color w:val="FF0000"/>
                    </w:rPr>
                  </w:pPr>
                  <w:r>
                    <w:rPr>
                      <w:rFonts w:hint="eastAsia"/>
                      <w:color w:val="FF000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603" w:type="dxa"/>
                  <w:vMerge w:val="continue"/>
                  <w:tcBorders>
                    <w:left w:val="single" w:color="000000" w:sz="4" w:space="0"/>
                    <w:right w:val="single" w:color="000000" w:sz="4" w:space="0"/>
                  </w:tcBorders>
                  <w:vAlign w:val="center"/>
                </w:tcPr>
                <w:p>
                  <w:pPr>
                    <w:pStyle w:val="34"/>
                    <w:spacing w:before="60" w:after="60"/>
                    <w:rPr>
                      <w:color w:val="FF0000"/>
                    </w:rPr>
                  </w:pPr>
                </w:p>
              </w:tc>
              <w:tc>
                <w:tcPr>
                  <w:tcW w:w="1922" w:type="dxa"/>
                  <w:vMerge w:val="continue"/>
                  <w:tcBorders>
                    <w:left w:val="single" w:color="000000" w:sz="4" w:space="0"/>
                    <w:bottom w:val="single" w:color="000000" w:sz="4" w:space="0"/>
                    <w:right w:val="single" w:color="000000" w:sz="4" w:space="0"/>
                  </w:tcBorders>
                  <w:vAlign w:val="center"/>
                </w:tcPr>
                <w:p>
                  <w:pPr>
                    <w:pStyle w:val="34"/>
                    <w:spacing w:before="60" w:after="60"/>
                    <w:rPr>
                      <w:color w:val="FF0000"/>
                    </w:rPr>
                  </w:pPr>
                </w:p>
              </w:tc>
              <w:tc>
                <w:tcPr>
                  <w:tcW w:w="1960" w:type="dxa"/>
                  <w:tcBorders>
                    <w:left w:val="single" w:color="000000" w:sz="4" w:space="0"/>
                    <w:bottom w:val="single" w:color="000000" w:sz="4" w:space="0"/>
                    <w:right w:val="single" w:color="000000" w:sz="4" w:space="0"/>
                  </w:tcBorders>
                  <w:vAlign w:val="center"/>
                </w:tcPr>
                <w:p>
                  <w:pPr>
                    <w:pStyle w:val="34"/>
                    <w:spacing w:before="60" w:after="60"/>
                    <w:rPr>
                      <w:color w:val="FF0000"/>
                    </w:rPr>
                  </w:pPr>
                  <w:r>
                    <w:rPr>
                      <w:color w:val="FF0000"/>
                    </w:rPr>
                    <w:t>20:00-21:00</w:t>
                  </w:r>
                </w:p>
              </w:tc>
              <w:tc>
                <w:tcPr>
                  <w:tcW w:w="1951" w:type="dxa"/>
                  <w:tcBorders>
                    <w:left w:val="single" w:color="000000" w:sz="4" w:space="0"/>
                    <w:right w:val="single" w:color="auto" w:sz="4" w:space="0"/>
                  </w:tcBorders>
                  <w:vAlign w:val="center"/>
                </w:tcPr>
                <w:p>
                  <w:pPr>
                    <w:pStyle w:val="34"/>
                    <w:spacing w:before="60" w:after="60"/>
                    <w:rPr>
                      <w:color w:val="FF0000"/>
                      <w:kern w:val="1"/>
                    </w:rPr>
                  </w:pPr>
                  <w:r>
                    <w:rPr>
                      <w:rFonts w:hint="eastAsia"/>
                      <w:color w:val="FF0000"/>
                    </w:rPr>
                    <w:t>0.11</w:t>
                  </w:r>
                </w:p>
              </w:tc>
              <w:tc>
                <w:tcPr>
                  <w:tcW w:w="1624" w:type="dxa"/>
                  <w:tcBorders>
                    <w:left w:val="single" w:color="000000" w:sz="4" w:space="0"/>
                    <w:right w:val="single" w:color="auto" w:sz="4" w:space="0"/>
                  </w:tcBorders>
                </w:tcPr>
                <w:p>
                  <w:pPr>
                    <w:pStyle w:val="34"/>
                    <w:spacing w:before="60" w:after="60"/>
                    <w:rPr>
                      <w:color w:val="FF0000"/>
                    </w:rPr>
                  </w:pPr>
                  <w:r>
                    <w:rPr>
                      <w:rFonts w:hint="eastAsia"/>
                      <w:color w:val="FF000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603" w:type="dxa"/>
                  <w:vMerge w:val="continue"/>
                  <w:tcBorders>
                    <w:left w:val="single" w:color="000000" w:sz="4" w:space="0"/>
                    <w:right w:val="single" w:color="000000" w:sz="4" w:space="0"/>
                  </w:tcBorders>
                  <w:vAlign w:val="center"/>
                </w:tcPr>
                <w:p>
                  <w:pPr>
                    <w:pStyle w:val="34"/>
                    <w:spacing w:before="60" w:after="60"/>
                    <w:rPr>
                      <w:color w:val="FF0000"/>
                    </w:rPr>
                  </w:pPr>
                </w:p>
              </w:tc>
              <w:tc>
                <w:tcPr>
                  <w:tcW w:w="1922" w:type="dxa"/>
                  <w:vMerge w:val="restart"/>
                  <w:tcBorders>
                    <w:left w:val="single" w:color="000000" w:sz="4" w:space="0"/>
                    <w:right w:val="single" w:color="000000" w:sz="4" w:space="0"/>
                  </w:tcBorders>
                  <w:vAlign w:val="center"/>
                </w:tcPr>
                <w:p>
                  <w:pPr>
                    <w:pStyle w:val="34"/>
                    <w:spacing w:before="60" w:after="60"/>
                    <w:rPr>
                      <w:color w:val="FF0000"/>
                    </w:rPr>
                  </w:pPr>
                  <w:r>
                    <w:rPr>
                      <w:color w:val="FF0000"/>
                    </w:rPr>
                    <w:t>2020.0</w:t>
                  </w:r>
                  <w:r>
                    <w:rPr>
                      <w:rFonts w:hint="eastAsia"/>
                      <w:color w:val="FF0000"/>
                    </w:rPr>
                    <w:t>5</w:t>
                  </w:r>
                  <w:r>
                    <w:rPr>
                      <w:color w:val="FF0000"/>
                    </w:rPr>
                    <w:t>.1</w:t>
                  </w:r>
                  <w:r>
                    <w:rPr>
                      <w:rFonts w:hint="eastAsia"/>
                      <w:color w:val="FF0000"/>
                    </w:rPr>
                    <w:t>8</w:t>
                  </w:r>
                </w:p>
              </w:tc>
              <w:tc>
                <w:tcPr>
                  <w:tcW w:w="1960" w:type="dxa"/>
                  <w:tcBorders>
                    <w:left w:val="single" w:color="000000" w:sz="4" w:space="0"/>
                    <w:bottom w:val="single" w:color="000000" w:sz="4" w:space="0"/>
                    <w:right w:val="single" w:color="000000" w:sz="4" w:space="0"/>
                  </w:tcBorders>
                  <w:vAlign w:val="center"/>
                </w:tcPr>
                <w:p>
                  <w:pPr>
                    <w:pStyle w:val="34"/>
                    <w:spacing w:before="60" w:after="60"/>
                    <w:rPr>
                      <w:color w:val="FF0000"/>
                    </w:rPr>
                  </w:pPr>
                  <w:r>
                    <w:rPr>
                      <w:color w:val="FF0000"/>
                    </w:rPr>
                    <w:t>02:00-0</w:t>
                  </w:r>
                  <w:r>
                    <w:rPr>
                      <w:rFonts w:hint="eastAsia"/>
                      <w:color w:val="FF0000"/>
                    </w:rPr>
                    <w:t>3</w:t>
                  </w:r>
                  <w:r>
                    <w:rPr>
                      <w:color w:val="FF0000"/>
                    </w:rPr>
                    <w:t>:00</w:t>
                  </w:r>
                </w:p>
              </w:tc>
              <w:tc>
                <w:tcPr>
                  <w:tcW w:w="1951" w:type="dxa"/>
                  <w:tcBorders>
                    <w:left w:val="single" w:color="000000" w:sz="4" w:space="0"/>
                    <w:right w:val="single" w:color="auto" w:sz="4" w:space="0"/>
                  </w:tcBorders>
                  <w:vAlign w:val="center"/>
                </w:tcPr>
                <w:p>
                  <w:pPr>
                    <w:pStyle w:val="34"/>
                    <w:spacing w:before="60" w:after="60"/>
                    <w:rPr>
                      <w:color w:val="FF0000"/>
                      <w:kern w:val="1"/>
                    </w:rPr>
                  </w:pPr>
                  <w:r>
                    <w:rPr>
                      <w:rFonts w:hint="eastAsia"/>
                      <w:color w:val="FF0000"/>
                    </w:rPr>
                    <w:t>0.12</w:t>
                  </w:r>
                </w:p>
              </w:tc>
              <w:tc>
                <w:tcPr>
                  <w:tcW w:w="1624" w:type="dxa"/>
                  <w:tcBorders>
                    <w:left w:val="single" w:color="000000" w:sz="4" w:space="0"/>
                    <w:right w:val="single" w:color="auto" w:sz="4" w:space="0"/>
                  </w:tcBorders>
                </w:tcPr>
                <w:p>
                  <w:pPr>
                    <w:pStyle w:val="34"/>
                    <w:spacing w:before="60" w:after="60"/>
                    <w:rPr>
                      <w:color w:val="FF0000"/>
                    </w:rPr>
                  </w:pPr>
                  <w:r>
                    <w:rPr>
                      <w:rFonts w:hint="eastAsia"/>
                      <w:color w:val="FF000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603" w:type="dxa"/>
                  <w:vMerge w:val="continue"/>
                  <w:tcBorders>
                    <w:left w:val="single" w:color="000000" w:sz="4" w:space="0"/>
                    <w:right w:val="single" w:color="000000" w:sz="4" w:space="0"/>
                  </w:tcBorders>
                  <w:vAlign w:val="center"/>
                </w:tcPr>
                <w:p>
                  <w:pPr>
                    <w:pStyle w:val="34"/>
                    <w:spacing w:before="60" w:after="60"/>
                    <w:rPr>
                      <w:color w:val="FF0000"/>
                    </w:rPr>
                  </w:pPr>
                </w:p>
              </w:tc>
              <w:tc>
                <w:tcPr>
                  <w:tcW w:w="1922" w:type="dxa"/>
                  <w:vMerge w:val="continue"/>
                  <w:tcBorders>
                    <w:left w:val="single" w:color="000000" w:sz="4" w:space="0"/>
                    <w:right w:val="single" w:color="000000" w:sz="4" w:space="0"/>
                  </w:tcBorders>
                  <w:vAlign w:val="center"/>
                </w:tcPr>
                <w:p>
                  <w:pPr>
                    <w:pStyle w:val="34"/>
                    <w:spacing w:before="60" w:after="60"/>
                    <w:rPr>
                      <w:color w:val="FF0000"/>
                    </w:rPr>
                  </w:pPr>
                </w:p>
              </w:tc>
              <w:tc>
                <w:tcPr>
                  <w:tcW w:w="1960" w:type="dxa"/>
                  <w:tcBorders>
                    <w:left w:val="single" w:color="000000" w:sz="4" w:space="0"/>
                    <w:bottom w:val="single" w:color="000000" w:sz="4" w:space="0"/>
                    <w:right w:val="single" w:color="000000" w:sz="4" w:space="0"/>
                  </w:tcBorders>
                  <w:vAlign w:val="center"/>
                </w:tcPr>
                <w:p>
                  <w:pPr>
                    <w:pStyle w:val="34"/>
                    <w:spacing w:before="60" w:after="60"/>
                    <w:rPr>
                      <w:color w:val="FF0000"/>
                    </w:rPr>
                  </w:pPr>
                  <w:r>
                    <w:rPr>
                      <w:color w:val="FF0000"/>
                    </w:rPr>
                    <w:t>08:00-09:00</w:t>
                  </w:r>
                </w:p>
              </w:tc>
              <w:tc>
                <w:tcPr>
                  <w:tcW w:w="1951" w:type="dxa"/>
                  <w:tcBorders>
                    <w:left w:val="single" w:color="000000" w:sz="4" w:space="0"/>
                    <w:right w:val="single" w:color="auto" w:sz="4" w:space="0"/>
                  </w:tcBorders>
                  <w:vAlign w:val="center"/>
                </w:tcPr>
                <w:p>
                  <w:pPr>
                    <w:pStyle w:val="34"/>
                    <w:spacing w:before="60" w:after="60"/>
                    <w:rPr>
                      <w:color w:val="FF0000"/>
                      <w:kern w:val="1"/>
                    </w:rPr>
                  </w:pPr>
                  <w:r>
                    <w:rPr>
                      <w:rFonts w:hint="eastAsia"/>
                      <w:color w:val="FF0000"/>
                    </w:rPr>
                    <w:t>0.13</w:t>
                  </w:r>
                </w:p>
              </w:tc>
              <w:tc>
                <w:tcPr>
                  <w:tcW w:w="1624" w:type="dxa"/>
                  <w:tcBorders>
                    <w:left w:val="single" w:color="000000" w:sz="4" w:space="0"/>
                    <w:right w:val="single" w:color="auto" w:sz="4" w:space="0"/>
                  </w:tcBorders>
                </w:tcPr>
                <w:p>
                  <w:pPr>
                    <w:pStyle w:val="34"/>
                    <w:spacing w:before="60" w:after="60"/>
                    <w:rPr>
                      <w:color w:val="FF0000"/>
                    </w:rPr>
                  </w:pPr>
                  <w:r>
                    <w:rPr>
                      <w:rFonts w:hint="eastAsia"/>
                      <w:color w:val="FF000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603" w:type="dxa"/>
                  <w:vMerge w:val="continue"/>
                  <w:tcBorders>
                    <w:left w:val="single" w:color="000000" w:sz="4" w:space="0"/>
                    <w:right w:val="single" w:color="000000" w:sz="4" w:space="0"/>
                  </w:tcBorders>
                  <w:vAlign w:val="center"/>
                </w:tcPr>
                <w:p>
                  <w:pPr>
                    <w:pStyle w:val="34"/>
                    <w:spacing w:before="60" w:after="60"/>
                    <w:rPr>
                      <w:color w:val="FF0000"/>
                    </w:rPr>
                  </w:pPr>
                </w:p>
              </w:tc>
              <w:tc>
                <w:tcPr>
                  <w:tcW w:w="1922" w:type="dxa"/>
                  <w:vMerge w:val="continue"/>
                  <w:tcBorders>
                    <w:left w:val="single" w:color="000000" w:sz="4" w:space="0"/>
                    <w:right w:val="single" w:color="000000" w:sz="4" w:space="0"/>
                  </w:tcBorders>
                  <w:vAlign w:val="center"/>
                </w:tcPr>
                <w:p>
                  <w:pPr>
                    <w:pStyle w:val="34"/>
                    <w:spacing w:before="60" w:after="60"/>
                    <w:rPr>
                      <w:color w:val="FF0000"/>
                    </w:rPr>
                  </w:pPr>
                </w:p>
              </w:tc>
              <w:tc>
                <w:tcPr>
                  <w:tcW w:w="1960" w:type="dxa"/>
                  <w:tcBorders>
                    <w:left w:val="single" w:color="000000" w:sz="4" w:space="0"/>
                    <w:bottom w:val="single" w:color="000000" w:sz="4" w:space="0"/>
                    <w:right w:val="single" w:color="000000" w:sz="4" w:space="0"/>
                  </w:tcBorders>
                  <w:vAlign w:val="center"/>
                </w:tcPr>
                <w:p>
                  <w:pPr>
                    <w:pStyle w:val="34"/>
                    <w:spacing w:before="60" w:after="60"/>
                    <w:rPr>
                      <w:color w:val="FF0000"/>
                    </w:rPr>
                  </w:pPr>
                  <w:r>
                    <w:rPr>
                      <w:color w:val="FF0000"/>
                    </w:rPr>
                    <w:t>14:00-15:00</w:t>
                  </w:r>
                </w:p>
              </w:tc>
              <w:tc>
                <w:tcPr>
                  <w:tcW w:w="1951" w:type="dxa"/>
                  <w:tcBorders>
                    <w:left w:val="single" w:color="000000" w:sz="4" w:space="0"/>
                    <w:right w:val="single" w:color="auto" w:sz="4" w:space="0"/>
                  </w:tcBorders>
                  <w:vAlign w:val="center"/>
                </w:tcPr>
                <w:p>
                  <w:pPr>
                    <w:pStyle w:val="34"/>
                    <w:spacing w:before="60" w:after="60"/>
                    <w:rPr>
                      <w:color w:val="FF0000"/>
                      <w:kern w:val="1"/>
                    </w:rPr>
                  </w:pPr>
                  <w:r>
                    <w:rPr>
                      <w:rFonts w:hint="eastAsia"/>
                      <w:color w:val="FF0000"/>
                    </w:rPr>
                    <w:t>0.14</w:t>
                  </w:r>
                </w:p>
              </w:tc>
              <w:tc>
                <w:tcPr>
                  <w:tcW w:w="1624" w:type="dxa"/>
                  <w:tcBorders>
                    <w:left w:val="single" w:color="000000" w:sz="4" w:space="0"/>
                    <w:right w:val="single" w:color="auto" w:sz="4" w:space="0"/>
                  </w:tcBorders>
                </w:tcPr>
                <w:p>
                  <w:pPr>
                    <w:pStyle w:val="34"/>
                    <w:spacing w:before="60" w:after="60"/>
                    <w:rPr>
                      <w:color w:val="FF0000"/>
                    </w:rPr>
                  </w:pPr>
                  <w:r>
                    <w:rPr>
                      <w:rFonts w:hint="eastAsia"/>
                      <w:color w:val="FF000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603" w:type="dxa"/>
                  <w:vMerge w:val="continue"/>
                  <w:tcBorders>
                    <w:left w:val="single" w:color="000000" w:sz="4" w:space="0"/>
                    <w:right w:val="single" w:color="000000" w:sz="4" w:space="0"/>
                  </w:tcBorders>
                  <w:vAlign w:val="center"/>
                </w:tcPr>
                <w:p>
                  <w:pPr>
                    <w:pStyle w:val="34"/>
                    <w:spacing w:before="60" w:after="60"/>
                    <w:rPr>
                      <w:color w:val="FF0000"/>
                    </w:rPr>
                  </w:pPr>
                </w:p>
              </w:tc>
              <w:tc>
                <w:tcPr>
                  <w:tcW w:w="1922" w:type="dxa"/>
                  <w:vMerge w:val="continue"/>
                  <w:tcBorders>
                    <w:left w:val="single" w:color="000000" w:sz="4" w:space="0"/>
                    <w:right w:val="single" w:color="000000" w:sz="4" w:space="0"/>
                  </w:tcBorders>
                  <w:vAlign w:val="center"/>
                </w:tcPr>
                <w:p>
                  <w:pPr>
                    <w:pStyle w:val="34"/>
                    <w:spacing w:before="60" w:after="60"/>
                    <w:rPr>
                      <w:color w:val="FF0000"/>
                    </w:rPr>
                  </w:pPr>
                </w:p>
              </w:tc>
              <w:tc>
                <w:tcPr>
                  <w:tcW w:w="1960" w:type="dxa"/>
                  <w:tcBorders>
                    <w:left w:val="single" w:color="000000" w:sz="4" w:space="0"/>
                    <w:right w:val="single" w:color="000000" w:sz="4" w:space="0"/>
                  </w:tcBorders>
                  <w:vAlign w:val="center"/>
                </w:tcPr>
                <w:p>
                  <w:pPr>
                    <w:pStyle w:val="34"/>
                    <w:spacing w:before="60" w:after="60"/>
                    <w:rPr>
                      <w:color w:val="FF0000"/>
                    </w:rPr>
                  </w:pPr>
                  <w:r>
                    <w:rPr>
                      <w:color w:val="FF0000"/>
                    </w:rPr>
                    <w:t>20:00-21:00</w:t>
                  </w:r>
                </w:p>
              </w:tc>
              <w:tc>
                <w:tcPr>
                  <w:tcW w:w="1951" w:type="dxa"/>
                  <w:tcBorders>
                    <w:left w:val="single" w:color="000000" w:sz="4" w:space="0"/>
                    <w:right w:val="single" w:color="auto" w:sz="4" w:space="0"/>
                  </w:tcBorders>
                  <w:vAlign w:val="center"/>
                </w:tcPr>
                <w:p>
                  <w:pPr>
                    <w:pStyle w:val="34"/>
                    <w:spacing w:before="60" w:after="60"/>
                    <w:rPr>
                      <w:color w:val="FF0000"/>
                      <w:kern w:val="1"/>
                    </w:rPr>
                  </w:pPr>
                  <w:r>
                    <w:rPr>
                      <w:rFonts w:hint="eastAsia"/>
                      <w:color w:val="FF0000"/>
                    </w:rPr>
                    <w:t>0.10</w:t>
                  </w:r>
                </w:p>
              </w:tc>
              <w:tc>
                <w:tcPr>
                  <w:tcW w:w="1624" w:type="dxa"/>
                  <w:tcBorders>
                    <w:left w:val="single" w:color="000000" w:sz="4" w:space="0"/>
                    <w:right w:val="single" w:color="auto" w:sz="4" w:space="0"/>
                  </w:tcBorders>
                </w:tcPr>
                <w:p>
                  <w:pPr>
                    <w:pStyle w:val="34"/>
                    <w:spacing w:before="60" w:after="60"/>
                    <w:rPr>
                      <w:color w:val="FF0000"/>
                    </w:rPr>
                  </w:pPr>
                  <w:r>
                    <w:rPr>
                      <w:rFonts w:hint="eastAsia"/>
                      <w:color w:val="FF0000"/>
                    </w:rPr>
                    <w:t>达标</w:t>
                  </w:r>
                </w:p>
              </w:tc>
            </w:tr>
          </w:tbl>
          <w:p>
            <w:pPr>
              <w:ind w:firstLine="480"/>
              <w:rPr>
                <w:color w:val="FF0000"/>
              </w:rPr>
            </w:pPr>
            <w:r>
              <w:rPr>
                <w:rFonts w:hint="eastAsia"/>
                <w:color w:val="FF0000"/>
              </w:rPr>
              <w:t>从补充监测结果可知，非甲烷总烃瞬时值均低于</w:t>
            </w:r>
            <w:r>
              <w:rPr>
                <w:color w:val="FF0000"/>
              </w:rPr>
              <w:t>《大气污染物综合排放标准详解》</w:t>
            </w:r>
            <w:r>
              <w:rPr>
                <w:rFonts w:hint="eastAsia"/>
                <w:color w:val="FF0000"/>
              </w:rPr>
              <w:t>一次值，项目所在区域污染物的环境质量现状达标。</w:t>
            </w:r>
          </w:p>
          <w:p>
            <w:pPr>
              <w:ind w:firstLine="482"/>
              <w:rPr>
                <w:b/>
                <w:color w:val="FF0000"/>
              </w:rPr>
            </w:pPr>
            <w:r>
              <w:rPr>
                <w:rFonts w:hint="eastAsia"/>
                <w:b/>
                <w:color w:val="FF0000"/>
              </w:rPr>
              <w:t>（4）环境质量改善目标</w:t>
            </w:r>
          </w:p>
          <w:p>
            <w:pPr>
              <w:ind w:firstLine="480"/>
              <w:rPr>
                <w:color w:val="FF0000"/>
              </w:rPr>
            </w:pPr>
            <w:r>
              <w:rPr>
                <w:color w:val="FF0000"/>
              </w:rPr>
              <w:t>根据《江门市环境空气质量限期达标规划（2018-2020年）》，江门市将通过一下措施完善环境空气质量：</w:t>
            </w:r>
            <w:r>
              <w:rPr>
                <w:rFonts w:hint="eastAsia" w:ascii="宋体" w:hAnsi="宋体" w:cs="宋体"/>
                <w:color w:val="FF0000"/>
              </w:rPr>
              <w:t>①</w:t>
            </w:r>
            <w:r>
              <w:rPr>
                <w:color w:val="FF0000"/>
              </w:rPr>
              <w:t>调整产业结构，优化工业布局；</w:t>
            </w:r>
            <w:r>
              <w:rPr>
                <w:rFonts w:hint="eastAsia" w:ascii="宋体" w:hAnsi="宋体" w:cs="宋体"/>
                <w:color w:val="FF0000"/>
              </w:rPr>
              <w:t>②</w:t>
            </w:r>
            <w:r>
              <w:rPr>
                <w:color w:val="FF0000"/>
              </w:rPr>
              <w:t>优化能源结构，提高清洁能源使用率；</w:t>
            </w:r>
            <w:r>
              <w:rPr>
                <w:rFonts w:hint="eastAsia" w:ascii="宋体" w:hAnsi="宋体" w:cs="宋体"/>
                <w:color w:val="FF0000"/>
              </w:rPr>
              <w:t>③</w:t>
            </w:r>
            <w:r>
              <w:rPr>
                <w:color w:val="FF0000"/>
              </w:rPr>
              <w:t>强化环境监管，加大工业源减排力度；</w:t>
            </w:r>
            <w:r>
              <w:rPr>
                <w:rFonts w:hint="eastAsia" w:ascii="宋体" w:hAnsi="宋体" w:cs="宋体"/>
                <w:color w:val="FF0000"/>
              </w:rPr>
              <w:t>④</w:t>
            </w:r>
            <w:r>
              <w:rPr>
                <w:color w:val="FF0000"/>
              </w:rPr>
              <w:t>调整运输结构，强化移动源污染防治；</w:t>
            </w:r>
            <w:r>
              <w:rPr>
                <w:rFonts w:hint="eastAsia" w:ascii="宋体" w:hAnsi="宋体" w:cs="宋体"/>
                <w:color w:val="FF0000"/>
              </w:rPr>
              <w:t>⑤</w:t>
            </w:r>
            <w:r>
              <w:rPr>
                <w:color w:val="FF0000"/>
              </w:rPr>
              <w:t>加强精细化管理，深化面源污染治理；</w:t>
            </w:r>
            <w:r>
              <w:rPr>
                <w:rFonts w:hint="eastAsia" w:ascii="宋体" w:hAnsi="宋体" w:cs="宋体"/>
                <w:color w:val="FF0000"/>
              </w:rPr>
              <w:t>⑥</w:t>
            </w:r>
            <w:r>
              <w:rPr>
                <w:color w:val="FF0000"/>
              </w:rPr>
              <w:t>强化能力建设，提高环境管理水平；</w:t>
            </w:r>
            <w:r>
              <w:rPr>
                <w:rFonts w:hint="eastAsia" w:ascii="宋体" w:hAnsi="宋体" w:cs="宋体"/>
                <w:color w:val="FF0000"/>
              </w:rPr>
              <w:t>⑦</w:t>
            </w:r>
            <w:r>
              <w:rPr>
                <w:color w:val="FF0000"/>
              </w:rPr>
              <w:t>健全法律法规体系，完善环境管理政策。规划目标为：以2016年为基准年，2020年为环境空气质量达标目标年。到2020年，江门市空气质量实现全面达标，其中PM</w:t>
            </w:r>
            <w:r>
              <w:rPr>
                <w:color w:val="FF0000"/>
                <w:vertAlign w:val="subscript"/>
              </w:rPr>
              <w:t>2.5</w:t>
            </w:r>
            <w:r>
              <w:rPr>
                <w:color w:val="FF0000"/>
              </w:rPr>
              <w:t>和臭氧两项指标达到环境空气质量二级标准，NO</w:t>
            </w:r>
            <w:r>
              <w:rPr>
                <w:color w:val="FF0000"/>
                <w:vertAlign w:val="subscript"/>
              </w:rPr>
              <w:t>2</w:t>
            </w:r>
            <w:r>
              <w:rPr>
                <w:color w:val="FF0000"/>
              </w:rPr>
              <w:t>、PM</w:t>
            </w:r>
            <w:r>
              <w:rPr>
                <w:color w:val="FF0000"/>
                <w:vertAlign w:val="subscript"/>
              </w:rPr>
              <w:t>10</w:t>
            </w:r>
            <w:r>
              <w:rPr>
                <w:color w:val="FF0000"/>
              </w:rPr>
              <w:t>、CO、SO</w:t>
            </w:r>
            <w:r>
              <w:rPr>
                <w:color w:val="FF0000"/>
                <w:vertAlign w:val="subscript"/>
              </w:rPr>
              <w:t>2</w:t>
            </w:r>
            <w:r>
              <w:rPr>
                <w:color w:val="FF0000"/>
              </w:rPr>
              <w:t>四项指标稳定达标并持续改善，空气质量达标天数比例达到90%以上。</w:t>
            </w:r>
          </w:p>
          <w:p>
            <w:pPr>
              <w:ind w:firstLine="480"/>
            </w:pPr>
          </w:p>
          <w:p>
            <w:pPr>
              <w:ind w:firstLine="482"/>
              <w:rPr>
                <w:b/>
                <w:color w:val="FF0000"/>
              </w:rPr>
            </w:pPr>
            <w:r>
              <w:rPr>
                <w:b/>
                <w:color w:val="FF0000"/>
              </w:rPr>
              <w:t>三、声环境质量现状</w:t>
            </w:r>
          </w:p>
          <w:p>
            <w:pPr>
              <w:ind w:firstLine="480"/>
              <w:rPr>
                <w:color w:val="FF0000"/>
              </w:rPr>
            </w:pPr>
            <w:r>
              <w:rPr>
                <w:color w:val="FF0000"/>
              </w:rPr>
              <w:t>本项目所在区域属于3类声环境功能区，执行《声环境质量标准》（GB3096-2008）3 类标准，即昼间≤65dB(A)、夜间≤55dB(A)。</w:t>
            </w:r>
          </w:p>
          <w:p>
            <w:pPr>
              <w:ind w:firstLine="480"/>
              <w:rPr>
                <w:color w:val="FF0000"/>
              </w:rPr>
            </w:pPr>
            <w:r>
              <w:rPr>
                <w:color w:val="FF0000"/>
              </w:rPr>
              <w:t>为了解项目所在区域声环境质量现状，本评价</w:t>
            </w:r>
            <w:r>
              <w:rPr>
                <w:rFonts w:hint="eastAsia"/>
                <w:color w:val="FF0000"/>
              </w:rPr>
              <w:t>委托了江门中环检测技术有限公司于2020年05月12~13日对</w:t>
            </w:r>
            <w:r>
              <w:rPr>
                <w:color w:val="FF0000"/>
              </w:rPr>
              <w:t>项目四个厂界进行</w:t>
            </w:r>
            <w:r>
              <w:rPr>
                <w:rFonts w:hint="eastAsia"/>
                <w:color w:val="FF0000"/>
              </w:rPr>
              <w:t>了监测</w:t>
            </w:r>
            <w:r>
              <w:rPr>
                <w:color w:val="FF0000"/>
              </w:rPr>
              <w:t>分析（监测点布置图见附图</w:t>
            </w:r>
            <w:r>
              <w:rPr>
                <w:rFonts w:hint="eastAsia"/>
                <w:color w:val="FF0000"/>
              </w:rPr>
              <w:t>2</w:t>
            </w:r>
            <w:r>
              <w:rPr>
                <w:color w:val="FF0000"/>
              </w:rPr>
              <w:t>），噪声监测方法严格按国家环保局颁布的规范进行，监测仪器采用积分声级计，以等效连续A声级Leq作为评价量。监测结果统计见表3-</w:t>
            </w:r>
            <w:r>
              <w:rPr>
                <w:rFonts w:hint="eastAsia"/>
                <w:color w:val="FF0000"/>
              </w:rPr>
              <w:t>5</w:t>
            </w:r>
            <w:r>
              <w:rPr>
                <w:color w:val="FF0000"/>
              </w:rPr>
              <w:t>。</w:t>
            </w:r>
          </w:p>
          <w:p>
            <w:pPr>
              <w:pStyle w:val="32"/>
              <w:rPr>
                <w:rFonts w:cs="Times New Roman"/>
                <w:color w:val="FF0000"/>
              </w:rPr>
            </w:pPr>
            <w:r>
              <w:rPr>
                <w:rFonts w:cs="Times New Roman"/>
                <w:color w:val="FF0000"/>
              </w:rPr>
              <w:t>表3-</w:t>
            </w:r>
            <w:r>
              <w:rPr>
                <w:rFonts w:hint="eastAsia" w:cs="Times New Roman"/>
                <w:color w:val="FF0000"/>
              </w:rPr>
              <w:t>5</w:t>
            </w:r>
            <w:r>
              <w:rPr>
                <w:rFonts w:cs="Times New Roman"/>
                <w:color w:val="FF0000"/>
              </w:rPr>
              <w:t xml:space="preserve"> 建设项目周围环境噪声现状监测结果</w:t>
            </w:r>
            <w:r>
              <w:rPr>
                <w:rFonts w:cs="Times New Roman"/>
                <w:color w:val="FF0000"/>
              </w:rPr>
              <w:tab/>
            </w:r>
            <w:r>
              <w:rPr>
                <w:rFonts w:cs="Times New Roman"/>
                <w:color w:val="FF0000"/>
              </w:rPr>
              <w:t>单位：dB(A)</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658"/>
              <w:gridCol w:w="1413"/>
              <w:gridCol w:w="1413"/>
              <w:gridCol w:w="1674"/>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83" w:type="pct"/>
                  <w:vMerge w:val="restart"/>
                  <w:vAlign w:val="center"/>
                </w:tcPr>
                <w:p>
                  <w:pPr>
                    <w:pStyle w:val="34"/>
                    <w:spacing w:before="60" w:after="60"/>
                    <w:rPr>
                      <w:b/>
                      <w:color w:val="FF0000"/>
                    </w:rPr>
                  </w:pPr>
                  <w:r>
                    <w:rPr>
                      <w:b/>
                      <w:color w:val="FF0000"/>
                    </w:rPr>
                    <w:t>测点编号</w:t>
                  </w:r>
                </w:p>
              </w:tc>
              <w:tc>
                <w:tcPr>
                  <w:tcW w:w="915" w:type="pct"/>
                  <w:vMerge w:val="restart"/>
                  <w:vAlign w:val="center"/>
                </w:tcPr>
                <w:p>
                  <w:pPr>
                    <w:pStyle w:val="34"/>
                    <w:spacing w:before="60" w:after="60"/>
                    <w:rPr>
                      <w:b/>
                      <w:color w:val="FF0000"/>
                    </w:rPr>
                  </w:pPr>
                  <w:r>
                    <w:rPr>
                      <w:b/>
                      <w:color w:val="FF0000"/>
                    </w:rPr>
                    <w:t>检测位置</w:t>
                  </w:r>
                </w:p>
              </w:tc>
              <w:tc>
                <w:tcPr>
                  <w:tcW w:w="780" w:type="pct"/>
                  <w:vMerge w:val="restart"/>
                  <w:vAlign w:val="center"/>
                </w:tcPr>
                <w:p>
                  <w:pPr>
                    <w:pStyle w:val="34"/>
                    <w:spacing w:before="60" w:after="60"/>
                    <w:rPr>
                      <w:b/>
                      <w:color w:val="FF0000"/>
                    </w:rPr>
                  </w:pPr>
                  <w:r>
                    <w:rPr>
                      <w:b/>
                      <w:color w:val="FF0000"/>
                    </w:rPr>
                    <w:t>主要声源</w:t>
                  </w:r>
                </w:p>
              </w:tc>
              <w:tc>
                <w:tcPr>
                  <w:tcW w:w="780" w:type="pct"/>
                  <w:vMerge w:val="restart"/>
                  <w:vAlign w:val="center"/>
                </w:tcPr>
                <w:p>
                  <w:pPr>
                    <w:pStyle w:val="34"/>
                    <w:spacing w:before="60" w:after="60"/>
                    <w:rPr>
                      <w:b/>
                      <w:color w:val="FF0000"/>
                    </w:rPr>
                  </w:pPr>
                  <w:r>
                    <w:rPr>
                      <w:b/>
                      <w:color w:val="FF0000"/>
                    </w:rPr>
                    <w:t>检测时间</w:t>
                  </w:r>
                </w:p>
              </w:tc>
              <w:tc>
                <w:tcPr>
                  <w:tcW w:w="1943" w:type="pct"/>
                  <w:gridSpan w:val="2"/>
                  <w:vAlign w:val="center"/>
                </w:tcPr>
                <w:p>
                  <w:pPr>
                    <w:pStyle w:val="34"/>
                    <w:spacing w:before="60" w:after="60"/>
                    <w:rPr>
                      <w:b/>
                      <w:color w:val="FF0000"/>
                    </w:rPr>
                  </w:pPr>
                  <w:r>
                    <w:rPr>
                      <w:b/>
                      <w:color w:val="FF0000"/>
                    </w:rPr>
                    <w:t>检测结果dB(A)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83" w:type="pct"/>
                  <w:vMerge w:val="continue"/>
                  <w:vAlign w:val="center"/>
                </w:tcPr>
                <w:p>
                  <w:pPr>
                    <w:pStyle w:val="34"/>
                    <w:spacing w:before="60" w:after="60"/>
                    <w:rPr>
                      <w:b/>
                      <w:color w:val="FF0000"/>
                    </w:rPr>
                  </w:pPr>
                </w:p>
              </w:tc>
              <w:tc>
                <w:tcPr>
                  <w:tcW w:w="915" w:type="pct"/>
                  <w:vMerge w:val="continue"/>
                  <w:vAlign w:val="center"/>
                </w:tcPr>
                <w:p>
                  <w:pPr>
                    <w:pStyle w:val="34"/>
                    <w:spacing w:before="60" w:after="60"/>
                    <w:rPr>
                      <w:b/>
                      <w:color w:val="FF0000"/>
                    </w:rPr>
                  </w:pPr>
                </w:p>
              </w:tc>
              <w:tc>
                <w:tcPr>
                  <w:tcW w:w="780" w:type="pct"/>
                  <w:vMerge w:val="continue"/>
                  <w:vAlign w:val="center"/>
                </w:tcPr>
                <w:p>
                  <w:pPr>
                    <w:pStyle w:val="34"/>
                    <w:spacing w:before="60" w:after="60"/>
                    <w:rPr>
                      <w:b/>
                      <w:color w:val="FF0000"/>
                    </w:rPr>
                  </w:pPr>
                </w:p>
              </w:tc>
              <w:tc>
                <w:tcPr>
                  <w:tcW w:w="780" w:type="pct"/>
                  <w:vMerge w:val="continue"/>
                  <w:vAlign w:val="center"/>
                </w:tcPr>
                <w:p>
                  <w:pPr>
                    <w:pStyle w:val="34"/>
                    <w:spacing w:before="60" w:after="60"/>
                    <w:rPr>
                      <w:b/>
                      <w:color w:val="FF0000"/>
                    </w:rPr>
                  </w:pPr>
                </w:p>
              </w:tc>
              <w:tc>
                <w:tcPr>
                  <w:tcW w:w="924" w:type="pct"/>
                  <w:vAlign w:val="center"/>
                </w:tcPr>
                <w:p>
                  <w:pPr>
                    <w:pStyle w:val="34"/>
                    <w:spacing w:before="60" w:after="60"/>
                    <w:rPr>
                      <w:b/>
                      <w:color w:val="FF0000"/>
                    </w:rPr>
                  </w:pPr>
                  <w:r>
                    <w:rPr>
                      <w:b/>
                      <w:color w:val="FF0000"/>
                    </w:rPr>
                    <w:t>昼间</w:t>
                  </w:r>
                </w:p>
              </w:tc>
              <w:tc>
                <w:tcPr>
                  <w:tcW w:w="1019" w:type="pct"/>
                  <w:vAlign w:val="center"/>
                </w:tcPr>
                <w:p>
                  <w:pPr>
                    <w:pStyle w:val="34"/>
                    <w:spacing w:before="60" w:after="60"/>
                    <w:rPr>
                      <w:b/>
                      <w:color w:val="FF0000"/>
                    </w:rPr>
                  </w:pPr>
                  <w:r>
                    <w:rPr>
                      <w:b/>
                      <w:color w:val="FF0000"/>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restart"/>
                  <w:vAlign w:val="center"/>
                </w:tcPr>
                <w:p>
                  <w:pPr>
                    <w:pStyle w:val="34"/>
                    <w:spacing w:before="60" w:after="60"/>
                    <w:rPr>
                      <w:color w:val="FF0000"/>
                    </w:rPr>
                  </w:pPr>
                  <w:r>
                    <w:rPr>
                      <w:color w:val="FF0000"/>
                    </w:rPr>
                    <w:t>N1</w:t>
                  </w:r>
                </w:p>
              </w:tc>
              <w:tc>
                <w:tcPr>
                  <w:tcW w:w="915" w:type="pct"/>
                  <w:vMerge w:val="restart"/>
                  <w:vAlign w:val="center"/>
                </w:tcPr>
                <w:p>
                  <w:pPr>
                    <w:pStyle w:val="34"/>
                    <w:spacing w:before="60" w:after="60"/>
                    <w:rPr>
                      <w:color w:val="FF0000"/>
                    </w:rPr>
                  </w:pPr>
                  <w:r>
                    <w:rPr>
                      <w:rFonts w:hint="eastAsia"/>
                      <w:color w:val="FF0000"/>
                    </w:rPr>
                    <w:t>项目东北厂界</w:t>
                  </w:r>
                </w:p>
              </w:tc>
              <w:tc>
                <w:tcPr>
                  <w:tcW w:w="780" w:type="pct"/>
                  <w:vAlign w:val="center"/>
                </w:tcPr>
                <w:p>
                  <w:pPr>
                    <w:pStyle w:val="34"/>
                    <w:spacing w:before="60" w:after="60"/>
                    <w:rPr>
                      <w:color w:val="FF0000"/>
                    </w:rPr>
                  </w:pPr>
                  <w:r>
                    <w:rPr>
                      <w:color w:val="FF0000"/>
                    </w:rPr>
                    <w:t>环境噪</w:t>
                  </w:r>
                </w:p>
              </w:tc>
              <w:tc>
                <w:tcPr>
                  <w:tcW w:w="780" w:type="pct"/>
                  <w:vAlign w:val="center"/>
                </w:tcPr>
                <w:p>
                  <w:pPr>
                    <w:pStyle w:val="34"/>
                    <w:spacing w:before="60" w:after="60"/>
                    <w:rPr>
                      <w:color w:val="FF0000"/>
                    </w:rPr>
                  </w:pPr>
                  <w:r>
                    <w:rPr>
                      <w:color w:val="FF0000"/>
                    </w:rPr>
                    <w:t>2020-0</w:t>
                  </w:r>
                  <w:r>
                    <w:rPr>
                      <w:rFonts w:hint="eastAsia"/>
                      <w:color w:val="FF0000"/>
                    </w:rPr>
                    <w:t>5</w:t>
                  </w:r>
                  <w:r>
                    <w:rPr>
                      <w:color w:val="FF0000"/>
                    </w:rPr>
                    <w:t>-</w:t>
                  </w:r>
                  <w:r>
                    <w:rPr>
                      <w:rFonts w:hint="eastAsia"/>
                      <w:color w:val="FF0000"/>
                    </w:rPr>
                    <w:t>12</w:t>
                  </w:r>
                </w:p>
              </w:tc>
              <w:tc>
                <w:tcPr>
                  <w:tcW w:w="924" w:type="pct"/>
                  <w:vAlign w:val="center"/>
                </w:tcPr>
                <w:p>
                  <w:pPr>
                    <w:pStyle w:val="34"/>
                    <w:spacing w:before="60" w:after="60"/>
                    <w:rPr>
                      <w:color w:val="FF0000"/>
                      <w:kern w:val="1"/>
                    </w:rPr>
                  </w:pPr>
                  <w:r>
                    <w:rPr>
                      <w:rFonts w:hint="eastAsia"/>
                      <w:color w:val="FF0000"/>
                      <w:kern w:val="1"/>
                    </w:rPr>
                    <w:t>56.8</w:t>
                  </w:r>
                </w:p>
              </w:tc>
              <w:tc>
                <w:tcPr>
                  <w:tcW w:w="1019" w:type="pct"/>
                  <w:vAlign w:val="center"/>
                </w:tcPr>
                <w:p>
                  <w:pPr>
                    <w:pStyle w:val="34"/>
                    <w:spacing w:before="60" w:after="60"/>
                    <w:rPr>
                      <w:color w:val="FF0000"/>
                      <w:kern w:val="1"/>
                    </w:rPr>
                  </w:pPr>
                  <w:r>
                    <w:rPr>
                      <w:rFonts w:hint="eastAsia"/>
                      <w:color w:val="FF0000"/>
                      <w:kern w:val="1"/>
                    </w:rPr>
                    <w:t>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83" w:type="pct"/>
                  <w:vMerge w:val="continue"/>
                  <w:vAlign w:val="center"/>
                </w:tcPr>
                <w:p>
                  <w:pPr>
                    <w:pStyle w:val="34"/>
                    <w:spacing w:before="60" w:after="60"/>
                    <w:rPr>
                      <w:color w:val="FF0000"/>
                      <w:kern w:val="1"/>
                      <w:lang w:eastAsia="ar-SA"/>
                    </w:rPr>
                  </w:pPr>
                </w:p>
              </w:tc>
              <w:tc>
                <w:tcPr>
                  <w:tcW w:w="915" w:type="pct"/>
                  <w:vMerge w:val="continue"/>
                  <w:vAlign w:val="center"/>
                </w:tcPr>
                <w:p>
                  <w:pPr>
                    <w:pStyle w:val="34"/>
                    <w:spacing w:before="60" w:after="60"/>
                    <w:rPr>
                      <w:color w:val="FF0000"/>
                      <w:kern w:val="1"/>
                      <w:lang w:eastAsia="ar-SA"/>
                    </w:rPr>
                  </w:pPr>
                </w:p>
              </w:tc>
              <w:tc>
                <w:tcPr>
                  <w:tcW w:w="780" w:type="pct"/>
                  <w:vAlign w:val="center"/>
                </w:tcPr>
                <w:p>
                  <w:pPr>
                    <w:pStyle w:val="34"/>
                    <w:spacing w:before="60" w:after="60"/>
                    <w:rPr>
                      <w:color w:val="FF0000"/>
                    </w:rPr>
                  </w:pPr>
                  <w:r>
                    <w:rPr>
                      <w:color w:val="FF0000"/>
                    </w:rPr>
                    <w:t>环境噪声</w:t>
                  </w:r>
                </w:p>
              </w:tc>
              <w:tc>
                <w:tcPr>
                  <w:tcW w:w="780" w:type="pct"/>
                  <w:vAlign w:val="center"/>
                </w:tcPr>
                <w:p>
                  <w:pPr>
                    <w:pStyle w:val="34"/>
                    <w:spacing w:before="60" w:after="60"/>
                    <w:rPr>
                      <w:color w:val="FF0000"/>
                    </w:rPr>
                  </w:pPr>
                  <w:r>
                    <w:rPr>
                      <w:color w:val="FF0000"/>
                    </w:rPr>
                    <w:t>2020-</w:t>
                  </w:r>
                  <w:r>
                    <w:rPr>
                      <w:rFonts w:hint="eastAsia"/>
                      <w:color w:val="FF0000"/>
                    </w:rPr>
                    <w:t>05</w:t>
                  </w:r>
                  <w:r>
                    <w:rPr>
                      <w:color w:val="FF0000"/>
                    </w:rPr>
                    <w:t>-</w:t>
                  </w:r>
                  <w:r>
                    <w:rPr>
                      <w:rFonts w:hint="eastAsia"/>
                      <w:color w:val="FF0000"/>
                    </w:rPr>
                    <w:t>13</w:t>
                  </w:r>
                </w:p>
              </w:tc>
              <w:tc>
                <w:tcPr>
                  <w:tcW w:w="924" w:type="pct"/>
                  <w:vAlign w:val="center"/>
                </w:tcPr>
                <w:p>
                  <w:pPr>
                    <w:pStyle w:val="34"/>
                    <w:spacing w:before="60" w:after="60"/>
                    <w:rPr>
                      <w:color w:val="FF0000"/>
                      <w:kern w:val="1"/>
                    </w:rPr>
                  </w:pPr>
                  <w:r>
                    <w:rPr>
                      <w:rFonts w:hint="eastAsia"/>
                      <w:color w:val="FF0000"/>
                      <w:kern w:val="1"/>
                    </w:rPr>
                    <w:t>57.2</w:t>
                  </w:r>
                </w:p>
              </w:tc>
              <w:tc>
                <w:tcPr>
                  <w:tcW w:w="1019" w:type="pct"/>
                  <w:vAlign w:val="center"/>
                </w:tcPr>
                <w:p>
                  <w:pPr>
                    <w:pStyle w:val="34"/>
                    <w:spacing w:before="60" w:after="60"/>
                    <w:rPr>
                      <w:color w:val="FF0000"/>
                      <w:kern w:val="1"/>
                    </w:rPr>
                  </w:pPr>
                  <w:r>
                    <w:rPr>
                      <w:rFonts w:hint="eastAsia"/>
                      <w:color w:val="FF0000"/>
                      <w:kern w:val="1"/>
                    </w:rPr>
                    <w:t>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83" w:type="pct"/>
                  <w:vMerge w:val="restart"/>
                  <w:vAlign w:val="center"/>
                </w:tcPr>
                <w:p>
                  <w:pPr>
                    <w:pStyle w:val="34"/>
                    <w:spacing w:before="60" w:after="60"/>
                    <w:rPr>
                      <w:color w:val="FF0000"/>
                    </w:rPr>
                  </w:pPr>
                  <w:r>
                    <w:rPr>
                      <w:color w:val="FF0000"/>
                    </w:rPr>
                    <w:t>N2</w:t>
                  </w:r>
                </w:p>
              </w:tc>
              <w:tc>
                <w:tcPr>
                  <w:tcW w:w="915" w:type="pct"/>
                  <w:vMerge w:val="restart"/>
                  <w:vAlign w:val="center"/>
                </w:tcPr>
                <w:p>
                  <w:pPr>
                    <w:pStyle w:val="34"/>
                    <w:spacing w:before="60" w:after="60"/>
                    <w:rPr>
                      <w:color w:val="FF0000"/>
                    </w:rPr>
                  </w:pPr>
                  <w:r>
                    <w:rPr>
                      <w:rFonts w:hint="eastAsia"/>
                      <w:color w:val="FF0000"/>
                    </w:rPr>
                    <w:t>项目东南厂界</w:t>
                  </w:r>
                </w:p>
              </w:tc>
              <w:tc>
                <w:tcPr>
                  <w:tcW w:w="780" w:type="pct"/>
                  <w:vAlign w:val="center"/>
                </w:tcPr>
                <w:p>
                  <w:pPr>
                    <w:pStyle w:val="34"/>
                    <w:spacing w:before="60" w:after="60"/>
                    <w:rPr>
                      <w:color w:val="FF0000"/>
                    </w:rPr>
                  </w:pPr>
                  <w:r>
                    <w:rPr>
                      <w:color w:val="FF0000"/>
                    </w:rPr>
                    <w:t>环境噪声</w:t>
                  </w:r>
                </w:p>
              </w:tc>
              <w:tc>
                <w:tcPr>
                  <w:tcW w:w="780" w:type="pct"/>
                  <w:vAlign w:val="center"/>
                </w:tcPr>
                <w:p>
                  <w:pPr>
                    <w:pStyle w:val="34"/>
                    <w:spacing w:before="60" w:after="60"/>
                    <w:rPr>
                      <w:color w:val="FF0000"/>
                    </w:rPr>
                  </w:pPr>
                  <w:r>
                    <w:rPr>
                      <w:color w:val="FF0000"/>
                    </w:rPr>
                    <w:t>2020-0</w:t>
                  </w:r>
                  <w:r>
                    <w:rPr>
                      <w:rFonts w:hint="eastAsia"/>
                      <w:color w:val="FF0000"/>
                    </w:rPr>
                    <w:t>5</w:t>
                  </w:r>
                  <w:r>
                    <w:rPr>
                      <w:color w:val="FF0000"/>
                    </w:rPr>
                    <w:t>-</w:t>
                  </w:r>
                  <w:r>
                    <w:rPr>
                      <w:rFonts w:hint="eastAsia"/>
                      <w:color w:val="FF0000"/>
                    </w:rPr>
                    <w:t>12</w:t>
                  </w:r>
                </w:p>
              </w:tc>
              <w:tc>
                <w:tcPr>
                  <w:tcW w:w="924" w:type="pct"/>
                  <w:vAlign w:val="center"/>
                </w:tcPr>
                <w:p>
                  <w:pPr>
                    <w:pStyle w:val="34"/>
                    <w:spacing w:before="60" w:after="60"/>
                    <w:rPr>
                      <w:color w:val="FF0000"/>
                      <w:kern w:val="1"/>
                    </w:rPr>
                  </w:pPr>
                  <w:r>
                    <w:rPr>
                      <w:rFonts w:hint="eastAsia"/>
                      <w:color w:val="FF0000"/>
                      <w:kern w:val="1"/>
                    </w:rPr>
                    <w:t>57.4</w:t>
                  </w:r>
                </w:p>
              </w:tc>
              <w:tc>
                <w:tcPr>
                  <w:tcW w:w="1019" w:type="pct"/>
                  <w:vAlign w:val="center"/>
                </w:tcPr>
                <w:p>
                  <w:pPr>
                    <w:pStyle w:val="34"/>
                    <w:spacing w:before="60" w:after="60"/>
                    <w:rPr>
                      <w:color w:val="FF0000"/>
                      <w:kern w:val="1"/>
                    </w:rPr>
                  </w:pPr>
                  <w:r>
                    <w:rPr>
                      <w:rFonts w:hint="eastAsia"/>
                      <w:color w:val="FF0000"/>
                      <w:kern w:val="1"/>
                    </w:rPr>
                    <w:t>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continue"/>
                  <w:vAlign w:val="center"/>
                </w:tcPr>
                <w:p>
                  <w:pPr>
                    <w:pStyle w:val="34"/>
                    <w:spacing w:before="60" w:after="60"/>
                    <w:rPr>
                      <w:color w:val="FF0000"/>
                      <w:kern w:val="1"/>
                    </w:rPr>
                  </w:pPr>
                </w:p>
              </w:tc>
              <w:tc>
                <w:tcPr>
                  <w:tcW w:w="915" w:type="pct"/>
                  <w:vMerge w:val="continue"/>
                  <w:vAlign w:val="center"/>
                </w:tcPr>
                <w:p>
                  <w:pPr>
                    <w:pStyle w:val="34"/>
                    <w:spacing w:before="60" w:after="60"/>
                    <w:rPr>
                      <w:color w:val="FF0000"/>
                      <w:kern w:val="1"/>
                      <w:lang w:eastAsia="ar-SA"/>
                    </w:rPr>
                  </w:pPr>
                </w:p>
              </w:tc>
              <w:tc>
                <w:tcPr>
                  <w:tcW w:w="780" w:type="pct"/>
                  <w:vAlign w:val="center"/>
                </w:tcPr>
                <w:p>
                  <w:pPr>
                    <w:pStyle w:val="34"/>
                    <w:spacing w:before="60" w:after="60"/>
                    <w:rPr>
                      <w:color w:val="FF0000"/>
                    </w:rPr>
                  </w:pPr>
                  <w:r>
                    <w:rPr>
                      <w:color w:val="FF0000"/>
                    </w:rPr>
                    <w:t>环境噪声</w:t>
                  </w:r>
                </w:p>
              </w:tc>
              <w:tc>
                <w:tcPr>
                  <w:tcW w:w="780" w:type="pct"/>
                  <w:vAlign w:val="center"/>
                </w:tcPr>
                <w:p>
                  <w:pPr>
                    <w:pStyle w:val="34"/>
                    <w:spacing w:before="60" w:after="60"/>
                    <w:rPr>
                      <w:color w:val="FF0000"/>
                    </w:rPr>
                  </w:pPr>
                  <w:r>
                    <w:rPr>
                      <w:color w:val="FF0000"/>
                    </w:rPr>
                    <w:t>2020-</w:t>
                  </w:r>
                  <w:r>
                    <w:rPr>
                      <w:rFonts w:hint="eastAsia"/>
                      <w:color w:val="FF0000"/>
                    </w:rPr>
                    <w:t>05</w:t>
                  </w:r>
                  <w:r>
                    <w:rPr>
                      <w:color w:val="FF0000"/>
                    </w:rPr>
                    <w:t>-</w:t>
                  </w:r>
                  <w:r>
                    <w:rPr>
                      <w:rFonts w:hint="eastAsia"/>
                      <w:color w:val="FF0000"/>
                    </w:rPr>
                    <w:t>13</w:t>
                  </w:r>
                </w:p>
              </w:tc>
              <w:tc>
                <w:tcPr>
                  <w:tcW w:w="924" w:type="pct"/>
                  <w:vAlign w:val="center"/>
                </w:tcPr>
                <w:p>
                  <w:pPr>
                    <w:pStyle w:val="34"/>
                    <w:spacing w:before="60" w:after="60"/>
                    <w:rPr>
                      <w:color w:val="FF0000"/>
                      <w:kern w:val="1"/>
                    </w:rPr>
                  </w:pPr>
                  <w:r>
                    <w:rPr>
                      <w:rFonts w:hint="eastAsia"/>
                      <w:color w:val="FF0000"/>
                      <w:kern w:val="1"/>
                    </w:rPr>
                    <w:t>57.5</w:t>
                  </w:r>
                </w:p>
              </w:tc>
              <w:tc>
                <w:tcPr>
                  <w:tcW w:w="1019" w:type="pct"/>
                  <w:vAlign w:val="center"/>
                </w:tcPr>
                <w:p>
                  <w:pPr>
                    <w:pStyle w:val="34"/>
                    <w:spacing w:before="60" w:after="60"/>
                    <w:rPr>
                      <w:color w:val="FF0000"/>
                      <w:kern w:val="1"/>
                    </w:rPr>
                  </w:pPr>
                  <w:r>
                    <w:rPr>
                      <w:rFonts w:hint="eastAsia"/>
                      <w:color w:val="FF0000"/>
                      <w:kern w:val="1"/>
                    </w:rPr>
                    <w:t>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83" w:type="pct"/>
                  <w:vMerge w:val="restart"/>
                  <w:vAlign w:val="center"/>
                </w:tcPr>
                <w:p>
                  <w:pPr>
                    <w:pStyle w:val="34"/>
                    <w:spacing w:before="60" w:after="60"/>
                    <w:rPr>
                      <w:color w:val="FF0000"/>
                      <w:kern w:val="1"/>
                    </w:rPr>
                  </w:pPr>
                  <w:r>
                    <w:rPr>
                      <w:color w:val="FF0000"/>
                    </w:rPr>
                    <w:t>N3</w:t>
                  </w:r>
                </w:p>
              </w:tc>
              <w:tc>
                <w:tcPr>
                  <w:tcW w:w="915" w:type="pct"/>
                  <w:vMerge w:val="restart"/>
                  <w:vAlign w:val="center"/>
                </w:tcPr>
                <w:p>
                  <w:pPr>
                    <w:pStyle w:val="34"/>
                    <w:spacing w:before="60" w:after="60"/>
                    <w:rPr>
                      <w:color w:val="FF0000"/>
                      <w:kern w:val="1"/>
                    </w:rPr>
                  </w:pPr>
                  <w:r>
                    <w:rPr>
                      <w:rFonts w:hint="eastAsia"/>
                      <w:color w:val="FF0000"/>
                    </w:rPr>
                    <w:t>项目西南厂界</w:t>
                  </w:r>
                </w:p>
              </w:tc>
              <w:tc>
                <w:tcPr>
                  <w:tcW w:w="780" w:type="pct"/>
                  <w:vAlign w:val="center"/>
                </w:tcPr>
                <w:p>
                  <w:pPr>
                    <w:pStyle w:val="34"/>
                    <w:spacing w:before="60" w:after="60"/>
                    <w:rPr>
                      <w:color w:val="FF0000"/>
                    </w:rPr>
                  </w:pPr>
                  <w:r>
                    <w:rPr>
                      <w:color w:val="FF0000"/>
                    </w:rPr>
                    <w:t>环境噪声</w:t>
                  </w:r>
                </w:p>
              </w:tc>
              <w:tc>
                <w:tcPr>
                  <w:tcW w:w="780" w:type="pct"/>
                  <w:vAlign w:val="center"/>
                </w:tcPr>
                <w:p>
                  <w:pPr>
                    <w:pStyle w:val="34"/>
                    <w:spacing w:before="60" w:after="60"/>
                    <w:rPr>
                      <w:color w:val="FF0000"/>
                    </w:rPr>
                  </w:pPr>
                  <w:r>
                    <w:rPr>
                      <w:color w:val="FF0000"/>
                    </w:rPr>
                    <w:t>2020-0</w:t>
                  </w:r>
                  <w:r>
                    <w:rPr>
                      <w:rFonts w:hint="eastAsia"/>
                      <w:color w:val="FF0000"/>
                    </w:rPr>
                    <w:t>5</w:t>
                  </w:r>
                  <w:r>
                    <w:rPr>
                      <w:color w:val="FF0000"/>
                    </w:rPr>
                    <w:t>-</w:t>
                  </w:r>
                  <w:r>
                    <w:rPr>
                      <w:rFonts w:hint="eastAsia"/>
                      <w:color w:val="FF0000"/>
                    </w:rPr>
                    <w:t>12</w:t>
                  </w:r>
                </w:p>
              </w:tc>
              <w:tc>
                <w:tcPr>
                  <w:tcW w:w="924" w:type="pct"/>
                  <w:vAlign w:val="center"/>
                </w:tcPr>
                <w:p>
                  <w:pPr>
                    <w:pStyle w:val="34"/>
                    <w:spacing w:before="60" w:after="60"/>
                    <w:rPr>
                      <w:color w:val="FF0000"/>
                      <w:kern w:val="1"/>
                    </w:rPr>
                  </w:pPr>
                  <w:r>
                    <w:rPr>
                      <w:rFonts w:hint="eastAsia"/>
                      <w:color w:val="FF0000"/>
                      <w:kern w:val="1"/>
                    </w:rPr>
                    <w:t>57.9</w:t>
                  </w:r>
                </w:p>
              </w:tc>
              <w:tc>
                <w:tcPr>
                  <w:tcW w:w="1019" w:type="pct"/>
                  <w:vAlign w:val="center"/>
                </w:tcPr>
                <w:p>
                  <w:pPr>
                    <w:pStyle w:val="34"/>
                    <w:spacing w:before="60" w:after="60"/>
                    <w:rPr>
                      <w:color w:val="FF0000"/>
                      <w:kern w:val="1"/>
                    </w:rPr>
                  </w:pPr>
                  <w:r>
                    <w:rPr>
                      <w:rFonts w:hint="eastAsia"/>
                      <w:color w:val="FF0000"/>
                      <w:kern w:val="1"/>
                    </w:rPr>
                    <w:t>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83" w:type="pct"/>
                  <w:vMerge w:val="continue"/>
                  <w:vAlign w:val="center"/>
                </w:tcPr>
                <w:p>
                  <w:pPr>
                    <w:pStyle w:val="34"/>
                    <w:spacing w:before="60" w:after="60"/>
                    <w:rPr>
                      <w:color w:val="FF0000"/>
                    </w:rPr>
                  </w:pPr>
                </w:p>
              </w:tc>
              <w:tc>
                <w:tcPr>
                  <w:tcW w:w="915" w:type="pct"/>
                  <w:vMerge w:val="continue"/>
                  <w:vAlign w:val="center"/>
                </w:tcPr>
                <w:p>
                  <w:pPr>
                    <w:pStyle w:val="34"/>
                    <w:spacing w:before="60" w:after="60"/>
                    <w:rPr>
                      <w:color w:val="FF0000"/>
                    </w:rPr>
                  </w:pPr>
                </w:p>
              </w:tc>
              <w:tc>
                <w:tcPr>
                  <w:tcW w:w="780" w:type="pct"/>
                  <w:vAlign w:val="center"/>
                </w:tcPr>
                <w:p>
                  <w:pPr>
                    <w:pStyle w:val="34"/>
                    <w:spacing w:before="60" w:after="60"/>
                    <w:rPr>
                      <w:color w:val="FF0000"/>
                    </w:rPr>
                  </w:pPr>
                  <w:r>
                    <w:rPr>
                      <w:color w:val="FF0000"/>
                    </w:rPr>
                    <w:t>环境噪声</w:t>
                  </w:r>
                </w:p>
              </w:tc>
              <w:tc>
                <w:tcPr>
                  <w:tcW w:w="780" w:type="pct"/>
                  <w:vAlign w:val="center"/>
                </w:tcPr>
                <w:p>
                  <w:pPr>
                    <w:pStyle w:val="34"/>
                    <w:spacing w:before="60" w:after="60"/>
                    <w:rPr>
                      <w:color w:val="FF0000"/>
                    </w:rPr>
                  </w:pPr>
                  <w:r>
                    <w:rPr>
                      <w:color w:val="FF0000"/>
                    </w:rPr>
                    <w:t>2020-</w:t>
                  </w:r>
                  <w:r>
                    <w:rPr>
                      <w:rFonts w:hint="eastAsia"/>
                      <w:color w:val="FF0000"/>
                    </w:rPr>
                    <w:t>05</w:t>
                  </w:r>
                  <w:r>
                    <w:rPr>
                      <w:color w:val="FF0000"/>
                    </w:rPr>
                    <w:t>-</w:t>
                  </w:r>
                  <w:r>
                    <w:rPr>
                      <w:rFonts w:hint="eastAsia"/>
                      <w:color w:val="FF0000"/>
                    </w:rPr>
                    <w:t>13</w:t>
                  </w:r>
                </w:p>
              </w:tc>
              <w:tc>
                <w:tcPr>
                  <w:tcW w:w="924" w:type="pct"/>
                  <w:vAlign w:val="center"/>
                </w:tcPr>
                <w:p>
                  <w:pPr>
                    <w:pStyle w:val="34"/>
                    <w:spacing w:before="60" w:after="60"/>
                    <w:rPr>
                      <w:color w:val="FF0000"/>
                      <w:kern w:val="1"/>
                    </w:rPr>
                  </w:pPr>
                  <w:r>
                    <w:rPr>
                      <w:rFonts w:hint="eastAsia"/>
                      <w:color w:val="FF0000"/>
                      <w:kern w:val="1"/>
                    </w:rPr>
                    <w:t>57.6</w:t>
                  </w:r>
                </w:p>
              </w:tc>
              <w:tc>
                <w:tcPr>
                  <w:tcW w:w="1019" w:type="pct"/>
                  <w:vAlign w:val="center"/>
                </w:tcPr>
                <w:p>
                  <w:pPr>
                    <w:pStyle w:val="34"/>
                    <w:spacing w:before="60" w:after="60"/>
                    <w:rPr>
                      <w:color w:val="FF0000"/>
                      <w:kern w:val="1"/>
                    </w:rPr>
                  </w:pPr>
                  <w:r>
                    <w:rPr>
                      <w:rFonts w:hint="eastAsia"/>
                      <w:color w:val="FF0000"/>
                      <w:kern w:val="1"/>
                    </w:rPr>
                    <w:t>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vMerge w:val="restart"/>
                  <w:vAlign w:val="center"/>
                </w:tcPr>
                <w:p>
                  <w:pPr>
                    <w:pStyle w:val="34"/>
                    <w:spacing w:before="60" w:after="60"/>
                    <w:rPr>
                      <w:color w:val="FF0000"/>
                    </w:rPr>
                  </w:pPr>
                  <w:r>
                    <w:rPr>
                      <w:rFonts w:hint="eastAsia"/>
                      <w:color w:val="FF0000"/>
                    </w:rPr>
                    <w:t>N4</w:t>
                  </w:r>
                </w:p>
              </w:tc>
              <w:tc>
                <w:tcPr>
                  <w:tcW w:w="915" w:type="pct"/>
                  <w:vMerge w:val="restart"/>
                  <w:vAlign w:val="center"/>
                </w:tcPr>
                <w:p>
                  <w:pPr>
                    <w:pStyle w:val="34"/>
                    <w:spacing w:before="60" w:after="60"/>
                    <w:rPr>
                      <w:color w:val="FF0000"/>
                    </w:rPr>
                  </w:pPr>
                  <w:r>
                    <w:rPr>
                      <w:rFonts w:hint="eastAsia"/>
                      <w:color w:val="FF0000"/>
                    </w:rPr>
                    <w:t>项目西北边界</w:t>
                  </w:r>
                </w:p>
              </w:tc>
              <w:tc>
                <w:tcPr>
                  <w:tcW w:w="780" w:type="pct"/>
                  <w:vAlign w:val="center"/>
                </w:tcPr>
                <w:p>
                  <w:pPr>
                    <w:pStyle w:val="34"/>
                    <w:spacing w:before="60" w:after="60"/>
                    <w:rPr>
                      <w:color w:val="FF0000"/>
                    </w:rPr>
                  </w:pPr>
                  <w:r>
                    <w:rPr>
                      <w:color w:val="FF0000"/>
                    </w:rPr>
                    <w:t>环境噪声</w:t>
                  </w:r>
                </w:p>
              </w:tc>
              <w:tc>
                <w:tcPr>
                  <w:tcW w:w="780" w:type="pct"/>
                  <w:vAlign w:val="center"/>
                </w:tcPr>
                <w:p>
                  <w:pPr>
                    <w:pStyle w:val="34"/>
                    <w:spacing w:before="60" w:after="60"/>
                    <w:rPr>
                      <w:color w:val="FF0000"/>
                    </w:rPr>
                  </w:pPr>
                  <w:r>
                    <w:rPr>
                      <w:color w:val="FF0000"/>
                    </w:rPr>
                    <w:t>2020-0</w:t>
                  </w:r>
                  <w:r>
                    <w:rPr>
                      <w:rFonts w:hint="eastAsia"/>
                      <w:color w:val="FF0000"/>
                    </w:rPr>
                    <w:t>5</w:t>
                  </w:r>
                  <w:r>
                    <w:rPr>
                      <w:color w:val="FF0000"/>
                    </w:rPr>
                    <w:t>-</w:t>
                  </w:r>
                  <w:r>
                    <w:rPr>
                      <w:rFonts w:hint="eastAsia"/>
                      <w:color w:val="FF0000"/>
                    </w:rPr>
                    <w:t>12</w:t>
                  </w:r>
                </w:p>
              </w:tc>
              <w:tc>
                <w:tcPr>
                  <w:tcW w:w="924" w:type="pct"/>
                  <w:vAlign w:val="center"/>
                </w:tcPr>
                <w:p>
                  <w:pPr>
                    <w:pStyle w:val="34"/>
                    <w:spacing w:before="60" w:after="60"/>
                    <w:rPr>
                      <w:color w:val="FF0000"/>
                    </w:rPr>
                  </w:pPr>
                  <w:r>
                    <w:rPr>
                      <w:rFonts w:hint="eastAsia"/>
                      <w:color w:val="FF0000"/>
                    </w:rPr>
                    <w:t>54.2</w:t>
                  </w:r>
                </w:p>
              </w:tc>
              <w:tc>
                <w:tcPr>
                  <w:tcW w:w="1019" w:type="pct"/>
                  <w:vAlign w:val="center"/>
                </w:tcPr>
                <w:p>
                  <w:pPr>
                    <w:pStyle w:val="34"/>
                    <w:spacing w:before="60" w:after="60"/>
                    <w:rPr>
                      <w:color w:val="FF0000"/>
                    </w:rPr>
                  </w:pPr>
                  <w:r>
                    <w:rPr>
                      <w:rFonts w:hint="eastAsia"/>
                      <w:color w:val="FF0000"/>
                    </w:rPr>
                    <w:t>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83" w:type="pct"/>
                  <w:vMerge w:val="continue"/>
                  <w:vAlign w:val="center"/>
                </w:tcPr>
                <w:p>
                  <w:pPr>
                    <w:pStyle w:val="34"/>
                    <w:spacing w:before="60" w:after="60"/>
                    <w:rPr>
                      <w:color w:val="FF0000"/>
                    </w:rPr>
                  </w:pPr>
                </w:p>
              </w:tc>
              <w:tc>
                <w:tcPr>
                  <w:tcW w:w="915" w:type="pct"/>
                  <w:vMerge w:val="continue"/>
                  <w:vAlign w:val="center"/>
                </w:tcPr>
                <w:p>
                  <w:pPr>
                    <w:pStyle w:val="34"/>
                    <w:spacing w:before="60" w:after="60"/>
                    <w:rPr>
                      <w:color w:val="FF0000"/>
                    </w:rPr>
                  </w:pPr>
                </w:p>
              </w:tc>
              <w:tc>
                <w:tcPr>
                  <w:tcW w:w="780" w:type="pct"/>
                  <w:vAlign w:val="center"/>
                </w:tcPr>
                <w:p>
                  <w:pPr>
                    <w:pStyle w:val="34"/>
                    <w:spacing w:before="60" w:after="60"/>
                    <w:rPr>
                      <w:color w:val="FF0000"/>
                    </w:rPr>
                  </w:pPr>
                  <w:r>
                    <w:rPr>
                      <w:color w:val="FF0000"/>
                    </w:rPr>
                    <w:t>环境噪声</w:t>
                  </w:r>
                </w:p>
              </w:tc>
              <w:tc>
                <w:tcPr>
                  <w:tcW w:w="780" w:type="pct"/>
                  <w:vAlign w:val="center"/>
                </w:tcPr>
                <w:p>
                  <w:pPr>
                    <w:pStyle w:val="34"/>
                    <w:spacing w:before="60" w:after="60"/>
                    <w:rPr>
                      <w:color w:val="FF0000"/>
                    </w:rPr>
                  </w:pPr>
                  <w:r>
                    <w:rPr>
                      <w:color w:val="FF0000"/>
                    </w:rPr>
                    <w:t>2020-</w:t>
                  </w:r>
                  <w:r>
                    <w:rPr>
                      <w:rFonts w:hint="eastAsia"/>
                      <w:color w:val="FF0000"/>
                    </w:rPr>
                    <w:t>05</w:t>
                  </w:r>
                  <w:r>
                    <w:rPr>
                      <w:color w:val="FF0000"/>
                    </w:rPr>
                    <w:t>-</w:t>
                  </w:r>
                  <w:r>
                    <w:rPr>
                      <w:rFonts w:hint="eastAsia"/>
                      <w:color w:val="FF0000"/>
                    </w:rPr>
                    <w:t>13</w:t>
                  </w:r>
                </w:p>
              </w:tc>
              <w:tc>
                <w:tcPr>
                  <w:tcW w:w="924" w:type="pct"/>
                  <w:vAlign w:val="center"/>
                </w:tcPr>
                <w:p>
                  <w:pPr>
                    <w:pStyle w:val="34"/>
                    <w:spacing w:before="60" w:after="60"/>
                    <w:rPr>
                      <w:color w:val="FF0000"/>
                    </w:rPr>
                  </w:pPr>
                  <w:r>
                    <w:rPr>
                      <w:rFonts w:hint="eastAsia"/>
                      <w:color w:val="FF0000"/>
                    </w:rPr>
                    <w:t>54.5</w:t>
                  </w:r>
                </w:p>
              </w:tc>
              <w:tc>
                <w:tcPr>
                  <w:tcW w:w="1019" w:type="pct"/>
                  <w:vAlign w:val="center"/>
                </w:tcPr>
                <w:p>
                  <w:pPr>
                    <w:pStyle w:val="34"/>
                    <w:spacing w:before="60" w:after="60"/>
                    <w:rPr>
                      <w:color w:val="FF0000"/>
                    </w:rPr>
                  </w:pPr>
                  <w:r>
                    <w:rPr>
                      <w:rFonts w:hint="eastAsia"/>
                      <w:color w:val="FF0000"/>
                    </w:rPr>
                    <w:t>41.5</w:t>
                  </w:r>
                </w:p>
              </w:tc>
            </w:tr>
          </w:tbl>
          <w:p>
            <w:pPr>
              <w:ind w:firstLine="480"/>
            </w:pPr>
            <w:r>
              <w:t>从上表3-</w:t>
            </w:r>
            <w:r>
              <w:rPr>
                <w:rFonts w:hint="eastAsia"/>
              </w:rPr>
              <w:t>5</w:t>
            </w:r>
            <w:r>
              <w:t>监测结果可知，各测点的噪声值均符合《声环境质量标准》（GB3096-2008）3类标准的要求，项目所在地目前的声环境质量现状较好。</w:t>
            </w:r>
          </w:p>
          <w:p>
            <w:pPr>
              <w:ind w:firstLine="48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tcPr>
          <w:p>
            <w:pPr>
              <w:ind w:firstLine="0" w:firstLineChars="0"/>
              <w:rPr>
                <w:b/>
              </w:rPr>
            </w:pPr>
            <w:r>
              <w:rPr>
                <w:b/>
              </w:rPr>
              <w:t>主要环境保护目标（列出名单及保护级别）:</w:t>
            </w:r>
          </w:p>
          <w:p>
            <w:pPr>
              <w:ind w:firstLine="480"/>
            </w:pPr>
            <w:r>
              <w:t>（1）环境空气保护目标</w:t>
            </w:r>
          </w:p>
          <w:p>
            <w:pPr>
              <w:ind w:firstLine="480"/>
            </w:pPr>
            <w:r>
              <w:t>保护该区空气质量，使项目所在区域的空气质量不因该项目而受到明显影响。</w:t>
            </w:r>
          </w:p>
          <w:p>
            <w:pPr>
              <w:ind w:firstLine="480"/>
            </w:pPr>
            <w:r>
              <w:t>（2）水环境保护目标</w:t>
            </w:r>
          </w:p>
          <w:p>
            <w:pPr>
              <w:ind w:firstLine="480"/>
            </w:pPr>
            <w:r>
              <w:t>控制本项目外排污水中主要污染物COD</w:t>
            </w:r>
            <w:r>
              <w:rPr>
                <w:rFonts w:hint="eastAsia"/>
                <w:vertAlign w:val="subscript"/>
              </w:rPr>
              <w:t>Cr</w:t>
            </w:r>
            <w:r>
              <w:t>、NH</w:t>
            </w:r>
            <w:r>
              <w:rPr>
                <w:vertAlign w:val="subscript"/>
              </w:rPr>
              <w:t>3</w:t>
            </w:r>
            <w:r>
              <w:t>-N、BOD</w:t>
            </w:r>
            <w:r>
              <w:rPr>
                <w:vertAlign w:val="subscript"/>
              </w:rPr>
              <w:t>5</w:t>
            </w:r>
            <w:r>
              <w:t>等的排放，保护目标是使评价区内的地面水环境质量不因本项目的建设而明显恶化。</w:t>
            </w:r>
          </w:p>
          <w:p>
            <w:pPr>
              <w:ind w:firstLine="480"/>
            </w:pPr>
            <w:r>
              <w:t>（3）声环境保护目标</w:t>
            </w:r>
          </w:p>
          <w:p>
            <w:pPr>
              <w:ind w:firstLine="480"/>
            </w:pPr>
            <w:r>
              <w:t>保护该区声环境质量符合《声环境质量标准》（GB3096－2008）的3类标准。</w:t>
            </w:r>
          </w:p>
          <w:p>
            <w:pPr>
              <w:ind w:firstLine="480"/>
            </w:pPr>
            <w:r>
              <w:t>（4）生态保护目标</w:t>
            </w:r>
          </w:p>
          <w:p>
            <w:pPr>
              <w:ind w:firstLine="480"/>
            </w:pPr>
            <w:r>
              <w:t>保护建设地块的生态环境，使其能实现生态环境的良性循环，创造舒适的生活环境。</w:t>
            </w:r>
          </w:p>
          <w:p>
            <w:pPr>
              <w:ind w:firstLine="480"/>
            </w:pPr>
            <w:r>
              <w:t>（5）环境保护敏感点</w:t>
            </w:r>
          </w:p>
          <w:p>
            <w:pPr>
              <w:ind w:firstLine="480"/>
            </w:pPr>
            <w:r>
              <w:t>本项目四周500m范围内无自然保护区、重要人文遗址、名胜古迹、珍贵动植物栖息地等环境敏感点，所处位置四周以工厂为主。周边保护敏感目标见表3-</w:t>
            </w:r>
            <w:r>
              <w:rPr>
                <w:rFonts w:hint="eastAsia"/>
              </w:rPr>
              <w:t>6</w:t>
            </w:r>
            <w:r>
              <w:t>和附图8。</w:t>
            </w:r>
          </w:p>
          <w:p>
            <w:pPr>
              <w:pStyle w:val="32"/>
              <w:rPr>
                <w:rFonts w:cs="Times New Roman"/>
                <w:color w:val="FF0000"/>
              </w:rPr>
            </w:pPr>
            <w:r>
              <w:rPr>
                <w:rFonts w:cs="Times New Roman"/>
                <w:color w:val="FF0000"/>
              </w:rPr>
              <w:t>表3-</w:t>
            </w:r>
            <w:r>
              <w:rPr>
                <w:rFonts w:hint="eastAsia" w:cs="Times New Roman"/>
                <w:color w:val="FF0000"/>
              </w:rPr>
              <w:t>6</w:t>
            </w:r>
            <w:r>
              <w:rPr>
                <w:rFonts w:cs="Times New Roman"/>
                <w:color w:val="FF0000"/>
              </w:rPr>
              <w:t xml:space="preserve"> 项目附近主要保护敏感目标</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986"/>
              <w:gridCol w:w="1419"/>
              <w:gridCol w:w="1277"/>
              <w:gridCol w:w="852"/>
              <w:gridCol w:w="1134"/>
              <w:gridCol w:w="850"/>
              <w:gridCol w:w="852"/>
              <w:gridCol w:w="1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1" w:hRule="atLeast"/>
              </w:trPr>
              <w:tc>
                <w:tcPr>
                  <w:tcW w:w="236" w:type="pct"/>
                  <w:vMerge w:val="restart"/>
                  <w:vAlign w:val="center"/>
                </w:tcPr>
                <w:p>
                  <w:pPr>
                    <w:pStyle w:val="28"/>
                    <w:spacing w:before="60" w:after="60"/>
                    <w:rPr>
                      <w:b/>
                      <w:color w:val="FF0000"/>
                    </w:rPr>
                  </w:pPr>
                  <w:r>
                    <w:rPr>
                      <w:b/>
                      <w:color w:val="FF0000"/>
                    </w:rPr>
                    <w:t>序号</w:t>
                  </w:r>
                </w:p>
              </w:tc>
              <w:tc>
                <w:tcPr>
                  <w:tcW w:w="544" w:type="pct"/>
                  <w:vMerge w:val="restart"/>
                  <w:vAlign w:val="center"/>
                </w:tcPr>
                <w:p>
                  <w:pPr>
                    <w:pStyle w:val="28"/>
                    <w:spacing w:before="60" w:after="60"/>
                    <w:rPr>
                      <w:b/>
                      <w:color w:val="FF0000"/>
                    </w:rPr>
                  </w:pPr>
                  <w:r>
                    <w:rPr>
                      <w:b/>
                      <w:color w:val="FF0000"/>
                    </w:rPr>
                    <w:t>名称</w:t>
                  </w:r>
                </w:p>
              </w:tc>
              <w:tc>
                <w:tcPr>
                  <w:tcW w:w="1487" w:type="pct"/>
                  <w:gridSpan w:val="2"/>
                  <w:vAlign w:val="center"/>
                </w:tcPr>
                <w:p>
                  <w:pPr>
                    <w:pStyle w:val="28"/>
                    <w:spacing w:before="60" w:after="60"/>
                    <w:rPr>
                      <w:b/>
                      <w:color w:val="FF0000"/>
                    </w:rPr>
                  </w:pPr>
                  <w:r>
                    <w:rPr>
                      <w:rFonts w:hint="eastAsia"/>
                      <w:b/>
                      <w:color w:val="FF0000"/>
                    </w:rPr>
                    <w:t>坐标</w:t>
                  </w:r>
                </w:p>
              </w:tc>
              <w:tc>
                <w:tcPr>
                  <w:tcW w:w="470" w:type="pct"/>
                  <w:vMerge w:val="restart"/>
                  <w:vAlign w:val="center"/>
                </w:tcPr>
                <w:p>
                  <w:pPr>
                    <w:pStyle w:val="28"/>
                    <w:spacing w:before="60" w:after="60"/>
                    <w:rPr>
                      <w:b/>
                      <w:color w:val="FF0000"/>
                    </w:rPr>
                  </w:pPr>
                  <w:r>
                    <w:rPr>
                      <w:b/>
                      <w:color w:val="FF0000"/>
                    </w:rPr>
                    <w:t>保护对象型</w:t>
                  </w:r>
                </w:p>
              </w:tc>
              <w:tc>
                <w:tcPr>
                  <w:tcW w:w="626" w:type="pct"/>
                  <w:vMerge w:val="restart"/>
                  <w:vAlign w:val="center"/>
                </w:tcPr>
                <w:p>
                  <w:pPr>
                    <w:pStyle w:val="28"/>
                    <w:spacing w:before="60" w:after="60"/>
                    <w:rPr>
                      <w:b/>
                      <w:color w:val="FF0000"/>
                    </w:rPr>
                  </w:pPr>
                  <w:r>
                    <w:rPr>
                      <w:b/>
                      <w:color w:val="FF0000"/>
                    </w:rPr>
                    <w:t>保护内容</w:t>
                  </w:r>
                </w:p>
              </w:tc>
              <w:tc>
                <w:tcPr>
                  <w:tcW w:w="469" w:type="pct"/>
                  <w:vMerge w:val="restart"/>
                  <w:vAlign w:val="center"/>
                </w:tcPr>
                <w:p>
                  <w:pPr>
                    <w:pStyle w:val="28"/>
                    <w:spacing w:before="60" w:after="60"/>
                    <w:rPr>
                      <w:b/>
                      <w:color w:val="FF0000"/>
                    </w:rPr>
                  </w:pPr>
                  <w:r>
                    <w:rPr>
                      <w:b/>
                      <w:color w:val="FF0000"/>
                    </w:rPr>
                    <w:t>环境功能区</w:t>
                  </w:r>
                </w:p>
              </w:tc>
              <w:tc>
                <w:tcPr>
                  <w:tcW w:w="470" w:type="pct"/>
                  <w:vMerge w:val="restart"/>
                  <w:vAlign w:val="center"/>
                </w:tcPr>
                <w:p>
                  <w:pPr>
                    <w:pStyle w:val="28"/>
                    <w:spacing w:before="60" w:after="60"/>
                    <w:rPr>
                      <w:b/>
                      <w:color w:val="FF0000"/>
                    </w:rPr>
                  </w:pPr>
                  <w:r>
                    <w:rPr>
                      <w:b/>
                      <w:color w:val="FF0000"/>
                    </w:rPr>
                    <w:t>相对厂址方向</w:t>
                  </w:r>
                </w:p>
              </w:tc>
              <w:tc>
                <w:tcPr>
                  <w:tcW w:w="698" w:type="pct"/>
                  <w:vMerge w:val="restart"/>
                  <w:vAlign w:val="center"/>
                </w:tcPr>
                <w:p>
                  <w:pPr>
                    <w:pStyle w:val="28"/>
                    <w:spacing w:before="60" w:after="60"/>
                    <w:rPr>
                      <w:b/>
                      <w:color w:val="FF0000"/>
                    </w:rPr>
                  </w:pPr>
                  <w:r>
                    <w:rPr>
                      <w:b/>
                      <w:color w:val="FF0000"/>
                    </w:rPr>
                    <w:t>相对厂界最近距离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36" w:type="pct"/>
                  <w:vMerge w:val="continue"/>
                  <w:vAlign w:val="center"/>
                </w:tcPr>
                <w:p>
                  <w:pPr>
                    <w:pStyle w:val="28"/>
                    <w:spacing w:before="60" w:after="60"/>
                    <w:rPr>
                      <w:color w:val="FF0000"/>
                    </w:rPr>
                  </w:pPr>
                </w:p>
              </w:tc>
              <w:tc>
                <w:tcPr>
                  <w:tcW w:w="544" w:type="pct"/>
                  <w:vMerge w:val="continue"/>
                  <w:vAlign w:val="center"/>
                </w:tcPr>
                <w:p>
                  <w:pPr>
                    <w:pStyle w:val="28"/>
                    <w:spacing w:before="60" w:after="60"/>
                    <w:rPr>
                      <w:color w:val="FF0000"/>
                    </w:rPr>
                  </w:pPr>
                </w:p>
              </w:tc>
              <w:tc>
                <w:tcPr>
                  <w:tcW w:w="783" w:type="pct"/>
                  <w:vAlign w:val="center"/>
                </w:tcPr>
                <w:p>
                  <w:pPr>
                    <w:pStyle w:val="28"/>
                    <w:spacing w:before="60" w:after="60"/>
                    <w:rPr>
                      <w:color w:val="FF0000"/>
                    </w:rPr>
                  </w:pPr>
                  <w:r>
                    <w:rPr>
                      <w:rFonts w:hint="eastAsia"/>
                      <w:color w:val="FF0000"/>
                    </w:rPr>
                    <w:t>经度</w:t>
                  </w:r>
                </w:p>
              </w:tc>
              <w:tc>
                <w:tcPr>
                  <w:tcW w:w="705" w:type="pct"/>
                  <w:vAlign w:val="center"/>
                </w:tcPr>
                <w:p>
                  <w:pPr>
                    <w:pStyle w:val="28"/>
                    <w:spacing w:before="60" w:after="60"/>
                    <w:rPr>
                      <w:color w:val="FF0000"/>
                    </w:rPr>
                  </w:pPr>
                  <w:r>
                    <w:rPr>
                      <w:rFonts w:hint="eastAsia"/>
                      <w:color w:val="FF0000"/>
                    </w:rPr>
                    <w:t>纬度</w:t>
                  </w:r>
                </w:p>
              </w:tc>
              <w:tc>
                <w:tcPr>
                  <w:tcW w:w="470" w:type="pct"/>
                  <w:vMerge w:val="continue"/>
                  <w:vAlign w:val="center"/>
                </w:tcPr>
                <w:p>
                  <w:pPr>
                    <w:pStyle w:val="28"/>
                    <w:spacing w:before="60" w:after="60"/>
                    <w:rPr>
                      <w:color w:val="FF0000"/>
                    </w:rPr>
                  </w:pPr>
                </w:p>
              </w:tc>
              <w:tc>
                <w:tcPr>
                  <w:tcW w:w="626" w:type="pct"/>
                  <w:vMerge w:val="continue"/>
                  <w:vAlign w:val="center"/>
                </w:tcPr>
                <w:p>
                  <w:pPr>
                    <w:pStyle w:val="28"/>
                    <w:spacing w:before="60" w:after="60"/>
                    <w:rPr>
                      <w:color w:val="FF0000"/>
                    </w:rPr>
                  </w:pPr>
                </w:p>
              </w:tc>
              <w:tc>
                <w:tcPr>
                  <w:tcW w:w="469" w:type="pct"/>
                  <w:vMerge w:val="continue"/>
                  <w:vAlign w:val="center"/>
                </w:tcPr>
                <w:p>
                  <w:pPr>
                    <w:pStyle w:val="28"/>
                    <w:spacing w:before="60" w:after="60"/>
                    <w:rPr>
                      <w:color w:val="FF0000"/>
                    </w:rPr>
                  </w:pPr>
                </w:p>
              </w:tc>
              <w:tc>
                <w:tcPr>
                  <w:tcW w:w="470" w:type="pct"/>
                  <w:vMerge w:val="continue"/>
                  <w:vAlign w:val="center"/>
                </w:tcPr>
                <w:p>
                  <w:pPr>
                    <w:pStyle w:val="28"/>
                    <w:spacing w:before="60" w:after="60"/>
                    <w:rPr>
                      <w:color w:val="FF0000"/>
                    </w:rPr>
                  </w:pPr>
                </w:p>
              </w:tc>
              <w:tc>
                <w:tcPr>
                  <w:tcW w:w="698" w:type="pct"/>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6" w:type="pct"/>
                  <w:vAlign w:val="center"/>
                </w:tcPr>
                <w:p>
                  <w:pPr>
                    <w:pStyle w:val="28"/>
                    <w:spacing w:before="60" w:after="60"/>
                    <w:rPr>
                      <w:color w:val="FF0000"/>
                    </w:rPr>
                  </w:pPr>
                  <w:r>
                    <w:rPr>
                      <w:color w:val="FF0000"/>
                    </w:rPr>
                    <w:t>1</w:t>
                  </w:r>
                </w:p>
              </w:tc>
              <w:tc>
                <w:tcPr>
                  <w:tcW w:w="544" w:type="pct"/>
                  <w:vAlign w:val="center"/>
                </w:tcPr>
                <w:p>
                  <w:pPr>
                    <w:pStyle w:val="28"/>
                    <w:spacing w:before="60" w:after="60"/>
                    <w:rPr>
                      <w:color w:val="FF0000"/>
                    </w:rPr>
                  </w:pPr>
                  <w:r>
                    <w:rPr>
                      <w:color w:val="FF0000"/>
                    </w:rPr>
                    <w:t>东</w:t>
                  </w:r>
                  <w:r>
                    <w:rPr>
                      <w:rFonts w:hint="eastAsia"/>
                      <w:color w:val="FF0000"/>
                    </w:rPr>
                    <w:t>阳</w:t>
                  </w:r>
                </w:p>
              </w:tc>
              <w:tc>
                <w:tcPr>
                  <w:tcW w:w="783" w:type="pct"/>
                  <w:vAlign w:val="center"/>
                </w:tcPr>
                <w:p>
                  <w:pPr>
                    <w:pStyle w:val="28"/>
                    <w:spacing w:before="60" w:after="60"/>
                    <w:rPr>
                      <w:color w:val="FF0000"/>
                    </w:rPr>
                  </w:pPr>
                  <w:r>
                    <w:rPr>
                      <w:color w:val="FF0000"/>
                    </w:rPr>
                    <w:t xml:space="preserve">112.53956795 </w:t>
                  </w:r>
                </w:p>
              </w:tc>
              <w:tc>
                <w:tcPr>
                  <w:tcW w:w="705" w:type="pct"/>
                  <w:vAlign w:val="center"/>
                </w:tcPr>
                <w:p>
                  <w:pPr>
                    <w:pStyle w:val="28"/>
                    <w:spacing w:before="60" w:after="60"/>
                    <w:rPr>
                      <w:color w:val="FF0000"/>
                    </w:rPr>
                  </w:pPr>
                  <w:r>
                    <w:rPr>
                      <w:color w:val="FF0000"/>
                    </w:rPr>
                    <w:t>22.4913954</w:t>
                  </w:r>
                </w:p>
              </w:tc>
              <w:tc>
                <w:tcPr>
                  <w:tcW w:w="470" w:type="pct"/>
                  <w:vAlign w:val="center"/>
                </w:tcPr>
                <w:p>
                  <w:pPr>
                    <w:pStyle w:val="28"/>
                    <w:spacing w:before="60" w:after="60"/>
                    <w:rPr>
                      <w:color w:val="FF0000"/>
                    </w:rPr>
                  </w:pPr>
                  <w:r>
                    <w:rPr>
                      <w:color w:val="FF0000"/>
                    </w:rPr>
                    <w:t>居民点</w:t>
                  </w:r>
                </w:p>
              </w:tc>
              <w:tc>
                <w:tcPr>
                  <w:tcW w:w="626" w:type="pct"/>
                  <w:vAlign w:val="center"/>
                </w:tcPr>
                <w:p>
                  <w:pPr>
                    <w:pStyle w:val="28"/>
                    <w:spacing w:before="60" w:after="60"/>
                    <w:rPr>
                      <w:color w:val="FF0000"/>
                    </w:rPr>
                  </w:pPr>
                  <w:r>
                    <w:rPr>
                      <w:color w:val="FF0000"/>
                    </w:rPr>
                    <w:t>约</w:t>
                  </w:r>
                  <w:r>
                    <w:rPr>
                      <w:color w:val="FF0000"/>
                      <w:spacing w:val="-56"/>
                    </w:rPr>
                    <w:t xml:space="preserve"> </w:t>
                  </w:r>
                  <w:r>
                    <w:rPr>
                      <w:rFonts w:eastAsia="Times New Roman"/>
                      <w:color w:val="FF0000"/>
                    </w:rPr>
                    <w:t>280</w:t>
                  </w:r>
                  <w:r>
                    <w:rPr>
                      <w:color w:val="FF0000"/>
                    </w:rPr>
                    <w:t>人</w:t>
                  </w:r>
                </w:p>
              </w:tc>
              <w:tc>
                <w:tcPr>
                  <w:tcW w:w="469" w:type="pct"/>
                  <w:vMerge w:val="restart"/>
                  <w:vAlign w:val="center"/>
                </w:tcPr>
                <w:p>
                  <w:pPr>
                    <w:pStyle w:val="28"/>
                    <w:spacing w:before="60" w:after="60"/>
                    <w:rPr>
                      <w:color w:val="FF0000"/>
                    </w:rPr>
                  </w:pPr>
                  <w:r>
                    <w:rPr>
                      <w:color w:val="FF0000"/>
                    </w:rPr>
                    <w:t>大气环境二类</w:t>
                  </w:r>
                </w:p>
              </w:tc>
              <w:tc>
                <w:tcPr>
                  <w:tcW w:w="470" w:type="pct"/>
                  <w:vAlign w:val="center"/>
                </w:tcPr>
                <w:p>
                  <w:pPr>
                    <w:pStyle w:val="28"/>
                    <w:spacing w:before="60" w:after="60"/>
                    <w:rPr>
                      <w:color w:val="FF0000"/>
                    </w:rPr>
                  </w:pPr>
                  <w:r>
                    <w:rPr>
                      <w:color w:val="FF0000"/>
                    </w:rPr>
                    <w:t>东北</w:t>
                  </w:r>
                </w:p>
              </w:tc>
              <w:tc>
                <w:tcPr>
                  <w:tcW w:w="698" w:type="pct"/>
                  <w:vAlign w:val="center"/>
                </w:tcPr>
                <w:p>
                  <w:pPr>
                    <w:pStyle w:val="28"/>
                    <w:spacing w:before="60" w:after="60"/>
                    <w:rPr>
                      <w:color w:val="FF0000"/>
                    </w:rPr>
                  </w:pPr>
                  <w:r>
                    <w:rPr>
                      <w:color w:val="FF0000"/>
                    </w:rPr>
                    <w:t>约</w:t>
                  </w:r>
                  <w:r>
                    <w:rPr>
                      <w:color w:val="FF0000"/>
                      <w:spacing w:val="-54"/>
                    </w:rPr>
                    <w:t xml:space="preserve"> </w:t>
                  </w:r>
                  <w:r>
                    <w:rPr>
                      <w:rFonts w:hint="eastAsia" w:eastAsiaTheme="minorEastAsia"/>
                      <w:color w:val="FF0000"/>
                    </w:rPr>
                    <w:t>310</w:t>
                  </w:r>
                  <w:r>
                    <w:rPr>
                      <w:rFonts w:eastAsia="Times New Roman"/>
                      <w:color w:val="FF000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6" w:type="pct"/>
                  <w:vAlign w:val="center"/>
                </w:tcPr>
                <w:p>
                  <w:pPr>
                    <w:pStyle w:val="28"/>
                    <w:spacing w:before="60" w:after="60"/>
                    <w:rPr>
                      <w:color w:val="FF0000"/>
                      <w:lang w:val="zh-CN"/>
                    </w:rPr>
                  </w:pPr>
                  <w:r>
                    <w:rPr>
                      <w:color w:val="FF0000"/>
                      <w:lang w:val="zh-CN"/>
                    </w:rPr>
                    <w:t>2</w:t>
                  </w:r>
                </w:p>
              </w:tc>
              <w:tc>
                <w:tcPr>
                  <w:tcW w:w="544" w:type="pct"/>
                  <w:vAlign w:val="center"/>
                </w:tcPr>
                <w:p>
                  <w:pPr>
                    <w:pStyle w:val="28"/>
                    <w:spacing w:before="60" w:after="60"/>
                    <w:rPr>
                      <w:color w:val="FF0000"/>
                    </w:rPr>
                  </w:pPr>
                  <w:r>
                    <w:rPr>
                      <w:color w:val="FF0000"/>
                    </w:rPr>
                    <w:t>荣兴</w:t>
                  </w:r>
                </w:p>
              </w:tc>
              <w:tc>
                <w:tcPr>
                  <w:tcW w:w="783" w:type="pct"/>
                  <w:vAlign w:val="center"/>
                </w:tcPr>
                <w:p>
                  <w:pPr>
                    <w:pStyle w:val="28"/>
                    <w:spacing w:before="60" w:after="60"/>
                    <w:rPr>
                      <w:color w:val="FF0000"/>
                    </w:rPr>
                  </w:pPr>
                  <w:r>
                    <w:rPr>
                      <w:color w:val="FF0000"/>
                    </w:rPr>
                    <w:t xml:space="preserve">112.54581213 </w:t>
                  </w:r>
                </w:p>
              </w:tc>
              <w:tc>
                <w:tcPr>
                  <w:tcW w:w="705" w:type="pct"/>
                  <w:vAlign w:val="center"/>
                </w:tcPr>
                <w:p>
                  <w:pPr>
                    <w:pStyle w:val="28"/>
                    <w:spacing w:before="60" w:after="60"/>
                    <w:rPr>
                      <w:color w:val="FF0000"/>
                    </w:rPr>
                  </w:pPr>
                  <w:r>
                    <w:rPr>
                      <w:color w:val="FF0000"/>
                    </w:rPr>
                    <w:t>22.4881982</w:t>
                  </w:r>
                </w:p>
              </w:tc>
              <w:tc>
                <w:tcPr>
                  <w:tcW w:w="470" w:type="pct"/>
                  <w:vAlign w:val="center"/>
                </w:tcPr>
                <w:p>
                  <w:pPr>
                    <w:pStyle w:val="28"/>
                    <w:spacing w:before="60" w:after="60"/>
                    <w:rPr>
                      <w:color w:val="FF0000"/>
                    </w:rPr>
                  </w:pPr>
                  <w:r>
                    <w:rPr>
                      <w:color w:val="FF0000"/>
                    </w:rPr>
                    <w:t>居民点</w:t>
                  </w:r>
                </w:p>
              </w:tc>
              <w:tc>
                <w:tcPr>
                  <w:tcW w:w="626" w:type="pct"/>
                  <w:vAlign w:val="center"/>
                </w:tcPr>
                <w:p>
                  <w:pPr>
                    <w:pStyle w:val="28"/>
                    <w:spacing w:before="60" w:after="60"/>
                    <w:rPr>
                      <w:color w:val="FF0000"/>
                    </w:rPr>
                  </w:pPr>
                  <w:r>
                    <w:rPr>
                      <w:color w:val="FF0000"/>
                    </w:rPr>
                    <w:t>约</w:t>
                  </w:r>
                  <w:r>
                    <w:rPr>
                      <w:color w:val="FF0000"/>
                      <w:spacing w:val="-56"/>
                    </w:rPr>
                    <w:t xml:space="preserve"> </w:t>
                  </w:r>
                  <w:r>
                    <w:rPr>
                      <w:rFonts w:eastAsia="Times New Roman"/>
                      <w:color w:val="FF0000"/>
                    </w:rPr>
                    <w:t>160</w:t>
                  </w:r>
                  <w:r>
                    <w:rPr>
                      <w:color w:val="FF0000"/>
                    </w:rPr>
                    <w:t>人</w:t>
                  </w:r>
                </w:p>
              </w:tc>
              <w:tc>
                <w:tcPr>
                  <w:tcW w:w="469" w:type="pct"/>
                  <w:vMerge w:val="continue"/>
                  <w:vAlign w:val="center"/>
                </w:tcPr>
                <w:p>
                  <w:pPr>
                    <w:pStyle w:val="28"/>
                    <w:spacing w:before="60" w:after="60"/>
                    <w:rPr>
                      <w:color w:val="FF0000"/>
                    </w:rPr>
                  </w:pPr>
                </w:p>
              </w:tc>
              <w:tc>
                <w:tcPr>
                  <w:tcW w:w="470" w:type="pct"/>
                  <w:vAlign w:val="center"/>
                </w:tcPr>
                <w:p>
                  <w:pPr>
                    <w:pStyle w:val="28"/>
                    <w:spacing w:before="60" w:after="60"/>
                    <w:rPr>
                      <w:color w:val="FF0000"/>
                    </w:rPr>
                  </w:pPr>
                  <w:r>
                    <w:rPr>
                      <w:color w:val="FF0000"/>
                    </w:rPr>
                    <w:t>东</w:t>
                  </w:r>
                </w:p>
              </w:tc>
              <w:tc>
                <w:tcPr>
                  <w:tcW w:w="698" w:type="pct"/>
                  <w:vAlign w:val="center"/>
                </w:tcPr>
                <w:p>
                  <w:pPr>
                    <w:pStyle w:val="28"/>
                    <w:spacing w:before="60" w:after="60"/>
                    <w:rPr>
                      <w:color w:val="FF0000"/>
                    </w:rPr>
                  </w:pPr>
                  <w:r>
                    <w:rPr>
                      <w:color w:val="FF0000"/>
                    </w:rPr>
                    <w:t>约</w:t>
                  </w:r>
                  <w:r>
                    <w:rPr>
                      <w:color w:val="FF0000"/>
                      <w:spacing w:val="-53"/>
                    </w:rPr>
                    <w:t xml:space="preserve"> </w:t>
                  </w:r>
                  <w:r>
                    <w:rPr>
                      <w:rFonts w:hint="eastAsia" w:eastAsiaTheme="minorEastAsia"/>
                      <w:color w:val="FF0000"/>
                    </w:rPr>
                    <w:t>970</w:t>
                  </w:r>
                  <w:r>
                    <w:rPr>
                      <w:rFonts w:eastAsia="Times New Roman"/>
                      <w:color w:val="FF000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6" w:type="pct"/>
                  <w:vAlign w:val="center"/>
                </w:tcPr>
                <w:p>
                  <w:pPr>
                    <w:pStyle w:val="28"/>
                    <w:spacing w:before="60" w:after="60"/>
                    <w:rPr>
                      <w:color w:val="FF0000"/>
                    </w:rPr>
                  </w:pPr>
                  <w:r>
                    <w:rPr>
                      <w:color w:val="FF0000"/>
                    </w:rPr>
                    <w:t>3</w:t>
                  </w:r>
                </w:p>
              </w:tc>
              <w:tc>
                <w:tcPr>
                  <w:tcW w:w="544" w:type="pct"/>
                  <w:vAlign w:val="center"/>
                </w:tcPr>
                <w:p>
                  <w:pPr>
                    <w:pStyle w:val="28"/>
                    <w:spacing w:before="60" w:after="60"/>
                    <w:rPr>
                      <w:color w:val="FF0000"/>
                    </w:rPr>
                  </w:pPr>
                  <w:r>
                    <w:rPr>
                      <w:color w:val="FF0000"/>
                    </w:rPr>
                    <w:t>三马塘</w:t>
                  </w:r>
                </w:p>
              </w:tc>
              <w:tc>
                <w:tcPr>
                  <w:tcW w:w="783" w:type="pct"/>
                  <w:vAlign w:val="center"/>
                </w:tcPr>
                <w:p>
                  <w:pPr>
                    <w:pStyle w:val="28"/>
                    <w:spacing w:before="60" w:after="60"/>
                    <w:rPr>
                      <w:color w:val="FF0000"/>
                    </w:rPr>
                  </w:pPr>
                  <w:r>
                    <w:rPr>
                      <w:color w:val="FF0000"/>
                    </w:rPr>
                    <w:t>112.54855871</w:t>
                  </w:r>
                </w:p>
              </w:tc>
              <w:tc>
                <w:tcPr>
                  <w:tcW w:w="705" w:type="pct"/>
                  <w:vAlign w:val="center"/>
                </w:tcPr>
                <w:p>
                  <w:pPr>
                    <w:pStyle w:val="28"/>
                    <w:spacing w:before="60" w:after="60"/>
                    <w:rPr>
                      <w:color w:val="FF0000"/>
                    </w:rPr>
                  </w:pPr>
                  <w:r>
                    <w:rPr>
                      <w:color w:val="FF0000"/>
                    </w:rPr>
                    <w:t>22.4992811</w:t>
                  </w:r>
                </w:p>
              </w:tc>
              <w:tc>
                <w:tcPr>
                  <w:tcW w:w="470" w:type="pct"/>
                  <w:vAlign w:val="center"/>
                </w:tcPr>
                <w:p>
                  <w:pPr>
                    <w:pStyle w:val="28"/>
                    <w:spacing w:before="60" w:after="60"/>
                    <w:rPr>
                      <w:color w:val="FF0000"/>
                    </w:rPr>
                  </w:pPr>
                  <w:r>
                    <w:rPr>
                      <w:color w:val="FF0000"/>
                    </w:rPr>
                    <w:t>居民点</w:t>
                  </w:r>
                </w:p>
              </w:tc>
              <w:tc>
                <w:tcPr>
                  <w:tcW w:w="626" w:type="pct"/>
                  <w:vAlign w:val="center"/>
                </w:tcPr>
                <w:p>
                  <w:pPr>
                    <w:pStyle w:val="28"/>
                    <w:spacing w:before="60" w:after="60"/>
                    <w:rPr>
                      <w:color w:val="FF0000"/>
                    </w:rPr>
                  </w:pPr>
                  <w:r>
                    <w:rPr>
                      <w:color w:val="FF0000"/>
                    </w:rPr>
                    <w:t>约</w:t>
                  </w:r>
                  <w:r>
                    <w:rPr>
                      <w:color w:val="FF0000"/>
                      <w:spacing w:val="-56"/>
                    </w:rPr>
                    <w:t xml:space="preserve"> </w:t>
                  </w:r>
                  <w:r>
                    <w:rPr>
                      <w:rFonts w:eastAsia="Times New Roman"/>
                      <w:color w:val="FF0000"/>
                    </w:rPr>
                    <w:t>80</w:t>
                  </w:r>
                  <w:r>
                    <w:rPr>
                      <w:color w:val="FF0000"/>
                    </w:rPr>
                    <w:t>人</w:t>
                  </w:r>
                </w:p>
              </w:tc>
              <w:tc>
                <w:tcPr>
                  <w:tcW w:w="469" w:type="pct"/>
                  <w:vMerge w:val="continue"/>
                  <w:vAlign w:val="center"/>
                </w:tcPr>
                <w:p>
                  <w:pPr>
                    <w:pStyle w:val="28"/>
                    <w:spacing w:before="60" w:after="60"/>
                    <w:rPr>
                      <w:color w:val="FF0000"/>
                    </w:rPr>
                  </w:pPr>
                </w:p>
              </w:tc>
              <w:tc>
                <w:tcPr>
                  <w:tcW w:w="470" w:type="pct"/>
                  <w:vAlign w:val="center"/>
                </w:tcPr>
                <w:p>
                  <w:pPr>
                    <w:pStyle w:val="28"/>
                    <w:spacing w:before="60" w:after="60"/>
                    <w:rPr>
                      <w:color w:val="FF0000"/>
                    </w:rPr>
                  </w:pPr>
                  <w:r>
                    <w:rPr>
                      <w:color w:val="FF0000"/>
                    </w:rPr>
                    <w:t>东北</w:t>
                  </w:r>
                </w:p>
              </w:tc>
              <w:tc>
                <w:tcPr>
                  <w:tcW w:w="698" w:type="pct"/>
                  <w:vAlign w:val="center"/>
                </w:tcPr>
                <w:p>
                  <w:pPr>
                    <w:pStyle w:val="28"/>
                    <w:spacing w:before="60" w:after="60"/>
                    <w:rPr>
                      <w:color w:val="FF0000"/>
                    </w:rPr>
                  </w:pPr>
                  <w:r>
                    <w:rPr>
                      <w:color w:val="FF0000"/>
                    </w:rPr>
                    <w:t>约</w:t>
                  </w:r>
                  <w:r>
                    <w:rPr>
                      <w:color w:val="FF0000"/>
                      <w:spacing w:val="-53"/>
                    </w:rPr>
                    <w:t xml:space="preserve"> </w:t>
                  </w:r>
                  <w:r>
                    <w:rPr>
                      <w:rFonts w:hint="eastAsia" w:eastAsiaTheme="minorEastAsia"/>
                      <w:color w:val="FF0000"/>
                    </w:rPr>
                    <w:t>1440</w:t>
                  </w:r>
                  <w:r>
                    <w:rPr>
                      <w:rFonts w:eastAsia="Times New Roman"/>
                      <w:color w:val="FF000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6" w:type="pct"/>
                  <w:vAlign w:val="center"/>
                </w:tcPr>
                <w:p>
                  <w:pPr>
                    <w:pStyle w:val="28"/>
                    <w:spacing w:before="60" w:after="60"/>
                    <w:rPr>
                      <w:color w:val="FF0000"/>
                    </w:rPr>
                  </w:pPr>
                  <w:r>
                    <w:rPr>
                      <w:color w:val="FF0000"/>
                    </w:rPr>
                    <w:t>4</w:t>
                  </w:r>
                </w:p>
              </w:tc>
              <w:tc>
                <w:tcPr>
                  <w:tcW w:w="544" w:type="pct"/>
                  <w:vAlign w:val="center"/>
                </w:tcPr>
                <w:p>
                  <w:pPr>
                    <w:pStyle w:val="28"/>
                    <w:spacing w:before="60" w:after="60"/>
                    <w:rPr>
                      <w:color w:val="FF0000"/>
                    </w:rPr>
                  </w:pPr>
                  <w:r>
                    <w:rPr>
                      <w:color w:val="FF0000"/>
                    </w:rPr>
                    <w:t>杨屋</w:t>
                  </w:r>
                </w:p>
              </w:tc>
              <w:tc>
                <w:tcPr>
                  <w:tcW w:w="783" w:type="pct"/>
                  <w:vAlign w:val="center"/>
                </w:tcPr>
                <w:p>
                  <w:pPr>
                    <w:pStyle w:val="28"/>
                    <w:spacing w:before="60" w:after="60"/>
                    <w:rPr>
                      <w:color w:val="FF0000"/>
                    </w:rPr>
                  </w:pPr>
                  <w:r>
                    <w:rPr>
                      <w:color w:val="FF0000"/>
                    </w:rPr>
                    <w:t>112.55046844</w:t>
                  </w:r>
                </w:p>
              </w:tc>
              <w:tc>
                <w:tcPr>
                  <w:tcW w:w="705" w:type="pct"/>
                  <w:vAlign w:val="center"/>
                </w:tcPr>
                <w:p>
                  <w:pPr>
                    <w:pStyle w:val="28"/>
                    <w:spacing w:before="60" w:after="60"/>
                    <w:rPr>
                      <w:color w:val="FF0000"/>
                    </w:rPr>
                  </w:pPr>
                  <w:r>
                    <w:rPr>
                      <w:color w:val="FF0000"/>
                    </w:rPr>
                    <w:t>22.5002896</w:t>
                  </w:r>
                </w:p>
              </w:tc>
              <w:tc>
                <w:tcPr>
                  <w:tcW w:w="470" w:type="pct"/>
                  <w:vAlign w:val="center"/>
                </w:tcPr>
                <w:p>
                  <w:pPr>
                    <w:pStyle w:val="28"/>
                    <w:spacing w:before="60" w:after="60"/>
                    <w:rPr>
                      <w:color w:val="FF0000"/>
                    </w:rPr>
                  </w:pPr>
                  <w:r>
                    <w:rPr>
                      <w:color w:val="FF0000"/>
                    </w:rPr>
                    <w:t>居民点</w:t>
                  </w:r>
                </w:p>
              </w:tc>
              <w:tc>
                <w:tcPr>
                  <w:tcW w:w="626" w:type="pct"/>
                  <w:vAlign w:val="center"/>
                </w:tcPr>
                <w:p>
                  <w:pPr>
                    <w:pStyle w:val="28"/>
                    <w:spacing w:before="60" w:after="60"/>
                    <w:rPr>
                      <w:color w:val="FF0000"/>
                    </w:rPr>
                  </w:pPr>
                  <w:r>
                    <w:rPr>
                      <w:color w:val="FF0000"/>
                    </w:rPr>
                    <w:t>约</w:t>
                  </w:r>
                  <w:r>
                    <w:rPr>
                      <w:color w:val="FF0000"/>
                      <w:spacing w:val="-56"/>
                    </w:rPr>
                    <w:t xml:space="preserve"> </w:t>
                  </w:r>
                  <w:r>
                    <w:rPr>
                      <w:rFonts w:eastAsia="Times New Roman"/>
                      <w:color w:val="FF0000"/>
                    </w:rPr>
                    <w:t>60</w:t>
                  </w:r>
                  <w:r>
                    <w:rPr>
                      <w:color w:val="FF0000"/>
                    </w:rPr>
                    <w:t>人</w:t>
                  </w:r>
                </w:p>
              </w:tc>
              <w:tc>
                <w:tcPr>
                  <w:tcW w:w="469" w:type="pct"/>
                  <w:vMerge w:val="continue"/>
                  <w:vAlign w:val="center"/>
                </w:tcPr>
                <w:p>
                  <w:pPr>
                    <w:pStyle w:val="28"/>
                    <w:spacing w:before="60" w:after="60"/>
                    <w:rPr>
                      <w:color w:val="FF0000"/>
                    </w:rPr>
                  </w:pPr>
                </w:p>
              </w:tc>
              <w:tc>
                <w:tcPr>
                  <w:tcW w:w="470" w:type="pct"/>
                  <w:vAlign w:val="center"/>
                </w:tcPr>
                <w:p>
                  <w:pPr>
                    <w:pStyle w:val="28"/>
                    <w:spacing w:before="60" w:after="60"/>
                    <w:rPr>
                      <w:color w:val="FF0000"/>
                    </w:rPr>
                  </w:pPr>
                  <w:r>
                    <w:rPr>
                      <w:color w:val="FF0000"/>
                    </w:rPr>
                    <w:t>东北</w:t>
                  </w:r>
                </w:p>
              </w:tc>
              <w:tc>
                <w:tcPr>
                  <w:tcW w:w="698" w:type="pct"/>
                  <w:vAlign w:val="center"/>
                </w:tcPr>
                <w:p>
                  <w:pPr>
                    <w:pStyle w:val="28"/>
                    <w:spacing w:before="60" w:after="60"/>
                    <w:rPr>
                      <w:color w:val="FF0000"/>
                    </w:rPr>
                  </w:pPr>
                  <w:r>
                    <w:rPr>
                      <w:color w:val="FF0000"/>
                    </w:rPr>
                    <w:t>约</w:t>
                  </w:r>
                  <w:r>
                    <w:rPr>
                      <w:color w:val="FF0000"/>
                      <w:spacing w:val="-53"/>
                    </w:rPr>
                    <w:t xml:space="preserve"> </w:t>
                  </w:r>
                  <w:r>
                    <w:rPr>
                      <w:rFonts w:hint="eastAsia" w:eastAsiaTheme="minorEastAsia"/>
                      <w:color w:val="FF0000"/>
                    </w:rPr>
                    <w:t>1700</w:t>
                  </w:r>
                  <w:r>
                    <w:rPr>
                      <w:rFonts w:eastAsia="Times New Roman"/>
                      <w:color w:val="FF000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6" w:type="pct"/>
                  <w:vAlign w:val="center"/>
                </w:tcPr>
                <w:p>
                  <w:pPr>
                    <w:pStyle w:val="28"/>
                    <w:spacing w:before="60" w:after="60"/>
                    <w:rPr>
                      <w:color w:val="FF0000"/>
                    </w:rPr>
                  </w:pPr>
                  <w:r>
                    <w:rPr>
                      <w:color w:val="FF0000"/>
                    </w:rPr>
                    <w:t>5</w:t>
                  </w:r>
                </w:p>
              </w:tc>
              <w:tc>
                <w:tcPr>
                  <w:tcW w:w="544" w:type="pct"/>
                  <w:vAlign w:val="center"/>
                </w:tcPr>
                <w:p>
                  <w:pPr>
                    <w:pStyle w:val="28"/>
                    <w:spacing w:before="60" w:after="60"/>
                    <w:rPr>
                      <w:color w:val="FF0000"/>
                    </w:rPr>
                  </w:pPr>
                  <w:r>
                    <w:rPr>
                      <w:rFonts w:hint="eastAsia"/>
                      <w:color w:val="FF0000"/>
                    </w:rPr>
                    <w:t>城东村</w:t>
                  </w:r>
                </w:p>
              </w:tc>
              <w:tc>
                <w:tcPr>
                  <w:tcW w:w="783" w:type="pct"/>
                  <w:vAlign w:val="center"/>
                </w:tcPr>
                <w:p>
                  <w:pPr>
                    <w:pStyle w:val="28"/>
                    <w:spacing w:before="60" w:after="60"/>
                    <w:rPr>
                      <w:color w:val="FF0000"/>
                    </w:rPr>
                  </w:pPr>
                  <w:r>
                    <w:rPr>
                      <w:color w:val="FF0000"/>
                    </w:rPr>
                    <w:t>112.55527496</w:t>
                  </w:r>
                </w:p>
              </w:tc>
              <w:tc>
                <w:tcPr>
                  <w:tcW w:w="705" w:type="pct"/>
                  <w:vAlign w:val="center"/>
                </w:tcPr>
                <w:p>
                  <w:pPr>
                    <w:pStyle w:val="28"/>
                    <w:spacing w:before="60" w:after="60"/>
                    <w:rPr>
                      <w:color w:val="FF0000"/>
                    </w:rPr>
                  </w:pPr>
                  <w:r>
                    <w:rPr>
                      <w:color w:val="FF0000"/>
                    </w:rPr>
                    <w:t>22.4981546</w:t>
                  </w:r>
                </w:p>
              </w:tc>
              <w:tc>
                <w:tcPr>
                  <w:tcW w:w="470" w:type="pct"/>
                  <w:vAlign w:val="center"/>
                </w:tcPr>
                <w:p>
                  <w:pPr>
                    <w:pStyle w:val="28"/>
                    <w:spacing w:before="60" w:after="60"/>
                    <w:rPr>
                      <w:color w:val="FF0000"/>
                    </w:rPr>
                  </w:pPr>
                  <w:r>
                    <w:rPr>
                      <w:color w:val="FF0000"/>
                    </w:rPr>
                    <w:t>居民点</w:t>
                  </w:r>
                </w:p>
              </w:tc>
              <w:tc>
                <w:tcPr>
                  <w:tcW w:w="626" w:type="pct"/>
                  <w:vAlign w:val="center"/>
                </w:tcPr>
                <w:p>
                  <w:pPr>
                    <w:pStyle w:val="28"/>
                    <w:spacing w:before="60" w:after="60"/>
                    <w:rPr>
                      <w:color w:val="FF0000"/>
                    </w:rPr>
                  </w:pPr>
                  <w:r>
                    <w:rPr>
                      <w:color w:val="FF0000"/>
                    </w:rPr>
                    <w:t>约</w:t>
                  </w:r>
                  <w:r>
                    <w:rPr>
                      <w:color w:val="FF0000"/>
                      <w:spacing w:val="-56"/>
                    </w:rPr>
                    <w:t xml:space="preserve"> </w:t>
                  </w:r>
                  <w:r>
                    <w:rPr>
                      <w:rFonts w:hint="eastAsia" w:eastAsiaTheme="minorEastAsia"/>
                      <w:color w:val="FF0000"/>
                    </w:rPr>
                    <w:t>500</w:t>
                  </w:r>
                  <w:r>
                    <w:rPr>
                      <w:color w:val="FF0000"/>
                    </w:rPr>
                    <w:t>人</w:t>
                  </w:r>
                </w:p>
              </w:tc>
              <w:tc>
                <w:tcPr>
                  <w:tcW w:w="469" w:type="pct"/>
                  <w:vMerge w:val="continue"/>
                  <w:vAlign w:val="center"/>
                </w:tcPr>
                <w:p>
                  <w:pPr>
                    <w:pStyle w:val="28"/>
                    <w:spacing w:before="60" w:after="60"/>
                    <w:rPr>
                      <w:color w:val="FF0000"/>
                    </w:rPr>
                  </w:pPr>
                </w:p>
              </w:tc>
              <w:tc>
                <w:tcPr>
                  <w:tcW w:w="470" w:type="pct"/>
                  <w:vAlign w:val="center"/>
                </w:tcPr>
                <w:p>
                  <w:pPr>
                    <w:pStyle w:val="28"/>
                    <w:spacing w:before="60" w:after="60"/>
                    <w:rPr>
                      <w:color w:val="FF0000"/>
                    </w:rPr>
                  </w:pPr>
                  <w:r>
                    <w:rPr>
                      <w:color w:val="FF0000"/>
                    </w:rPr>
                    <w:t>东</w:t>
                  </w:r>
                </w:p>
              </w:tc>
              <w:tc>
                <w:tcPr>
                  <w:tcW w:w="698" w:type="pct"/>
                  <w:vAlign w:val="center"/>
                </w:tcPr>
                <w:p>
                  <w:pPr>
                    <w:pStyle w:val="28"/>
                    <w:spacing w:before="60" w:after="60"/>
                    <w:rPr>
                      <w:color w:val="FF0000"/>
                    </w:rPr>
                  </w:pPr>
                  <w:r>
                    <w:rPr>
                      <w:color w:val="FF0000"/>
                    </w:rPr>
                    <w:t>约</w:t>
                  </w:r>
                  <w:r>
                    <w:rPr>
                      <w:color w:val="FF0000"/>
                      <w:spacing w:val="-53"/>
                    </w:rPr>
                    <w:t xml:space="preserve"> </w:t>
                  </w:r>
                  <w:r>
                    <w:rPr>
                      <w:rFonts w:hint="eastAsia" w:eastAsiaTheme="minorEastAsia"/>
                      <w:color w:val="FF0000"/>
                    </w:rPr>
                    <w:t>2050</w:t>
                  </w:r>
                  <w:r>
                    <w:rPr>
                      <w:rFonts w:eastAsia="Times New Roman"/>
                      <w:color w:val="FF000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6" w:type="pct"/>
                  <w:vAlign w:val="center"/>
                </w:tcPr>
                <w:p>
                  <w:pPr>
                    <w:pStyle w:val="28"/>
                    <w:spacing w:before="60" w:after="60"/>
                    <w:rPr>
                      <w:color w:val="FF0000"/>
                    </w:rPr>
                  </w:pPr>
                  <w:r>
                    <w:rPr>
                      <w:color w:val="FF0000"/>
                    </w:rPr>
                    <w:t>6</w:t>
                  </w:r>
                </w:p>
              </w:tc>
              <w:tc>
                <w:tcPr>
                  <w:tcW w:w="544" w:type="pct"/>
                  <w:vAlign w:val="center"/>
                </w:tcPr>
                <w:p>
                  <w:pPr>
                    <w:pStyle w:val="28"/>
                    <w:spacing w:before="60" w:after="60"/>
                    <w:rPr>
                      <w:color w:val="FF0000"/>
                    </w:rPr>
                  </w:pPr>
                  <w:r>
                    <w:rPr>
                      <w:color w:val="FF0000"/>
                    </w:rPr>
                    <w:t>旺岗村</w:t>
                  </w:r>
                </w:p>
              </w:tc>
              <w:tc>
                <w:tcPr>
                  <w:tcW w:w="783" w:type="pct"/>
                  <w:vAlign w:val="center"/>
                </w:tcPr>
                <w:p>
                  <w:pPr>
                    <w:pStyle w:val="28"/>
                    <w:spacing w:before="60" w:after="60"/>
                    <w:rPr>
                      <w:color w:val="FF0000"/>
                    </w:rPr>
                  </w:pPr>
                  <w:r>
                    <w:rPr>
                      <w:color w:val="FF0000"/>
                    </w:rPr>
                    <w:t>112.55407333</w:t>
                  </w:r>
                </w:p>
              </w:tc>
              <w:tc>
                <w:tcPr>
                  <w:tcW w:w="705" w:type="pct"/>
                  <w:vAlign w:val="center"/>
                </w:tcPr>
                <w:p>
                  <w:pPr>
                    <w:pStyle w:val="28"/>
                    <w:spacing w:before="60" w:after="60"/>
                    <w:rPr>
                      <w:color w:val="FF0000"/>
                    </w:rPr>
                  </w:pPr>
                  <w:r>
                    <w:rPr>
                      <w:color w:val="FF0000"/>
                    </w:rPr>
                    <w:t>22.4836921</w:t>
                  </w:r>
                </w:p>
              </w:tc>
              <w:tc>
                <w:tcPr>
                  <w:tcW w:w="470" w:type="pct"/>
                  <w:vAlign w:val="center"/>
                </w:tcPr>
                <w:p>
                  <w:pPr>
                    <w:pStyle w:val="28"/>
                    <w:spacing w:before="60" w:after="60"/>
                    <w:rPr>
                      <w:color w:val="FF0000"/>
                    </w:rPr>
                  </w:pPr>
                  <w:r>
                    <w:rPr>
                      <w:color w:val="FF0000"/>
                    </w:rPr>
                    <w:t>居民点</w:t>
                  </w:r>
                </w:p>
              </w:tc>
              <w:tc>
                <w:tcPr>
                  <w:tcW w:w="626" w:type="pct"/>
                  <w:vAlign w:val="center"/>
                </w:tcPr>
                <w:p>
                  <w:pPr>
                    <w:pStyle w:val="28"/>
                    <w:spacing w:before="60" w:after="60"/>
                    <w:rPr>
                      <w:color w:val="FF0000"/>
                    </w:rPr>
                  </w:pPr>
                  <w:r>
                    <w:rPr>
                      <w:color w:val="FF0000"/>
                    </w:rPr>
                    <w:t>约</w:t>
                  </w:r>
                  <w:r>
                    <w:rPr>
                      <w:color w:val="FF0000"/>
                      <w:spacing w:val="-75"/>
                    </w:rPr>
                    <w:t xml:space="preserve"> </w:t>
                  </w:r>
                  <w:r>
                    <w:rPr>
                      <w:rFonts w:eastAsia="Times New Roman"/>
                      <w:color w:val="FF0000"/>
                    </w:rPr>
                    <w:t>1200</w:t>
                  </w:r>
                  <w:r>
                    <w:rPr>
                      <w:color w:val="FF0000"/>
                    </w:rPr>
                    <w:t>人</w:t>
                  </w:r>
                </w:p>
              </w:tc>
              <w:tc>
                <w:tcPr>
                  <w:tcW w:w="469" w:type="pct"/>
                  <w:vMerge w:val="continue"/>
                  <w:vAlign w:val="center"/>
                </w:tcPr>
                <w:p>
                  <w:pPr>
                    <w:pStyle w:val="28"/>
                    <w:spacing w:before="60" w:after="60"/>
                    <w:rPr>
                      <w:color w:val="FF0000"/>
                    </w:rPr>
                  </w:pPr>
                </w:p>
              </w:tc>
              <w:tc>
                <w:tcPr>
                  <w:tcW w:w="470" w:type="pct"/>
                  <w:vAlign w:val="center"/>
                </w:tcPr>
                <w:p>
                  <w:pPr>
                    <w:pStyle w:val="28"/>
                    <w:spacing w:before="60" w:after="60"/>
                    <w:rPr>
                      <w:color w:val="FF0000"/>
                    </w:rPr>
                  </w:pPr>
                  <w:r>
                    <w:rPr>
                      <w:color w:val="FF0000"/>
                    </w:rPr>
                    <w:t>东南</w:t>
                  </w:r>
                </w:p>
              </w:tc>
              <w:tc>
                <w:tcPr>
                  <w:tcW w:w="698" w:type="pct"/>
                  <w:vAlign w:val="center"/>
                </w:tcPr>
                <w:p>
                  <w:pPr>
                    <w:pStyle w:val="28"/>
                    <w:spacing w:before="60" w:after="60"/>
                    <w:rPr>
                      <w:color w:val="FF0000"/>
                    </w:rPr>
                  </w:pPr>
                  <w:r>
                    <w:rPr>
                      <w:color w:val="FF0000"/>
                    </w:rPr>
                    <w:t>约</w:t>
                  </w:r>
                  <w:r>
                    <w:rPr>
                      <w:color w:val="FF0000"/>
                      <w:spacing w:val="-53"/>
                    </w:rPr>
                    <w:t xml:space="preserve"> </w:t>
                  </w:r>
                  <w:r>
                    <w:rPr>
                      <w:rFonts w:eastAsia="Times New Roman"/>
                      <w:color w:val="FF0000"/>
                    </w:rPr>
                    <w:t>1800m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 w:type="pct"/>
                  <w:vAlign w:val="center"/>
                </w:tcPr>
                <w:p>
                  <w:pPr>
                    <w:pStyle w:val="28"/>
                    <w:spacing w:before="60" w:after="60"/>
                    <w:rPr>
                      <w:color w:val="FF0000"/>
                    </w:rPr>
                  </w:pPr>
                  <w:r>
                    <w:rPr>
                      <w:color w:val="FF0000"/>
                    </w:rPr>
                    <w:t>7</w:t>
                  </w:r>
                </w:p>
              </w:tc>
              <w:tc>
                <w:tcPr>
                  <w:tcW w:w="544" w:type="pct"/>
                  <w:vAlign w:val="center"/>
                </w:tcPr>
                <w:p>
                  <w:pPr>
                    <w:pStyle w:val="28"/>
                    <w:spacing w:before="60" w:after="60"/>
                    <w:rPr>
                      <w:color w:val="FF0000"/>
                    </w:rPr>
                  </w:pPr>
                  <w:r>
                    <w:rPr>
                      <w:color w:val="FF0000"/>
                    </w:rPr>
                    <w:t>三村</w:t>
                  </w:r>
                </w:p>
              </w:tc>
              <w:tc>
                <w:tcPr>
                  <w:tcW w:w="783" w:type="pct"/>
                  <w:vAlign w:val="center"/>
                </w:tcPr>
                <w:p>
                  <w:pPr>
                    <w:pStyle w:val="28"/>
                    <w:spacing w:before="60" w:after="60"/>
                    <w:rPr>
                      <w:color w:val="FF0000"/>
                    </w:rPr>
                  </w:pPr>
                  <w:r>
                    <w:rPr>
                      <w:color w:val="FF0000"/>
                    </w:rPr>
                    <w:t>112.54870892</w:t>
                  </w:r>
                </w:p>
              </w:tc>
              <w:tc>
                <w:tcPr>
                  <w:tcW w:w="705" w:type="pct"/>
                  <w:vAlign w:val="center"/>
                </w:tcPr>
                <w:p>
                  <w:pPr>
                    <w:pStyle w:val="28"/>
                    <w:spacing w:before="60" w:after="60"/>
                    <w:rPr>
                      <w:color w:val="FF0000"/>
                    </w:rPr>
                  </w:pPr>
                  <w:r>
                    <w:rPr>
                      <w:color w:val="FF0000"/>
                    </w:rPr>
                    <w:t>22.4816751</w:t>
                  </w:r>
                </w:p>
              </w:tc>
              <w:tc>
                <w:tcPr>
                  <w:tcW w:w="470" w:type="pct"/>
                  <w:vAlign w:val="center"/>
                </w:tcPr>
                <w:p>
                  <w:pPr>
                    <w:pStyle w:val="28"/>
                    <w:spacing w:before="60" w:after="60"/>
                    <w:rPr>
                      <w:color w:val="FF0000"/>
                    </w:rPr>
                  </w:pPr>
                  <w:r>
                    <w:rPr>
                      <w:color w:val="FF0000"/>
                    </w:rPr>
                    <w:t>居民点</w:t>
                  </w:r>
                </w:p>
              </w:tc>
              <w:tc>
                <w:tcPr>
                  <w:tcW w:w="626" w:type="pct"/>
                  <w:vAlign w:val="center"/>
                </w:tcPr>
                <w:p>
                  <w:pPr>
                    <w:pStyle w:val="28"/>
                    <w:spacing w:before="60" w:after="60"/>
                    <w:rPr>
                      <w:color w:val="FF0000"/>
                    </w:rPr>
                  </w:pPr>
                  <w:r>
                    <w:rPr>
                      <w:color w:val="FF0000"/>
                    </w:rPr>
                    <w:t>约</w:t>
                  </w:r>
                  <w:r>
                    <w:rPr>
                      <w:color w:val="FF0000"/>
                      <w:spacing w:val="-56"/>
                    </w:rPr>
                    <w:t xml:space="preserve"> </w:t>
                  </w:r>
                  <w:r>
                    <w:rPr>
                      <w:rFonts w:eastAsia="Times New Roman"/>
                      <w:color w:val="FF0000"/>
                    </w:rPr>
                    <w:t>480</w:t>
                  </w:r>
                  <w:r>
                    <w:rPr>
                      <w:color w:val="FF0000"/>
                    </w:rPr>
                    <w:t>人</w:t>
                  </w:r>
                </w:p>
              </w:tc>
              <w:tc>
                <w:tcPr>
                  <w:tcW w:w="469" w:type="pct"/>
                  <w:vMerge w:val="continue"/>
                  <w:vAlign w:val="center"/>
                </w:tcPr>
                <w:p>
                  <w:pPr>
                    <w:pStyle w:val="28"/>
                    <w:spacing w:before="60" w:after="60"/>
                    <w:rPr>
                      <w:color w:val="FF0000"/>
                    </w:rPr>
                  </w:pPr>
                </w:p>
              </w:tc>
              <w:tc>
                <w:tcPr>
                  <w:tcW w:w="470" w:type="pct"/>
                  <w:vAlign w:val="center"/>
                </w:tcPr>
                <w:p>
                  <w:pPr>
                    <w:pStyle w:val="28"/>
                    <w:spacing w:before="60" w:after="60"/>
                    <w:rPr>
                      <w:color w:val="FF0000"/>
                    </w:rPr>
                  </w:pPr>
                  <w:r>
                    <w:rPr>
                      <w:color w:val="FF0000"/>
                    </w:rPr>
                    <w:t>东南</w:t>
                  </w:r>
                </w:p>
              </w:tc>
              <w:tc>
                <w:tcPr>
                  <w:tcW w:w="698" w:type="pct"/>
                  <w:vAlign w:val="center"/>
                </w:tcPr>
                <w:p>
                  <w:pPr>
                    <w:pStyle w:val="28"/>
                    <w:spacing w:before="60" w:after="60"/>
                    <w:rPr>
                      <w:color w:val="FF0000"/>
                    </w:rPr>
                  </w:pPr>
                  <w:r>
                    <w:rPr>
                      <w:color w:val="FF0000"/>
                    </w:rPr>
                    <w:t>约</w:t>
                  </w:r>
                  <w:r>
                    <w:rPr>
                      <w:color w:val="FF0000"/>
                      <w:spacing w:val="-53"/>
                    </w:rPr>
                    <w:t xml:space="preserve"> </w:t>
                  </w:r>
                  <w:r>
                    <w:rPr>
                      <w:rFonts w:eastAsia="Times New Roman"/>
                      <w:color w:val="FF0000"/>
                    </w:rPr>
                    <w:t>1</w:t>
                  </w:r>
                  <w:r>
                    <w:rPr>
                      <w:rFonts w:hint="eastAsia" w:eastAsiaTheme="minorEastAsia"/>
                      <w:color w:val="FF0000"/>
                    </w:rPr>
                    <w:t>500</w:t>
                  </w:r>
                  <w:r>
                    <w:rPr>
                      <w:rFonts w:eastAsia="Times New Roman"/>
                      <w:color w:val="FF000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 w:type="pct"/>
                  <w:vAlign w:val="center"/>
                </w:tcPr>
                <w:p>
                  <w:pPr>
                    <w:pStyle w:val="28"/>
                    <w:spacing w:before="60" w:after="60"/>
                    <w:rPr>
                      <w:color w:val="FF0000"/>
                    </w:rPr>
                  </w:pPr>
                  <w:r>
                    <w:rPr>
                      <w:color w:val="FF0000"/>
                    </w:rPr>
                    <w:t>8</w:t>
                  </w:r>
                </w:p>
              </w:tc>
              <w:tc>
                <w:tcPr>
                  <w:tcW w:w="544" w:type="pct"/>
                  <w:vAlign w:val="center"/>
                </w:tcPr>
                <w:p>
                  <w:pPr>
                    <w:pStyle w:val="28"/>
                    <w:spacing w:before="60" w:after="60"/>
                    <w:rPr>
                      <w:color w:val="FF0000"/>
                    </w:rPr>
                  </w:pPr>
                  <w:r>
                    <w:rPr>
                      <w:color w:val="FF0000"/>
                    </w:rPr>
                    <w:t>上湾村</w:t>
                  </w:r>
                </w:p>
              </w:tc>
              <w:tc>
                <w:tcPr>
                  <w:tcW w:w="783" w:type="pct"/>
                  <w:vAlign w:val="center"/>
                </w:tcPr>
                <w:p>
                  <w:pPr>
                    <w:pStyle w:val="28"/>
                    <w:spacing w:before="60" w:after="60"/>
                    <w:rPr>
                      <w:color w:val="FF0000"/>
                    </w:rPr>
                  </w:pPr>
                  <w:r>
                    <w:rPr>
                      <w:color w:val="FF0000"/>
                    </w:rPr>
                    <w:t>112.54805446</w:t>
                  </w:r>
                </w:p>
              </w:tc>
              <w:tc>
                <w:tcPr>
                  <w:tcW w:w="705" w:type="pct"/>
                  <w:vAlign w:val="center"/>
                </w:tcPr>
                <w:p>
                  <w:pPr>
                    <w:pStyle w:val="28"/>
                    <w:spacing w:before="60" w:after="60"/>
                    <w:rPr>
                      <w:color w:val="FF0000"/>
                    </w:rPr>
                  </w:pPr>
                  <w:r>
                    <w:rPr>
                      <w:color w:val="FF0000"/>
                    </w:rPr>
                    <w:t>22.4794864</w:t>
                  </w:r>
                </w:p>
              </w:tc>
              <w:tc>
                <w:tcPr>
                  <w:tcW w:w="470" w:type="pct"/>
                  <w:vAlign w:val="center"/>
                </w:tcPr>
                <w:p>
                  <w:pPr>
                    <w:pStyle w:val="28"/>
                    <w:spacing w:before="60" w:after="60"/>
                    <w:rPr>
                      <w:color w:val="FF0000"/>
                    </w:rPr>
                  </w:pPr>
                  <w:r>
                    <w:rPr>
                      <w:color w:val="FF0000"/>
                    </w:rPr>
                    <w:t>居民点</w:t>
                  </w:r>
                </w:p>
              </w:tc>
              <w:tc>
                <w:tcPr>
                  <w:tcW w:w="626" w:type="pct"/>
                  <w:vAlign w:val="center"/>
                </w:tcPr>
                <w:p>
                  <w:pPr>
                    <w:pStyle w:val="28"/>
                    <w:spacing w:before="60" w:after="60"/>
                    <w:rPr>
                      <w:color w:val="FF0000"/>
                    </w:rPr>
                  </w:pPr>
                  <w:r>
                    <w:rPr>
                      <w:color w:val="FF0000"/>
                    </w:rPr>
                    <w:t>约</w:t>
                  </w:r>
                  <w:r>
                    <w:rPr>
                      <w:color w:val="FF0000"/>
                      <w:spacing w:val="-56"/>
                    </w:rPr>
                    <w:t xml:space="preserve"> </w:t>
                  </w:r>
                  <w:r>
                    <w:rPr>
                      <w:rFonts w:eastAsia="Times New Roman"/>
                      <w:color w:val="FF0000"/>
                    </w:rPr>
                    <w:t>720</w:t>
                  </w:r>
                  <w:r>
                    <w:rPr>
                      <w:color w:val="FF0000"/>
                    </w:rPr>
                    <w:t>人</w:t>
                  </w:r>
                </w:p>
              </w:tc>
              <w:tc>
                <w:tcPr>
                  <w:tcW w:w="469" w:type="pct"/>
                  <w:vMerge w:val="continue"/>
                  <w:vAlign w:val="center"/>
                </w:tcPr>
                <w:p>
                  <w:pPr>
                    <w:pStyle w:val="28"/>
                    <w:spacing w:before="60" w:after="60"/>
                    <w:rPr>
                      <w:color w:val="FF0000"/>
                    </w:rPr>
                  </w:pPr>
                </w:p>
              </w:tc>
              <w:tc>
                <w:tcPr>
                  <w:tcW w:w="470" w:type="pct"/>
                  <w:vAlign w:val="center"/>
                </w:tcPr>
                <w:p>
                  <w:pPr>
                    <w:pStyle w:val="28"/>
                    <w:spacing w:before="60" w:after="60"/>
                    <w:rPr>
                      <w:color w:val="FF0000"/>
                    </w:rPr>
                  </w:pPr>
                  <w:r>
                    <w:rPr>
                      <w:color w:val="FF0000"/>
                    </w:rPr>
                    <w:t>东南</w:t>
                  </w:r>
                </w:p>
              </w:tc>
              <w:tc>
                <w:tcPr>
                  <w:tcW w:w="698" w:type="pct"/>
                  <w:vAlign w:val="center"/>
                </w:tcPr>
                <w:p>
                  <w:pPr>
                    <w:pStyle w:val="28"/>
                    <w:spacing w:before="60" w:after="60"/>
                    <w:rPr>
                      <w:color w:val="FF0000"/>
                    </w:rPr>
                  </w:pPr>
                  <w:r>
                    <w:rPr>
                      <w:color w:val="FF0000"/>
                    </w:rPr>
                    <w:t>约</w:t>
                  </w:r>
                  <w:r>
                    <w:rPr>
                      <w:color w:val="FF0000"/>
                      <w:spacing w:val="-53"/>
                    </w:rPr>
                    <w:t xml:space="preserve"> </w:t>
                  </w:r>
                  <w:r>
                    <w:rPr>
                      <w:rFonts w:eastAsia="Times New Roman"/>
                      <w:color w:val="FF0000"/>
                    </w:rPr>
                    <w:t>1</w:t>
                  </w:r>
                  <w:r>
                    <w:rPr>
                      <w:rFonts w:hint="eastAsia" w:eastAsiaTheme="minorEastAsia"/>
                      <w:color w:val="FF0000"/>
                    </w:rPr>
                    <w:t>09</w:t>
                  </w:r>
                  <w:r>
                    <w:rPr>
                      <w:rFonts w:eastAsia="Times New Roman"/>
                      <w:color w:val="FF0000"/>
                    </w:rPr>
                    <w:t>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 w:type="pct"/>
                  <w:vAlign w:val="center"/>
                </w:tcPr>
                <w:p>
                  <w:pPr>
                    <w:pStyle w:val="28"/>
                    <w:spacing w:before="60" w:after="60"/>
                    <w:rPr>
                      <w:color w:val="FF0000"/>
                    </w:rPr>
                  </w:pPr>
                  <w:r>
                    <w:rPr>
                      <w:color w:val="FF0000"/>
                    </w:rPr>
                    <w:t>9</w:t>
                  </w:r>
                </w:p>
              </w:tc>
              <w:tc>
                <w:tcPr>
                  <w:tcW w:w="544" w:type="pct"/>
                  <w:vAlign w:val="center"/>
                </w:tcPr>
                <w:p>
                  <w:pPr>
                    <w:pStyle w:val="28"/>
                    <w:spacing w:before="60" w:after="60"/>
                    <w:rPr>
                      <w:color w:val="FF0000"/>
                    </w:rPr>
                  </w:pPr>
                  <w:r>
                    <w:rPr>
                      <w:color w:val="FF0000"/>
                    </w:rPr>
                    <w:t>下湾村</w:t>
                  </w:r>
                </w:p>
              </w:tc>
              <w:tc>
                <w:tcPr>
                  <w:tcW w:w="783" w:type="pct"/>
                  <w:vAlign w:val="center"/>
                </w:tcPr>
                <w:p>
                  <w:pPr>
                    <w:pStyle w:val="28"/>
                    <w:spacing w:before="60" w:after="60"/>
                    <w:rPr>
                      <w:color w:val="FF0000"/>
                    </w:rPr>
                  </w:pPr>
                  <w:r>
                    <w:rPr>
                      <w:color w:val="FF0000"/>
                    </w:rPr>
                    <w:t>112.54827976</w:t>
                  </w:r>
                </w:p>
              </w:tc>
              <w:tc>
                <w:tcPr>
                  <w:tcW w:w="705" w:type="pct"/>
                  <w:vAlign w:val="center"/>
                </w:tcPr>
                <w:p>
                  <w:pPr>
                    <w:pStyle w:val="28"/>
                    <w:spacing w:before="60" w:after="60"/>
                    <w:rPr>
                      <w:color w:val="FF0000"/>
                    </w:rPr>
                  </w:pPr>
                  <w:r>
                    <w:rPr>
                      <w:color w:val="FF0000"/>
                    </w:rPr>
                    <w:t>22.4762249</w:t>
                  </w:r>
                </w:p>
              </w:tc>
              <w:tc>
                <w:tcPr>
                  <w:tcW w:w="470" w:type="pct"/>
                  <w:vAlign w:val="center"/>
                </w:tcPr>
                <w:p>
                  <w:pPr>
                    <w:pStyle w:val="28"/>
                    <w:spacing w:before="60" w:after="60"/>
                    <w:rPr>
                      <w:color w:val="FF0000"/>
                    </w:rPr>
                  </w:pPr>
                  <w:r>
                    <w:rPr>
                      <w:color w:val="FF0000"/>
                    </w:rPr>
                    <w:t>居民点</w:t>
                  </w:r>
                </w:p>
              </w:tc>
              <w:tc>
                <w:tcPr>
                  <w:tcW w:w="626" w:type="pct"/>
                  <w:vAlign w:val="center"/>
                </w:tcPr>
                <w:p>
                  <w:pPr>
                    <w:pStyle w:val="28"/>
                    <w:spacing w:before="60" w:after="60"/>
                    <w:rPr>
                      <w:color w:val="FF0000"/>
                    </w:rPr>
                  </w:pPr>
                  <w:r>
                    <w:rPr>
                      <w:color w:val="FF0000"/>
                    </w:rPr>
                    <w:t>约</w:t>
                  </w:r>
                  <w:r>
                    <w:rPr>
                      <w:color w:val="FF0000"/>
                      <w:spacing w:val="-56"/>
                    </w:rPr>
                    <w:t xml:space="preserve"> </w:t>
                  </w:r>
                  <w:r>
                    <w:rPr>
                      <w:rFonts w:eastAsia="Times New Roman"/>
                      <w:color w:val="FF0000"/>
                    </w:rPr>
                    <w:t>500</w:t>
                  </w:r>
                  <w:r>
                    <w:rPr>
                      <w:color w:val="FF0000"/>
                    </w:rPr>
                    <w:t>人</w:t>
                  </w:r>
                </w:p>
              </w:tc>
              <w:tc>
                <w:tcPr>
                  <w:tcW w:w="469" w:type="pct"/>
                  <w:vMerge w:val="continue"/>
                  <w:vAlign w:val="center"/>
                </w:tcPr>
                <w:p>
                  <w:pPr>
                    <w:pStyle w:val="28"/>
                    <w:spacing w:before="60" w:after="60"/>
                    <w:rPr>
                      <w:color w:val="FF0000"/>
                    </w:rPr>
                  </w:pPr>
                </w:p>
              </w:tc>
              <w:tc>
                <w:tcPr>
                  <w:tcW w:w="470" w:type="pct"/>
                  <w:vAlign w:val="center"/>
                </w:tcPr>
                <w:p>
                  <w:pPr>
                    <w:pStyle w:val="28"/>
                    <w:spacing w:before="60" w:after="60"/>
                    <w:rPr>
                      <w:color w:val="FF0000"/>
                    </w:rPr>
                  </w:pPr>
                  <w:r>
                    <w:rPr>
                      <w:color w:val="FF0000"/>
                    </w:rPr>
                    <w:t>东南</w:t>
                  </w:r>
                </w:p>
              </w:tc>
              <w:tc>
                <w:tcPr>
                  <w:tcW w:w="698" w:type="pct"/>
                  <w:vAlign w:val="center"/>
                </w:tcPr>
                <w:p>
                  <w:pPr>
                    <w:pStyle w:val="28"/>
                    <w:spacing w:before="60" w:after="60"/>
                    <w:rPr>
                      <w:color w:val="FF0000"/>
                    </w:rPr>
                  </w:pPr>
                  <w:r>
                    <w:rPr>
                      <w:color w:val="FF0000"/>
                    </w:rPr>
                    <w:t>约</w:t>
                  </w:r>
                  <w:r>
                    <w:rPr>
                      <w:color w:val="FF0000"/>
                      <w:spacing w:val="-53"/>
                    </w:rPr>
                    <w:t xml:space="preserve"> </w:t>
                  </w:r>
                  <w:r>
                    <w:rPr>
                      <w:rFonts w:eastAsia="Times New Roman"/>
                      <w:color w:val="FF0000"/>
                    </w:rPr>
                    <w:t>2</w:t>
                  </w:r>
                  <w:r>
                    <w:rPr>
                      <w:rFonts w:hint="eastAsia" w:eastAsiaTheme="minorEastAsia"/>
                      <w:color w:val="FF0000"/>
                    </w:rPr>
                    <w:t>020</w:t>
                  </w:r>
                  <w:r>
                    <w:rPr>
                      <w:rFonts w:eastAsia="Times New Roman"/>
                      <w:color w:val="FF000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6" w:type="pct"/>
                  <w:vAlign w:val="center"/>
                </w:tcPr>
                <w:p>
                  <w:pPr>
                    <w:pStyle w:val="28"/>
                    <w:spacing w:before="60" w:after="60"/>
                    <w:rPr>
                      <w:color w:val="FF0000"/>
                    </w:rPr>
                  </w:pPr>
                  <w:r>
                    <w:rPr>
                      <w:color w:val="FF0000"/>
                    </w:rPr>
                    <w:t>10</w:t>
                  </w:r>
                </w:p>
              </w:tc>
              <w:tc>
                <w:tcPr>
                  <w:tcW w:w="544" w:type="pct"/>
                  <w:vAlign w:val="center"/>
                </w:tcPr>
                <w:p>
                  <w:pPr>
                    <w:pStyle w:val="28"/>
                    <w:spacing w:before="60" w:after="60"/>
                    <w:rPr>
                      <w:color w:val="FF0000"/>
                    </w:rPr>
                  </w:pPr>
                  <w:r>
                    <w:rPr>
                      <w:color w:val="FF0000"/>
                    </w:rPr>
                    <w:t>附城村</w:t>
                  </w:r>
                </w:p>
              </w:tc>
              <w:tc>
                <w:tcPr>
                  <w:tcW w:w="783" w:type="pct"/>
                  <w:vAlign w:val="center"/>
                </w:tcPr>
                <w:p>
                  <w:pPr>
                    <w:pStyle w:val="28"/>
                    <w:spacing w:before="60" w:after="60"/>
                    <w:rPr>
                      <w:color w:val="FF0000"/>
                    </w:rPr>
                  </w:pPr>
                  <w:r>
                    <w:rPr>
                      <w:color w:val="FF0000"/>
                    </w:rPr>
                    <w:t>112.55257130</w:t>
                  </w:r>
                </w:p>
              </w:tc>
              <w:tc>
                <w:tcPr>
                  <w:tcW w:w="705" w:type="pct"/>
                  <w:vAlign w:val="center"/>
                </w:tcPr>
                <w:p>
                  <w:pPr>
                    <w:pStyle w:val="28"/>
                    <w:spacing w:before="60" w:after="60"/>
                    <w:rPr>
                      <w:color w:val="FF0000"/>
                    </w:rPr>
                  </w:pPr>
                  <w:r>
                    <w:rPr>
                      <w:color w:val="FF0000"/>
                    </w:rPr>
                    <w:t>22.4760961</w:t>
                  </w:r>
                </w:p>
              </w:tc>
              <w:tc>
                <w:tcPr>
                  <w:tcW w:w="470" w:type="pct"/>
                  <w:vAlign w:val="center"/>
                </w:tcPr>
                <w:p>
                  <w:pPr>
                    <w:pStyle w:val="28"/>
                    <w:spacing w:before="60" w:after="60"/>
                    <w:rPr>
                      <w:color w:val="FF0000"/>
                    </w:rPr>
                  </w:pPr>
                  <w:r>
                    <w:rPr>
                      <w:color w:val="FF0000"/>
                    </w:rPr>
                    <w:t>居民点</w:t>
                  </w:r>
                </w:p>
              </w:tc>
              <w:tc>
                <w:tcPr>
                  <w:tcW w:w="626" w:type="pct"/>
                  <w:vAlign w:val="center"/>
                </w:tcPr>
                <w:p>
                  <w:pPr>
                    <w:pStyle w:val="28"/>
                    <w:spacing w:before="60" w:after="60"/>
                    <w:rPr>
                      <w:color w:val="FF0000"/>
                    </w:rPr>
                  </w:pPr>
                  <w:r>
                    <w:rPr>
                      <w:color w:val="FF0000"/>
                    </w:rPr>
                    <w:t>约</w:t>
                  </w:r>
                  <w:r>
                    <w:rPr>
                      <w:color w:val="FF0000"/>
                      <w:spacing w:val="-75"/>
                    </w:rPr>
                    <w:t xml:space="preserve"> </w:t>
                  </w:r>
                  <w:r>
                    <w:rPr>
                      <w:rFonts w:eastAsia="Times New Roman"/>
                      <w:color w:val="FF0000"/>
                    </w:rPr>
                    <w:t>1300</w:t>
                  </w:r>
                  <w:r>
                    <w:rPr>
                      <w:color w:val="FF0000"/>
                    </w:rPr>
                    <w:t>人</w:t>
                  </w:r>
                </w:p>
              </w:tc>
              <w:tc>
                <w:tcPr>
                  <w:tcW w:w="469" w:type="pct"/>
                  <w:vMerge w:val="continue"/>
                  <w:vAlign w:val="center"/>
                </w:tcPr>
                <w:p>
                  <w:pPr>
                    <w:pStyle w:val="28"/>
                    <w:spacing w:before="60" w:after="60"/>
                    <w:rPr>
                      <w:color w:val="FF0000"/>
                    </w:rPr>
                  </w:pPr>
                </w:p>
              </w:tc>
              <w:tc>
                <w:tcPr>
                  <w:tcW w:w="470" w:type="pct"/>
                  <w:vAlign w:val="center"/>
                </w:tcPr>
                <w:p>
                  <w:pPr>
                    <w:pStyle w:val="28"/>
                    <w:spacing w:before="60" w:after="60"/>
                    <w:rPr>
                      <w:color w:val="FF0000"/>
                    </w:rPr>
                  </w:pPr>
                  <w:r>
                    <w:rPr>
                      <w:color w:val="FF0000"/>
                    </w:rPr>
                    <w:t>东南</w:t>
                  </w:r>
                </w:p>
              </w:tc>
              <w:tc>
                <w:tcPr>
                  <w:tcW w:w="698" w:type="pct"/>
                  <w:vAlign w:val="center"/>
                </w:tcPr>
                <w:p>
                  <w:pPr>
                    <w:pStyle w:val="28"/>
                    <w:spacing w:before="60" w:after="60"/>
                    <w:rPr>
                      <w:color w:val="FF0000"/>
                    </w:rPr>
                  </w:pPr>
                  <w:r>
                    <w:rPr>
                      <w:color w:val="FF0000"/>
                    </w:rPr>
                    <w:t>约</w:t>
                  </w:r>
                  <w:r>
                    <w:rPr>
                      <w:color w:val="FF0000"/>
                      <w:spacing w:val="-53"/>
                    </w:rPr>
                    <w:t xml:space="preserve"> </w:t>
                  </w:r>
                  <w:r>
                    <w:rPr>
                      <w:rFonts w:hint="eastAsia" w:eastAsiaTheme="minorEastAsia"/>
                      <w:color w:val="FF0000"/>
                    </w:rPr>
                    <w:t>1090</w:t>
                  </w:r>
                  <w:r>
                    <w:rPr>
                      <w:rFonts w:eastAsia="Times New Roman"/>
                      <w:color w:val="FF000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6" w:type="pct"/>
                  <w:vAlign w:val="center"/>
                </w:tcPr>
                <w:p>
                  <w:pPr>
                    <w:pStyle w:val="28"/>
                    <w:spacing w:before="60" w:after="60"/>
                    <w:rPr>
                      <w:color w:val="FF0000"/>
                    </w:rPr>
                  </w:pPr>
                  <w:r>
                    <w:rPr>
                      <w:color w:val="FF0000"/>
                    </w:rPr>
                    <w:t>11</w:t>
                  </w:r>
                </w:p>
              </w:tc>
              <w:tc>
                <w:tcPr>
                  <w:tcW w:w="544" w:type="pct"/>
                  <w:vAlign w:val="center"/>
                </w:tcPr>
                <w:p>
                  <w:pPr>
                    <w:pStyle w:val="28"/>
                    <w:spacing w:before="60" w:after="60"/>
                    <w:rPr>
                      <w:color w:val="FF0000"/>
                    </w:rPr>
                  </w:pPr>
                  <w:r>
                    <w:rPr>
                      <w:color w:val="FF0000"/>
                    </w:rPr>
                    <w:t>下莲塘</w:t>
                  </w:r>
                </w:p>
              </w:tc>
              <w:tc>
                <w:tcPr>
                  <w:tcW w:w="783" w:type="pct"/>
                  <w:vAlign w:val="center"/>
                </w:tcPr>
                <w:p>
                  <w:pPr>
                    <w:pStyle w:val="28"/>
                    <w:spacing w:before="60" w:after="60"/>
                    <w:rPr>
                      <w:color w:val="FF0000"/>
                    </w:rPr>
                  </w:pPr>
                  <w:r>
                    <w:rPr>
                      <w:color w:val="FF0000"/>
                    </w:rPr>
                    <w:t>112.53993273</w:t>
                  </w:r>
                </w:p>
              </w:tc>
              <w:tc>
                <w:tcPr>
                  <w:tcW w:w="705" w:type="pct"/>
                  <w:vAlign w:val="center"/>
                </w:tcPr>
                <w:p>
                  <w:pPr>
                    <w:pStyle w:val="28"/>
                    <w:spacing w:before="60" w:after="60"/>
                    <w:rPr>
                      <w:color w:val="FF0000"/>
                    </w:rPr>
                  </w:pPr>
                  <w:r>
                    <w:rPr>
                      <w:color w:val="FF0000"/>
                    </w:rPr>
                    <w:t>22.4798941</w:t>
                  </w:r>
                </w:p>
              </w:tc>
              <w:tc>
                <w:tcPr>
                  <w:tcW w:w="470" w:type="pct"/>
                  <w:vAlign w:val="center"/>
                </w:tcPr>
                <w:p>
                  <w:pPr>
                    <w:pStyle w:val="28"/>
                    <w:spacing w:before="60" w:after="60"/>
                    <w:rPr>
                      <w:color w:val="FF0000"/>
                    </w:rPr>
                  </w:pPr>
                  <w:r>
                    <w:rPr>
                      <w:color w:val="FF0000"/>
                    </w:rPr>
                    <w:t>居民点</w:t>
                  </w:r>
                </w:p>
              </w:tc>
              <w:tc>
                <w:tcPr>
                  <w:tcW w:w="626" w:type="pct"/>
                  <w:vAlign w:val="center"/>
                </w:tcPr>
                <w:p>
                  <w:pPr>
                    <w:pStyle w:val="28"/>
                    <w:spacing w:before="60" w:after="60"/>
                    <w:rPr>
                      <w:color w:val="FF0000"/>
                    </w:rPr>
                  </w:pPr>
                  <w:r>
                    <w:rPr>
                      <w:color w:val="FF0000"/>
                    </w:rPr>
                    <w:t>约</w:t>
                  </w:r>
                  <w:r>
                    <w:rPr>
                      <w:color w:val="FF0000"/>
                      <w:spacing w:val="-56"/>
                    </w:rPr>
                    <w:t xml:space="preserve"> </w:t>
                  </w:r>
                  <w:r>
                    <w:rPr>
                      <w:rFonts w:eastAsia="Times New Roman"/>
                      <w:color w:val="FF0000"/>
                    </w:rPr>
                    <w:t>220</w:t>
                  </w:r>
                  <w:r>
                    <w:rPr>
                      <w:color w:val="FF0000"/>
                    </w:rPr>
                    <w:t>人</w:t>
                  </w:r>
                </w:p>
              </w:tc>
              <w:tc>
                <w:tcPr>
                  <w:tcW w:w="469" w:type="pct"/>
                  <w:vMerge w:val="continue"/>
                  <w:vAlign w:val="center"/>
                </w:tcPr>
                <w:p>
                  <w:pPr>
                    <w:pStyle w:val="28"/>
                    <w:spacing w:before="60" w:after="60"/>
                    <w:rPr>
                      <w:color w:val="FF0000"/>
                    </w:rPr>
                  </w:pPr>
                </w:p>
              </w:tc>
              <w:tc>
                <w:tcPr>
                  <w:tcW w:w="470" w:type="pct"/>
                  <w:vAlign w:val="center"/>
                </w:tcPr>
                <w:p>
                  <w:pPr>
                    <w:pStyle w:val="28"/>
                    <w:spacing w:before="60" w:after="60"/>
                    <w:rPr>
                      <w:color w:val="FF0000"/>
                    </w:rPr>
                  </w:pPr>
                  <w:r>
                    <w:rPr>
                      <w:color w:val="FF0000"/>
                    </w:rPr>
                    <w:t>东南</w:t>
                  </w:r>
                </w:p>
              </w:tc>
              <w:tc>
                <w:tcPr>
                  <w:tcW w:w="698" w:type="pct"/>
                  <w:vAlign w:val="center"/>
                </w:tcPr>
                <w:p>
                  <w:pPr>
                    <w:pStyle w:val="28"/>
                    <w:spacing w:before="60" w:after="60"/>
                    <w:rPr>
                      <w:color w:val="FF0000"/>
                    </w:rPr>
                  </w:pPr>
                  <w:r>
                    <w:rPr>
                      <w:color w:val="FF0000"/>
                    </w:rPr>
                    <w:t>约</w:t>
                  </w:r>
                  <w:r>
                    <w:rPr>
                      <w:color w:val="FF0000"/>
                      <w:spacing w:val="-64"/>
                    </w:rPr>
                    <w:t xml:space="preserve"> </w:t>
                  </w:r>
                  <w:r>
                    <w:rPr>
                      <w:rFonts w:eastAsia="Times New Roman"/>
                      <w:color w:val="FF0000"/>
                    </w:rPr>
                    <w:t>1</w:t>
                  </w:r>
                  <w:r>
                    <w:rPr>
                      <w:rFonts w:hint="eastAsia" w:eastAsiaTheme="minorEastAsia"/>
                      <w:color w:val="FF0000"/>
                    </w:rPr>
                    <w:t>0</w:t>
                  </w:r>
                  <w:r>
                    <w:rPr>
                      <w:rFonts w:eastAsia="Times New Roman"/>
                      <w:color w:val="FF0000"/>
                    </w:rPr>
                    <w:t>80m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6" w:type="pct"/>
                  <w:vAlign w:val="center"/>
                </w:tcPr>
                <w:p>
                  <w:pPr>
                    <w:pStyle w:val="28"/>
                    <w:spacing w:before="60" w:after="60"/>
                    <w:rPr>
                      <w:color w:val="FF0000"/>
                    </w:rPr>
                  </w:pPr>
                  <w:r>
                    <w:rPr>
                      <w:color w:val="FF0000"/>
                    </w:rPr>
                    <w:t>12</w:t>
                  </w:r>
                </w:p>
              </w:tc>
              <w:tc>
                <w:tcPr>
                  <w:tcW w:w="544" w:type="pct"/>
                  <w:vAlign w:val="center"/>
                </w:tcPr>
                <w:p>
                  <w:pPr>
                    <w:pStyle w:val="28"/>
                    <w:spacing w:before="60" w:after="60"/>
                    <w:rPr>
                      <w:color w:val="FF0000"/>
                    </w:rPr>
                  </w:pPr>
                  <w:r>
                    <w:rPr>
                      <w:color w:val="FF0000"/>
                    </w:rPr>
                    <w:t>上莲塘</w:t>
                  </w:r>
                </w:p>
              </w:tc>
              <w:tc>
                <w:tcPr>
                  <w:tcW w:w="783" w:type="pct"/>
                  <w:vAlign w:val="center"/>
                </w:tcPr>
                <w:p>
                  <w:pPr>
                    <w:pStyle w:val="28"/>
                    <w:spacing w:before="60" w:after="60"/>
                    <w:rPr>
                      <w:color w:val="FF0000"/>
                    </w:rPr>
                  </w:pPr>
                  <w:r>
                    <w:rPr>
                      <w:color w:val="FF0000"/>
                    </w:rPr>
                    <w:t>112.53733635</w:t>
                  </w:r>
                </w:p>
              </w:tc>
              <w:tc>
                <w:tcPr>
                  <w:tcW w:w="705" w:type="pct"/>
                  <w:vAlign w:val="center"/>
                </w:tcPr>
                <w:p>
                  <w:pPr>
                    <w:pStyle w:val="28"/>
                    <w:spacing w:before="60" w:after="60"/>
                    <w:rPr>
                      <w:color w:val="FF0000"/>
                    </w:rPr>
                  </w:pPr>
                  <w:r>
                    <w:rPr>
                      <w:color w:val="FF0000"/>
                    </w:rPr>
                    <w:t>22.4774694</w:t>
                  </w:r>
                </w:p>
              </w:tc>
              <w:tc>
                <w:tcPr>
                  <w:tcW w:w="470" w:type="pct"/>
                  <w:vAlign w:val="center"/>
                </w:tcPr>
                <w:p>
                  <w:pPr>
                    <w:pStyle w:val="28"/>
                    <w:spacing w:before="60" w:after="60"/>
                    <w:rPr>
                      <w:color w:val="FF0000"/>
                    </w:rPr>
                  </w:pPr>
                  <w:r>
                    <w:rPr>
                      <w:color w:val="FF0000"/>
                    </w:rPr>
                    <w:t>居民点</w:t>
                  </w:r>
                </w:p>
              </w:tc>
              <w:tc>
                <w:tcPr>
                  <w:tcW w:w="626" w:type="pct"/>
                  <w:vAlign w:val="center"/>
                </w:tcPr>
                <w:p>
                  <w:pPr>
                    <w:pStyle w:val="28"/>
                    <w:spacing w:before="60" w:after="60"/>
                    <w:rPr>
                      <w:color w:val="FF0000"/>
                    </w:rPr>
                  </w:pPr>
                  <w:r>
                    <w:rPr>
                      <w:color w:val="FF0000"/>
                    </w:rPr>
                    <w:t>约</w:t>
                  </w:r>
                  <w:r>
                    <w:rPr>
                      <w:color w:val="FF0000"/>
                      <w:spacing w:val="-56"/>
                    </w:rPr>
                    <w:t xml:space="preserve"> </w:t>
                  </w:r>
                  <w:r>
                    <w:rPr>
                      <w:rFonts w:eastAsia="Times New Roman"/>
                      <w:color w:val="FF0000"/>
                    </w:rPr>
                    <w:t>380</w:t>
                  </w:r>
                  <w:r>
                    <w:rPr>
                      <w:color w:val="FF0000"/>
                    </w:rPr>
                    <w:t>人</w:t>
                  </w:r>
                </w:p>
              </w:tc>
              <w:tc>
                <w:tcPr>
                  <w:tcW w:w="469" w:type="pct"/>
                  <w:vMerge w:val="continue"/>
                  <w:vAlign w:val="center"/>
                </w:tcPr>
                <w:p>
                  <w:pPr>
                    <w:pStyle w:val="28"/>
                    <w:spacing w:before="60" w:after="60"/>
                    <w:rPr>
                      <w:color w:val="FF0000"/>
                    </w:rPr>
                  </w:pPr>
                </w:p>
              </w:tc>
              <w:tc>
                <w:tcPr>
                  <w:tcW w:w="470" w:type="pct"/>
                  <w:vAlign w:val="center"/>
                </w:tcPr>
                <w:p>
                  <w:pPr>
                    <w:pStyle w:val="28"/>
                    <w:spacing w:before="60" w:after="60"/>
                    <w:rPr>
                      <w:color w:val="FF0000"/>
                    </w:rPr>
                  </w:pPr>
                  <w:r>
                    <w:rPr>
                      <w:color w:val="FF0000"/>
                    </w:rPr>
                    <w:t>南</w:t>
                  </w:r>
                </w:p>
              </w:tc>
              <w:tc>
                <w:tcPr>
                  <w:tcW w:w="698" w:type="pct"/>
                  <w:vAlign w:val="center"/>
                </w:tcPr>
                <w:p>
                  <w:pPr>
                    <w:pStyle w:val="28"/>
                    <w:spacing w:before="60" w:after="60"/>
                    <w:rPr>
                      <w:color w:val="FF0000"/>
                    </w:rPr>
                  </w:pPr>
                  <w:r>
                    <w:rPr>
                      <w:color w:val="FF0000"/>
                    </w:rPr>
                    <w:t>约</w:t>
                  </w:r>
                  <w:r>
                    <w:rPr>
                      <w:color w:val="FF0000"/>
                      <w:spacing w:val="-64"/>
                    </w:rPr>
                    <w:t xml:space="preserve"> </w:t>
                  </w:r>
                  <w:r>
                    <w:rPr>
                      <w:rFonts w:eastAsia="Times New Roman"/>
                      <w:color w:val="FF0000"/>
                    </w:rPr>
                    <w:t>1</w:t>
                  </w:r>
                  <w:r>
                    <w:rPr>
                      <w:rFonts w:hint="eastAsia" w:eastAsiaTheme="minorEastAsia"/>
                      <w:color w:val="FF0000"/>
                    </w:rPr>
                    <w:t>180</w:t>
                  </w:r>
                  <w:r>
                    <w:rPr>
                      <w:rFonts w:eastAsia="Times New Roman"/>
                      <w:color w:val="FF000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6" w:type="pct"/>
                  <w:vAlign w:val="center"/>
                </w:tcPr>
                <w:p>
                  <w:pPr>
                    <w:pStyle w:val="28"/>
                    <w:spacing w:before="60" w:after="60"/>
                    <w:rPr>
                      <w:color w:val="FF0000"/>
                    </w:rPr>
                  </w:pPr>
                  <w:r>
                    <w:rPr>
                      <w:color w:val="FF0000"/>
                    </w:rPr>
                    <w:t>13</w:t>
                  </w:r>
                </w:p>
              </w:tc>
              <w:tc>
                <w:tcPr>
                  <w:tcW w:w="544" w:type="pct"/>
                  <w:vAlign w:val="center"/>
                </w:tcPr>
                <w:p>
                  <w:pPr>
                    <w:pStyle w:val="28"/>
                    <w:spacing w:before="60" w:after="60"/>
                    <w:rPr>
                      <w:color w:val="FF0000"/>
                    </w:rPr>
                  </w:pPr>
                  <w:r>
                    <w:rPr>
                      <w:color w:val="FF0000"/>
                    </w:rPr>
                    <w:t>潮湾</w:t>
                  </w:r>
                </w:p>
              </w:tc>
              <w:tc>
                <w:tcPr>
                  <w:tcW w:w="783" w:type="pct"/>
                  <w:vAlign w:val="center"/>
                </w:tcPr>
                <w:p>
                  <w:pPr>
                    <w:pStyle w:val="28"/>
                    <w:spacing w:before="60" w:after="60"/>
                    <w:rPr>
                      <w:color w:val="FF0000"/>
                    </w:rPr>
                  </w:pPr>
                  <w:r>
                    <w:rPr>
                      <w:color w:val="FF0000"/>
                    </w:rPr>
                    <w:t>112.54115582</w:t>
                  </w:r>
                </w:p>
              </w:tc>
              <w:tc>
                <w:tcPr>
                  <w:tcW w:w="705" w:type="pct"/>
                  <w:vAlign w:val="center"/>
                </w:tcPr>
                <w:p>
                  <w:pPr>
                    <w:pStyle w:val="28"/>
                    <w:spacing w:before="60" w:after="60"/>
                    <w:rPr>
                      <w:color w:val="FF0000"/>
                    </w:rPr>
                  </w:pPr>
                  <w:r>
                    <w:rPr>
                      <w:color w:val="FF0000"/>
                    </w:rPr>
                    <w:t>22.4737358</w:t>
                  </w:r>
                </w:p>
              </w:tc>
              <w:tc>
                <w:tcPr>
                  <w:tcW w:w="470" w:type="pct"/>
                  <w:vAlign w:val="center"/>
                </w:tcPr>
                <w:p>
                  <w:pPr>
                    <w:pStyle w:val="28"/>
                    <w:spacing w:before="60" w:after="60"/>
                    <w:rPr>
                      <w:color w:val="FF0000"/>
                    </w:rPr>
                  </w:pPr>
                  <w:r>
                    <w:rPr>
                      <w:color w:val="FF0000"/>
                    </w:rPr>
                    <w:t>居民点</w:t>
                  </w:r>
                </w:p>
              </w:tc>
              <w:tc>
                <w:tcPr>
                  <w:tcW w:w="626" w:type="pct"/>
                  <w:vAlign w:val="center"/>
                </w:tcPr>
                <w:p>
                  <w:pPr>
                    <w:pStyle w:val="28"/>
                    <w:spacing w:before="60" w:after="60"/>
                    <w:rPr>
                      <w:color w:val="FF0000"/>
                    </w:rPr>
                  </w:pPr>
                  <w:r>
                    <w:rPr>
                      <w:color w:val="FF0000"/>
                    </w:rPr>
                    <w:t>约</w:t>
                  </w:r>
                  <w:r>
                    <w:rPr>
                      <w:color w:val="FF0000"/>
                      <w:spacing w:val="-56"/>
                    </w:rPr>
                    <w:t xml:space="preserve"> </w:t>
                  </w:r>
                  <w:r>
                    <w:rPr>
                      <w:rFonts w:eastAsia="Times New Roman"/>
                      <w:color w:val="FF0000"/>
                    </w:rPr>
                    <w:t>80</w:t>
                  </w:r>
                  <w:r>
                    <w:rPr>
                      <w:color w:val="FF0000"/>
                    </w:rPr>
                    <w:t>人</w:t>
                  </w:r>
                </w:p>
              </w:tc>
              <w:tc>
                <w:tcPr>
                  <w:tcW w:w="469" w:type="pct"/>
                  <w:vMerge w:val="continue"/>
                  <w:vAlign w:val="center"/>
                </w:tcPr>
                <w:p>
                  <w:pPr>
                    <w:pStyle w:val="28"/>
                    <w:spacing w:before="60" w:after="60"/>
                    <w:rPr>
                      <w:color w:val="FF0000"/>
                    </w:rPr>
                  </w:pPr>
                </w:p>
              </w:tc>
              <w:tc>
                <w:tcPr>
                  <w:tcW w:w="470" w:type="pct"/>
                  <w:vAlign w:val="center"/>
                </w:tcPr>
                <w:p>
                  <w:pPr>
                    <w:pStyle w:val="28"/>
                    <w:spacing w:before="60" w:after="60"/>
                    <w:rPr>
                      <w:color w:val="FF0000"/>
                    </w:rPr>
                  </w:pPr>
                  <w:r>
                    <w:rPr>
                      <w:color w:val="FF0000"/>
                    </w:rPr>
                    <w:t>东南</w:t>
                  </w:r>
                </w:p>
              </w:tc>
              <w:tc>
                <w:tcPr>
                  <w:tcW w:w="698" w:type="pct"/>
                  <w:vAlign w:val="center"/>
                </w:tcPr>
                <w:p>
                  <w:pPr>
                    <w:pStyle w:val="28"/>
                    <w:spacing w:before="60" w:after="60"/>
                    <w:rPr>
                      <w:color w:val="FF0000"/>
                    </w:rPr>
                  </w:pPr>
                  <w:r>
                    <w:rPr>
                      <w:color w:val="FF0000"/>
                    </w:rPr>
                    <w:t>约</w:t>
                  </w:r>
                  <w:r>
                    <w:rPr>
                      <w:color w:val="FF0000"/>
                      <w:spacing w:val="-53"/>
                    </w:rPr>
                    <w:t xml:space="preserve"> </w:t>
                  </w:r>
                  <w:r>
                    <w:rPr>
                      <w:rFonts w:hint="eastAsia" w:eastAsiaTheme="minorEastAsia"/>
                      <w:color w:val="FF0000"/>
                    </w:rPr>
                    <w:t>1840</w:t>
                  </w:r>
                  <w:r>
                    <w:rPr>
                      <w:rFonts w:eastAsia="Times New Roman"/>
                      <w:color w:val="FF000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6" w:type="pct"/>
                  <w:vAlign w:val="center"/>
                </w:tcPr>
                <w:p>
                  <w:pPr>
                    <w:pStyle w:val="28"/>
                    <w:spacing w:before="60" w:after="60"/>
                    <w:rPr>
                      <w:color w:val="FF0000"/>
                    </w:rPr>
                  </w:pPr>
                  <w:r>
                    <w:rPr>
                      <w:color w:val="FF0000"/>
                    </w:rPr>
                    <w:t>14</w:t>
                  </w:r>
                </w:p>
              </w:tc>
              <w:tc>
                <w:tcPr>
                  <w:tcW w:w="544" w:type="pct"/>
                  <w:vAlign w:val="center"/>
                </w:tcPr>
                <w:p>
                  <w:pPr>
                    <w:pStyle w:val="28"/>
                    <w:spacing w:before="60" w:after="60"/>
                    <w:rPr>
                      <w:color w:val="FF0000"/>
                    </w:rPr>
                  </w:pPr>
                  <w:r>
                    <w:rPr>
                      <w:color w:val="FF0000"/>
                    </w:rPr>
                    <w:t>同龙</w:t>
                  </w:r>
                </w:p>
              </w:tc>
              <w:tc>
                <w:tcPr>
                  <w:tcW w:w="783" w:type="pct"/>
                  <w:vAlign w:val="center"/>
                </w:tcPr>
                <w:p>
                  <w:pPr>
                    <w:pStyle w:val="28"/>
                    <w:spacing w:before="60" w:after="60"/>
                    <w:rPr>
                      <w:color w:val="FF0000"/>
                    </w:rPr>
                  </w:pPr>
                  <w:r>
                    <w:rPr>
                      <w:color w:val="FF0000"/>
                    </w:rPr>
                    <w:t>112.53555536</w:t>
                  </w:r>
                </w:p>
              </w:tc>
              <w:tc>
                <w:tcPr>
                  <w:tcW w:w="705" w:type="pct"/>
                  <w:vAlign w:val="center"/>
                </w:tcPr>
                <w:p>
                  <w:pPr>
                    <w:pStyle w:val="28"/>
                    <w:spacing w:before="60" w:after="60"/>
                    <w:rPr>
                      <w:color w:val="FF0000"/>
                    </w:rPr>
                  </w:pPr>
                  <w:r>
                    <w:rPr>
                      <w:color w:val="FF0000"/>
                    </w:rPr>
                    <w:t>22.4709034</w:t>
                  </w:r>
                </w:p>
              </w:tc>
              <w:tc>
                <w:tcPr>
                  <w:tcW w:w="470" w:type="pct"/>
                  <w:vAlign w:val="center"/>
                </w:tcPr>
                <w:p>
                  <w:pPr>
                    <w:pStyle w:val="28"/>
                    <w:spacing w:before="60" w:after="60"/>
                    <w:rPr>
                      <w:color w:val="FF0000"/>
                    </w:rPr>
                  </w:pPr>
                  <w:r>
                    <w:rPr>
                      <w:color w:val="FF0000"/>
                    </w:rPr>
                    <w:t>居民点</w:t>
                  </w:r>
                </w:p>
              </w:tc>
              <w:tc>
                <w:tcPr>
                  <w:tcW w:w="626" w:type="pct"/>
                  <w:vAlign w:val="center"/>
                </w:tcPr>
                <w:p>
                  <w:pPr>
                    <w:pStyle w:val="28"/>
                    <w:spacing w:before="60" w:after="60"/>
                    <w:rPr>
                      <w:color w:val="FF0000"/>
                    </w:rPr>
                  </w:pPr>
                  <w:r>
                    <w:rPr>
                      <w:color w:val="FF0000"/>
                    </w:rPr>
                    <w:t>约</w:t>
                  </w:r>
                  <w:r>
                    <w:rPr>
                      <w:color w:val="FF0000"/>
                      <w:spacing w:val="-56"/>
                    </w:rPr>
                    <w:t xml:space="preserve"> </w:t>
                  </w:r>
                  <w:r>
                    <w:rPr>
                      <w:rFonts w:eastAsia="Times New Roman"/>
                      <w:color w:val="FF0000"/>
                    </w:rPr>
                    <w:t>180</w:t>
                  </w:r>
                  <w:r>
                    <w:rPr>
                      <w:color w:val="FF0000"/>
                    </w:rPr>
                    <w:t>人</w:t>
                  </w:r>
                </w:p>
              </w:tc>
              <w:tc>
                <w:tcPr>
                  <w:tcW w:w="469" w:type="pct"/>
                  <w:vMerge w:val="continue"/>
                  <w:vAlign w:val="center"/>
                </w:tcPr>
                <w:p>
                  <w:pPr>
                    <w:pStyle w:val="28"/>
                    <w:spacing w:before="60" w:after="60"/>
                    <w:rPr>
                      <w:color w:val="FF0000"/>
                    </w:rPr>
                  </w:pPr>
                </w:p>
              </w:tc>
              <w:tc>
                <w:tcPr>
                  <w:tcW w:w="470" w:type="pct"/>
                  <w:vAlign w:val="center"/>
                </w:tcPr>
                <w:p>
                  <w:pPr>
                    <w:pStyle w:val="28"/>
                    <w:spacing w:before="60" w:after="60"/>
                    <w:rPr>
                      <w:color w:val="FF0000"/>
                    </w:rPr>
                  </w:pPr>
                  <w:r>
                    <w:rPr>
                      <w:color w:val="FF0000"/>
                    </w:rPr>
                    <w:t>南</w:t>
                  </w:r>
                </w:p>
              </w:tc>
              <w:tc>
                <w:tcPr>
                  <w:tcW w:w="698" w:type="pct"/>
                  <w:vAlign w:val="center"/>
                </w:tcPr>
                <w:p>
                  <w:pPr>
                    <w:pStyle w:val="28"/>
                    <w:spacing w:before="60" w:after="60"/>
                    <w:rPr>
                      <w:color w:val="FF0000"/>
                    </w:rPr>
                  </w:pPr>
                  <w:r>
                    <w:rPr>
                      <w:color w:val="FF0000"/>
                    </w:rPr>
                    <w:t>约</w:t>
                  </w:r>
                  <w:r>
                    <w:rPr>
                      <w:color w:val="FF0000"/>
                      <w:spacing w:val="-53"/>
                    </w:rPr>
                    <w:t xml:space="preserve"> </w:t>
                  </w:r>
                  <w:r>
                    <w:rPr>
                      <w:rFonts w:hint="eastAsia" w:eastAsiaTheme="minorEastAsia"/>
                      <w:color w:val="FF0000"/>
                    </w:rPr>
                    <w:t>19</w:t>
                  </w:r>
                  <w:r>
                    <w:rPr>
                      <w:rFonts w:eastAsia="Times New Roman"/>
                      <w:color w:val="FF0000"/>
                    </w:rPr>
                    <w:t>80m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6" w:type="pct"/>
                  <w:vAlign w:val="center"/>
                </w:tcPr>
                <w:p>
                  <w:pPr>
                    <w:pStyle w:val="28"/>
                    <w:spacing w:before="60" w:after="60"/>
                    <w:rPr>
                      <w:color w:val="FF0000"/>
                    </w:rPr>
                  </w:pPr>
                  <w:r>
                    <w:rPr>
                      <w:color w:val="FF0000"/>
                    </w:rPr>
                    <w:t>15</w:t>
                  </w:r>
                </w:p>
              </w:tc>
              <w:tc>
                <w:tcPr>
                  <w:tcW w:w="544" w:type="pct"/>
                  <w:vAlign w:val="center"/>
                </w:tcPr>
                <w:p>
                  <w:pPr>
                    <w:pStyle w:val="28"/>
                    <w:spacing w:before="60" w:after="60"/>
                    <w:rPr>
                      <w:color w:val="FF0000"/>
                    </w:rPr>
                  </w:pPr>
                  <w:r>
                    <w:rPr>
                      <w:color w:val="FF0000"/>
                    </w:rPr>
                    <w:t>龙池</w:t>
                  </w:r>
                </w:p>
              </w:tc>
              <w:tc>
                <w:tcPr>
                  <w:tcW w:w="783" w:type="pct"/>
                  <w:vAlign w:val="center"/>
                </w:tcPr>
                <w:p>
                  <w:pPr>
                    <w:pStyle w:val="28"/>
                    <w:spacing w:before="60" w:after="60"/>
                    <w:rPr>
                      <w:color w:val="FF0000"/>
                    </w:rPr>
                  </w:pPr>
                  <w:r>
                    <w:rPr>
                      <w:color w:val="FF0000"/>
                    </w:rPr>
                    <w:t>112.53740072</w:t>
                  </w:r>
                </w:p>
              </w:tc>
              <w:tc>
                <w:tcPr>
                  <w:tcW w:w="705" w:type="pct"/>
                  <w:vAlign w:val="center"/>
                </w:tcPr>
                <w:p>
                  <w:pPr>
                    <w:pStyle w:val="28"/>
                    <w:spacing w:before="60" w:after="60"/>
                    <w:rPr>
                      <w:color w:val="FF0000"/>
                    </w:rPr>
                  </w:pPr>
                  <w:r>
                    <w:rPr>
                      <w:color w:val="FF0000"/>
                    </w:rPr>
                    <w:t>22.4686932</w:t>
                  </w:r>
                </w:p>
              </w:tc>
              <w:tc>
                <w:tcPr>
                  <w:tcW w:w="470" w:type="pct"/>
                  <w:vAlign w:val="center"/>
                </w:tcPr>
                <w:p>
                  <w:pPr>
                    <w:pStyle w:val="28"/>
                    <w:spacing w:before="60" w:after="60"/>
                    <w:rPr>
                      <w:color w:val="FF0000"/>
                    </w:rPr>
                  </w:pPr>
                  <w:r>
                    <w:rPr>
                      <w:color w:val="FF0000"/>
                    </w:rPr>
                    <w:t>居民点</w:t>
                  </w:r>
                </w:p>
              </w:tc>
              <w:tc>
                <w:tcPr>
                  <w:tcW w:w="626" w:type="pct"/>
                  <w:vAlign w:val="center"/>
                </w:tcPr>
                <w:p>
                  <w:pPr>
                    <w:pStyle w:val="28"/>
                    <w:spacing w:before="60" w:after="60"/>
                    <w:rPr>
                      <w:color w:val="FF0000"/>
                    </w:rPr>
                  </w:pPr>
                  <w:r>
                    <w:rPr>
                      <w:color w:val="FF0000"/>
                    </w:rPr>
                    <w:t>约</w:t>
                  </w:r>
                  <w:r>
                    <w:rPr>
                      <w:color w:val="FF0000"/>
                      <w:spacing w:val="-56"/>
                    </w:rPr>
                    <w:t xml:space="preserve"> </w:t>
                  </w:r>
                  <w:r>
                    <w:rPr>
                      <w:rFonts w:eastAsia="Times New Roman"/>
                      <w:color w:val="FF0000"/>
                    </w:rPr>
                    <w:t>80</w:t>
                  </w:r>
                  <w:r>
                    <w:rPr>
                      <w:color w:val="FF0000"/>
                    </w:rPr>
                    <w:t>人</w:t>
                  </w:r>
                </w:p>
              </w:tc>
              <w:tc>
                <w:tcPr>
                  <w:tcW w:w="469" w:type="pct"/>
                  <w:vMerge w:val="continue"/>
                  <w:vAlign w:val="center"/>
                </w:tcPr>
                <w:p>
                  <w:pPr>
                    <w:pStyle w:val="28"/>
                    <w:spacing w:before="60" w:after="60"/>
                    <w:rPr>
                      <w:color w:val="FF0000"/>
                    </w:rPr>
                  </w:pPr>
                </w:p>
              </w:tc>
              <w:tc>
                <w:tcPr>
                  <w:tcW w:w="470" w:type="pct"/>
                  <w:vAlign w:val="center"/>
                </w:tcPr>
                <w:p>
                  <w:pPr>
                    <w:pStyle w:val="28"/>
                    <w:spacing w:before="60" w:after="60"/>
                    <w:rPr>
                      <w:color w:val="FF0000"/>
                    </w:rPr>
                  </w:pPr>
                  <w:r>
                    <w:rPr>
                      <w:color w:val="FF0000"/>
                    </w:rPr>
                    <w:t>南</w:t>
                  </w:r>
                </w:p>
              </w:tc>
              <w:tc>
                <w:tcPr>
                  <w:tcW w:w="698" w:type="pct"/>
                  <w:vAlign w:val="center"/>
                </w:tcPr>
                <w:p>
                  <w:pPr>
                    <w:pStyle w:val="28"/>
                    <w:spacing w:before="60" w:after="60"/>
                    <w:rPr>
                      <w:color w:val="FF0000"/>
                    </w:rPr>
                  </w:pPr>
                  <w:r>
                    <w:rPr>
                      <w:color w:val="FF0000"/>
                    </w:rPr>
                    <w:t>约</w:t>
                  </w:r>
                  <w:r>
                    <w:rPr>
                      <w:color w:val="FF0000"/>
                      <w:spacing w:val="-53"/>
                    </w:rPr>
                    <w:t xml:space="preserve"> </w:t>
                  </w:r>
                  <w:r>
                    <w:rPr>
                      <w:rFonts w:hint="eastAsia" w:eastAsiaTheme="minorEastAsia"/>
                      <w:color w:val="FF0000"/>
                    </w:rPr>
                    <w:t>2305</w:t>
                  </w:r>
                  <w:r>
                    <w:rPr>
                      <w:rFonts w:eastAsia="Times New Roman"/>
                      <w:color w:val="FF000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6" w:type="pct"/>
                  <w:vAlign w:val="center"/>
                </w:tcPr>
                <w:p>
                  <w:pPr>
                    <w:pStyle w:val="28"/>
                    <w:spacing w:before="60" w:after="60"/>
                    <w:rPr>
                      <w:color w:val="FF0000"/>
                    </w:rPr>
                  </w:pPr>
                  <w:r>
                    <w:rPr>
                      <w:color w:val="FF0000"/>
                    </w:rPr>
                    <w:t>16</w:t>
                  </w:r>
                </w:p>
              </w:tc>
              <w:tc>
                <w:tcPr>
                  <w:tcW w:w="544" w:type="pct"/>
                  <w:vAlign w:val="center"/>
                </w:tcPr>
                <w:p>
                  <w:pPr>
                    <w:pStyle w:val="28"/>
                    <w:spacing w:before="60" w:after="60"/>
                    <w:rPr>
                      <w:color w:val="FF0000"/>
                    </w:rPr>
                  </w:pPr>
                  <w:r>
                    <w:rPr>
                      <w:color w:val="FF0000"/>
                    </w:rPr>
                    <w:t>田心村</w:t>
                  </w:r>
                </w:p>
              </w:tc>
              <w:tc>
                <w:tcPr>
                  <w:tcW w:w="783" w:type="pct"/>
                  <w:vAlign w:val="center"/>
                </w:tcPr>
                <w:p>
                  <w:pPr>
                    <w:pStyle w:val="28"/>
                    <w:spacing w:before="60" w:after="60"/>
                    <w:rPr>
                      <w:color w:val="FF0000"/>
                    </w:rPr>
                  </w:pPr>
                  <w:r>
                    <w:rPr>
                      <w:color w:val="FF0000"/>
                    </w:rPr>
                    <w:t>112.52785206</w:t>
                  </w:r>
                </w:p>
              </w:tc>
              <w:tc>
                <w:tcPr>
                  <w:tcW w:w="705" w:type="pct"/>
                  <w:vAlign w:val="center"/>
                </w:tcPr>
                <w:p>
                  <w:pPr>
                    <w:pStyle w:val="28"/>
                    <w:spacing w:before="60" w:after="60"/>
                    <w:rPr>
                      <w:color w:val="FF0000"/>
                    </w:rPr>
                  </w:pPr>
                  <w:r>
                    <w:rPr>
                      <w:color w:val="FF0000"/>
                    </w:rPr>
                    <w:t>22.4739718</w:t>
                  </w:r>
                </w:p>
              </w:tc>
              <w:tc>
                <w:tcPr>
                  <w:tcW w:w="470" w:type="pct"/>
                  <w:vAlign w:val="center"/>
                </w:tcPr>
                <w:p>
                  <w:pPr>
                    <w:pStyle w:val="28"/>
                    <w:spacing w:before="60" w:after="60"/>
                    <w:rPr>
                      <w:color w:val="FF0000"/>
                    </w:rPr>
                  </w:pPr>
                  <w:r>
                    <w:rPr>
                      <w:color w:val="FF0000"/>
                    </w:rPr>
                    <w:t>居民点</w:t>
                  </w:r>
                </w:p>
              </w:tc>
              <w:tc>
                <w:tcPr>
                  <w:tcW w:w="626" w:type="pct"/>
                  <w:vAlign w:val="center"/>
                </w:tcPr>
                <w:p>
                  <w:pPr>
                    <w:pStyle w:val="28"/>
                    <w:spacing w:before="60" w:after="60"/>
                    <w:rPr>
                      <w:color w:val="FF0000"/>
                    </w:rPr>
                  </w:pPr>
                  <w:r>
                    <w:rPr>
                      <w:color w:val="FF0000"/>
                    </w:rPr>
                    <w:t>约</w:t>
                  </w:r>
                  <w:r>
                    <w:rPr>
                      <w:color w:val="FF0000"/>
                      <w:spacing w:val="-56"/>
                    </w:rPr>
                    <w:t xml:space="preserve"> </w:t>
                  </w:r>
                  <w:r>
                    <w:rPr>
                      <w:rFonts w:eastAsia="Times New Roman"/>
                      <w:color w:val="FF0000"/>
                    </w:rPr>
                    <w:t>200</w:t>
                  </w:r>
                  <w:r>
                    <w:rPr>
                      <w:color w:val="FF0000"/>
                    </w:rPr>
                    <w:t>人</w:t>
                  </w:r>
                </w:p>
              </w:tc>
              <w:tc>
                <w:tcPr>
                  <w:tcW w:w="469" w:type="pct"/>
                  <w:vMerge w:val="continue"/>
                  <w:vAlign w:val="center"/>
                </w:tcPr>
                <w:p>
                  <w:pPr>
                    <w:pStyle w:val="28"/>
                    <w:spacing w:before="60" w:after="60"/>
                    <w:rPr>
                      <w:color w:val="FF0000"/>
                    </w:rPr>
                  </w:pPr>
                </w:p>
              </w:tc>
              <w:tc>
                <w:tcPr>
                  <w:tcW w:w="470" w:type="pct"/>
                  <w:vAlign w:val="center"/>
                </w:tcPr>
                <w:p>
                  <w:pPr>
                    <w:pStyle w:val="28"/>
                    <w:spacing w:before="60" w:after="60"/>
                    <w:rPr>
                      <w:color w:val="FF0000"/>
                    </w:rPr>
                  </w:pPr>
                  <w:r>
                    <w:rPr>
                      <w:color w:val="FF0000"/>
                    </w:rPr>
                    <w:t>南</w:t>
                  </w:r>
                </w:p>
              </w:tc>
              <w:tc>
                <w:tcPr>
                  <w:tcW w:w="698" w:type="pct"/>
                  <w:vAlign w:val="center"/>
                </w:tcPr>
                <w:p>
                  <w:pPr>
                    <w:pStyle w:val="28"/>
                    <w:spacing w:before="60" w:after="60"/>
                    <w:rPr>
                      <w:color w:val="FF0000"/>
                    </w:rPr>
                  </w:pPr>
                  <w:r>
                    <w:rPr>
                      <w:color w:val="FF0000"/>
                    </w:rPr>
                    <w:t>约</w:t>
                  </w:r>
                  <w:r>
                    <w:rPr>
                      <w:color w:val="FF0000"/>
                      <w:spacing w:val="-53"/>
                    </w:rPr>
                    <w:t xml:space="preserve"> </w:t>
                  </w:r>
                  <w:r>
                    <w:rPr>
                      <w:rFonts w:hint="eastAsia" w:eastAsiaTheme="minorEastAsia"/>
                      <w:color w:val="FF0000"/>
                    </w:rPr>
                    <w:t>1740</w:t>
                  </w:r>
                  <w:r>
                    <w:rPr>
                      <w:rFonts w:eastAsia="Times New Roman"/>
                      <w:color w:val="FF000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6" w:type="pct"/>
                  <w:vAlign w:val="center"/>
                </w:tcPr>
                <w:p>
                  <w:pPr>
                    <w:pStyle w:val="28"/>
                    <w:spacing w:before="60" w:after="60"/>
                    <w:rPr>
                      <w:color w:val="FF0000"/>
                    </w:rPr>
                  </w:pPr>
                  <w:r>
                    <w:rPr>
                      <w:color w:val="FF0000"/>
                    </w:rPr>
                    <w:t>17</w:t>
                  </w:r>
                </w:p>
              </w:tc>
              <w:tc>
                <w:tcPr>
                  <w:tcW w:w="544" w:type="pct"/>
                  <w:vAlign w:val="center"/>
                </w:tcPr>
                <w:p>
                  <w:pPr>
                    <w:pStyle w:val="28"/>
                    <w:spacing w:before="60" w:after="60"/>
                    <w:rPr>
                      <w:color w:val="FF0000"/>
                    </w:rPr>
                  </w:pPr>
                  <w:r>
                    <w:rPr>
                      <w:color w:val="FF0000"/>
                    </w:rPr>
                    <w:t>龙塘村</w:t>
                  </w:r>
                </w:p>
              </w:tc>
              <w:tc>
                <w:tcPr>
                  <w:tcW w:w="783" w:type="pct"/>
                  <w:vAlign w:val="center"/>
                </w:tcPr>
                <w:p>
                  <w:pPr>
                    <w:pStyle w:val="28"/>
                    <w:spacing w:before="60" w:after="60"/>
                    <w:rPr>
                      <w:color w:val="FF0000"/>
                    </w:rPr>
                  </w:pPr>
                  <w:r>
                    <w:rPr>
                      <w:color w:val="FF0000"/>
                    </w:rPr>
                    <w:t>112.52377510</w:t>
                  </w:r>
                </w:p>
              </w:tc>
              <w:tc>
                <w:tcPr>
                  <w:tcW w:w="705" w:type="pct"/>
                  <w:vAlign w:val="center"/>
                </w:tcPr>
                <w:p>
                  <w:pPr>
                    <w:pStyle w:val="28"/>
                    <w:spacing w:before="60" w:after="60"/>
                    <w:rPr>
                      <w:color w:val="FF0000"/>
                    </w:rPr>
                  </w:pPr>
                  <w:r>
                    <w:rPr>
                      <w:color w:val="FF0000"/>
                    </w:rPr>
                    <w:t>22.4787139</w:t>
                  </w:r>
                </w:p>
              </w:tc>
              <w:tc>
                <w:tcPr>
                  <w:tcW w:w="470" w:type="pct"/>
                  <w:vAlign w:val="center"/>
                </w:tcPr>
                <w:p>
                  <w:pPr>
                    <w:pStyle w:val="28"/>
                    <w:spacing w:before="60" w:after="60"/>
                    <w:rPr>
                      <w:color w:val="FF0000"/>
                    </w:rPr>
                  </w:pPr>
                  <w:r>
                    <w:rPr>
                      <w:color w:val="FF0000"/>
                    </w:rPr>
                    <w:t>居民点</w:t>
                  </w:r>
                </w:p>
              </w:tc>
              <w:tc>
                <w:tcPr>
                  <w:tcW w:w="626" w:type="pct"/>
                  <w:vAlign w:val="center"/>
                </w:tcPr>
                <w:p>
                  <w:pPr>
                    <w:pStyle w:val="28"/>
                    <w:spacing w:before="60" w:after="60"/>
                    <w:rPr>
                      <w:color w:val="FF0000"/>
                    </w:rPr>
                  </w:pPr>
                  <w:r>
                    <w:rPr>
                      <w:color w:val="FF0000"/>
                    </w:rPr>
                    <w:t>约</w:t>
                  </w:r>
                  <w:r>
                    <w:rPr>
                      <w:color w:val="FF0000"/>
                      <w:spacing w:val="-56"/>
                    </w:rPr>
                    <w:t xml:space="preserve"> </w:t>
                  </w:r>
                  <w:r>
                    <w:rPr>
                      <w:rFonts w:eastAsia="Times New Roman"/>
                      <w:color w:val="FF0000"/>
                    </w:rPr>
                    <w:t>180</w:t>
                  </w:r>
                  <w:r>
                    <w:rPr>
                      <w:color w:val="FF0000"/>
                    </w:rPr>
                    <w:t>人</w:t>
                  </w:r>
                </w:p>
              </w:tc>
              <w:tc>
                <w:tcPr>
                  <w:tcW w:w="469" w:type="pct"/>
                  <w:vMerge w:val="continue"/>
                  <w:vAlign w:val="center"/>
                </w:tcPr>
                <w:p>
                  <w:pPr>
                    <w:pStyle w:val="28"/>
                    <w:spacing w:before="60" w:after="60"/>
                    <w:rPr>
                      <w:color w:val="FF0000"/>
                    </w:rPr>
                  </w:pPr>
                </w:p>
              </w:tc>
              <w:tc>
                <w:tcPr>
                  <w:tcW w:w="470" w:type="pct"/>
                  <w:vAlign w:val="center"/>
                </w:tcPr>
                <w:p>
                  <w:pPr>
                    <w:pStyle w:val="28"/>
                    <w:spacing w:before="60" w:after="60"/>
                    <w:rPr>
                      <w:color w:val="FF0000"/>
                    </w:rPr>
                  </w:pPr>
                  <w:r>
                    <w:rPr>
                      <w:color w:val="FF0000"/>
                    </w:rPr>
                    <w:t>西南</w:t>
                  </w:r>
                </w:p>
              </w:tc>
              <w:tc>
                <w:tcPr>
                  <w:tcW w:w="698" w:type="pct"/>
                  <w:vAlign w:val="center"/>
                </w:tcPr>
                <w:p>
                  <w:pPr>
                    <w:pStyle w:val="28"/>
                    <w:spacing w:before="60" w:after="60"/>
                    <w:rPr>
                      <w:color w:val="FF0000"/>
                    </w:rPr>
                  </w:pPr>
                  <w:r>
                    <w:rPr>
                      <w:color w:val="FF0000"/>
                    </w:rPr>
                    <w:t>约</w:t>
                  </w:r>
                  <w:r>
                    <w:rPr>
                      <w:color w:val="FF0000"/>
                      <w:spacing w:val="-53"/>
                    </w:rPr>
                    <w:t xml:space="preserve"> </w:t>
                  </w:r>
                  <w:r>
                    <w:rPr>
                      <w:rFonts w:hint="eastAsia" w:eastAsiaTheme="minorEastAsia"/>
                      <w:color w:val="FF0000"/>
                    </w:rPr>
                    <w:t>1540</w:t>
                  </w:r>
                  <w:r>
                    <w:rPr>
                      <w:rFonts w:eastAsia="Times New Roman"/>
                      <w:color w:val="FF000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6" w:type="pct"/>
                  <w:vAlign w:val="center"/>
                </w:tcPr>
                <w:p>
                  <w:pPr>
                    <w:pStyle w:val="28"/>
                    <w:spacing w:before="60" w:after="60"/>
                    <w:rPr>
                      <w:color w:val="FF0000"/>
                    </w:rPr>
                  </w:pPr>
                  <w:r>
                    <w:rPr>
                      <w:color w:val="FF0000"/>
                    </w:rPr>
                    <w:t>18</w:t>
                  </w:r>
                </w:p>
              </w:tc>
              <w:tc>
                <w:tcPr>
                  <w:tcW w:w="544" w:type="pct"/>
                  <w:vAlign w:val="center"/>
                </w:tcPr>
                <w:p>
                  <w:pPr>
                    <w:pStyle w:val="28"/>
                    <w:spacing w:before="60" w:after="60"/>
                    <w:rPr>
                      <w:color w:val="FF0000"/>
                    </w:rPr>
                  </w:pPr>
                  <w:r>
                    <w:rPr>
                      <w:color w:val="FF0000"/>
                    </w:rPr>
                    <w:t>连庆</w:t>
                  </w:r>
                </w:p>
              </w:tc>
              <w:tc>
                <w:tcPr>
                  <w:tcW w:w="783" w:type="pct"/>
                  <w:vAlign w:val="center"/>
                </w:tcPr>
                <w:p>
                  <w:pPr>
                    <w:pStyle w:val="28"/>
                    <w:spacing w:before="60" w:after="60"/>
                    <w:rPr>
                      <w:color w:val="FF0000"/>
                    </w:rPr>
                  </w:pPr>
                  <w:r>
                    <w:rPr>
                      <w:color w:val="FF0000"/>
                    </w:rPr>
                    <w:t>112.52077103</w:t>
                  </w:r>
                </w:p>
              </w:tc>
              <w:tc>
                <w:tcPr>
                  <w:tcW w:w="705" w:type="pct"/>
                  <w:vAlign w:val="center"/>
                </w:tcPr>
                <w:p>
                  <w:pPr>
                    <w:pStyle w:val="28"/>
                    <w:spacing w:before="60" w:after="60"/>
                    <w:rPr>
                      <w:color w:val="FF0000"/>
                    </w:rPr>
                  </w:pPr>
                  <w:r>
                    <w:rPr>
                      <w:color w:val="FF0000"/>
                    </w:rPr>
                    <w:t>22.4879837</w:t>
                  </w:r>
                </w:p>
              </w:tc>
              <w:tc>
                <w:tcPr>
                  <w:tcW w:w="470" w:type="pct"/>
                  <w:vAlign w:val="center"/>
                </w:tcPr>
                <w:p>
                  <w:pPr>
                    <w:pStyle w:val="28"/>
                    <w:spacing w:before="60" w:after="60"/>
                    <w:rPr>
                      <w:color w:val="FF0000"/>
                    </w:rPr>
                  </w:pPr>
                  <w:r>
                    <w:rPr>
                      <w:color w:val="FF0000"/>
                    </w:rPr>
                    <w:t>居民点</w:t>
                  </w:r>
                </w:p>
              </w:tc>
              <w:tc>
                <w:tcPr>
                  <w:tcW w:w="626" w:type="pct"/>
                  <w:vAlign w:val="center"/>
                </w:tcPr>
                <w:p>
                  <w:pPr>
                    <w:pStyle w:val="28"/>
                    <w:spacing w:before="60" w:after="60"/>
                    <w:rPr>
                      <w:color w:val="FF0000"/>
                    </w:rPr>
                  </w:pPr>
                  <w:r>
                    <w:rPr>
                      <w:color w:val="FF0000"/>
                    </w:rPr>
                    <w:t>约</w:t>
                  </w:r>
                  <w:r>
                    <w:rPr>
                      <w:color w:val="FF0000"/>
                      <w:spacing w:val="-56"/>
                    </w:rPr>
                    <w:t xml:space="preserve"> </w:t>
                  </w:r>
                  <w:r>
                    <w:rPr>
                      <w:rFonts w:eastAsia="Times New Roman"/>
                      <w:color w:val="FF0000"/>
                    </w:rPr>
                    <w:t>380</w:t>
                  </w:r>
                  <w:r>
                    <w:rPr>
                      <w:color w:val="FF0000"/>
                    </w:rPr>
                    <w:t>人</w:t>
                  </w:r>
                </w:p>
              </w:tc>
              <w:tc>
                <w:tcPr>
                  <w:tcW w:w="469" w:type="pct"/>
                  <w:vMerge w:val="continue"/>
                  <w:vAlign w:val="center"/>
                </w:tcPr>
                <w:p>
                  <w:pPr>
                    <w:pStyle w:val="28"/>
                    <w:spacing w:before="60" w:after="60"/>
                    <w:rPr>
                      <w:color w:val="FF0000"/>
                    </w:rPr>
                  </w:pPr>
                </w:p>
              </w:tc>
              <w:tc>
                <w:tcPr>
                  <w:tcW w:w="470" w:type="pct"/>
                  <w:vAlign w:val="center"/>
                </w:tcPr>
                <w:p>
                  <w:pPr>
                    <w:pStyle w:val="28"/>
                    <w:spacing w:before="60" w:after="60"/>
                    <w:rPr>
                      <w:color w:val="FF0000"/>
                    </w:rPr>
                  </w:pPr>
                  <w:r>
                    <w:rPr>
                      <w:color w:val="FF0000"/>
                    </w:rPr>
                    <w:t>西</w:t>
                  </w:r>
                </w:p>
              </w:tc>
              <w:tc>
                <w:tcPr>
                  <w:tcW w:w="698" w:type="pct"/>
                  <w:vAlign w:val="center"/>
                </w:tcPr>
                <w:p>
                  <w:pPr>
                    <w:pStyle w:val="28"/>
                    <w:spacing w:before="60" w:after="60"/>
                    <w:rPr>
                      <w:color w:val="FF0000"/>
                    </w:rPr>
                  </w:pPr>
                  <w:r>
                    <w:rPr>
                      <w:color w:val="FF0000"/>
                    </w:rPr>
                    <w:t>约</w:t>
                  </w:r>
                  <w:r>
                    <w:rPr>
                      <w:rFonts w:hint="eastAsia" w:eastAsiaTheme="minorEastAsia"/>
                      <w:color w:val="FF0000"/>
                    </w:rPr>
                    <w:t>1200</w:t>
                  </w:r>
                  <w:r>
                    <w:rPr>
                      <w:rFonts w:eastAsia="Times New Roman"/>
                      <w:color w:val="FF000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6" w:type="pct"/>
                  <w:vAlign w:val="center"/>
                </w:tcPr>
                <w:p>
                  <w:pPr>
                    <w:pStyle w:val="28"/>
                    <w:spacing w:before="60" w:after="60"/>
                    <w:rPr>
                      <w:color w:val="FF0000"/>
                    </w:rPr>
                  </w:pPr>
                  <w:r>
                    <w:rPr>
                      <w:color w:val="FF0000"/>
                    </w:rPr>
                    <w:t>19</w:t>
                  </w:r>
                </w:p>
              </w:tc>
              <w:tc>
                <w:tcPr>
                  <w:tcW w:w="544" w:type="pct"/>
                  <w:vAlign w:val="center"/>
                </w:tcPr>
                <w:p>
                  <w:pPr>
                    <w:pStyle w:val="28"/>
                    <w:spacing w:before="60" w:after="60"/>
                    <w:rPr>
                      <w:color w:val="FF0000"/>
                    </w:rPr>
                  </w:pPr>
                  <w:r>
                    <w:rPr>
                      <w:color w:val="FF0000"/>
                    </w:rPr>
                    <w:t>楼田村</w:t>
                  </w:r>
                </w:p>
              </w:tc>
              <w:tc>
                <w:tcPr>
                  <w:tcW w:w="783" w:type="pct"/>
                  <w:vAlign w:val="center"/>
                </w:tcPr>
                <w:p>
                  <w:pPr>
                    <w:pStyle w:val="28"/>
                    <w:spacing w:before="60" w:after="60"/>
                    <w:rPr>
                      <w:color w:val="FF0000"/>
                    </w:rPr>
                  </w:pPr>
                  <w:r>
                    <w:rPr>
                      <w:color w:val="FF0000"/>
                    </w:rPr>
                    <w:t>112.51609325</w:t>
                  </w:r>
                </w:p>
              </w:tc>
              <w:tc>
                <w:tcPr>
                  <w:tcW w:w="705" w:type="pct"/>
                  <w:vAlign w:val="center"/>
                </w:tcPr>
                <w:p>
                  <w:pPr>
                    <w:pStyle w:val="28"/>
                    <w:spacing w:before="60" w:after="60"/>
                    <w:rPr>
                      <w:color w:val="FF0000"/>
                    </w:rPr>
                  </w:pPr>
                  <w:r>
                    <w:rPr>
                      <w:color w:val="FF0000"/>
                    </w:rPr>
                    <w:t>22.4877691</w:t>
                  </w:r>
                </w:p>
              </w:tc>
              <w:tc>
                <w:tcPr>
                  <w:tcW w:w="470" w:type="pct"/>
                  <w:vAlign w:val="center"/>
                </w:tcPr>
                <w:p>
                  <w:pPr>
                    <w:pStyle w:val="28"/>
                    <w:spacing w:before="60" w:after="60"/>
                    <w:rPr>
                      <w:color w:val="FF0000"/>
                    </w:rPr>
                  </w:pPr>
                  <w:r>
                    <w:rPr>
                      <w:color w:val="FF0000"/>
                    </w:rPr>
                    <w:t>居民点</w:t>
                  </w:r>
                </w:p>
              </w:tc>
              <w:tc>
                <w:tcPr>
                  <w:tcW w:w="626" w:type="pct"/>
                  <w:vAlign w:val="center"/>
                </w:tcPr>
                <w:p>
                  <w:pPr>
                    <w:pStyle w:val="28"/>
                    <w:spacing w:before="60" w:after="60"/>
                    <w:rPr>
                      <w:color w:val="FF0000"/>
                    </w:rPr>
                  </w:pPr>
                  <w:r>
                    <w:rPr>
                      <w:color w:val="FF0000"/>
                    </w:rPr>
                    <w:t>约</w:t>
                  </w:r>
                  <w:r>
                    <w:rPr>
                      <w:color w:val="FF0000"/>
                      <w:spacing w:val="-56"/>
                    </w:rPr>
                    <w:t xml:space="preserve"> </w:t>
                  </w:r>
                  <w:r>
                    <w:rPr>
                      <w:rFonts w:eastAsia="Times New Roman"/>
                      <w:color w:val="FF0000"/>
                    </w:rPr>
                    <w:t>300</w:t>
                  </w:r>
                  <w:r>
                    <w:rPr>
                      <w:color w:val="FF0000"/>
                    </w:rPr>
                    <w:t>人</w:t>
                  </w:r>
                </w:p>
              </w:tc>
              <w:tc>
                <w:tcPr>
                  <w:tcW w:w="469" w:type="pct"/>
                  <w:vMerge w:val="continue"/>
                  <w:vAlign w:val="center"/>
                </w:tcPr>
                <w:p>
                  <w:pPr>
                    <w:pStyle w:val="28"/>
                    <w:spacing w:before="60" w:after="60"/>
                    <w:rPr>
                      <w:color w:val="FF0000"/>
                    </w:rPr>
                  </w:pPr>
                </w:p>
              </w:tc>
              <w:tc>
                <w:tcPr>
                  <w:tcW w:w="470" w:type="pct"/>
                  <w:vAlign w:val="center"/>
                </w:tcPr>
                <w:p>
                  <w:pPr>
                    <w:pStyle w:val="28"/>
                    <w:spacing w:before="60" w:after="60"/>
                    <w:rPr>
                      <w:color w:val="FF0000"/>
                    </w:rPr>
                  </w:pPr>
                  <w:r>
                    <w:rPr>
                      <w:color w:val="FF0000"/>
                    </w:rPr>
                    <w:t>西</w:t>
                  </w:r>
                </w:p>
              </w:tc>
              <w:tc>
                <w:tcPr>
                  <w:tcW w:w="698" w:type="pct"/>
                  <w:vAlign w:val="center"/>
                </w:tcPr>
                <w:p>
                  <w:pPr>
                    <w:pStyle w:val="28"/>
                    <w:spacing w:before="60" w:after="60"/>
                    <w:rPr>
                      <w:color w:val="FF0000"/>
                    </w:rPr>
                  </w:pPr>
                  <w:r>
                    <w:rPr>
                      <w:color w:val="FF0000"/>
                    </w:rPr>
                    <w:t>约</w:t>
                  </w:r>
                  <w:r>
                    <w:rPr>
                      <w:color w:val="FF0000"/>
                      <w:spacing w:val="-53"/>
                    </w:rPr>
                    <w:t xml:space="preserve"> </w:t>
                  </w:r>
                  <w:r>
                    <w:rPr>
                      <w:rFonts w:hint="eastAsia" w:eastAsiaTheme="minorEastAsia"/>
                      <w:color w:val="FF0000"/>
                    </w:rPr>
                    <w:t>1620</w:t>
                  </w:r>
                  <w:r>
                    <w:rPr>
                      <w:rFonts w:eastAsia="Times New Roman"/>
                      <w:color w:val="FF000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6" w:type="pct"/>
                  <w:vAlign w:val="center"/>
                </w:tcPr>
                <w:p>
                  <w:pPr>
                    <w:pStyle w:val="28"/>
                    <w:spacing w:before="60" w:after="60"/>
                    <w:rPr>
                      <w:color w:val="FF0000"/>
                    </w:rPr>
                  </w:pPr>
                  <w:r>
                    <w:rPr>
                      <w:color w:val="FF0000"/>
                    </w:rPr>
                    <w:t>20</w:t>
                  </w:r>
                </w:p>
              </w:tc>
              <w:tc>
                <w:tcPr>
                  <w:tcW w:w="544" w:type="pct"/>
                  <w:vAlign w:val="center"/>
                </w:tcPr>
                <w:p>
                  <w:pPr>
                    <w:pStyle w:val="28"/>
                    <w:spacing w:before="60" w:after="60"/>
                    <w:rPr>
                      <w:color w:val="FF0000"/>
                    </w:rPr>
                  </w:pPr>
                  <w:r>
                    <w:rPr>
                      <w:color w:val="FF0000"/>
                    </w:rPr>
                    <w:t>那廊</w:t>
                  </w:r>
                </w:p>
              </w:tc>
              <w:tc>
                <w:tcPr>
                  <w:tcW w:w="783" w:type="pct"/>
                  <w:vAlign w:val="center"/>
                </w:tcPr>
                <w:p>
                  <w:pPr>
                    <w:pStyle w:val="28"/>
                    <w:spacing w:before="60" w:after="60"/>
                    <w:rPr>
                      <w:color w:val="FF0000"/>
                    </w:rPr>
                  </w:pPr>
                  <w:r>
                    <w:rPr>
                      <w:color w:val="FF0000"/>
                    </w:rPr>
                    <w:t>112.51227379</w:t>
                  </w:r>
                </w:p>
              </w:tc>
              <w:tc>
                <w:tcPr>
                  <w:tcW w:w="705" w:type="pct"/>
                  <w:vAlign w:val="center"/>
                </w:tcPr>
                <w:p>
                  <w:pPr>
                    <w:pStyle w:val="28"/>
                    <w:spacing w:before="60" w:after="60"/>
                    <w:rPr>
                      <w:color w:val="FF0000"/>
                    </w:rPr>
                  </w:pPr>
                  <w:r>
                    <w:rPr>
                      <w:color w:val="FF0000"/>
                    </w:rPr>
                    <w:t>22.4986267</w:t>
                  </w:r>
                </w:p>
              </w:tc>
              <w:tc>
                <w:tcPr>
                  <w:tcW w:w="470" w:type="pct"/>
                  <w:vAlign w:val="center"/>
                </w:tcPr>
                <w:p>
                  <w:pPr>
                    <w:pStyle w:val="28"/>
                    <w:spacing w:before="60" w:after="60"/>
                    <w:rPr>
                      <w:color w:val="FF0000"/>
                    </w:rPr>
                  </w:pPr>
                  <w:r>
                    <w:rPr>
                      <w:color w:val="FF0000"/>
                    </w:rPr>
                    <w:t>居民点</w:t>
                  </w:r>
                </w:p>
              </w:tc>
              <w:tc>
                <w:tcPr>
                  <w:tcW w:w="626" w:type="pct"/>
                  <w:vAlign w:val="center"/>
                </w:tcPr>
                <w:p>
                  <w:pPr>
                    <w:pStyle w:val="28"/>
                    <w:spacing w:before="60" w:after="60"/>
                    <w:rPr>
                      <w:color w:val="FF0000"/>
                    </w:rPr>
                  </w:pPr>
                  <w:r>
                    <w:rPr>
                      <w:color w:val="FF0000"/>
                    </w:rPr>
                    <w:t>约</w:t>
                  </w:r>
                  <w:r>
                    <w:rPr>
                      <w:color w:val="FF0000"/>
                      <w:spacing w:val="-56"/>
                    </w:rPr>
                    <w:t xml:space="preserve"> </w:t>
                  </w:r>
                  <w:r>
                    <w:rPr>
                      <w:rFonts w:eastAsia="Times New Roman"/>
                      <w:color w:val="FF0000"/>
                    </w:rPr>
                    <w:t>400</w:t>
                  </w:r>
                  <w:r>
                    <w:rPr>
                      <w:color w:val="FF0000"/>
                    </w:rPr>
                    <w:t>人</w:t>
                  </w:r>
                </w:p>
              </w:tc>
              <w:tc>
                <w:tcPr>
                  <w:tcW w:w="469" w:type="pct"/>
                  <w:vMerge w:val="continue"/>
                  <w:vAlign w:val="center"/>
                </w:tcPr>
                <w:p>
                  <w:pPr>
                    <w:pStyle w:val="28"/>
                    <w:spacing w:before="60" w:after="60"/>
                    <w:rPr>
                      <w:color w:val="FF0000"/>
                    </w:rPr>
                  </w:pPr>
                </w:p>
              </w:tc>
              <w:tc>
                <w:tcPr>
                  <w:tcW w:w="470" w:type="pct"/>
                  <w:vAlign w:val="center"/>
                </w:tcPr>
                <w:p>
                  <w:pPr>
                    <w:pStyle w:val="28"/>
                    <w:spacing w:before="60" w:after="60"/>
                    <w:rPr>
                      <w:color w:val="FF0000"/>
                    </w:rPr>
                  </w:pPr>
                  <w:r>
                    <w:rPr>
                      <w:color w:val="FF0000"/>
                    </w:rPr>
                    <w:t>西北</w:t>
                  </w:r>
                </w:p>
              </w:tc>
              <w:tc>
                <w:tcPr>
                  <w:tcW w:w="698" w:type="pct"/>
                  <w:vAlign w:val="center"/>
                </w:tcPr>
                <w:p>
                  <w:pPr>
                    <w:pStyle w:val="28"/>
                    <w:spacing w:before="60" w:after="60"/>
                    <w:rPr>
                      <w:color w:val="FF0000"/>
                    </w:rPr>
                  </w:pPr>
                  <w:r>
                    <w:rPr>
                      <w:color w:val="FF0000"/>
                    </w:rPr>
                    <w:t>约</w:t>
                  </w:r>
                  <w:r>
                    <w:rPr>
                      <w:color w:val="FF0000"/>
                      <w:spacing w:val="-53"/>
                    </w:rPr>
                    <w:t xml:space="preserve"> </w:t>
                  </w:r>
                  <w:r>
                    <w:rPr>
                      <w:rFonts w:hint="eastAsia" w:eastAsiaTheme="minorEastAsia"/>
                      <w:color w:val="FF0000"/>
                    </w:rPr>
                    <w:t>2210</w:t>
                  </w:r>
                  <w:r>
                    <w:rPr>
                      <w:rFonts w:eastAsia="Times New Roman"/>
                      <w:color w:val="FF000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6" w:type="pct"/>
                  <w:vAlign w:val="center"/>
                </w:tcPr>
                <w:p>
                  <w:pPr>
                    <w:pStyle w:val="28"/>
                    <w:spacing w:before="60" w:after="60"/>
                    <w:rPr>
                      <w:color w:val="FF0000"/>
                    </w:rPr>
                  </w:pPr>
                  <w:r>
                    <w:rPr>
                      <w:color w:val="FF0000"/>
                    </w:rPr>
                    <w:t>21</w:t>
                  </w:r>
                </w:p>
              </w:tc>
              <w:tc>
                <w:tcPr>
                  <w:tcW w:w="544" w:type="pct"/>
                  <w:vAlign w:val="center"/>
                </w:tcPr>
                <w:p>
                  <w:pPr>
                    <w:pStyle w:val="28"/>
                    <w:spacing w:before="60" w:after="60"/>
                    <w:rPr>
                      <w:color w:val="FF0000"/>
                    </w:rPr>
                  </w:pPr>
                  <w:r>
                    <w:rPr>
                      <w:color w:val="FF0000"/>
                    </w:rPr>
                    <w:t>广居</w:t>
                  </w:r>
                </w:p>
              </w:tc>
              <w:tc>
                <w:tcPr>
                  <w:tcW w:w="783" w:type="pct"/>
                  <w:vAlign w:val="center"/>
                </w:tcPr>
                <w:p>
                  <w:pPr>
                    <w:pStyle w:val="28"/>
                    <w:spacing w:before="60" w:after="60"/>
                    <w:rPr>
                      <w:color w:val="FF0000"/>
                    </w:rPr>
                  </w:pPr>
                  <w:r>
                    <w:rPr>
                      <w:color w:val="FF0000"/>
                    </w:rPr>
                    <w:t>112.51750946</w:t>
                  </w:r>
                </w:p>
              </w:tc>
              <w:tc>
                <w:tcPr>
                  <w:tcW w:w="705" w:type="pct"/>
                  <w:vAlign w:val="center"/>
                </w:tcPr>
                <w:p>
                  <w:pPr>
                    <w:pStyle w:val="28"/>
                    <w:spacing w:before="60" w:after="60"/>
                    <w:rPr>
                      <w:color w:val="FF0000"/>
                    </w:rPr>
                  </w:pPr>
                  <w:r>
                    <w:rPr>
                      <w:color w:val="FF0000"/>
                    </w:rPr>
                    <w:t>22.5035190</w:t>
                  </w:r>
                </w:p>
              </w:tc>
              <w:tc>
                <w:tcPr>
                  <w:tcW w:w="470" w:type="pct"/>
                  <w:vAlign w:val="center"/>
                </w:tcPr>
                <w:p>
                  <w:pPr>
                    <w:pStyle w:val="28"/>
                    <w:spacing w:before="60" w:after="60"/>
                    <w:rPr>
                      <w:color w:val="FF0000"/>
                    </w:rPr>
                  </w:pPr>
                  <w:r>
                    <w:rPr>
                      <w:color w:val="FF0000"/>
                    </w:rPr>
                    <w:t>居民点</w:t>
                  </w:r>
                </w:p>
              </w:tc>
              <w:tc>
                <w:tcPr>
                  <w:tcW w:w="626" w:type="pct"/>
                  <w:vAlign w:val="center"/>
                </w:tcPr>
                <w:p>
                  <w:pPr>
                    <w:pStyle w:val="28"/>
                    <w:spacing w:before="60" w:after="60"/>
                    <w:rPr>
                      <w:color w:val="FF0000"/>
                    </w:rPr>
                  </w:pPr>
                  <w:r>
                    <w:rPr>
                      <w:color w:val="FF0000"/>
                    </w:rPr>
                    <w:t>约</w:t>
                  </w:r>
                  <w:r>
                    <w:rPr>
                      <w:color w:val="FF0000"/>
                      <w:spacing w:val="-56"/>
                    </w:rPr>
                    <w:t xml:space="preserve"> </w:t>
                  </w:r>
                  <w:r>
                    <w:rPr>
                      <w:rFonts w:eastAsia="Times New Roman"/>
                      <w:color w:val="FF0000"/>
                    </w:rPr>
                    <w:t>380</w:t>
                  </w:r>
                  <w:r>
                    <w:rPr>
                      <w:color w:val="FF0000"/>
                    </w:rPr>
                    <w:t>人</w:t>
                  </w:r>
                </w:p>
              </w:tc>
              <w:tc>
                <w:tcPr>
                  <w:tcW w:w="469" w:type="pct"/>
                  <w:vMerge w:val="continue"/>
                  <w:vAlign w:val="center"/>
                </w:tcPr>
                <w:p>
                  <w:pPr>
                    <w:pStyle w:val="28"/>
                    <w:spacing w:before="60" w:after="60"/>
                    <w:rPr>
                      <w:color w:val="FF0000"/>
                    </w:rPr>
                  </w:pPr>
                </w:p>
              </w:tc>
              <w:tc>
                <w:tcPr>
                  <w:tcW w:w="470" w:type="pct"/>
                  <w:vAlign w:val="center"/>
                </w:tcPr>
                <w:p>
                  <w:pPr>
                    <w:pStyle w:val="28"/>
                    <w:spacing w:before="60" w:after="60"/>
                    <w:rPr>
                      <w:color w:val="FF0000"/>
                    </w:rPr>
                  </w:pPr>
                  <w:r>
                    <w:rPr>
                      <w:color w:val="FF0000"/>
                    </w:rPr>
                    <w:t>西北</w:t>
                  </w:r>
                </w:p>
              </w:tc>
              <w:tc>
                <w:tcPr>
                  <w:tcW w:w="698" w:type="pct"/>
                  <w:vAlign w:val="center"/>
                </w:tcPr>
                <w:p>
                  <w:pPr>
                    <w:pStyle w:val="28"/>
                    <w:spacing w:before="60" w:after="60"/>
                    <w:rPr>
                      <w:color w:val="FF0000"/>
                    </w:rPr>
                  </w:pPr>
                  <w:r>
                    <w:rPr>
                      <w:color w:val="FF0000"/>
                    </w:rPr>
                    <w:t>约</w:t>
                  </w:r>
                  <w:r>
                    <w:rPr>
                      <w:rFonts w:hint="eastAsia" w:eastAsiaTheme="minorEastAsia"/>
                      <w:color w:val="FF0000"/>
                    </w:rPr>
                    <w:t>2030</w:t>
                  </w:r>
                  <w:r>
                    <w:rPr>
                      <w:rFonts w:eastAsia="Times New Roman"/>
                      <w:color w:val="FF000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6" w:type="pct"/>
                  <w:vAlign w:val="center"/>
                </w:tcPr>
                <w:p>
                  <w:pPr>
                    <w:pStyle w:val="28"/>
                    <w:spacing w:before="60" w:after="60"/>
                    <w:rPr>
                      <w:color w:val="FF0000"/>
                    </w:rPr>
                  </w:pPr>
                  <w:r>
                    <w:rPr>
                      <w:color w:val="FF0000"/>
                    </w:rPr>
                    <w:t>22</w:t>
                  </w:r>
                </w:p>
              </w:tc>
              <w:tc>
                <w:tcPr>
                  <w:tcW w:w="544" w:type="pct"/>
                  <w:vAlign w:val="center"/>
                </w:tcPr>
                <w:p>
                  <w:pPr>
                    <w:pStyle w:val="28"/>
                    <w:spacing w:before="60" w:after="60"/>
                    <w:rPr>
                      <w:color w:val="FF0000"/>
                    </w:rPr>
                  </w:pPr>
                  <w:r>
                    <w:rPr>
                      <w:color w:val="FF0000"/>
                    </w:rPr>
                    <w:t>六社</w:t>
                  </w:r>
                </w:p>
              </w:tc>
              <w:tc>
                <w:tcPr>
                  <w:tcW w:w="783" w:type="pct"/>
                  <w:vAlign w:val="center"/>
                </w:tcPr>
                <w:p>
                  <w:pPr>
                    <w:pStyle w:val="28"/>
                    <w:spacing w:before="60" w:after="60"/>
                    <w:rPr>
                      <w:color w:val="FF0000"/>
                    </w:rPr>
                  </w:pPr>
                  <w:r>
                    <w:rPr>
                      <w:color w:val="FF0000"/>
                    </w:rPr>
                    <w:t>112.51716614</w:t>
                  </w:r>
                </w:p>
              </w:tc>
              <w:tc>
                <w:tcPr>
                  <w:tcW w:w="705" w:type="pct"/>
                  <w:vAlign w:val="center"/>
                </w:tcPr>
                <w:p>
                  <w:pPr>
                    <w:pStyle w:val="28"/>
                    <w:spacing w:before="60" w:after="60"/>
                    <w:rPr>
                      <w:color w:val="FF0000"/>
                    </w:rPr>
                  </w:pPr>
                  <w:r>
                    <w:rPr>
                      <w:color w:val="FF0000"/>
                    </w:rPr>
                    <w:t>22.5079393</w:t>
                  </w:r>
                </w:p>
              </w:tc>
              <w:tc>
                <w:tcPr>
                  <w:tcW w:w="470" w:type="pct"/>
                  <w:vAlign w:val="center"/>
                </w:tcPr>
                <w:p>
                  <w:pPr>
                    <w:pStyle w:val="28"/>
                    <w:spacing w:before="60" w:after="60"/>
                    <w:rPr>
                      <w:color w:val="FF0000"/>
                    </w:rPr>
                  </w:pPr>
                  <w:r>
                    <w:rPr>
                      <w:color w:val="FF0000"/>
                    </w:rPr>
                    <w:t>居民点</w:t>
                  </w:r>
                </w:p>
              </w:tc>
              <w:tc>
                <w:tcPr>
                  <w:tcW w:w="626" w:type="pct"/>
                  <w:vAlign w:val="center"/>
                </w:tcPr>
                <w:p>
                  <w:pPr>
                    <w:pStyle w:val="28"/>
                    <w:spacing w:before="60" w:after="60"/>
                    <w:rPr>
                      <w:color w:val="FF0000"/>
                    </w:rPr>
                  </w:pPr>
                  <w:r>
                    <w:rPr>
                      <w:color w:val="FF0000"/>
                    </w:rPr>
                    <w:t>约</w:t>
                  </w:r>
                  <w:r>
                    <w:rPr>
                      <w:color w:val="FF0000"/>
                      <w:spacing w:val="-56"/>
                    </w:rPr>
                    <w:t xml:space="preserve"> </w:t>
                  </w:r>
                  <w:r>
                    <w:rPr>
                      <w:rFonts w:eastAsia="Times New Roman"/>
                      <w:color w:val="FF0000"/>
                    </w:rPr>
                    <w:t>120</w:t>
                  </w:r>
                  <w:r>
                    <w:rPr>
                      <w:color w:val="FF0000"/>
                    </w:rPr>
                    <w:t>人</w:t>
                  </w:r>
                </w:p>
              </w:tc>
              <w:tc>
                <w:tcPr>
                  <w:tcW w:w="469" w:type="pct"/>
                  <w:vMerge w:val="continue"/>
                  <w:vAlign w:val="center"/>
                </w:tcPr>
                <w:p>
                  <w:pPr>
                    <w:pStyle w:val="28"/>
                    <w:spacing w:before="60" w:after="60"/>
                    <w:rPr>
                      <w:color w:val="FF0000"/>
                    </w:rPr>
                  </w:pPr>
                </w:p>
              </w:tc>
              <w:tc>
                <w:tcPr>
                  <w:tcW w:w="470" w:type="pct"/>
                  <w:vAlign w:val="center"/>
                </w:tcPr>
                <w:p>
                  <w:pPr>
                    <w:pStyle w:val="28"/>
                    <w:spacing w:before="60" w:after="60"/>
                    <w:rPr>
                      <w:color w:val="FF0000"/>
                    </w:rPr>
                  </w:pPr>
                  <w:r>
                    <w:rPr>
                      <w:color w:val="FF0000"/>
                    </w:rPr>
                    <w:t>西北</w:t>
                  </w:r>
                </w:p>
              </w:tc>
              <w:tc>
                <w:tcPr>
                  <w:tcW w:w="698" w:type="pct"/>
                  <w:vAlign w:val="center"/>
                </w:tcPr>
                <w:p>
                  <w:pPr>
                    <w:pStyle w:val="28"/>
                    <w:spacing w:before="60" w:after="60"/>
                    <w:rPr>
                      <w:color w:val="FF0000"/>
                    </w:rPr>
                  </w:pPr>
                  <w:r>
                    <w:rPr>
                      <w:color w:val="FF0000"/>
                    </w:rPr>
                    <w:t>约</w:t>
                  </w:r>
                  <w:r>
                    <w:rPr>
                      <w:color w:val="FF0000"/>
                      <w:spacing w:val="-54"/>
                    </w:rPr>
                    <w:t xml:space="preserve"> </w:t>
                  </w:r>
                  <w:r>
                    <w:rPr>
                      <w:rFonts w:hint="eastAsia" w:eastAsiaTheme="minorEastAsia"/>
                      <w:color w:val="FF0000"/>
                    </w:rPr>
                    <w:t>2430</w:t>
                  </w:r>
                  <w:r>
                    <w:rPr>
                      <w:rFonts w:eastAsia="Times New Roman"/>
                      <w:color w:val="FF000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6" w:type="pct"/>
                  <w:vAlign w:val="center"/>
                </w:tcPr>
                <w:p>
                  <w:pPr>
                    <w:pStyle w:val="28"/>
                    <w:spacing w:before="60" w:after="60"/>
                    <w:rPr>
                      <w:color w:val="FF0000"/>
                    </w:rPr>
                  </w:pPr>
                  <w:r>
                    <w:rPr>
                      <w:color w:val="FF0000"/>
                    </w:rPr>
                    <w:t>23</w:t>
                  </w:r>
                </w:p>
              </w:tc>
              <w:tc>
                <w:tcPr>
                  <w:tcW w:w="544" w:type="pct"/>
                  <w:vAlign w:val="center"/>
                </w:tcPr>
                <w:p>
                  <w:pPr>
                    <w:pStyle w:val="28"/>
                    <w:spacing w:before="60" w:after="60"/>
                    <w:rPr>
                      <w:color w:val="FF0000"/>
                    </w:rPr>
                  </w:pPr>
                  <w:r>
                    <w:rPr>
                      <w:color w:val="FF0000"/>
                    </w:rPr>
                    <w:t>庆桥</w:t>
                  </w:r>
                </w:p>
              </w:tc>
              <w:tc>
                <w:tcPr>
                  <w:tcW w:w="783" w:type="pct"/>
                  <w:vAlign w:val="center"/>
                </w:tcPr>
                <w:p>
                  <w:pPr>
                    <w:pStyle w:val="28"/>
                    <w:spacing w:before="60" w:after="60"/>
                    <w:rPr>
                      <w:color w:val="FF0000"/>
                    </w:rPr>
                  </w:pPr>
                  <w:r>
                    <w:rPr>
                      <w:color w:val="FF0000"/>
                    </w:rPr>
                    <w:t>112.53111362</w:t>
                  </w:r>
                </w:p>
              </w:tc>
              <w:tc>
                <w:tcPr>
                  <w:tcW w:w="705" w:type="pct"/>
                  <w:vAlign w:val="center"/>
                </w:tcPr>
                <w:p>
                  <w:pPr>
                    <w:pStyle w:val="28"/>
                    <w:spacing w:before="60" w:after="60"/>
                    <w:rPr>
                      <w:color w:val="FF0000"/>
                    </w:rPr>
                  </w:pPr>
                  <w:r>
                    <w:rPr>
                      <w:color w:val="FF0000"/>
                    </w:rPr>
                    <w:t>22.4942064</w:t>
                  </w:r>
                </w:p>
              </w:tc>
              <w:tc>
                <w:tcPr>
                  <w:tcW w:w="470" w:type="pct"/>
                  <w:vAlign w:val="center"/>
                </w:tcPr>
                <w:p>
                  <w:pPr>
                    <w:pStyle w:val="28"/>
                    <w:spacing w:before="60" w:after="60"/>
                    <w:rPr>
                      <w:color w:val="FF0000"/>
                    </w:rPr>
                  </w:pPr>
                  <w:r>
                    <w:rPr>
                      <w:color w:val="FF0000"/>
                    </w:rPr>
                    <w:t>居民点</w:t>
                  </w:r>
                </w:p>
              </w:tc>
              <w:tc>
                <w:tcPr>
                  <w:tcW w:w="626" w:type="pct"/>
                  <w:vAlign w:val="center"/>
                </w:tcPr>
                <w:p>
                  <w:pPr>
                    <w:pStyle w:val="28"/>
                    <w:spacing w:before="60" w:after="60"/>
                    <w:rPr>
                      <w:color w:val="FF0000"/>
                    </w:rPr>
                  </w:pPr>
                  <w:r>
                    <w:rPr>
                      <w:color w:val="FF0000"/>
                    </w:rPr>
                    <w:t>约</w:t>
                  </w:r>
                  <w:r>
                    <w:rPr>
                      <w:color w:val="FF0000"/>
                      <w:spacing w:val="-56"/>
                    </w:rPr>
                    <w:t xml:space="preserve"> </w:t>
                  </w:r>
                  <w:r>
                    <w:rPr>
                      <w:rFonts w:eastAsia="Times New Roman"/>
                      <w:color w:val="FF0000"/>
                    </w:rPr>
                    <w:t>220</w:t>
                  </w:r>
                  <w:r>
                    <w:rPr>
                      <w:color w:val="FF0000"/>
                    </w:rPr>
                    <w:t>人</w:t>
                  </w:r>
                </w:p>
              </w:tc>
              <w:tc>
                <w:tcPr>
                  <w:tcW w:w="469" w:type="pct"/>
                  <w:vMerge w:val="continue"/>
                  <w:vAlign w:val="center"/>
                </w:tcPr>
                <w:p>
                  <w:pPr>
                    <w:pStyle w:val="28"/>
                    <w:spacing w:before="60" w:after="60"/>
                    <w:rPr>
                      <w:color w:val="FF0000"/>
                    </w:rPr>
                  </w:pPr>
                </w:p>
              </w:tc>
              <w:tc>
                <w:tcPr>
                  <w:tcW w:w="470" w:type="pct"/>
                  <w:vAlign w:val="center"/>
                </w:tcPr>
                <w:p>
                  <w:pPr>
                    <w:pStyle w:val="28"/>
                    <w:spacing w:before="60" w:after="60"/>
                    <w:rPr>
                      <w:color w:val="FF0000"/>
                    </w:rPr>
                  </w:pPr>
                  <w:r>
                    <w:rPr>
                      <w:color w:val="FF0000"/>
                    </w:rPr>
                    <w:t>北</w:t>
                  </w:r>
                </w:p>
              </w:tc>
              <w:tc>
                <w:tcPr>
                  <w:tcW w:w="698" w:type="pct"/>
                  <w:vAlign w:val="center"/>
                </w:tcPr>
                <w:p>
                  <w:pPr>
                    <w:pStyle w:val="28"/>
                    <w:spacing w:before="60" w:after="60"/>
                    <w:rPr>
                      <w:color w:val="FF0000"/>
                    </w:rPr>
                  </w:pPr>
                  <w:r>
                    <w:rPr>
                      <w:color w:val="FF0000"/>
                    </w:rPr>
                    <w:t>约</w:t>
                  </w:r>
                  <w:r>
                    <w:rPr>
                      <w:color w:val="FF0000"/>
                      <w:spacing w:val="-64"/>
                    </w:rPr>
                    <w:t xml:space="preserve"> </w:t>
                  </w:r>
                  <w:r>
                    <w:rPr>
                      <w:rFonts w:hint="eastAsia" w:eastAsiaTheme="minorEastAsia"/>
                      <w:color w:val="FF0000"/>
                    </w:rPr>
                    <w:t>300</w:t>
                  </w:r>
                  <w:r>
                    <w:rPr>
                      <w:rFonts w:eastAsia="Times New Roman"/>
                      <w:color w:val="FF000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6" w:type="pct"/>
                  <w:vAlign w:val="center"/>
                </w:tcPr>
                <w:p>
                  <w:pPr>
                    <w:pStyle w:val="28"/>
                    <w:spacing w:before="60" w:after="60"/>
                    <w:rPr>
                      <w:color w:val="FF0000"/>
                    </w:rPr>
                  </w:pPr>
                  <w:r>
                    <w:rPr>
                      <w:color w:val="FF0000"/>
                    </w:rPr>
                    <w:t>24</w:t>
                  </w:r>
                </w:p>
              </w:tc>
              <w:tc>
                <w:tcPr>
                  <w:tcW w:w="544" w:type="pct"/>
                  <w:vAlign w:val="center"/>
                </w:tcPr>
                <w:p>
                  <w:pPr>
                    <w:pStyle w:val="28"/>
                    <w:spacing w:before="60" w:after="60"/>
                    <w:rPr>
                      <w:color w:val="FF0000"/>
                    </w:rPr>
                  </w:pPr>
                  <w:r>
                    <w:rPr>
                      <w:color w:val="FF0000"/>
                    </w:rPr>
                    <w:t>六合村</w:t>
                  </w:r>
                </w:p>
              </w:tc>
              <w:tc>
                <w:tcPr>
                  <w:tcW w:w="783" w:type="pct"/>
                  <w:vAlign w:val="center"/>
                </w:tcPr>
                <w:p>
                  <w:pPr>
                    <w:pStyle w:val="28"/>
                    <w:spacing w:before="60" w:after="60"/>
                    <w:rPr>
                      <w:color w:val="FF0000"/>
                    </w:rPr>
                  </w:pPr>
                  <w:r>
                    <w:rPr>
                      <w:color w:val="FF0000"/>
                    </w:rPr>
                    <w:t>112.52720833</w:t>
                  </w:r>
                </w:p>
              </w:tc>
              <w:tc>
                <w:tcPr>
                  <w:tcW w:w="705" w:type="pct"/>
                  <w:vAlign w:val="center"/>
                </w:tcPr>
                <w:p>
                  <w:pPr>
                    <w:pStyle w:val="28"/>
                    <w:spacing w:before="60" w:after="60"/>
                    <w:rPr>
                      <w:color w:val="FF0000"/>
                    </w:rPr>
                  </w:pPr>
                  <w:r>
                    <w:rPr>
                      <w:color w:val="FF0000"/>
                    </w:rPr>
                    <w:t>22.5016307</w:t>
                  </w:r>
                </w:p>
              </w:tc>
              <w:tc>
                <w:tcPr>
                  <w:tcW w:w="470" w:type="pct"/>
                  <w:vAlign w:val="center"/>
                </w:tcPr>
                <w:p>
                  <w:pPr>
                    <w:pStyle w:val="28"/>
                    <w:spacing w:before="60" w:after="60"/>
                    <w:rPr>
                      <w:color w:val="FF0000"/>
                    </w:rPr>
                  </w:pPr>
                  <w:r>
                    <w:rPr>
                      <w:color w:val="FF0000"/>
                    </w:rPr>
                    <w:t>居民点</w:t>
                  </w:r>
                </w:p>
              </w:tc>
              <w:tc>
                <w:tcPr>
                  <w:tcW w:w="626" w:type="pct"/>
                  <w:vAlign w:val="center"/>
                </w:tcPr>
                <w:p>
                  <w:pPr>
                    <w:pStyle w:val="28"/>
                    <w:spacing w:before="60" w:after="60"/>
                    <w:rPr>
                      <w:color w:val="FF0000"/>
                    </w:rPr>
                  </w:pPr>
                  <w:r>
                    <w:rPr>
                      <w:color w:val="FF0000"/>
                    </w:rPr>
                    <w:t>约</w:t>
                  </w:r>
                  <w:r>
                    <w:rPr>
                      <w:color w:val="FF0000"/>
                      <w:spacing w:val="-56"/>
                    </w:rPr>
                    <w:t xml:space="preserve"> </w:t>
                  </w:r>
                  <w:r>
                    <w:rPr>
                      <w:rFonts w:eastAsia="Times New Roman"/>
                      <w:color w:val="FF0000"/>
                    </w:rPr>
                    <w:t>280</w:t>
                  </w:r>
                  <w:r>
                    <w:rPr>
                      <w:color w:val="FF0000"/>
                    </w:rPr>
                    <w:t>人</w:t>
                  </w:r>
                </w:p>
              </w:tc>
              <w:tc>
                <w:tcPr>
                  <w:tcW w:w="469" w:type="pct"/>
                  <w:vMerge w:val="continue"/>
                  <w:vAlign w:val="center"/>
                </w:tcPr>
                <w:p>
                  <w:pPr>
                    <w:pStyle w:val="28"/>
                    <w:spacing w:before="60" w:after="60"/>
                    <w:rPr>
                      <w:color w:val="FF0000"/>
                    </w:rPr>
                  </w:pPr>
                </w:p>
              </w:tc>
              <w:tc>
                <w:tcPr>
                  <w:tcW w:w="470" w:type="pct"/>
                  <w:vAlign w:val="center"/>
                </w:tcPr>
                <w:p>
                  <w:pPr>
                    <w:pStyle w:val="28"/>
                    <w:spacing w:before="60" w:after="60"/>
                    <w:rPr>
                      <w:color w:val="FF0000"/>
                    </w:rPr>
                  </w:pPr>
                  <w:r>
                    <w:rPr>
                      <w:color w:val="FF0000"/>
                    </w:rPr>
                    <w:t>西北</w:t>
                  </w:r>
                </w:p>
              </w:tc>
              <w:tc>
                <w:tcPr>
                  <w:tcW w:w="698" w:type="pct"/>
                  <w:vAlign w:val="center"/>
                </w:tcPr>
                <w:p>
                  <w:pPr>
                    <w:pStyle w:val="28"/>
                    <w:spacing w:before="60" w:after="60"/>
                    <w:rPr>
                      <w:color w:val="FF0000"/>
                    </w:rPr>
                  </w:pPr>
                  <w:r>
                    <w:rPr>
                      <w:color w:val="FF0000"/>
                    </w:rPr>
                    <w:t>约</w:t>
                  </w:r>
                  <w:r>
                    <w:rPr>
                      <w:rFonts w:hint="eastAsia" w:eastAsiaTheme="minorEastAsia"/>
                      <w:color w:val="FF0000"/>
                    </w:rPr>
                    <w:t>1150</w:t>
                  </w:r>
                  <w:r>
                    <w:rPr>
                      <w:rFonts w:eastAsia="Times New Roman"/>
                      <w:color w:val="FF000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6" w:type="pct"/>
                  <w:vAlign w:val="center"/>
                </w:tcPr>
                <w:p>
                  <w:pPr>
                    <w:pStyle w:val="28"/>
                    <w:spacing w:before="60" w:after="60"/>
                    <w:rPr>
                      <w:color w:val="FF0000"/>
                    </w:rPr>
                  </w:pPr>
                  <w:r>
                    <w:rPr>
                      <w:color w:val="FF0000"/>
                    </w:rPr>
                    <w:t>25</w:t>
                  </w:r>
                </w:p>
              </w:tc>
              <w:tc>
                <w:tcPr>
                  <w:tcW w:w="544" w:type="pct"/>
                  <w:vAlign w:val="center"/>
                </w:tcPr>
                <w:p>
                  <w:pPr>
                    <w:pStyle w:val="28"/>
                    <w:spacing w:before="60" w:after="60"/>
                    <w:rPr>
                      <w:color w:val="FF0000"/>
                    </w:rPr>
                  </w:pPr>
                  <w:r>
                    <w:rPr>
                      <w:color w:val="FF0000"/>
                    </w:rPr>
                    <w:t>广桥</w:t>
                  </w:r>
                </w:p>
              </w:tc>
              <w:tc>
                <w:tcPr>
                  <w:tcW w:w="783" w:type="pct"/>
                  <w:vAlign w:val="center"/>
                </w:tcPr>
                <w:p>
                  <w:pPr>
                    <w:pStyle w:val="28"/>
                    <w:spacing w:before="60" w:after="60"/>
                    <w:rPr>
                      <w:color w:val="FF0000"/>
                    </w:rPr>
                  </w:pPr>
                  <w:r>
                    <w:rPr>
                      <w:color w:val="FF0000"/>
                    </w:rPr>
                    <w:t>112.52780914</w:t>
                  </w:r>
                </w:p>
              </w:tc>
              <w:tc>
                <w:tcPr>
                  <w:tcW w:w="705" w:type="pct"/>
                  <w:vAlign w:val="center"/>
                </w:tcPr>
                <w:p>
                  <w:pPr>
                    <w:pStyle w:val="28"/>
                    <w:spacing w:before="60" w:after="60"/>
                    <w:rPr>
                      <w:color w:val="FF0000"/>
                    </w:rPr>
                  </w:pPr>
                  <w:r>
                    <w:rPr>
                      <w:color w:val="FF0000"/>
                    </w:rPr>
                    <w:t>22.5050211</w:t>
                  </w:r>
                </w:p>
              </w:tc>
              <w:tc>
                <w:tcPr>
                  <w:tcW w:w="470" w:type="pct"/>
                  <w:vAlign w:val="center"/>
                </w:tcPr>
                <w:p>
                  <w:pPr>
                    <w:pStyle w:val="28"/>
                    <w:spacing w:before="60" w:after="60"/>
                    <w:rPr>
                      <w:color w:val="FF0000"/>
                    </w:rPr>
                  </w:pPr>
                  <w:r>
                    <w:rPr>
                      <w:color w:val="FF0000"/>
                    </w:rPr>
                    <w:t>居民点</w:t>
                  </w:r>
                </w:p>
              </w:tc>
              <w:tc>
                <w:tcPr>
                  <w:tcW w:w="626" w:type="pct"/>
                  <w:vAlign w:val="center"/>
                </w:tcPr>
                <w:p>
                  <w:pPr>
                    <w:pStyle w:val="28"/>
                    <w:spacing w:before="60" w:after="60"/>
                    <w:rPr>
                      <w:color w:val="FF0000"/>
                    </w:rPr>
                  </w:pPr>
                  <w:r>
                    <w:rPr>
                      <w:color w:val="FF0000"/>
                    </w:rPr>
                    <w:t>约</w:t>
                  </w:r>
                  <w:r>
                    <w:rPr>
                      <w:color w:val="FF0000"/>
                      <w:spacing w:val="-56"/>
                    </w:rPr>
                    <w:t xml:space="preserve"> </w:t>
                  </w:r>
                  <w:r>
                    <w:rPr>
                      <w:rFonts w:eastAsia="Times New Roman"/>
                      <w:color w:val="FF0000"/>
                    </w:rPr>
                    <w:t>620</w:t>
                  </w:r>
                  <w:r>
                    <w:rPr>
                      <w:color w:val="FF0000"/>
                    </w:rPr>
                    <w:t>人</w:t>
                  </w:r>
                </w:p>
              </w:tc>
              <w:tc>
                <w:tcPr>
                  <w:tcW w:w="469" w:type="pct"/>
                  <w:vMerge w:val="continue"/>
                  <w:vAlign w:val="center"/>
                </w:tcPr>
                <w:p>
                  <w:pPr>
                    <w:pStyle w:val="28"/>
                    <w:spacing w:before="60" w:after="60"/>
                    <w:rPr>
                      <w:color w:val="FF0000"/>
                    </w:rPr>
                  </w:pPr>
                </w:p>
              </w:tc>
              <w:tc>
                <w:tcPr>
                  <w:tcW w:w="470" w:type="pct"/>
                  <w:vAlign w:val="center"/>
                </w:tcPr>
                <w:p>
                  <w:pPr>
                    <w:pStyle w:val="28"/>
                    <w:spacing w:before="60" w:after="60"/>
                    <w:rPr>
                      <w:color w:val="FF0000"/>
                    </w:rPr>
                  </w:pPr>
                  <w:r>
                    <w:rPr>
                      <w:color w:val="FF0000"/>
                    </w:rPr>
                    <w:t>西北</w:t>
                  </w:r>
                </w:p>
              </w:tc>
              <w:tc>
                <w:tcPr>
                  <w:tcW w:w="698" w:type="pct"/>
                  <w:vAlign w:val="center"/>
                </w:tcPr>
                <w:p>
                  <w:pPr>
                    <w:pStyle w:val="28"/>
                    <w:spacing w:before="60" w:after="60"/>
                    <w:rPr>
                      <w:color w:val="FF0000"/>
                    </w:rPr>
                  </w:pPr>
                  <w:r>
                    <w:rPr>
                      <w:color w:val="FF0000"/>
                    </w:rPr>
                    <w:t>约</w:t>
                  </w:r>
                  <w:r>
                    <w:rPr>
                      <w:color w:val="FF0000"/>
                      <w:spacing w:val="-53"/>
                    </w:rPr>
                    <w:t xml:space="preserve"> </w:t>
                  </w:r>
                  <w:r>
                    <w:rPr>
                      <w:rFonts w:hint="eastAsia" w:eastAsiaTheme="minorEastAsia"/>
                      <w:color w:val="FF0000"/>
                    </w:rPr>
                    <w:t>1440</w:t>
                  </w:r>
                  <w:r>
                    <w:rPr>
                      <w:rFonts w:eastAsia="Times New Roman"/>
                      <w:color w:val="FF000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6" w:type="pct"/>
                  <w:vAlign w:val="center"/>
                </w:tcPr>
                <w:p>
                  <w:pPr>
                    <w:pStyle w:val="28"/>
                    <w:spacing w:before="60" w:after="60"/>
                    <w:rPr>
                      <w:color w:val="FF0000"/>
                    </w:rPr>
                  </w:pPr>
                  <w:r>
                    <w:rPr>
                      <w:color w:val="FF0000"/>
                    </w:rPr>
                    <w:t>26</w:t>
                  </w:r>
                </w:p>
              </w:tc>
              <w:tc>
                <w:tcPr>
                  <w:tcW w:w="544" w:type="pct"/>
                  <w:vAlign w:val="center"/>
                </w:tcPr>
                <w:p>
                  <w:pPr>
                    <w:pStyle w:val="28"/>
                    <w:spacing w:before="60" w:after="60"/>
                    <w:rPr>
                      <w:color w:val="FF0000"/>
                    </w:rPr>
                  </w:pPr>
                  <w:r>
                    <w:rPr>
                      <w:color w:val="FF0000"/>
                    </w:rPr>
                    <w:t>朝阳</w:t>
                  </w:r>
                </w:p>
              </w:tc>
              <w:tc>
                <w:tcPr>
                  <w:tcW w:w="783" w:type="pct"/>
                  <w:vAlign w:val="center"/>
                </w:tcPr>
                <w:p>
                  <w:pPr>
                    <w:pStyle w:val="28"/>
                    <w:spacing w:before="60" w:after="60"/>
                    <w:rPr>
                      <w:color w:val="FF0000"/>
                    </w:rPr>
                  </w:pPr>
                  <w:r>
                    <w:rPr>
                      <w:color w:val="FF0000"/>
                    </w:rPr>
                    <w:t>112.53188610</w:t>
                  </w:r>
                </w:p>
              </w:tc>
              <w:tc>
                <w:tcPr>
                  <w:tcW w:w="705" w:type="pct"/>
                  <w:vAlign w:val="center"/>
                </w:tcPr>
                <w:p>
                  <w:pPr>
                    <w:pStyle w:val="28"/>
                    <w:spacing w:before="60" w:after="60"/>
                    <w:rPr>
                      <w:color w:val="FF0000"/>
                    </w:rPr>
                  </w:pPr>
                  <w:r>
                    <w:rPr>
                      <w:color w:val="FF0000"/>
                    </w:rPr>
                    <w:t>22.5015020</w:t>
                  </w:r>
                </w:p>
              </w:tc>
              <w:tc>
                <w:tcPr>
                  <w:tcW w:w="470" w:type="pct"/>
                  <w:vAlign w:val="center"/>
                </w:tcPr>
                <w:p>
                  <w:pPr>
                    <w:pStyle w:val="28"/>
                    <w:spacing w:before="60" w:after="60"/>
                    <w:rPr>
                      <w:color w:val="FF0000"/>
                    </w:rPr>
                  </w:pPr>
                  <w:r>
                    <w:rPr>
                      <w:color w:val="FF0000"/>
                    </w:rPr>
                    <w:t>居民点</w:t>
                  </w:r>
                </w:p>
              </w:tc>
              <w:tc>
                <w:tcPr>
                  <w:tcW w:w="626" w:type="pct"/>
                  <w:vAlign w:val="center"/>
                </w:tcPr>
                <w:p>
                  <w:pPr>
                    <w:pStyle w:val="28"/>
                    <w:spacing w:before="60" w:after="60"/>
                    <w:rPr>
                      <w:color w:val="FF0000"/>
                    </w:rPr>
                  </w:pPr>
                  <w:r>
                    <w:rPr>
                      <w:color w:val="FF0000"/>
                    </w:rPr>
                    <w:t>约</w:t>
                  </w:r>
                  <w:r>
                    <w:rPr>
                      <w:color w:val="FF0000"/>
                      <w:spacing w:val="-56"/>
                    </w:rPr>
                    <w:t xml:space="preserve"> </w:t>
                  </w:r>
                  <w:r>
                    <w:rPr>
                      <w:rFonts w:eastAsia="Times New Roman"/>
                      <w:color w:val="FF0000"/>
                    </w:rPr>
                    <w:t>300</w:t>
                  </w:r>
                  <w:r>
                    <w:rPr>
                      <w:color w:val="FF0000"/>
                    </w:rPr>
                    <w:t>人</w:t>
                  </w:r>
                </w:p>
              </w:tc>
              <w:tc>
                <w:tcPr>
                  <w:tcW w:w="469" w:type="pct"/>
                  <w:vMerge w:val="continue"/>
                  <w:vAlign w:val="center"/>
                </w:tcPr>
                <w:p>
                  <w:pPr>
                    <w:pStyle w:val="28"/>
                    <w:spacing w:before="60" w:after="60"/>
                    <w:rPr>
                      <w:color w:val="FF0000"/>
                    </w:rPr>
                  </w:pPr>
                </w:p>
              </w:tc>
              <w:tc>
                <w:tcPr>
                  <w:tcW w:w="470" w:type="pct"/>
                  <w:vAlign w:val="center"/>
                </w:tcPr>
                <w:p>
                  <w:pPr>
                    <w:pStyle w:val="28"/>
                    <w:spacing w:before="60" w:after="60"/>
                    <w:rPr>
                      <w:color w:val="FF0000"/>
                    </w:rPr>
                  </w:pPr>
                  <w:r>
                    <w:rPr>
                      <w:color w:val="FF0000"/>
                    </w:rPr>
                    <w:t>北</w:t>
                  </w:r>
                </w:p>
              </w:tc>
              <w:tc>
                <w:tcPr>
                  <w:tcW w:w="698" w:type="pct"/>
                  <w:vAlign w:val="center"/>
                </w:tcPr>
                <w:p>
                  <w:pPr>
                    <w:pStyle w:val="28"/>
                    <w:spacing w:before="60" w:after="60"/>
                    <w:rPr>
                      <w:color w:val="FF0000"/>
                    </w:rPr>
                  </w:pPr>
                  <w:r>
                    <w:rPr>
                      <w:color w:val="FF0000"/>
                    </w:rPr>
                    <w:t>约</w:t>
                  </w:r>
                  <w:r>
                    <w:rPr>
                      <w:color w:val="FF0000"/>
                      <w:spacing w:val="-54"/>
                    </w:rPr>
                    <w:t xml:space="preserve"> </w:t>
                  </w:r>
                  <w:r>
                    <w:rPr>
                      <w:rFonts w:hint="eastAsia" w:eastAsiaTheme="minorEastAsia"/>
                      <w:color w:val="FF0000"/>
                    </w:rPr>
                    <w:t>960</w:t>
                  </w:r>
                  <w:r>
                    <w:rPr>
                      <w:rFonts w:eastAsia="Times New Roman"/>
                      <w:color w:val="FF000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6" w:type="pct"/>
                  <w:vAlign w:val="center"/>
                </w:tcPr>
                <w:p>
                  <w:pPr>
                    <w:pStyle w:val="28"/>
                    <w:spacing w:before="60" w:after="60"/>
                    <w:rPr>
                      <w:color w:val="FF0000"/>
                    </w:rPr>
                  </w:pPr>
                  <w:r>
                    <w:rPr>
                      <w:color w:val="FF0000"/>
                    </w:rPr>
                    <w:t>27</w:t>
                  </w:r>
                </w:p>
              </w:tc>
              <w:tc>
                <w:tcPr>
                  <w:tcW w:w="544" w:type="pct"/>
                  <w:vAlign w:val="center"/>
                </w:tcPr>
                <w:p>
                  <w:pPr>
                    <w:pStyle w:val="28"/>
                    <w:spacing w:before="60" w:after="60"/>
                    <w:rPr>
                      <w:color w:val="FF0000"/>
                    </w:rPr>
                  </w:pPr>
                  <w:r>
                    <w:rPr>
                      <w:color w:val="FF0000"/>
                    </w:rPr>
                    <w:t>宅岗</w:t>
                  </w:r>
                </w:p>
              </w:tc>
              <w:tc>
                <w:tcPr>
                  <w:tcW w:w="783" w:type="pct"/>
                  <w:vAlign w:val="center"/>
                </w:tcPr>
                <w:p>
                  <w:pPr>
                    <w:pStyle w:val="28"/>
                    <w:spacing w:before="60" w:after="60"/>
                    <w:rPr>
                      <w:color w:val="FF0000"/>
                    </w:rPr>
                  </w:pPr>
                  <w:r>
                    <w:rPr>
                      <w:color w:val="FF0000"/>
                    </w:rPr>
                    <w:t>112.53604889</w:t>
                  </w:r>
                </w:p>
              </w:tc>
              <w:tc>
                <w:tcPr>
                  <w:tcW w:w="705" w:type="pct"/>
                  <w:vAlign w:val="center"/>
                </w:tcPr>
                <w:p>
                  <w:pPr>
                    <w:pStyle w:val="28"/>
                    <w:spacing w:before="60" w:after="60"/>
                    <w:rPr>
                      <w:color w:val="FF0000"/>
                    </w:rPr>
                  </w:pPr>
                  <w:r>
                    <w:rPr>
                      <w:color w:val="FF0000"/>
                    </w:rPr>
                    <w:t>22.4975109</w:t>
                  </w:r>
                </w:p>
              </w:tc>
              <w:tc>
                <w:tcPr>
                  <w:tcW w:w="470" w:type="pct"/>
                  <w:vAlign w:val="center"/>
                </w:tcPr>
                <w:p>
                  <w:pPr>
                    <w:pStyle w:val="28"/>
                    <w:spacing w:before="60" w:after="60"/>
                    <w:rPr>
                      <w:color w:val="FF0000"/>
                    </w:rPr>
                  </w:pPr>
                  <w:r>
                    <w:rPr>
                      <w:color w:val="FF0000"/>
                    </w:rPr>
                    <w:t>居民点</w:t>
                  </w:r>
                </w:p>
              </w:tc>
              <w:tc>
                <w:tcPr>
                  <w:tcW w:w="626" w:type="pct"/>
                  <w:vAlign w:val="center"/>
                </w:tcPr>
                <w:p>
                  <w:pPr>
                    <w:pStyle w:val="28"/>
                    <w:spacing w:before="60" w:after="60"/>
                    <w:rPr>
                      <w:color w:val="FF0000"/>
                    </w:rPr>
                  </w:pPr>
                  <w:r>
                    <w:rPr>
                      <w:color w:val="FF0000"/>
                    </w:rPr>
                    <w:t>约</w:t>
                  </w:r>
                  <w:r>
                    <w:rPr>
                      <w:color w:val="FF0000"/>
                      <w:spacing w:val="-56"/>
                    </w:rPr>
                    <w:t xml:space="preserve"> </w:t>
                  </w:r>
                  <w:r>
                    <w:rPr>
                      <w:rFonts w:eastAsia="Times New Roman"/>
                      <w:color w:val="FF0000"/>
                      <w:spacing w:val="-2"/>
                    </w:rPr>
                    <w:t>110</w:t>
                  </w:r>
                  <w:r>
                    <w:rPr>
                      <w:color w:val="FF0000"/>
                    </w:rPr>
                    <w:t>人</w:t>
                  </w:r>
                </w:p>
              </w:tc>
              <w:tc>
                <w:tcPr>
                  <w:tcW w:w="469" w:type="pct"/>
                  <w:vMerge w:val="continue"/>
                  <w:vAlign w:val="center"/>
                </w:tcPr>
                <w:p>
                  <w:pPr>
                    <w:pStyle w:val="28"/>
                    <w:spacing w:before="60" w:after="60"/>
                    <w:rPr>
                      <w:color w:val="FF0000"/>
                    </w:rPr>
                  </w:pPr>
                </w:p>
              </w:tc>
              <w:tc>
                <w:tcPr>
                  <w:tcW w:w="470" w:type="pct"/>
                  <w:vAlign w:val="center"/>
                </w:tcPr>
                <w:p>
                  <w:pPr>
                    <w:pStyle w:val="28"/>
                    <w:spacing w:before="60" w:after="60"/>
                    <w:rPr>
                      <w:color w:val="FF0000"/>
                    </w:rPr>
                  </w:pPr>
                  <w:r>
                    <w:rPr>
                      <w:color w:val="FF0000"/>
                    </w:rPr>
                    <w:t>北</w:t>
                  </w:r>
                </w:p>
              </w:tc>
              <w:tc>
                <w:tcPr>
                  <w:tcW w:w="698" w:type="pct"/>
                  <w:vAlign w:val="center"/>
                </w:tcPr>
                <w:p>
                  <w:pPr>
                    <w:pStyle w:val="28"/>
                    <w:spacing w:before="60" w:after="60"/>
                    <w:rPr>
                      <w:color w:val="FF0000"/>
                    </w:rPr>
                  </w:pPr>
                  <w:r>
                    <w:rPr>
                      <w:color w:val="FF0000"/>
                    </w:rPr>
                    <w:t>约</w:t>
                  </w:r>
                  <w:r>
                    <w:rPr>
                      <w:rFonts w:hint="eastAsia" w:eastAsiaTheme="minorEastAsia"/>
                      <w:color w:val="FF0000"/>
                    </w:rPr>
                    <w:t>470</w:t>
                  </w:r>
                  <w:r>
                    <w:rPr>
                      <w:rFonts w:eastAsia="Times New Roman"/>
                      <w:color w:val="FF0000"/>
                    </w:rPr>
                    <w:t>m</w:t>
                  </w:r>
                </w:p>
              </w:tc>
            </w:tr>
          </w:tbl>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tc>
      </w:tr>
    </w:tbl>
    <w:p>
      <w:pPr>
        <w:widowControl/>
        <w:spacing w:line="240" w:lineRule="auto"/>
        <w:ind w:firstLine="0" w:firstLineChars="0"/>
      </w:pPr>
      <w:r>
        <w:br w:type="page"/>
      </w:r>
    </w:p>
    <w:p>
      <w:pPr>
        <w:pStyle w:val="2"/>
      </w:pPr>
      <w:bookmarkStart w:id="14" w:name="_Toc25378"/>
      <w:r>
        <w:t>评价适用标准</w:t>
      </w:r>
      <w:bookmarkEnd w:id="14"/>
    </w:p>
    <w:tbl>
      <w:tblPr>
        <w:tblStyle w:val="17"/>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3"/>
        <w:gridCol w:w="8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7" w:hRule="atLeast"/>
          <w:jc w:val="center"/>
        </w:trPr>
        <w:tc>
          <w:tcPr>
            <w:tcW w:w="603" w:type="dxa"/>
            <w:vAlign w:val="center"/>
          </w:tcPr>
          <w:p>
            <w:pPr>
              <w:snapToGrid w:val="0"/>
              <w:ind w:firstLine="0" w:firstLineChars="0"/>
              <w:jc w:val="center"/>
              <w:rPr>
                <w:b/>
              </w:rPr>
            </w:pPr>
            <w:r>
              <w:rPr>
                <w:b/>
              </w:rPr>
              <w:t>环</w:t>
            </w:r>
          </w:p>
          <w:p>
            <w:pPr>
              <w:snapToGrid w:val="0"/>
              <w:ind w:firstLine="0" w:firstLineChars="0"/>
              <w:jc w:val="center"/>
              <w:rPr>
                <w:b/>
              </w:rPr>
            </w:pPr>
            <w:r>
              <w:rPr>
                <w:b/>
              </w:rPr>
              <w:t>境</w:t>
            </w:r>
          </w:p>
          <w:p>
            <w:pPr>
              <w:snapToGrid w:val="0"/>
              <w:ind w:firstLine="0" w:firstLineChars="0"/>
              <w:jc w:val="center"/>
              <w:rPr>
                <w:b/>
              </w:rPr>
            </w:pPr>
            <w:r>
              <w:rPr>
                <w:b/>
              </w:rPr>
              <w:t>质</w:t>
            </w:r>
          </w:p>
          <w:p>
            <w:pPr>
              <w:snapToGrid w:val="0"/>
              <w:ind w:firstLine="0" w:firstLineChars="0"/>
              <w:jc w:val="center"/>
              <w:rPr>
                <w:b/>
              </w:rPr>
            </w:pPr>
            <w:r>
              <w:rPr>
                <w:b/>
              </w:rPr>
              <w:t>量</w:t>
            </w:r>
          </w:p>
          <w:p>
            <w:pPr>
              <w:snapToGrid w:val="0"/>
              <w:ind w:firstLine="0" w:firstLineChars="0"/>
              <w:jc w:val="center"/>
              <w:rPr>
                <w:b/>
              </w:rPr>
            </w:pPr>
            <w:r>
              <w:rPr>
                <w:b/>
              </w:rPr>
              <w:t>标</w:t>
            </w:r>
          </w:p>
          <w:p>
            <w:pPr>
              <w:snapToGrid w:val="0"/>
              <w:ind w:firstLine="0" w:firstLineChars="0"/>
              <w:jc w:val="center"/>
              <w:rPr>
                <w:b/>
              </w:rPr>
            </w:pPr>
            <w:r>
              <w:rPr>
                <w:b/>
              </w:rPr>
              <w:t>准</w:t>
            </w:r>
          </w:p>
        </w:tc>
        <w:tc>
          <w:tcPr>
            <w:tcW w:w="8637" w:type="dxa"/>
          </w:tcPr>
          <w:p>
            <w:pPr>
              <w:ind w:firstLine="480"/>
            </w:pPr>
            <w:r>
              <w:t xml:space="preserve">1、镇海水水质执行《地表水环境质量标准》(GB3838-2002) </w:t>
            </w:r>
            <w:r>
              <w:fldChar w:fldCharType="begin"/>
            </w:r>
            <w:r>
              <w:instrText xml:space="preserve"> = 3 \* ROMAN </w:instrText>
            </w:r>
            <w:r>
              <w:fldChar w:fldCharType="separate"/>
            </w:r>
            <w:r>
              <w:t>III</w:t>
            </w:r>
            <w:r>
              <w:fldChar w:fldCharType="end"/>
            </w:r>
            <w:r>
              <w:t>类标准，有关指标及其浓度限值见表4-1。</w:t>
            </w:r>
          </w:p>
          <w:p>
            <w:pPr>
              <w:pStyle w:val="32"/>
              <w:rPr>
                <w:rFonts w:cs="Times New Roman"/>
              </w:rPr>
            </w:pPr>
            <w:r>
              <w:rPr>
                <w:rFonts w:cs="Times New Roman"/>
              </w:rPr>
              <w:t>表4-1 项目纳污水体水质标准(摘录)    单位：mg/L，pH为无量纲</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1051"/>
              <w:gridCol w:w="1051"/>
              <w:gridCol w:w="1051"/>
              <w:gridCol w:w="1051"/>
              <w:gridCol w:w="1052"/>
              <w:gridCol w:w="1052"/>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5" w:type="pct"/>
                  <w:vAlign w:val="center"/>
                </w:tcPr>
                <w:p>
                  <w:pPr>
                    <w:pStyle w:val="28"/>
                    <w:spacing w:before="60" w:after="60"/>
                    <w:rPr>
                      <w:b/>
                    </w:rPr>
                  </w:pPr>
                  <w:r>
                    <w:rPr>
                      <w:b/>
                    </w:rPr>
                    <w:t>项目</w:t>
                  </w:r>
                </w:p>
              </w:tc>
              <w:tc>
                <w:tcPr>
                  <w:tcW w:w="625" w:type="pct"/>
                  <w:vAlign w:val="center"/>
                </w:tcPr>
                <w:p>
                  <w:pPr>
                    <w:pStyle w:val="28"/>
                    <w:spacing w:before="60" w:after="60"/>
                    <w:rPr>
                      <w:b/>
                    </w:rPr>
                  </w:pPr>
                  <w:r>
                    <w:rPr>
                      <w:b/>
                    </w:rPr>
                    <w:t>pH</w:t>
                  </w:r>
                </w:p>
              </w:tc>
              <w:tc>
                <w:tcPr>
                  <w:tcW w:w="625" w:type="pct"/>
                  <w:vAlign w:val="center"/>
                </w:tcPr>
                <w:p>
                  <w:pPr>
                    <w:pStyle w:val="28"/>
                    <w:spacing w:before="60" w:after="60"/>
                    <w:rPr>
                      <w:b/>
                    </w:rPr>
                  </w:pPr>
                  <w:r>
                    <w:rPr>
                      <w:b/>
                    </w:rPr>
                    <w:t>DO</w:t>
                  </w:r>
                </w:p>
              </w:tc>
              <w:tc>
                <w:tcPr>
                  <w:tcW w:w="625" w:type="pct"/>
                  <w:vAlign w:val="center"/>
                </w:tcPr>
                <w:p>
                  <w:pPr>
                    <w:pStyle w:val="28"/>
                    <w:spacing w:before="60" w:after="60"/>
                    <w:rPr>
                      <w:b/>
                    </w:rPr>
                  </w:pPr>
                  <w:r>
                    <w:rPr>
                      <w:b/>
                    </w:rPr>
                    <w:t>CODcr</w:t>
                  </w:r>
                </w:p>
              </w:tc>
              <w:tc>
                <w:tcPr>
                  <w:tcW w:w="625" w:type="pct"/>
                  <w:vAlign w:val="center"/>
                </w:tcPr>
                <w:p>
                  <w:pPr>
                    <w:pStyle w:val="28"/>
                    <w:spacing w:before="60" w:after="60"/>
                    <w:rPr>
                      <w:b/>
                    </w:rPr>
                  </w:pPr>
                  <w:r>
                    <w:rPr>
                      <w:b/>
                    </w:rPr>
                    <w:t>BOD</w:t>
                  </w:r>
                  <w:r>
                    <w:rPr>
                      <w:b/>
                      <w:vertAlign w:val="subscript"/>
                    </w:rPr>
                    <w:t>5</w:t>
                  </w:r>
                </w:p>
              </w:tc>
              <w:tc>
                <w:tcPr>
                  <w:tcW w:w="625" w:type="pct"/>
                  <w:vAlign w:val="center"/>
                </w:tcPr>
                <w:p>
                  <w:pPr>
                    <w:pStyle w:val="28"/>
                    <w:spacing w:before="60" w:after="60"/>
                    <w:rPr>
                      <w:b/>
                    </w:rPr>
                  </w:pPr>
                  <w:r>
                    <w:rPr>
                      <w:b/>
                    </w:rPr>
                    <w:t>氨氮</w:t>
                  </w:r>
                </w:p>
              </w:tc>
              <w:tc>
                <w:tcPr>
                  <w:tcW w:w="625" w:type="pct"/>
                  <w:vAlign w:val="center"/>
                </w:tcPr>
                <w:p>
                  <w:pPr>
                    <w:pStyle w:val="28"/>
                    <w:spacing w:before="60" w:after="60"/>
                    <w:rPr>
                      <w:b/>
                    </w:rPr>
                  </w:pPr>
                  <w:r>
                    <w:rPr>
                      <w:b/>
                    </w:rPr>
                    <w:t>总磷</w:t>
                  </w:r>
                </w:p>
              </w:tc>
              <w:tc>
                <w:tcPr>
                  <w:tcW w:w="625" w:type="pct"/>
                </w:tcPr>
                <w:p>
                  <w:pPr>
                    <w:pStyle w:val="28"/>
                    <w:spacing w:before="60" w:after="60"/>
                    <w:rPr>
                      <w:b/>
                    </w:rPr>
                  </w:pPr>
                  <w:r>
                    <w:rPr>
                      <w:b/>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5" w:type="pct"/>
                  <w:vAlign w:val="center"/>
                </w:tcPr>
                <w:p>
                  <w:pPr>
                    <w:pStyle w:val="28"/>
                    <w:spacing w:before="60" w:after="60"/>
                  </w:pPr>
                  <w:r>
                    <w:fldChar w:fldCharType="begin"/>
                  </w:r>
                  <w:r>
                    <w:instrText xml:space="preserve"> = 3 \* ROMAN </w:instrText>
                  </w:r>
                  <w:r>
                    <w:fldChar w:fldCharType="separate"/>
                  </w:r>
                  <w:r>
                    <w:t>III</w:t>
                  </w:r>
                  <w:r>
                    <w:fldChar w:fldCharType="end"/>
                  </w:r>
                  <w:r>
                    <w:t>类</w:t>
                  </w:r>
                </w:p>
              </w:tc>
              <w:tc>
                <w:tcPr>
                  <w:tcW w:w="625" w:type="pct"/>
                  <w:vAlign w:val="center"/>
                </w:tcPr>
                <w:p>
                  <w:pPr>
                    <w:pStyle w:val="28"/>
                    <w:spacing w:before="60" w:after="60"/>
                  </w:pPr>
                  <w:r>
                    <w:t>6~9</w:t>
                  </w:r>
                </w:p>
              </w:tc>
              <w:tc>
                <w:tcPr>
                  <w:tcW w:w="625" w:type="pct"/>
                  <w:vAlign w:val="center"/>
                </w:tcPr>
                <w:p>
                  <w:pPr>
                    <w:pStyle w:val="28"/>
                    <w:spacing w:before="60" w:after="60"/>
                  </w:pPr>
                  <w:r>
                    <w:t>≥5</w:t>
                  </w:r>
                </w:p>
              </w:tc>
              <w:tc>
                <w:tcPr>
                  <w:tcW w:w="625" w:type="pct"/>
                  <w:vAlign w:val="center"/>
                </w:tcPr>
                <w:p>
                  <w:pPr>
                    <w:pStyle w:val="28"/>
                    <w:spacing w:before="60" w:after="60"/>
                  </w:pPr>
                  <w:r>
                    <w:t>≤20</w:t>
                  </w:r>
                </w:p>
              </w:tc>
              <w:tc>
                <w:tcPr>
                  <w:tcW w:w="625" w:type="pct"/>
                  <w:vAlign w:val="center"/>
                </w:tcPr>
                <w:p>
                  <w:pPr>
                    <w:pStyle w:val="28"/>
                    <w:spacing w:before="60" w:after="60"/>
                  </w:pPr>
                  <w:r>
                    <w:t>≤4</w:t>
                  </w:r>
                </w:p>
              </w:tc>
              <w:tc>
                <w:tcPr>
                  <w:tcW w:w="625" w:type="pct"/>
                  <w:vAlign w:val="center"/>
                </w:tcPr>
                <w:p>
                  <w:pPr>
                    <w:pStyle w:val="28"/>
                    <w:spacing w:before="60" w:after="60"/>
                  </w:pPr>
                  <w:r>
                    <w:t>≤1.0</w:t>
                  </w:r>
                </w:p>
              </w:tc>
              <w:tc>
                <w:tcPr>
                  <w:tcW w:w="625" w:type="pct"/>
                  <w:vAlign w:val="center"/>
                </w:tcPr>
                <w:p>
                  <w:pPr>
                    <w:pStyle w:val="28"/>
                    <w:spacing w:before="60" w:after="60"/>
                  </w:pPr>
                  <w:r>
                    <w:t>≤0.2</w:t>
                  </w:r>
                </w:p>
              </w:tc>
              <w:tc>
                <w:tcPr>
                  <w:tcW w:w="625" w:type="pct"/>
                </w:tcPr>
                <w:p>
                  <w:pPr>
                    <w:pStyle w:val="28"/>
                    <w:spacing w:before="60" w:after="60"/>
                  </w:pPr>
                  <w:r>
                    <w:t>≤0.05</w:t>
                  </w:r>
                </w:p>
              </w:tc>
            </w:tr>
          </w:tbl>
          <w:p>
            <w:pPr>
              <w:ind w:firstLine="480"/>
            </w:pPr>
          </w:p>
          <w:p>
            <w:pPr>
              <w:ind w:firstLine="480"/>
            </w:pPr>
            <w:r>
              <w:t>2、本项目所在地环境空气质量执行《环境空气质量标准》(GB3095-2012)及其修改单的二级标准，非甲烷总烃的质量标准参考国家环境保护局科技标准司《大气污染物综合排放标准详解》中的推荐值：1小时均值2.0mg/m</w:t>
            </w:r>
            <w:r>
              <w:rPr>
                <w:vertAlign w:val="superscript"/>
              </w:rPr>
              <w:t>3</w:t>
            </w:r>
            <w:r>
              <w:t>。有关污染物及其浓度限值见表4-2。</w:t>
            </w:r>
          </w:p>
          <w:p>
            <w:pPr>
              <w:pStyle w:val="32"/>
              <w:rPr>
                <w:rFonts w:cs="Times New Roman"/>
              </w:rPr>
            </w:pPr>
            <w:r>
              <w:rPr>
                <w:rFonts w:cs="Times New Roman"/>
              </w:rPr>
              <w:t>表4-2 项目所在区域环境空气质量标准   单位：μg/m</w:t>
            </w:r>
            <w:r>
              <w:rPr>
                <w:rFonts w:cs="Times New Roman"/>
                <w:vertAlign w:val="superscript"/>
              </w:rPr>
              <w:t>3</w:t>
            </w:r>
          </w:p>
          <w:tbl>
            <w:tblPr>
              <w:tblStyle w:val="17"/>
              <w:tblW w:w="8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1"/>
              <w:gridCol w:w="1403"/>
              <w:gridCol w:w="1664"/>
              <w:gridCol w:w="1208"/>
              <w:gridCol w:w="2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461" w:type="dxa"/>
                  <w:vAlign w:val="center"/>
                </w:tcPr>
                <w:p>
                  <w:pPr>
                    <w:pStyle w:val="28"/>
                    <w:spacing w:before="60" w:after="60"/>
                    <w:rPr>
                      <w:b/>
                    </w:rPr>
                  </w:pPr>
                  <w:r>
                    <w:rPr>
                      <w:b/>
                    </w:rPr>
                    <w:t>污染物名称</w:t>
                  </w:r>
                </w:p>
              </w:tc>
              <w:tc>
                <w:tcPr>
                  <w:tcW w:w="1403" w:type="dxa"/>
                  <w:vAlign w:val="center"/>
                </w:tcPr>
                <w:p>
                  <w:pPr>
                    <w:pStyle w:val="28"/>
                    <w:spacing w:before="60" w:after="60"/>
                    <w:rPr>
                      <w:b/>
                    </w:rPr>
                  </w:pPr>
                  <w:r>
                    <w:rPr>
                      <w:b/>
                    </w:rPr>
                    <w:t>1小时平均</w:t>
                  </w:r>
                </w:p>
              </w:tc>
              <w:tc>
                <w:tcPr>
                  <w:tcW w:w="1664" w:type="dxa"/>
                  <w:vAlign w:val="center"/>
                </w:tcPr>
                <w:p>
                  <w:pPr>
                    <w:pStyle w:val="28"/>
                    <w:spacing w:before="60" w:after="60"/>
                    <w:rPr>
                      <w:b/>
                    </w:rPr>
                  </w:pPr>
                  <w:r>
                    <w:rPr>
                      <w:b/>
                    </w:rPr>
                    <w:t>24小时均值</w:t>
                  </w:r>
                </w:p>
              </w:tc>
              <w:tc>
                <w:tcPr>
                  <w:tcW w:w="1208" w:type="dxa"/>
                  <w:vAlign w:val="center"/>
                </w:tcPr>
                <w:p>
                  <w:pPr>
                    <w:pStyle w:val="28"/>
                    <w:spacing w:before="60" w:after="60"/>
                    <w:rPr>
                      <w:b/>
                    </w:rPr>
                  </w:pPr>
                  <w:r>
                    <w:rPr>
                      <w:b/>
                    </w:rPr>
                    <w:t>年均值</w:t>
                  </w:r>
                </w:p>
              </w:tc>
              <w:tc>
                <w:tcPr>
                  <w:tcW w:w="2675" w:type="dxa"/>
                  <w:vAlign w:val="center"/>
                </w:tcPr>
                <w:p>
                  <w:pPr>
                    <w:pStyle w:val="28"/>
                    <w:spacing w:before="60" w:after="60"/>
                    <w:rPr>
                      <w:b/>
                    </w:rPr>
                  </w:pPr>
                  <w:r>
                    <w:rPr>
                      <w:b/>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461" w:type="dxa"/>
                  <w:vAlign w:val="center"/>
                </w:tcPr>
                <w:p>
                  <w:pPr>
                    <w:pStyle w:val="28"/>
                    <w:spacing w:before="60" w:after="60"/>
                  </w:pPr>
                  <w:r>
                    <w:t>SO</w:t>
                  </w:r>
                  <w:r>
                    <w:rPr>
                      <w:vertAlign w:val="subscript"/>
                    </w:rPr>
                    <w:t>2</w:t>
                  </w:r>
                </w:p>
              </w:tc>
              <w:tc>
                <w:tcPr>
                  <w:tcW w:w="1403" w:type="dxa"/>
                  <w:vAlign w:val="center"/>
                </w:tcPr>
                <w:p>
                  <w:pPr>
                    <w:pStyle w:val="28"/>
                    <w:spacing w:before="60" w:after="60"/>
                  </w:pPr>
                  <w:r>
                    <w:t>500</w:t>
                  </w:r>
                </w:p>
              </w:tc>
              <w:tc>
                <w:tcPr>
                  <w:tcW w:w="1664" w:type="dxa"/>
                  <w:vAlign w:val="center"/>
                </w:tcPr>
                <w:p>
                  <w:pPr>
                    <w:pStyle w:val="28"/>
                    <w:spacing w:before="60" w:after="60"/>
                  </w:pPr>
                  <w:r>
                    <w:t>150</w:t>
                  </w:r>
                </w:p>
              </w:tc>
              <w:tc>
                <w:tcPr>
                  <w:tcW w:w="1208" w:type="dxa"/>
                  <w:vAlign w:val="center"/>
                </w:tcPr>
                <w:p>
                  <w:pPr>
                    <w:pStyle w:val="28"/>
                    <w:spacing w:before="60" w:after="60"/>
                  </w:pPr>
                  <w:r>
                    <w:t>60</w:t>
                  </w:r>
                </w:p>
              </w:tc>
              <w:tc>
                <w:tcPr>
                  <w:tcW w:w="2675" w:type="dxa"/>
                  <w:vMerge w:val="restart"/>
                  <w:vAlign w:val="center"/>
                </w:tcPr>
                <w:p>
                  <w:pPr>
                    <w:pStyle w:val="28"/>
                    <w:spacing w:before="60" w:after="60"/>
                  </w:pPr>
                  <w:r>
                    <w:t>《环境空气质量标准》</w:t>
                  </w:r>
                </w:p>
                <w:p>
                  <w:pPr>
                    <w:pStyle w:val="28"/>
                    <w:spacing w:before="60" w:after="60"/>
                  </w:pPr>
                  <w:r>
                    <w:t>（GB3095-2012）</w:t>
                  </w:r>
                </w:p>
                <w:p>
                  <w:pPr>
                    <w:pStyle w:val="28"/>
                    <w:spacing w:before="60" w:after="60"/>
                  </w:pPr>
                  <w:r>
                    <w:t>及其修改单的二级标准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1461" w:type="dxa"/>
                  <w:vAlign w:val="center"/>
                </w:tcPr>
                <w:p>
                  <w:pPr>
                    <w:pStyle w:val="28"/>
                    <w:spacing w:before="60" w:after="60"/>
                  </w:pPr>
                  <w:r>
                    <w:t>NO</w:t>
                  </w:r>
                  <w:r>
                    <w:rPr>
                      <w:vertAlign w:val="subscript"/>
                    </w:rPr>
                    <w:t>2</w:t>
                  </w:r>
                </w:p>
              </w:tc>
              <w:tc>
                <w:tcPr>
                  <w:tcW w:w="1403" w:type="dxa"/>
                  <w:vAlign w:val="center"/>
                </w:tcPr>
                <w:p>
                  <w:pPr>
                    <w:pStyle w:val="28"/>
                    <w:spacing w:before="60" w:after="60"/>
                  </w:pPr>
                  <w:r>
                    <w:t>200</w:t>
                  </w:r>
                </w:p>
              </w:tc>
              <w:tc>
                <w:tcPr>
                  <w:tcW w:w="1664" w:type="dxa"/>
                  <w:vAlign w:val="center"/>
                </w:tcPr>
                <w:p>
                  <w:pPr>
                    <w:pStyle w:val="28"/>
                    <w:spacing w:before="60" w:after="60"/>
                  </w:pPr>
                  <w:r>
                    <w:t>80</w:t>
                  </w:r>
                </w:p>
              </w:tc>
              <w:tc>
                <w:tcPr>
                  <w:tcW w:w="1208" w:type="dxa"/>
                  <w:vAlign w:val="center"/>
                </w:tcPr>
                <w:p>
                  <w:pPr>
                    <w:pStyle w:val="28"/>
                    <w:spacing w:before="60" w:after="60"/>
                  </w:pPr>
                  <w:r>
                    <w:t>40</w:t>
                  </w:r>
                </w:p>
              </w:tc>
              <w:tc>
                <w:tcPr>
                  <w:tcW w:w="2675" w:type="dxa"/>
                  <w:vMerge w:val="continue"/>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1461" w:type="dxa"/>
                  <w:vAlign w:val="center"/>
                </w:tcPr>
                <w:p>
                  <w:pPr>
                    <w:pStyle w:val="28"/>
                    <w:spacing w:before="60" w:after="60"/>
                  </w:pPr>
                  <w:r>
                    <w:t>O</w:t>
                  </w:r>
                  <w:r>
                    <w:rPr>
                      <w:vertAlign w:val="subscript"/>
                    </w:rPr>
                    <w:t>3</w:t>
                  </w:r>
                </w:p>
              </w:tc>
              <w:tc>
                <w:tcPr>
                  <w:tcW w:w="1403" w:type="dxa"/>
                  <w:vAlign w:val="center"/>
                </w:tcPr>
                <w:p>
                  <w:pPr>
                    <w:pStyle w:val="28"/>
                    <w:spacing w:before="60" w:after="60"/>
                  </w:pPr>
                  <w:r>
                    <w:t>200</w:t>
                  </w:r>
                </w:p>
              </w:tc>
              <w:tc>
                <w:tcPr>
                  <w:tcW w:w="1664" w:type="dxa"/>
                  <w:vAlign w:val="center"/>
                </w:tcPr>
                <w:p>
                  <w:pPr>
                    <w:pStyle w:val="28"/>
                    <w:spacing w:before="60" w:after="60"/>
                  </w:pPr>
                  <w:r>
                    <w:t>160（8小时）</w:t>
                  </w:r>
                </w:p>
              </w:tc>
              <w:tc>
                <w:tcPr>
                  <w:tcW w:w="1208" w:type="dxa"/>
                  <w:vAlign w:val="center"/>
                </w:tcPr>
                <w:p>
                  <w:pPr>
                    <w:pStyle w:val="28"/>
                    <w:spacing w:before="60" w:after="60"/>
                  </w:pPr>
                  <w:r>
                    <w:t>－</w:t>
                  </w:r>
                </w:p>
              </w:tc>
              <w:tc>
                <w:tcPr>
                  <w:tcW w:w="2675" w:type="dxa"/>
                  <w:vMerge w:val="continue"/>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461" w:type="dxa"/>
                  <w:vAlign w:val="center"/>
                </w:tcPr>
                <w:p>
                  <w:pPr>
                    <w:pStyle w:val="28"/>
                    <w:spacing w:before="60" w:after="60"/>
                  </w:pPr>
                  <w:r>
                    <w:t>CO</w:t>
                  </w:r>
                </w:p>
              </w:tc>
              <w:tc>
                <w:tcPr>
                  <w:tcW w:w="1403" w:type="dxa"/>
                  <w:vAlign w:val="center"/>
                </w:tcPr>
                <w:p>
                  <w:pPr>
                    <w:pStyle w:val="28"/>
                    <w:spacing w:before="60" w:after="60"/>
                  </w:pPr>
                  <w:r>
                    <w:t>10000</w:t>
                  </w:r>
                </w:p>
              </w:tc>
              <w:tc>
                <w:tcPr>
                  <w:tcW w:w="1664" w:type="dxa"/>
                  <w:vAlign w:val="center"/>
                </w:tcPr>
                <w:p>
                  <w:pPr>
                    <w:pStyle w:val="28"/>
                    <w:spacing w:before="60" w:after="60"/>
                  </w:pPr>
                  <w:r>
                    <w:t>4000</w:t>
                  </w:r>
                </w:p>
              </w:tc>
              <w:tc>
                <w:tcPr>
                  <w:tcW w:w="1208" w:type="dxa"/>
                  <w:vAlign w:val="center"/>
                </w:tcPr>
                <w:p>
                  <w:pPr>
                    <w:pStyle w:val="28"/>
                    <w:spacing w:before="60" w:after="60"/>
                  </w:pPr>
                  <w:r>
                    <w:t>－</w:t>
                  </w:r>
                </w:p>
              </w:tc>
              <w:tc>
                <w:tcPr>
                  <w:tcW w:w="2675" w:type="dxa"/>
                  <w:vMerge w:val="continue"/>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1461" w:type="dxa"/>
                  <w:vAlign w:val="center"/>
                </w:tcPr>
                <w:p>
                  <w:pPr>
                    <w:pStyle w:val="28"/>
                    <w:spacing w:before="60" w:after="60"/>
                  </w:pPr>
                  <w:r>
                    <w:t>PM</w:t>
                  </w:r>
                  <w:r>
                    <w:rPr>
                      <w:vertAlign w:val="subscript"/>
                    </w:rPr>
                    <w:t>10</w:t>
                  </w:r>
                </w:p>
              </w:tc>
              <w:tc>
                <w:tcPr>
                  <w:tcW w:w="1403" w:type="dxa"/>
                  <w:vAlign w:val="center"/>
                </w:tcPr>
                <w:p>
                  <w:pPr>
                    <w:pStyle w:val="28"/>
                    <w:spacing w:before="60" w:after="60"/>
                  </w:pPr>
                  <w:r>
                    <w:t>－</w:t>
                  </w:r>
                </w:p>
              </w:tc>
              <w:tc>
                <w:tcPr>
                  <w:tcW w:w="1664" w:type="dxa"/>
                  <w:vAlign w:val="center"/>
                </w:tcPr>
                <w:p>
                  <w:pPr>
                    <w:pStyle w:val="28"/>
                    <w:spacing w:before="60" w:after="60"/>
                  </w:pPr>
                  <w:r>
                    <w:t>150</w:t>
                  </w:r>
                </w:p>
              </w:tc>
              <w:tc>
                <w:tcPr>
                  <w:tcW w:w="1208" w:type="dxa"/>
                  <w:vAlign w:val="center"/>
                </w:tcPr>
                <w:p>
                  <w:pPr>
                    <w:pStyle w:val="28"/>
                    <w:spacing w:before="60" w:after="60"/>
                  </w:pPr>
                  <w:r>
                    <w:t>70</w:t>
                  </w:r>
                </w:p>
              </w:tc>
              <w:tc>
                <w:tcPr>
                  <w:tcW w:w="2675" w:type="dxa"/>
                  <w:vMerge w:val="continue"/>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1461" w:type="dxa"/>
                  <w:vAlign w:val="center"/>
                </w:tcPr>
                <w:p>
                  <w:pPr>
                    <w:pStyle w:val="28"/>
                    <w:spacing w:before="60" w:after="60"/>
                  </w:pPr>
                  <w:r>
                    <w:t>PM</w:t>
                  </w:r>
                  <w:r>
                    <w:rPr>
                      <w:vertAlign w:val="subscript"/>
                    </w:rPr>
                    <w:t>2.5</w:t>
                  </w:r>
                </w:p>
              </w:tc>
              <w:tc>
                <w:tcPr>
                  <w:tcW w:w="1403" w:type="dxa"/>
                  <w:vAlign w:val="center"/>
                </w:tcPr>
                <w:p>
                  <w:pPr>
                    <w:pStyle w:val="28"/>
                    <w:spacing w:before="60" w:after="60"/>
                  </w:pPr>
                  <w:r>
                    <w:t>－</w:t>
                  </w:r>
                </w:p>
              </w:tc>
              <w:tc>
                <w:tcPr>
                  <w:tcW w:w="1664" w:type="dxa"/>
                  <w:vAlign w:val="center"/>
                </w:tcPr>
                <w:p>
                  <w:pPr>
                    <w:pStyle w:val="28"/>
                    <w:spacing w:before="60" w:after="60"/>
                  </w:pPr>
                  <w:r>
                    <w:t>75</w:t>
                  </w:r>
                </w:p>
              </w:tc>
              <w:tc>
                <w:tcPr>
                  <w:tcW w:w="1208" w:type="dxa"/>
                  <w:vAlign w:val="center"/>
                </w:tcPr>
                <w:p>
                  <w:pPr>
                    <w:pStyle w:val="28"/>
                    <w:spacing w:before="60" w:after="60"/>
                  </w:pPr>
                  <w:r>
                    <w:t>35</w:t>
                  </w:r>
                </w:p>
              </w:tc>
              <w:tc>
                <w:tcPr>
                  <w:tcW w:w="2675" w:type="dxa"/>
                  <w:vMerge w:val="continue"/>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461" w:type="dxa"/>
                  <w:vAlign w:val="center"/>
                </w:tcPr>
                <w:p>
                  <w:pPr>
                    <w:pStyle w:val="28"/>
                    <w:spacing w:before="60" w:after="60"/>
                  </w:pPr>
                  <w:r>
                    <w:t>非甲烷总烃</w:t>
                  </w:r>
                </w:p>
              </w:tc>
              <w:tc>
                <w:tcPr>
                  <w:tcW w:w="1403" w:type="dxa"/>
                  <w:vAlign w:val="center"/>
                </w:tcPr>
                <w:p>
                  <w:pPr>
                    <w:pStyle w:val="28"/>
                    <w:spacing w:before="60" w:after="60"/>
                  </w:pPr>
                  <w:r>
                    <w:t>2000</w:t>
                  </w:r>
                </w:p>
              </w:tc>
              <w:tc>
                <w:tcPr>
                  <w:tcW w:w="1664" w:type="dxa"/>
                  <w:vAlign w:val="center"/>
                </w:tcPr>
                <w:p>
                  <w:pPr>
                    <w:pStyle w:val="28"/>
                    <w:spacing w:before="60" w:after="60"/>
                  </w:pPr>
                  <w:r>
                    <w:t>－</w:t>
                  </w:r>
                </w:p>
              </w:tc>
              <w:tc>
                <w:tcPr>
                  <w:tcW w:w="1208" w:type="dxa"/>
                  <w:vAlign w:val="center"/>
                </w:tcPr>
                <w:p>
                  <w:pPr>
                    <w:pStyle w:val="28"/>
                    <w:spacing w:before="60" w:after="60"/>
                  </w:pPr>
                  <w:r>
                    <w:t>－</w:t>
                  </w:r>
                </w:p>
              </w:tc>
              <w:tc>
                <w:tcPr>
                  <w:tcW w:w="2675" w:type="dxa"/>
                  <w:vAlign w:val="center"/>
                </w:tcPr>
                <w:p>
                  <w:pPr>
                    <w:pStyle w:val="28"/>
                    <w:spacing w:before="60" w:after="60"/>
                  </w:pPr>
                  <w:r>
                    <w:t>《大气污染物综合排放标准详解》</w:t>
                  </w:r>
                </w:p>
              </w:tc>
            </w:tr>
          </w:tbl>
          <w:p>
            <w:pPr>
              <w:ind w:firstLine="480"/>
            </w:pPr>
          </w:p>
          <w:p>
            <w:pPr>
              <w:ind w:firstLine="480"/>
            </w:pPr>
            <w:r>
              <w:t>3、本项目所在区域声环境质量执行《声环境质量标准》（GB3096-2008）3类标准，具体限值见表4-3。</w:t>
            </w:r>
          </w:p>
          <w:p>
            <w:pPr>
              <w:pStyle w:val="32"/>
              <w:rPr>
                <w:rFonts w:cs="Times New Roman"/>
              </w:rPr>
            </w:pPr>
            <w:r>
              <w:rPr>
                <w:rFonts w:cs="Times New Roman"/>
              </w:rPr>
              <w:t>表4-3 声环境质量标准       单位：dB(A)</w:t>
            </w:r>
          </w:p>
          <w:tbl>
            <w:tblPr>
              <w:tblStyle w:val="17"/>
              <w:tblW w:w="8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3380"/>
              <w:gridCol w:w="1987"/>
              <w:gridCol w:w="2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10" w:type="dxa"/>
                  <w:vAlign w:val="center"/>
                </w:tcPr>
                <w:p>
                  <w:pPr>
                    <w:pStyle w:val="28"/>
                    <w:spacing w:before="60" w:after="60"/>
                    <w:rPr>
                      <w:b/>
                    </w:rPr>
                  </w:pPr>
                  <w:r>
                    <w:rPr>
                      <w:b/>
                    </w:rPr>
                    <w:t>类别</w:t>
                  </w:r>
                </w:p>
              </w:tc>
              <w:tc>
                <w:tcPr>
                  <w:tcW w:w="3380" w:type="dxa"/>
                  <w:vAlign w:val="center"/>
                </w:tcPr>
                <w:p>
                  <w:pPr>
                    <w:pStyle w:val="28"/>
                    <w:spacing w:before="60" w:after="60"/>
                    <w:rPr>
                      <w:b/>
                    </w:rPr>
                  </w:pPr>
                  <w:r>
                    <w:rPr>
                      <w:b/>
                    </w:rPr>
                    <w:t>适用区域</w:t>
                  </w:r>
                </w:p>
              </w:tc>
              <w:tc>
                <w:tcPr>
                  <w:tcW w:w="1987" w:type="dxa"/>
                  <w:vAlign w:val="center"/>
                </w:tcPr>
                <w:p>
                  <w:pPr>
                    <w:pStyle w:val="28"/>
                    <w:spacing w:before="60" w:after="60"/>
                    <w:rPr>
                      <w:b/>
                    </w:rPr>
                  </w:pPr>
                  <w:r>
                    <w:rPr>
                      <w:b/>
                    </w:rPr>
                    <w:t>昼间</w:t>
                  </w:r>
                </w:p>
              </w:tc>
              <w:tc>
                <w:tcPr>
                  <w:tcW w:w="2034" w:type="dxa"/>
                  <w:vAlign w:val="center"/>
                </w:tcPr>
                <w:p>
                  <w:pPr>
                    <w:pStyle w:val="28"/>
                    <w:spacing w:before="60" w:after="60"/>
                    <w:rPr>
                      <w:b/>
                    </w:rPr>
                  </w:pPr>
                  <w:r>
                    <w:rPr>
                      <w:b/>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10" w:type="dxa"/>
                  <w:vAlign w:val="center"/>
                </w:tcPr>
                <w:p>
                  <w:pPr>
                    <w:pStyle w:val="28"/>
                    <w:spacing w:before="60" w:after="60"/>
                  </w:pPr>
                  <w:r>
                    <w:t>3</w:t>
                  </w:r>
                </w:p>
              </w:tc>
              <w:tc>
                <w:tcPr>
                  <w:tcW w:w="3380" w:type="dxa"/>
                  <w:vAlign w:val="center"/>
                </w:tcPr>
                <w:p>
                  <w:pPr>
                    <w:pStyle w:val="28"/>
                    <w:spacing w:before="60" w:after="60"/>
                  </w:pPr>
                  <w:r>
                    <w:t>工业生产、仓储物流</w:t>
                  </w:r>
                </w:p>
              </w:tc>
              <w:tc>
                <w:tcPr>
                  <w:tcW w:w="1987" w:type="dxa"/>
                  <w:vAlign w:val="center"/>
                </w:tcPr>
                <w:p>
                  <w:pPr>
                    <w:pStyle w:val="28"/>
                    <w:spacing w:before="60" w:after="60"/>
                  </w:pPr>
                  <w:r>
                    <w:t>65</w:t>
                  </w:r>
                </w:p>
              </w:tc>
              <w:tc>
                <w:tcPr>
                  <w:tcW w:w="2034" w:type="dxa"/>
                  <w:vAlign w:val="center"/>
                </w:tcPr>
                <w:p>
                  <w:pPr>
                    <w:pStyle w:val="28"/>
                    <w:spacing w:before="60" w:after="60"/>
                  </w:pPr>
                  <w:r>
                    <w:t>55</w:t>
                  </w:r>
                </w:p>
              </w:tc>
            </w:tr>
          </w:tbl>
          <w:p>
            <w:pPr>
              <w:ind w:firstLine="560"/>
              <w:rPr>
                <w:sz w:val="28"/>
              </w:rPr>
            </w:pPr>
          </w:p>
          <w:p>
            <w:pPr>
              <w:ind w:firstLine="0" w:firstLineChars="0"/>
              <w:rPr>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7" w:hRule="atLeast"/>
          <w:jc w:val="center"/>
        </w:trPr>
        <w:tc>
          <w:tcPr>
            <w:tcW w:w="603" w:type="dxa"/>
            <w:vAlign w:val="center"/>
          </w:tcPr>
          <w:p>
            <w:pPr>
              <w:snapToGrid w:val="0"/>
              <w:ind w:firstLine="0" w:firstLineChars="0"/>
              <w:jc w:val="center"/>
              <w:rPr>
                <w:b/>
              </w:rPr>
            </w:pPr>
            <w:r>
              <w:rPr>
                <w:b/>
              </w:rPr>
              <w:t>污染物排放标准</w:t>
            </w:r>
          </w:p>
        </w:tc>
        <w:tc>
          <w:tcPr>
            <w:tcW w:w="8637" w:type="dxa"/>
          </w:tcPr>
          <w:p>
            <w:pPr>
              <w:ind w:firstLine="482"/>
              <w:rPr>
                <w:b/>
              </w:rPr>
            </w:pPr>
            <w:r>
              <w:rPr>
                <w:b/>
              </w:rPr>
              <w:t>1、废水排放标准</w:t>
            </w:r>
          </w:p>
          <w:p>
            <w:pPr>
              <w:adjustRightInd w:val="0"/>
              <w:snapToGrid w:val="0"/>
              <w:ind w:firstLine="480"/>
            </w:pPr>
            <w:r>
              <w:t>项目软水系统产生的浓水属于清净下水，直接排入雨水管网；定型废气喷淋水经隔油池 处理后，循环回用于定型废气喷淋，不对外排放。</w:t>
            </w:r>
          </w:p>
          <w:p>
            <w:pPr>
              <w:adjustRightInd w:val="0"/>
              <w:snapToGrid w:val="0"/>
              <w:ind w:firstLine="480"/>
            </w:pPr>
            <w:r>
              <w:t>项目外排的废水主要为生活废水，生活废水经三级化粪池预处理，达到广东省《水污染物排放限值》（DB44/26-2001）第二时段三级标准后经市政管道排入苍城镇污水处理厂集中处理，苍城镇污水处理厂处理出水水质处理达到《城镇污水处理厂污染物排放标准》（GB18918-2002）一级A标准和广东省《水污染物排放限值》（DB 44/26-2001）中的第二时段一级标准的较严值后，排入镇海水</w:t>
            </w:r>
            <w:r>
              <w:rPr>
                <w:szCs w:val="20"/>
              </w:rPr>
              <w:t>。</w:t>
            </w:r>
          </w:p>
          <w:p>
            <w:pPr>
              <w:pStyle w:val="32"/>
              <w:rPr>
                <w:rFonts w:cs="Times New Roman"/>
              </w:rPr>
            </w:pPr>
            <w:r>
              <w:rPr>
                <w:rFonts w:cs="Times New Roman"/>
              </w:rPr>
              <w:t>表4-3污染物排放标准（单位mg/L）</w:t>
            </w:r>
          </w:p>
          <w:tbl>
            <w:tblPr>
              <w:tblStyle w:val="17"/>
              <w:tblW w:w="8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1"/>
              <w:gridCol w:w="3487"/>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1" w:type="dxa"/>
                  <w:vAlign w:val="center"/>
                </w:tcPr>
                <w:p>
                  <w:pPr>
                    <w:pStyle w:val="28"/>
                    <w:spacing w:before="60" w:after="60"/>
                    <w:rPr>
                      <w:b/>
                    </w:rPr>
                  </w:pPr>
                  <w:r>
                    <w:rPr>
                      <w:b/>
                    </w:rPr>
                    <w:t>污染物</w:t>
                  </w:r>
                </w:p>
              </w:tc>
              <w:tc>
                <w:tcPr>
                  <w:tcW w:w="3487" w:type="dxa"/>
                  <w:vAlign w:val="center"/>
                </w:tcPr>
                <w:p>
                  <w:pPr>
                    <w:pStyle w:val="28"/>
                    <w:spacing w:before="60" w:after="60"/>
                    <w:rPr>
                      <w:b/>
                    </w:rPr>
                  </w:pPr>
                  <w:r>
                    <w:rPr>
                      <w:b/>
                    </w:rPr>
                    <w:t>（DB44/26-2001）第二时段三级标准</w:t>
                  </w:r>
                </w:p>
              </w:tc>
              <w:tc>
                <w:tcPr>
                  <w:tcW w:w="2693" w:type="dxa"/>
                </w:tcPr>
                <w:p>
                  <w:pPr>
                    <w:pStyle w:val="28"/>
                    <w:spacing w:before="60" w:after="60"/>
                    <w:rPr>
                      <w:b/>
                    </w:rPr>
                  </w:pPr>
                  <w:r>
                    <w:rPr>
                      <w:b/>
                    </w:rPr>
                    <w:t>苍城镇污水厂排放标准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1" w:type="dxa"/>
                  <w:vAlign w:val="center"/>
                </w:tcPr>
                <w:p>
                  <w:pPr>
                    <w:pStyle w:val="28"/>
                    <w:spacing w:before="60" w:after="60"/>
                  </w:pPr>
                  <w:r>
                    <w:t>CODcr</w:t>
                  </w:r>
                </w:p>
              </w:tc>
              <w:tc>
                <w:tcPr>
                  <w:tcW w:w="3487" w:type="dxa"/>
                  <w:vAlign w:val="center"/>
                </w:tcPr>
                <w:p>
                  <w:pPr>
                    <w:pStyle w:val="28"/>
                    <w:spacing w:before="60" w:after="60"/>
                  </w:pPr>
                  <w:r>
                    <w:rPr>
                      <w:rFonts w:eastAsiaTheme="minorEastAsia"/>
                      <w:kern w:val="0"/>
                    </w:rPr>
                    <w:t>≤</w:t>
                  </w:r>
                  <w:r>
                    <w:rPr>
                      <w:kern w:val="0"/>
                    </w:rPr>
                    <w:t>500</w:t>
                  </w:r>
                </w:p>
              </w:tc>
              <w:tc>
                <w:tcPr>
                  <w:tcW w:w="2693" w:type="dxa"/>
                </w:tcPr>
                <w:p>
                  <w:pPr>
                    <w:pStyle w:val="28"/>
                    <w:spacing w:before="60" w:after="60"/>
                    <w:rPr>
                      <w:kern w:val="0"/>
                    </w:rPr>
                  </w:pPr>
                  <w:r>
                    <w:rPr>
                      <w:rFonts w:eastAsiaTheme="minorEastAsia"/>
                      <w:kern w:val="0"/>
                    </w:rPr>
                    <w:t>≤</w:t>
                  </w:r>
                  <w:r>
                    <w:rPr>
                      <w:kern w:val="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1" w:type="dxa"/>
                  <w:vAlign w:val="center"/>
                </w:tcPr>
                <w:p>
                  <w:pPr>
                    <w:pStyle w:val="28"/>
                    <w:spacing w:before="60" w:after="60"/>
                  </w:pPr>
                  <w:r>
                    <w:t>BOD</w:t>
                  </w:r>
                  <w:r>
                    <w:rPr>
                      <w:vertAlign w:val="subscript"/>
                    </w:rPr>
                    <w:t>5</w:t>
                  </w:r>
                </w:p>
              </w:tc>
              <w:tc>
                <w:tcPr>
                  <w:tcW w:w="3487" w:type="dxa"/>
                  <w:vAlign w:val="center"/>
                </w:tcPr>
                <w:p>
                  <w:pPr>
                    <w:pStyle w:val="28"/>
                    <w:spacing w:before="60" w:after="60"/>
                  </w:pPr>
                  <w:r>
                    <w:rPr>
                      <w:rFonts w:eastAsiaTheme="minorEastAsia"/>
                      <w:kern w:val="0"/>
                    </w:rPr>
                    <w:t>≤</w:t>
                  </w:r>
                  <w:r>
                    <w:rPr>
                      <w:kern w:val="0"/>
                    </w:rPr>
                    <w:t>300</w:t>
                  </w:r>
                </w:p>
              </w:tc>
              <w:tc>
                <w:tcPr>
                  <w:tcW w:w="2693" w:type="dxa"/>
                </w:tcPr>
                <w:p>
                  <w:pPr>
                    <w:pStyle w:val="28"/>
                    <w:spacing w:before="60" w:after="60"/>
                    <w:rPr>
                      <w:kern w:val="0"/>
                    </w:rPr>
                  </w:pPr>
                  <w:r>
                    <w:rPr>
                      <w:rFonts w:eastAsiaTheme="minorEastAsia"/>
                      <w:kern w:val="0"/>
                    </w:rPr>
                    <w:t>≤</w:t>
                  </w:r>
                  <w:r>
                    <w:rPr>
                      <w:kern w:val="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1" w:type="dxa"/>
                  <w:vAlign w:val="center"/>
                </w:tcPr>
                <w:p>
                  <w:pPr>
                    <w:pStyle w:val="28"/>
                    <w:spacing w:before="60" w:after="60"/>
                  </w:pPr>
                  <w:r>
                    <w:t>SS</w:t>
                  </w:r>
                </w:p>
              </w:tc>
              <w:tc>
                <w:tcPr>
                  <w:tcW w:w="3487" w:type="dxa"/>
                  <w:vAlign w:val="center"/>
                </w:tcPr>
                <w:p>
                  <w:pPr>
                    <w:pStyle w:val="28"/>
                    <w:spacing w:before="60" w:after="60"/>
                  </w:pPr>
                  <w:r>
                    <w:rPr>
                      <w:rFonts w:eastAsiaTheme="minorEastAsia"/>
                      <w:kern w:val="0"/>
                    </w:rPr>
                    <w:t>≤</w:t>
                  </w:r>
                  <w:r>
                    <w:rPr>
                      <w:kern w:val="0"/>
                    </w:rPr>
                    <w:t>400</w:t>
                  </w:r>
                </w:p>
              </w:tc>
              <w:tc>
                <w:tcPr>
                  <w:tcW w:w="2693" w:type="dxa"/>
                </w:tcPr>
                <w:p>
                  <w:pPr>
                    <w:pStyle w:val="28"/>
                    <w:spacing w:before="60" w:after="60"/>
                    <w:rPr>
                      <w:kern w:val="0"/>
                    </w:rPr>
                  </w:pPr>
                  <w:r>
                    <w:rPr>
                      <w:rFonts w:eastAsiaTheme="minorEastAsia"/>
                      <w:kern w:val="0"/>
                    </w:rPr>
                    <w:t>≤</w:t>
                  </w:r>
                  <w:r>
                    <w:rPr>
                      <w:kern w:val="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1" w:type="dxa"/>
                  <w:vAlign w:val="center"/>
                </w:tcPr>
                <w:p>
                  <w:pPr>
                    <w:pStyle w:val="28"/>
                    <w:spacing w:before="60" w:after="60"/>
                  </w:pPr>
                  <w:r>
                    <w:t>氨氮</w:t>
                  </w:r>
                </w:p>
              </w:tc>
              <w:tc>
                <w:tcPr>
                  <w:tcW w:w="3487" w:type="dxa"/>
                  <w:vAlign w:val="center"/>
                </w:tcPr>
                <w:p>
                  <w:pPr>
                    <w:pStyle w:val="28"/>
                    <w:spacing w:before="60" w:after="60"/>
                  </w:pPr>
                  <w:r>
                    <w:rPr>
                      <w:kern w:val="0"/>
                    </w:rPr>
                    <w:t>—</w:t>
                  </w:r>
                </w:p>
              </w:tc>
              <w:tc>
                <w:tcPr>
                  <w:tcW w:w="2693" w:type="dxa"/>
                </w:tcPr>
                <w:p>
                  <w:pPr>
                    <w:pStyle w:val="28"/>
                    <w:spacing w:before="60" w:after="60"/>
                    <w:rPr>
                      <w:kern w:val="0"/>
                    </w:rPr>
                  </w:pPr>
                  <w:r>
                    <w:rPr>
                      <w:rFonts w:eastAsiaTheme="minorEastAsia"/>
                      <w:kern w:val="0"/>
                    </w:rPr>
                    <w:t>≤</w:t>
                  </w:r>
                  <w:r>
                    <w:rPr>
                      <w:kern w:val="0"/>
                    </w:rPr>
                    <w:t>5（8）</w:t>
                  </w:r>
                </w:p>
              </w:tc>
            </w:tr>
          </w:tbl>
          <w:p>
            <w:pPr>
              <w:ind w:firstLine="482"/>
              <w:rPr>
                <w:b/>
              </w:rPr>
            </w:pPr>
            <w:r>
              <w:rPr>
                <w:b/>
              </w:rPr>
              <w:t>2、废气排放标准</w:t>
            </w:r>
          </w:p>
          <w:p>
            <w:pPr>
              <w:pStyle w:val="54"/>
              <w:ind w:firstLine="482"/>
              <w:rPr>
                <w:b/>
              </w:rPr>
            </w:pPr>
            <w:r>
              <w:rPr>
                <w:b/>
              </w:rPr>
              <w:t>（1）烧毛废气</w:t>
            </w:r>
          </w:p>
          <w:p>
            <w:pPr>
              <w:pStyle w:val="54"/>
            </w:pPr>
            <w:r>
              <w:t>本项目烧毛机采用液化石油气作为燃料，烧毛过程会产生燃烧废气，主要污染物为SO</w:t>
            </w:r>
            <w:r>
              <w:rPr>
                <w:vertAlign w:val="subscript"/>
              </w:rPr>
              <w:t>2</w:t>
            </w:r>
            <w:r>
              <w:t>、NOx、颗粒物。烧毛废气执行广东省地方标准《大气污染物排放限值》（DB44/27-2001）第二时段二级标准，详见表4-4。</w:t>
            </w:r>
          </w:p>
          <w:p>
            <w:pPr>
              <w:pStyle w:val="32"/>
              <w:rPr>
                <w:rFonts w:cs="Times New Roman"/>
              </w:rPr>
            </w:pPr>
            <w:r>
              <w:rPr>
                <w:rFonts w:cs="Times New Roman"/>
              </w:rPr>
              <w:t>表4-4烧毛废气排放标准</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0"/>
              <w:gridCol w:w="1276"/>
              <w:gridCol w:w="1134"/>
              <w:gridCol w:w="906"/>
              <w:gridCol w:w="908"/>
              <w:gridCol w:w="1221"/>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0" w:type="dxa"/>
                  <w:vMerge w:val="restart"/>
                  <w:vAlign w:val="center"/>
                </w:tcPr>
                <w:p>
                  <w:pPr>
                    <w:pStyle w:val="34"/>
                    <w:spacing w:before="60" w:after="60"/>
                    <w:rPr>
                      <w:b/>
                    </w:rPr>
                  </w:pPr>
                  <w:r>
                    <w:rPr>
                      <w:b/>
                    </w:rPr>
                    <w:t>污染物</w:t>
                  </w:r>
                </w:p>
              </w:tc>
              <w:tc>
                <w:tcPr>
                  <w:tcW w:w="1276" w:type="dxa"/>
                  <w:vMerge w:val="restart"/>
                  <w:vAlign w:val="center"/>
                </w:tcPr>
                <w:p>
                  <w:pPr>
                    <w:pStyle w:val="34"/>
                    <w:spacing w:before="60" w:after="60"/>
                    <w:rPr>
                      <w:b/>
                    </w:rPr>
                  </w:pPr>
                  <w:r>
                    <w:rPr>
                      <w:b/>
                    </w:rPr>
                    <w:t>最高允许排放浓度（mg/m</w:t>
                  </w:r>
                  <w:r>
                    <w:rPr>
                      <w:b/>
                      <w:vertAlign w:val="superscript"/>
                    </w:rPr>
                    <w:t>3</w:t>
                  </w:r>
                  <w:r>
                    <w:rPr>
                      <w:b/>
                    </w:rPr>
                    <w:t>）</w:t>
                  </w:r>
                </w:p>
              </w:tc>
              <w:tc>
                <w:tcPr>
                  <w:tcW w:w="2040" w:type="dxa"/>
                  <w:gridSpan w:val="2"/>
                  <w:vAlign w:val="center"/>
                </w:tcPr>
                <w:p>
                  <w:pPr>
                    <w:pStyle w:val="34"/>
                    <w:spacing w:before="60" w:after="60"/>
                    <w:rPr>
                      <w:b/>
                    </w:rPr>
                  </w:pPr>
                  <w:r>
                    <w:rPr>
                      <w:b/>
                    </w:rPr>
                    <w:t>最高允许排放速率（kg/h）</w:t>
                  </w:r>
                </w:p>
              </w:tc>
              <w:tc>
                <w:tcPr>
                  <w:tcW w:w="2129" w:type="dxa"/>
                  <w:gridSpan w:val="2"/>
                  <w:vAlign w:val="center"/>
                </w:tcPr>
                <w:p>
                  <w:pPr>
                    <w:pStyle w:val="34"/>
                    <w:spacing w:before="60" w:after="60"/>
                    <w:rPr>
                      <w:b/>
                    </w:rPr>
                  </w:pPr>
                  <w:r>
                    <w:rPr>
                      <w:b/>
                    </w:rPr>
                    <w:t>无组织排放监控浓</w:t>
                  </w:r>
                </w:p>
                <w:p>
                  <w:pPr>
                    <w:pStyle w:val="34"/>
                    <w:spacing w:before="60" w:after="60"/>
                    <w:rPr>
                      <w:b/>
                    </w:rPr>
                  </w:pPr>
                  <w:r>
                    <w:rPr>
                      <w:b/>
                    </w:rPr>
                    <w:t>度限值</w:t>
                  </w:r>
                </w:p>
              </w:tc>
              <w:tc>
                <w:tcPr>
                  <w:tcW w:w="1896" w:type="dxa"/>
                  <w:vMerge w:val="restart"/>
                  <w:vAlign w:val="center"/>
                </w:tcPr>
                <w:p>
                  <w:pPr>
                    <w:pStyle w:val="34"/>
                    <w:spacing w:before="60" w:after="60"/>
                    <w:rPr>
                      <w:b/>
                    </w:rPr>
                  </w:pPr>
                  <w:r>
                    <w:rPr>
                      <w:b/>
                    </w:rPr>
                    <w:t>标注来源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0" w:type="dxa"/>
                  <w:vMerge w:val="continue"/>
                  <w:vAlign w:val="center"/>
                </w:tcPr>
                <w:p>
                  <w:pPr>
                    <w:pStyle w:val="34"/>
                    <w:spacing w:before="60" w:after="60"/>
                    <w:rPr>
                      <w:b/>
                    </w:rPr>
                  </w:pPr>
                </w:p>
              </w:tc>
              <w:tc>
                <w:tcPr>
                  <w:tcW w:w="1276" w:type="dxa"/>
                  <w:vMerge w:val="continue"/>
                  <w:vAlign w:val="center"/>
                </w:tcPr>
                <w:p>
                  <w:pPr>
                    <w:pStyle w:val="34"/>
                    <w:spacing w:before="60" w:after="60"/>
                    <w:rPr>
                      <w:b/>
                    </w:rPr>
                  </w:pPr>
                </w:p>
              </w:tc>
              <w:tc>
                <w:tcPr>
                  <w:tcW w:w="1134" w:type="dxa"/>
                  <w:vAlign w:val="center"/>
                </w:tcPr>
                <w:p>
                  <w:pPr>
                    <w:pStyle w:val="34"/>
                    <w:spacing w:before="60" w:after="60"/>
                    <w:rPr>
                      <w:b/>
                    </w:rPr>
                  </w:pPr>
                  <w:r>
                    <w:rPr>
                      <w:b/>
                    </w:rPr>
                    <w:t>排气筒高度（m）</w:t>
                  </w:r>
                </w:p>
              </w:tc>
              <w:tc>
                <w:tcPr>
                  <w:tcW w:w="906" w:type="dxa"/>
                  <w:vAlign w:val="center"/>
                </w:tcPr>
                <w:p>
                  <w:pPr>
                    <w:pStyle w:val="34"/>
                    <w:spacing w:before="60" w:after="60"/>
                    <w:rPr>
                      <w:b/>
                    </w:rPr>
                  </w:pPr>
                  <w:r>
                    <w:rPr>
                      <w:b/>
                    </w:rPr>
                    <w:t>二级</w:t>
                  </w:r>
                </w:p>
              </w:tc>
              <w:tc>
                <w:tcPr>
                  <w:tcW w:w="908" w:type="dxa"/>
                  <w:vAlign w:val="center"/>
                </w:tcPr>
                <w:p>
                  <w:pPr>
                    <w:pStyle w:val="34"/>
                    <w:spacing w:before="60" w:after="60"/>
                    <w:rPr>
                      <w:b/>
                    </w:rPr>
                  </w:pPr>
                  <w:r>
                    <w:rPr>
                      <w:b/>
                    </w:rPr>
                    <w:t>监控点</w:t>
                  </w:r>
                </w:p>
              </w:tc>
              <w:tc>
                <w:tcPr>
                  <w:tcW w:w="1221" w:type="dxa"/>
                  <w:vAlign w:val="center"/>
                </w:tcPr>
                <w:p>
                  <w:pPr>
                    <w:pStyle w:val="34"/>
                    <w:spacing w:before="60" w:after="60"/>
                    <w:rPr>
                      <w:b/>
                    </w:rPr>
                  </w:pPr>
                  <w:r>
                    <w:rPr>
                      <w:b/>
                    </w:rPr>
                    <w:t>浓度（mg/m</w:t>
                  </w:r>
                  <w:r>
                    <w:rPr>
                      <w:b/>
                      <w:vertAlign w:val="superscript"/>
                    </w:rPr>
                    <w:t>3</w:t>
                  </w:r>
                  <w:r>
                    <w:rPr>
                      <w:b/>
                    </w:rPr>
                    <w:t>）</w:t>
                  </w:r>
                </w:p>
              </w:tc>
              <w:tc>
                <w:tcPr>
                  <w:tcW w:w="1896" w:type="dxa"/>
                  <w:vMerge w:val="continue"/>
                  <w:vAlign w:val="center"/>
                </w:tcPr>
                <w:p>
                  <w:pPr>
                    <w:pStyle w:val="34"/>
                    <w:spacing w:before="60" w:after="6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0" w:type="dxa"/>
                  <w:vAlign w:val="center"/>
                </w:tcPr>
                <w:p>
                  <w:pPr>
                    <w:pStyle w:val="34"/>
                    <w:spacing w:before="60" w:after="60"/>
                  </w:pPr>
                  <w:r>
                    <w:t>颗粒物</w:t>
                  </w:r>
                </w:p>
              </w:tc>
              <w:tc>
                <w:tcPr>
                  <w:tcW w:w="1276" w:type="dxa"/>
                  <w:vAlign w:val="center"/>
                </w:tcPr>
                <w:p>
                  <w:pPr>
                    <w:pStyle w:val="34"/>
                    <w:spacing w:before="60" w:after="60"/>
                  </w:pPr>
                  <w:r>
                    <w:t>120</w:t>
                  </w:r>
                </w:p>
              </w:tc>
              <w:tc>
                <w:tcPr>
                  <w:tcW w:w="1134" w:type="dxa"/>
                  <w:vAlign w:val="center"/>
                </w:tcPr>
                <w:p>
                  <w:pPr>
                    <w:pStyle w:val="34"/>
                    <w:spacing w:before="60" w:after="60"/>
                  </w:pPr>
                  <w:r>
                    <w:t>15</w:t>
                  </w:r>
                </w:p>
              </w:tc>
              <w:tc>
                <w:tcPr>
                  <w:tcW w:w="906" w:type="dxa"/>
                  <w:vAlign w:val="bottom"/>
                </w:tcPr>
                <w:p>
                  <w:pPr>
                    <w:pStyle w:val="34"/>
                    <w:spacing w:before="60" w:after="60"/>
                    <w:rPr>
                      <w:color w:val="FF0000"/>
                    </w:rPr>
                  </w:pPr>
                  <w:r>
                    <w:rPr>
                      <w:rFonts w:hint="eastAsia"/>
                      <w:color w:val="FF0000"/>
                      <w:sz w:val="22"/>
                      <w:szCs w:val="22"/>
                    </w:rPr>
                    <w:t>1.45</w:t>
                  </w:r>
                </w:p>
              </w:tc>
              <w:tc>
                <w:tcPr>
                  <w:tcW w:w="908" w:type="dxa"/>
                  <w:vMerge w:val="restart"/>
                  <w:vAlign w:val="center"/>
                </w:tcPr>
                <w:p>
                  <w:pPr>
                    <w:pStyle w:val="34"/>
                    <w:spacing w:before="60" w:after="60"/>
                  </w:pPr>
                  <w:r>
                    <w:t>周界外浓度最高点</w:t>
                  </w:r>
                </w:p>
              </w:tc>
              <w:tc>
                <w:tcPr>
                  <w:tcW w:w="1221" w:type="dxa"/>
                  <w:vAlign w:val="center"/>
                </w:tcPr>
                <w:p>
                  <w:pPr>
                    <w:pStyle w:val="34"/>
                    <w:spacing w:before="60" w:after="60"/>
                  </w:pPr>
                  <w:r>
                    <w:t>1.0</w:t>
                  </w:r>
                </w:p>
              </w:tc>
              <w:tc>
                <w:tcPr>
                  <w:tcW w:w="1896" w:type="dxa"/>
                  <w:vMerge w:val="restart"/>
                  <w:vAlign w:val="center"/>
                </w:tcPr>
                <w:p>
                  <w:pPr>
                    <w:pStyle w:val="34"/>
                    <w:spacing w:before="60" w:after="60"/>
                  </w:pPr>
                  <w:r>
                    <w:t>（DB44/27-2001）第二时段二级标准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0" w:type="dxa"/>
                  <w:vAlign w:val="center"/>
                </w:tcPr>
                <w:p>
                  <w:pPr>
                    <w:pStyle w:val="34"/>
                    <w:spacing w:before="60" w:after="60"/>
                  </w:pPr>
                  <w:r>
                    <w:t>SO</w:t>
                  </w:r>
                  <w:r>
                    <w:rPr>
                      <w:vertAlign w:val="subscript"/>
                    </w:rPr>
                    <w:t>2</w:t>
                  </w:r>
                </w:p>
              </w:tc>
              <w:tc>
                <w:tcPr>
                  <w:tcW w:w="1276" w:type="dxa"/>
                  <w:vAlign w:val="center"/>
                </w:tcPr>
                <w:p>
                  <w:pPr>
                    <w:pStyle w:val="34"/>
                    <w:spacing w:before="60" w:after="60"/>
                  </w:pPr>
                  <w:r>
                    <w:t>500</w:t>
                  </w:r>
                </w:p>
              </w:tc>
              <w:tc>
                <w:tcPr>
                  <w:tcW w:w="1134" w:type="dxa"/>
                  <w:vAlign w:val="center"/>
                </w:tcPr>
                <w:p>
                  <w:pPr>
                    <w:pStyle w:val="34"/>
                    <w:spacing w:before="60" w:after="60"/>
                  </w:pPr>
                  <w:r>
                    <w:t>15</w:t>
                  </w:r>
                </w:p>
              </w:tc>
              <w:tc>
                <w:tcPr>
                  <w:tcW w:w="906" w:type="dxa"/>
                  <w:vAlign w:val="bottom"/>
                </w:tcPr>
                <w:p>
                  <w:pPr>
                    <w:pStyle w:val="34"/>
                    <w:spacing w:before="60" w:after="60"/>
                    <w:rPr>
                      <w:color w:val="FF0000"/>
                    </w:rPr>
                  </w:pPr>
                  <w:r>
                    <w:rPr>
                      <w:rFonts w:hint="eastAsia"/>
                      <w:color w:val="FF0000"/>
                      <w:sz w:val="22"/>
                      <w:szCs w:val="22"/>
                    </w:rPr>
                    <w:t>1.05</w:t>
                  </w:r>
                </w:p>
              </w:tc>
              <w:tc>
                <w:tcPr>
                  <w:tcW w:w="908" w:type="dxa"/>
                  <w:vMerge w:val="continue"/>
                  <w:vAlign w:val="center"/>
                </w:tcPr>
                <w:p>
                  <w:pPr>
                    <w:pStyle w:val="34"/>
                    <w:spacing w:before="60" w:after="60"/>
                  </w:pPr>
                </w:p>
              </w:tc>
              <w:tc>
                <w:tcPr>
                  <w:tcW w:w="1221" w:type="dxa"/>
                  <w:vAlign w:val="center"/>
                </w:tcPr>
                <w:p>
                  <w:pPr>
                    <w:pStyle w:val="34"/>
                    <w:spacing w:before="60" w:after="60"/>
                  </w:pPr>
                  <w:r>
                    <w:t>0.4</w:t>
                  </w:r>
                </w:p>
              </w:tc>
              <w:tc>
                <w:tcPr>
                  <w:tcW w:w="1896" w:type="dxa"/>
                  <w:vMerge w:val="continue"/>
                  <w:vAlign w:val="center"/>
                </w:tcPr>
                <w:p>
                  <w:pPr>
                    <w:pStyle w:val="34"/>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0" w:type="dxa"/>
                  <w:vAlign w:val="center"/>
                </w:tcPr>
                <w:p>
                  <w:pPr>
                    <w:pStyle w:val="34"/>
                    <w:spacing w:before="60" w:after="60"/>
                  </w:pPr>
                  <w:r>
                    <w:t>NOx</w:t>
                  </w:r>
                </w:p>
              </w:tc>
              <w:tc>
                <w:tcPr>
                  <w:tcW w:w="1276" w:type="dxa"/>
                  <w:vAlign w:val="center"/>
                </w:tcPr>
                <w:p>
                  <w:pPr>
                    <w:pStyle w:val="34"/>
                    <w:spacing w:before="60" w:after="60"/>
                  </w:pPr>
                  <w:r>
                    <w:t>120</w:t>
                  </w:r>
                </w:p>
              </w:tc>
              <w:tc>
                <w:tcPr>
                  <w:tcW w:w="1134" w:type="dxa"/>
                  <w:vAlign w:val="center"/>
                </w:tcPr>
                <w:p>
                  <w:pPr>
                    <w:pStyle w:val="34"/>
                    <w:spacing w:before="60" w:after="60"/>
                  </w:pPr>
                  <w:r>
                    <w:t>15</w:t>
                  </w:r>
                </w:p>
              </w:tc>
              <w:tc>
                <w:tcPr>
                  <w:tcW w:w="906" w:type="dxa"/>
                  <w:vAlign w:val="bottom"/>
                </w:tcPr>
                <w:p>
                  <w:pPr>
                    <w:pStyle w:val="34"/>
                    <w:spacing w:before="60" w:after="60"/>
                    <w:rPr>
                      <w:color w:val="FF0000"/>
                    </w:rPr>
                  </w:pPr>
                  <w:r>
                    <w:rPr>
                      <w:rFonts w:hint="eastAsia"/>
                      <w:color w:val="FF0000"/>
                      <w:sz w:val="22"/>
                      <w:szCs w:val="22"/>
                    </w:rPr>
                    <w:t>0.32</w:t>
                  </w:r>
                </w:p>
              </w:tc>
              <w:tc>
                <w:tcPr>
                  <w:tcW w:w="908" w:type="dxa"/>
                  <w:vMerge w:val="continue"/>
                  <w:vAlign w:val="center"/>
                </w:tcPr>
                <w:p>
                  <w:pPr>
                    <w:pStyle w:val="34"/>
                    <w:spacing w:before="60" w:after="60"/>
                  </w:pPr>
                </w:p>
              </w:tc>
              <w:tc>
                <w:tcPr>
                  <w:tcW w:w="1221" w:type="dxa"/>
                  <w:vAlign w:val="center"/>
                </w:tcPr>
                <w:p>
                  <w:pPr>
                    <w:pStyle w:val="34"/>
                    <w:spacing w:before="60" w:after="60"/>
                  </w:pPr>
                  <w:r>
                    <w:t>0.12</w:t>
                  </w:r>
                </w:p>
              </w:tc>
              <w:tc>
                <w:tcPr>
                  <w:tcW w:w="1896" w:type="dxa"/>
                  <w:vMerge w:val="continue"/>
                  <w:vAlign w:val="center"/>
                </w:tcPr>
                <w:p>
                  <w:pPr>
                    <w:pStyle w:val="34"/>
                    <w:spacing w:before="60" w:after="60"/>
                  </w:pPr>
                </w:p>
              </w:tc>
            </w:tr>
          </w:tbl>
          <w:p>
            <w:pPr>
              <w:ind w:firstLine="422"/>
              <w:rPr>
                <w:b/>
                <w:color w:val="FF0000"/>
                <w:sz w:val="21"/>
                <w:szCs w:val="21"/>
              </w:rPr>
            </w:pPr>
            <w:r>
              <w:rPr>
                <w:rFonts w:hint="eastAsia"/>
                <w:b/>
                <w:color w:val="FF0000"/>
                <w:sz w:val="21"/>
                <w:szCs w:val="21"/>
              </w:rPr>
              <w:t>注：因项目200m范围内的建筑物较高，约为20m，本项目的排气筒高度为15m，未高于该范围内的所有建筑物5m，因此本项目废气排放速率限值需折半执行。</w:t>
            </w:r>
          </w:p>
          <w:p>
            <w:pPr>
              <w:ind w:firstLine="482"/>
              <w:rPr>
                <w:b/>
              </w:rPr>
            </w:pPr>
            <w:r>
              <w:rPr>
                <w:b/>
              </w:rPr>
              <w:t>（2）锅炉废气</w:t>
            </w:r>
          </w:p>
          <w:p>
            <w:pPr>
              <w:ind w:firstLine="480"/>
            </w:pPr>
            <w:r>
              <w:rPr>
                <w:rFonts w:hint="eastAsia"/>
              </w:rPr>
              <w:t>近期：</w:t>
            </w:r>
            <w:r>
              <w:t>锅炉燃烧废气执行广东省地方标准《锅炉大气污染物排放标准》（DB44/765-2019）表2燃生物质成型燃料锅炉标准限值。</w:t>
            </w:r>
          </w:p>
          <w:p>
            <w:pPr>
              <w:ind w:firstLine="480"/>
            </w:pPr>
            <w:r>
              <w:rPr>
                <w:rFonts w:hint="eastAsia"/>
              </w:rPr>
              <w:t>远期：</w:t>
            </w:r>
            <w:r>
              <w:t>锅炉燃烧废气执行广东省地方标准《锅炉大气污染物排放标准》（DB44/765-2019）表2燃</w:t>
            </w:r>
            <w:r>
              <w:rPr>
                <w:rFonts w:hint="eastAsia"/>
              </w:rPr>
              <w:t>气</w:t>
            </w:r>
            <w:r>
              <w:t>燃料锅炉标准限值。</w:t>
            </w:r>
          </w:p>
          <w:p>
            <w:pPr>
              <w:pStyle w:val="32"/>
              <w:rPr>
                <w:rFonts w:cs="Times New Roman"/>
              </w:rPr>
            </w:pPr>
            <w:r>
              <w:rPr>
                <w:rFonts w:cs="Times New Roman"/>
              </w:rPr>
              <w:t>表4-5 锅炉大气污染物排放标准限值</w:t>
            </w:r>
          </w:p>
          <w:tbl>
            <w:tblPr>
              <w:tblStyle w:val="17"/>
              <w:tblW w:w="8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7"/>
              <w:gridCol w:w="1915"/>
              <w:gridCol w:w="2359"/>
              <w:gridCol w:w="2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17" w:type="dxa"/>
                  <w:vAlign w:val="center"/>
                </w:tcPr>
                <w:p>
                  <w:pPr>
                    <w:pStyle w:val="28"/>
                    <w:spacing w:before="60" w:after="60"/>
                    <w:rPr>
                      <w:b/>
                    </w:rPr>
                  </w:pPr>
                  <w:r>
                    <w:rPr>
                      <w:rFonts w:hint="eastAsia"/>
                      <w:b/>
                    </w:rPr>
                    <w:t>标准限值</w:t>
                  </w:r>
                </w:p>
              </w:tc>
              <w:tc>
                <w:tcPr>
                  <w:tcW w:w="1915" w:type="dxa"/>
                  <w:vAlign w:val="center"/>
                </w:tcPr>
                <w:p>
                  <w:pPr>
                    <w:pStyle w:val="28"/>
                    <w:spacing w:before="60" w:after="60"/>
                    <w:rPr>
                      <w:b/>
                    </w:rPr>
                  </w:pPr>
                  <w:r>
                    <w:rPr>
                      <w:b/>
                    </w:rPr>
                    <w:t>污染物项目</w:t>
                  </w:r>
                </w:p>
              </w:tc>
              <w:tc>
                <w:tcPr>
                  <w:tcW w:w="2359" w:type="dxa"/>
                  <w:vAlign w:val="center"/>
                </w:tcPr>
                <w:p>
                  <w:pPr>
                    <w:pStyle w:val="28"/>
                    <w:spacing w:before="60" w:after="60"/>
                    <w:rPr>
                      <w:b/>
                    </w:rPr>
                  </w:pPr>
                  <w:r>
                    <w:rPr>
                      <w:b/>
                    </w:rPr>
                    <w:t>限值（mg/m</w:t>
                  </w:r>
                  <w:r>
                    <w:rPr>
                      <w:b/>
                      <w:vertAlign w:val="superscript"/>
                    </w:rPr>
                    <w:t>3</w:t>
                  </w:r>
                  <w:r>
                    <w:rPr>
                      <w:b/>
                    </w:rPr>
                    <w:t>）</w:t>
                  </w:r>
                </w:p>
              </w:tc>
              <w:tc>
                <w:tcPr>
                  <w:tcW w:w="2320" w:type="dxa"/>
                  <w:vAlign w:val="center"/>
                </w:tcPr>
                <w:p>
                  <w:pPr>
                    <w:pStyle w:val="28"/>
                    <w:spacing w:before="60" w:after="60"/>
                    <w:rPr>
                      <w:b/>
                    </w:rPr>
                  </w:pPr>
                  <w:r>
                    <w:rPr>
                      <w:b/>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7" w:type="dxa"/>
                  <w:vMerge w:val="restart"/>
                  <w:vAlign w:val="center"/>
                </w:tcPr>
                <w:p>
                  <w:pPr>
                    <w:pStyle w:val="28"/>
                    <w:spacing w:before="60" w:after="60"/>
                  </w:pPr>
                  <w:r>
                    <w:t>表2燃生物质成型燃料锅炉标准限值</w:t>
                  </w:r>
                </w:p>
              </w:tc>
              <w:tc>
                <w:tcPr>
                  <w:tcW w:w="1915" w:type="dxa"/>
                  <w:vAlign w:val="center"/>
                </w:tcPr>
                <w:p>
                  <w:pPr>
                    <w:pStyle w:val="28"/>
                    <w:spacing w:before="60" w:after="60"/>
                  </w:pPr>
                  <w:r>
                    <w:t>颗粒物</w:t>
                  </w:r>
                </w:p>
              </w:tc>
              <w:tc>
                <w:tcPr>
                  <w:tcW w:w="2359" w:type="dxa"/>
                  <w:vAlign w:val="center"/>
                </w:tcPr>
                <w:p>
                  <w:pPr>
                    <w:pStyle w:val="28"/>
                    <w:spacing w:before="60" w:after="60"/>
                  </w:pPr>
                  <w:r>
                    <w:t>20</w:t>
                  </w:r>
                </w:p>
              </w:tc>
              <w:tc>
                <w:tcPr>
                  <w:tcW w:w="2320" w:type="dxa"/>
                  <w:vMerge w:val="restart"/>
                  <w:vAlign w:val="center"/>
                </w:tcPr>
                <w:p>
                  <w:pPr>
                    <w:pStyle w:val="28"/>
                    <w:spacing w:before="60" w:after="60"/>
                  </w:pPr>
                  <w:r>
                    <w:t>烟囱或烟道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7" w:type="dxa"/>
                  <w:vMerge w:val="continue"/>
                  <w:vAlign w:val="center"/>
                </w:tcPr>
                <w:p>
                  <w:pPr>
                    <w:pStyle w:val="28"/>
                    <w:spacing w:before="60" w:after="60"/>
                    <w:rPr>
                      <w:snapToGrid w:val="0"/>
                    </w:rPr>
                  </w:pPr>
                </w:p>
              </w:tc>
              <w:tc>
                <w:tcPr>
                  <w:tcW w:w="1915" w:type="dxa"/>
                  <w:vAlign w:val="center"/>
                </w:tcPr>
                <w:p>
                  <w:pPr>
                    <w:pStyle w:val="28"/>
                    <w:spacing w:before="60" w:after="60"/>
                    <w:rPr>
                      <w:snapToGrid w:val="0"/>
                    </w:rPr>
                  </w:pPr>
                  <w:r>
                    <w:rPr>
                      <w:snapToGrid w:val="0"/>
                    </w:rPr>
                    <w:t>SO</w:t>
                  </w:r>
                  <w:r>
                    <w:rPr>
                      <w:snapToGrid w:val="0"/>
                      <w:vertAlign w:val="subscript"/>
                    </w:rPr>
                    <w:t>2</w:t>
                  </w:r>
                </w:p>
              </w:tc>
              <w:tc>
                <w:tcPr>
                  <w:tcW w:w="2359" w:type="dxa"/>
                  <w:vAlign w:val="center"/>
                </w:tcPr>
                <w:p>
                  <w:pPr>
                    <w:pStyle w:val="28"/>
                    <w:spacing w:before="60" w:after="60"/>
                  </w:pPr>
                  <w:r>
                    <w:t>35</w:t>
                  </w:r>
                </w:p>
              </w:tc>
              <w:tc>
                <w:tcPr>
                  <w:tcW w:w="2320" w:type="dxa"/>
                  <w:vMerge w:val="continue"/>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7" w:type="dxa"/>
                  <w:vMerge w:val="continue"/>
                  <w:vAlign w:val="center"/>
                </w:tcPr>
                <w:p>
                  <w:pPr>
                    <w:pStyle w:val="28"/>
                    <w:spacing w:before="60" w:after="60"/>
                    <w:rPr>
                      <w:snapToGrid w:val="0"/>
                    </w:rPr>
                  </w:pPr>
                </w:p>
              </w:tc>
              <w:tc>
                <w:tcPr>
                  <w:tcW w:w="1915" w:type="dxa"/>
                  <w:vAlign w:val="center"/>
                </w:tcPr>
                <w:p>
                  <w:pPr>
                    <w:pStyle w:val="28"/>
                    <w:spacing w:before="60" w:after="60"/>
                    <w:rPr>
                      <w:snapToGrid w:val="0"/>
                    </w:rPr>
                  </w:pPr>
                  <w:r>
                    <w:rPr>
                      <w:snapToGrid w:val="0"/>
                    </w:rPr>
                    <w:t>氮氧化物</w:t>
                  </w:r>
                </w:p>
              </w:tc>
              <w:tc>
                <w:tcPr>
                  <w:tcW w:w="2359" w:type="dxa"/>
                  <w:vAlign w:val="center"/>
                </w:tcPr>
                <w:p>
                  <w:pPr>
                    <w:pStyle w:val="28"/>
                    <w:spacing w:before="60" w:after="60"/>
                  </w:pPr>
                  <w:r>
                    <w:t>150</w:t>
                  </w:r>
                </w:p>
              </w:tc>
              <w:tc>
                <w:tcPr>
                  <w:tcW w:w="2320" w:type="dxa"/>
                  <w:vMerge w:val="continue"/>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817" w:type="dxa"/>
                  <w:vMerge w:val="restart"/>
                  <w:vAlign w:val="center"/>
                </w:tcPr>
                <w:p>
                  <w:pPr>
                    <w:pStyle w:val="28"/>
                    <w:spacing w:before="60" w:after="60"/>
                    <w:rPr>
                      <w:snapToGrid w:val="0"/>
                    </w:rPr>
                  </w:pPr>
                  <w:r>
                    <w:t>表2燃</w:t>
                  </w:r>
                  <w:r>
                    <w:rPr>
                      <w:rFonts w:hint="eastAsia"/>
                    </w:rPr>
                    <w:t>气</w:t>
                  </w:r>
                  <w:r>
                    <w:t>燃料锅炉标准限值</w:t>
                  </w:r>
                </w:p>
              </w:tc>
              <w:tc>
                <w:tcPr>
                  <w:tcW w:w="1915" w:type="dxa"/>
                  <w:vAlign w:val="center"/>
                </w:tcPr>
                <w:p>
                  <w:pPr>
                    <w:pStyle w:val="28"/>
                    <w:spacing w:before="60" w:after="60"/>
                    <w:rPr>
                      <w:snapToGrid w:val="0"/>
                    </w:rPr>
                  </w:pPr>
                  <w:r>
                    <w:t>颗粒物</w:t>
                  </w:r>
                </w:p>
              </w:tc>
              <w:tc>
                <w:tcPr>
                  <w:tcW w:w="2359" w:type="dxa"/>
                  <w:vAlign w:val="center"/>
                </w:tcPr>
                <w:p>
                  <w:pPr>
                    <w:pStyle w:val="28"/>
                    <w:spacing w:before="60" w:after="60"/>
                  </w:pPr>
                  <w:r>
                    <w:rPr>
                      <w:rFonts w:hint="eastAsia"/>
                    </w:rPr>
                    <w:t>20</w:t>
                  </w:r>
                </w:p>
              </w:tc>
              <w:tc>
                <w:tcPr>
                  <w:tcW w:w="2320" w:type="dxa"/>
                  <w:vMerge w:val="restart"/>
                  <w:vAlign w:val="center"/>
                </w:tcPr>
                <w:p>
                  <w:pPr>
                    <w:pStyle w:val="28"/>
                    <w:spacing w:before="60" w:after="60"/>
                  </w:pPr>
                  <w:r>
                    <w:t>烟囱或烟道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7" w:type="dxa"/>
                  <w:vMerge w:val="continue"/>
                  <w:vAlign w:val="center"/>
                </w:tcPr>
                <w:p>
                  <w:pPr>
                    <w:pStyle w:val="28"/>
                    <w:spacing w:before="60" w:after="60"/>
                    <w:rPr>
                      <w:snapToGrid w:val="0"/>
                    </w:rPr>
                  </w:pPr>
                </w:p>
              </w:tc>
              <w:tc>
                <w:tcPr>
                  <w:tcW w:w="1915" w:type="dxa"/>
                  <w:vAlign w:val="center"/>
                </w:tcPr>
                <w:p>
                  <w:pPr>
                    <w:pStyle w:val="28"/>
                    <w:spacing w:before="60" w:after="60"/>
                    <w:rPr>
                      <w:snapToGrid w:val="0"/>
                    </w:rPr>
                  </w:pPr>
                  <w:r>
                    <w:rPr>
                      <w:snapToGrid w:val="0"/>
                    </w:rPr>
                    <w:t>SO</w:t>
                  </w:r>
                  <w:r>
                    <w:rPr>
                      <w:snapToGrid w:val="0"/>
                      <w:vertAlign w:val="subscript"/>
                    </w:rPr>
                    <w:t>2</w:t>
                  </w:r>
                </w:p>
              </w:tc>
              <w:tc>
                <w:tcPr>
                  <w:tcW w:w="2359" w:type="dxa"/>
                  <w:vAlign w:val="center"/>
                </w:tcPr>
                <w:p>
                  <w:pPr>
                    <w:pStyle w:val="28"/>
                    <w:spacing w:before="60" w:after="60"/>
                  </w:pPr>
                  <w:r>
                    <w:rPr>
                      <w:rFonts w:hint="eastAsia"/>
                    </w:rPr>
                    <w:t>50</w:t>
                  </w:r>
                </w:p>
              </w:tc>
              <w:tc>
                <w:tcPr>
                  <w:tcW w:w="2320" w:type="dxa"/>
                  <w:vMerge w:val="continue"/>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7" w:type="dxa"/>
                  <w:vMerge w:val="continue"/>
                  <w:vAlign w:val="center"/>
                </w:tcPr>
                <w:p>
                  <w:pPr>
                    <w:pStyle w:val="28"/>
                    <w:spacing w:before="60" w:after="60"/>
                    <w:rPr>
                      <w:snapToGrid w:val="0"/>
                    </w:rPr>
                  </w:pPr>
                </w:p>
              </w:tc>
              <w:tc>
                <w:tcPr>
                  <w:tcW w:w="1915" w:type="dxa"/>
                  <w:vAlign w:val="center"/>
                </w:tcPr>
                <w:p>
                  <w:pPr>
                    <w:pStyle w:val="28"/>
                    <w:spacing w:before="60" w:after="60"/>
                    <w:rPr>
                      <w:snapToGrid w:val="0"/>
                    </w:rPr>
                  </w:pPr>
                  <w:r>
                    <w:rPr>
                      <w:snapToGrid w:val="0"/>
                    </w:rPr>
                    <w:t>氮氧化物</w:t>
                  </w:r>
                </w:p>
              </w:tc>
              <w:tc>
                <w:tcPr>
                  <w:tcW w:w="2359" w:type="dxa"/>
                  <w:vAlign w:val="center"/>
                </w:tcPr>
                <w:p>
                  <w:pPr>
                    <w:pStyle w:val="28"/>
                    <w:spacing w:before="60" w:after="60"/>
                  </w:pPr>
                  <w:r>
                    <w:rPr>
                      <w:rFonts w:hint="eastAsia"/>
                    </w:rPr>
                    <w:t>150</w:t>
                  </w:r>
                </w:p>
              </w:tc>
              <w:tc>
                <w:tcPr>
                  <w:tcW w:w="2320" w:type="dxa"/>
                  <w:vMerge w:val="continue"/>
                  <w:vAlign w:val="center"/>
                </w:tcPr>
                <w:p>
                  <w:pPr>
                    <w:pStyle w:val="28"/>
                    <w:spacing w:before="60" w:after="60"/>
                  </w:pPr>
                </w:p>
              </w:tc>
            </w:tr>
          </w:tbl>
          <w:p>
            <w:pPr>
              <w:ind w:firstLine="482"/>
              <w:rPr>
                <w:b/>
              </w:rPr>
            </w:pPr>
            <w:r>
              <w:rPr>
                <w:b/>
              </w:rPr>
              <w:t>（3）定型机废气</w:t>
            </w:r>
          </w:p>
          <w:p>
            <w:pPr>
              <w:ind w:firstLine="480"/>
            </w:pPr>
            <w:r>
              <w:t>项目定型工序废气中颗粒物及非甲烷总烃执行广东省地方标准《大气污染物排放限值》（DB44/27-2001）第二时段二级标准及无组织排放监控点浓度限值，详见表4-6。</w:t>
            </w:r>
          </w:p>
          <w:p>
            <w:pPr>
              <w:pStyle w:val="32"/>
              <w:rPr>
                <w:rFonts w:cs="Times New Roman"/>
              </w:rPr>
            </w:pPr>
            <w:r>
              <w:rPr>
                <w:rFonts w:cs="Times New Roman"/>
              </w:rPr>
              <w:t>表4-6 定型废气排放标准</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221"/>
              <w:gridCol w:w="1067"/>
              <w:gridCol w:w="760"/>
              <w:gridCol w:w="1032"/>
              <w:gridCol w:w="1221"/>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restart"/>
                  <w:vAlign w:val="center"/>
                </w:tcPr>
                <w:p>
                  <w:pPr>
                    <w:pStyle w:val="34"/>
                    <w:spacing w:before="60" w:after="60"/>
                    <w:rPr>
                      <w:b/>
                    </w:rPr>
                  </w:pPr>
                  <w:r>
                    <w:rPr>
                      <w:b/>
                    </w:rPr>
                    <w:t>污染物</w:t>
                  </w:r>
                </w:p>
              </w:tc>
              <w:tc>
                <w:tcPr>
                  <w:tcW w:w="1221" w:type="dxa"/>
                  <w:vMerge w:val="restart"/>
                  <w:vAlign w:val="center"/>
                </w:tcPr>
                <w:p>
                  <w:pPr>
                    <w:pStyle w:val="34"/>
                    <w:spacing w:before="60" w:after="60"/>
                    <w:rPr>
                      <w:b/>
                    </w:rPr>
                  </w:pPr>
                  <w:r>
                    <w:rPr>
                      <w:b/>
                    </w:rPr>
                    <w:t>最高允许排放浓度（mg/m</w:t>
                  </w:r>
                  <w:r>
                    <w:rPr>
                      <w:b/>
                      <w:vertAlign w:val="superscript"/>
                    </w:rPr>
                    <w:t>3</w:t>
                  </w:r>
                  <w:r>
                    <w:rPr>
                      <w:b/>
                    </w:rPr>
                    <w:t>）</w:t>
                  </w:r>
                </w:p>
              </w:tc>
              <w:tc>
                <w:tcPr>
                  <w:tcW w:w="1827" w:type="dxa"/>
                  <w:gridSpan w:val="2"/>
                  <w:vAlign w:val="center"/>
                </w:tcPr>
                <w:p>
                  <w:pPr>
                    <w:pStyle w:val="34"/>
                    <w:spacing w:before="60" w:after="60"/>
                    <w:rPr>
                      <w:b/>
                    </w:rPr>
                  </w:pPr>
                  <w:r>
                    <w:rPr>
                      <w:b/>
                    </w:rPr>
                    <w:t>最高允许排放速率（kg/h）</w:t>
                  </w:r>
                </w:p>
              </w:tc>
              <w:tc>
                <w:tcPr>
                  <w:tcW w:w="2253" w:type="dxa"/>
                  <w:gridSpan w:val="2"/>
                  <w:vAlign w:val="center"/>
                </w:tcPr>
                <w:p>
                  <w:pPr>
                    <w:pStyle w:val="34"/>
                    <w:spacing w:before="60" w:after="60"/>
                    <w:rPr>
                      <w:b/>
                    </w:rPr>
                  </w:pPr>
                  <w:r>
                    <w:rPr>
                      <w:b/>
                    </w:rPr>
                    <w:t>无组织排放监控浓</w:t>
                  </w:r>
                </w:p>
                <w:p>
                  <w:pPr>
                    <w:pStyle w:val="34"/>
                    <w:spacing w:before="60" w:after="60"/>
                    <w:rPr>
                      <w:b/>
                    </w:rPr>
                  </w:pPr>
                  <w:r>
                    <w:rPr>
                      <w:b/>
                    </w:rPr>
                    <w:t>度限值</w:t>
                  </w:r>
                </w:p>
              </w:tc>
              <w:tc>
                <w:tcPr>
                  <w:tcW w:w="1896" w:type="dxa"/>
                  <w:vMerge w:val="restart"/>
                  <w:vAlign w:val="center"/>
                </w:tcPr>
                <w:p>
                  <w:pPr>
                    <w:pStyle w:val="34"/>
                    <w:spacing w:before="60" w:after="60"/>
                    <w:rPr>
                      <w:b/>
                    </w:rPr>
                  </w:pPr>
                  <w:r>
                    <w:rPr>
                      <w:b/>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vAlign w:val="center"/>
                </w:tcPr>
                <w:p>
                  <w:pPr>
                    <w:pStyle w:val="34"/>
                    <w:spacing w:before="60" w:after="60"/>
                    <w:rPr>
                      <w:b/>
                    </w:rPr>
                  </w:pPr>
                </w:p>
              </w:tc>
              <w:tc>
                <w:tcPr>
                  <w:tcW w:w="1221" w:type="dxa"/>
                  <w:vMerge w:val="continue"/>
                  <w:vAlign w:val="center"/>
                </w:tcPr>
                <w:p>
                  <w:pPr>
                    <w:pStyle w:val="34"/>
                    <w:spacing w:before="60" w:after="60"/>
                    <w:rPr>
                      <w:b/>
                    </w:rPr>
                  </w:pPr>
                </w:p>
              </w:tc>
              <w:tc>
                <w:tcPr>
                  <w:tcW w:w="1067" w:type="dxa"/>
                  <w:vAlign w:val="center"/>
                </w:tcPr>
                <w:p>
                  <w:pPr>
                    <w:pStyle w:val="34"/>
                    <w:spacing w:before="60" w:after="60"/>
                    <w:rPr>
                      <w:b/>
                    </w:rPr>
                  </w:pPr>
                  <w:r>
                    <w:rPr>
                      <w:b/>
                    </w:rPr>
                    <w:t>排气筒高度（m）</w:t>
                  </w:r>
                </w:p>
              </w:tc>
              <w:tc>
                <w:tcPr>
                  <w:tcW w:w="760" w:type="dxa"/>
                  <w:vAlign w:val="center"/>
                </w:tcPr>
                <w:p>
                  <w:pPr>
                    <w:pStyle w:val="34"/>
                    <w:spacing w:before="60" w:after="60"/>
                    <w:rPr>
                      <w:b/>
                    </w:rPr>
                  </w:pPr>
                  <w:r>
                    <w:rPr>
                      <w:b/>
                    </w:rPr>
                    <w:t>二级</w:t>
                  </w:r>
                </w:p>
              </w:tc>
              <w:tc>
                <w:tcPr>
                  <w:tcW w:w="1032" w:type="dxa"/>
                  <w:vAlign w:val="center"/>
                </w:tcPr>
                <w:p>
                  <w:pPr>
                    <w:pStyle w:val="34"/>
                    <w:spacing w:before="60" w:after="60"/>
                    <w:rPr>
                      <w:b/>
                    </w:rPr>
                  </w:pPr>
                  <w:r>
                    <w:rPr>
                      <w:b/>
                    </w:rPr>
                    <w:t>监控点</w:t>
                  </w:r>
                </w:p>
              </w:tc>
              <w:tc>
                <w:tcPr>
                  <w:tcW w:w="1221" w:type="dxa"/>
                  <w:vAlign w:val="center"/>
                </w:tcPr>
                <w:p>
                  <w:pPr>
                    <w:pStyle w:val="34"/>
                    <w:spacing w:before="60" w:after="60"/>
                    <w:rPr>
                      <w:b/>
                    </w:rPr>
                  </w:pPr>
                  <w:r>
                    <w:rPr>
                      <w:b/>
                    </w:rPr>
                    <w:t>浓度（mg/m</w:t>
                  </w:r>
                  <w:r>
                    <w:rPr>
                      <w:b/>
                      <w:vertAlign w:val="superscript"/>
                    </w:rPr>
                    <w:t>3</w:t>
                  </w:r>
                  <w:r>
                    <w:rPr>
                      <w:b/>
                    </w:rPr>
                    <w:t>）</w:t>
                  </w:r>
                </w:p>
              </w:tc>
              <w:tc>
                <w:tcPr>
                  <w:tcW w:w="1896" w:type="dxa"/>
                  <w:vMerge w:val="continue"/>
                  <w:vAlign w:val="center"/>
                </w:tcPr>
                <w:p>
                  <w:pPr>
                    <w:pStyle w:val="34"/>
                    <w:spacing w:before="60" w:after="6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pPr>
                    <w:pStyle w:val="34"/>
                    <w:spacing w:before="60" w:after="60"/>
                  </w:pPr>
                  <w:r>
                    <w:t>颗粒物</w:t>
                  </w:r>
                </w:p>
              </w:tc>
              <w:tc>
                <w:tcPr>
                  <w:tcW w:w="1221" w:type="dxa"/>
                  <w:vAlign w:val="center"/>
                </w:tcPr>
                <w:p>
                  <w:pPr>
                    <w:pStyle w:val="34"/>
                    <w:spacing w:before="60" w:after="60"/>
                  </w:pPr>
                  <w:r>
                    <w:t>120</w:t>
                  </w:r>
                </w:p>
              </w:tc>
              <w:tc>
                <w:tcPr>
                  <w:tcW w:w="1067" w:type="dxa"/>
                  <w:vAlign w:val="center"/>
                </w:tcPr>
                <w:p>
                  <w:pPr>
                    <w:pStyle w:val="34"/>
                    <w:spacing w:before="60" w:after="60"/>
                  </w:pPr>
                  <w:r>
                    <w:t>15</w:t>
                  </w:r>
                </w:p>
              </w:tc>
              <w:tc>
                <w:tcPr>
                  <w:tcW w:w="760" w:type="dxa"/>
                  <w:vAlign w:val="bottom"/>
                </w:tcPr>
                <w:p>
                  <w:pPr>
                    <w:pStyle w:val="34"/>
                    <w:spacing w:before="60" w:after="60"/>
                    <w:rPr>
                      <w:color w:val="FF0000"/>
                    </w:rPr>
                  </w:pPr>
                  <w:r>
                    <w:rPr>
                      <w:rFonts w:hint="eastAsia"/>
                      <w:color w:val="FF0000"/>
                      <w:sz w:val="22"/>
                      <w:szCs w:val="22"/>
                    </w:rPr>
                    <w:t>1.45</w:t>
                  </w:r>
                </w:p>
              </w:tc>
              <w:tc>
                <w:tcPr>
                  <w:tcW w:w="1032" w:type="dxa"/>
                  <w:vMerge w:val="restart"/>
                  <w:vAlign w:val="center"/>
                </w:tcPr>
                <w:p>
                  <w:pPr>
                    <w:pStyle w:val="34"/>
                    <w:spacing w:before="60" w:after="60"/>
                  </w:pPr>
                  <w:r>
                    <w:t>周界外浓度最高点</w:t>
                  </w:r>
                </w:p>
              </w:tc>
              <w:tc>
                <w:tcPr>
                  <w:tcW w:w="1221" w:type="dxa"/>
                  <w:vAlign w:val="center"/>
                </w:tcPr>
                <w:p>
                  <w:pPr>
                    <w:pStyle w:val="34"/>
                    <w:spacing w:before="60" w:after="60"/>
                  </w:pPr>
                  <w:r>
                    <w:t>1.0</w:t>
                  </w:r>
                </w:p>
              </w:tc>
              <w:tc>
                <w:tcPr>
                  <w:tcW w:w="1896" w:type="dxa"/>
                  <w:vMerge w:val="restart"/>
                  <w:vAlign w:val="center"/>
                </w:tcPr>
                <w:p>
                  <w:pPr>
                    <w:pStyle w:val="34"/>
                    <w:spacing w:before="60" w:after="60"/>
                  </w:pPr>
                  <w:r>
                    <w:t>（DB44/27-2001）第二时段二级标准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pPr>
                    <w:pStyle w:val="34"/>
                    <w:spacing w:before="60" w:after="60"/>
                  </w:pPr>
                  <w:r>
                    <w:t>非甲烷总烃</w:t>
                  </w:r>
                </w:p>
              </w:tc>
              <w:tc>
                <w:tcPr>
                  <w:tcW w:w="1221" w:type="dxa"/>
                  <w:vAlign w:val="center"/>
                </w:tcPr>
                <w:p>
                  <w:pPr>
                    <w:pStyle w:val="34"/>
                    <w:spacing w:before="60" w:after="60"/>
                  </w:pPr>
                  <w:r>
                    <w:t>120</w:t>
                  </w:r>
                </w:p>
              </w:tc>
              <w:tc>
                <w:tcPr>
                  <w:tcW w:w="1067" w:type="dxa"/>
                  <w:vAlign w:val="center"/>
                </w:tcPr>
                <w:p>
                  <w:pPr>
                    <w:pStyle w:val="34"/>
                    <w:spacing w:before="60" w:after="60"/>
                  </w:pPr>
                  <w:r>
                    <w:t>15</w:t>
                  </w:r>
                </w:p>
              </w:tc>
              <w:tc>
                <w:tcPr>
                  <w:tcW w:w="760" w:type="dxa"/>
                  <w:vAlign w:val="bottom"/>
                </w:tcPr>
                <w:p>
                  <w:pPr>
                    <w:pStyle w:val="34"/>
                    <w:spacing w:before="60" w:after="60"/>
                    <w:rPr>
                      <w:color w:val="FF0000"/>
                    </w:rPr>
                  </w:pPr>
                  <w:r>
                    <w:rPr>
                      <w:rFonts w:hint="eastAsia"/>
                      <w:color w:val="FF0000"/>
                      <w:sz w:val="22"/>
                      <w:szCs w:val="22"/>
                    </w:rPr>
                    <w:t>4.2</w:t>
                  </w:r>
                </w:p>
              </w:tc>
              <w:tc>
                <w:tcPr>
                  <w:tcW w:w="1032" w:type="dxa"/>
                  <w:vMerge w:val="continue"/>
                  <w:vAlign w:val="center"/>
                </w:tcPr>
                <w:p>
                  <w:pPr>
                    <w:pStyle w:val="34"/>
                    <w:spacing w:before="60" w:after="60"/>
                  </w:pPr>
                </w:p>
              </w:tc>
              <w:tc>
                <w:tcPr>
                  <w:tcW w:w="1221" w:type="dxa"/>
                  <w:vAlign w:val="center"/>
                </w:tcPr>
                <w:p>
                  <w:pPr>
                    <w:pStyle w:val="34"/>
                    <w:spacing w:before="60" w:after="60"/>
                  </w:pPr>
                  <w:r>
                    <w:t>4.0</w:t>
                  </w:r>
                </w:p>
              </w:tc>
              <w:tc>
                <w:tcPr>
                  <w:tcW w:w="1896" w:type="dxa"/>
                  <w:vMerge w:val="continue"/>
                  <w:vAlign w:val="center"/>
                </w:tcPr>
                <w:p>
                  <w:pPr>
                    <w:pStyle w:val="34"/>
                    <w:spacing w:before="60" w:after="60"/>
                  </w:pPr>
                </w:p>
              </w:tc>
            </w:tr>
          </w:tbl>
          <w:p>
            <w:pPr>
              <w:ind w:firstLine="422"/>
              <w:rPr>
                <w:b/>
                <w:color w:val="FF0000"/>
                <w:sz w:val="21"/>
                <w:szCs w:val="21"/>
              </w:rPr>
            </w:pPr>
            <w:r>
              <w:rPr>
                <w:rFonts w:hint="eastAsia"/>
                <w:b/>
                <w:color w:val="FF0000"/>
                <w:sz w:val="21"/>
                <w:szCs w:val="21"/>
              </w:rPr>
              <w:t>注：因项目200m范围内的建筑物较高，约为20m，本项目的排气筒高度为15m，未高于该范围内的所有建筑物5m，因此本项目废气排放速率限值需折半执行。</w:t>
            </w:r>
          </w:p>
          <w:p>
            <w:pPr>
              <w:ind w:firstLine="482"/>
              <w:rPr>
                <w:b/>
              </w:rPr>
            </w:pPr>
            <w:r>
              <w:rPr>
                <w:b/>
              </w:rPr>
              <w:t>（4）粉尘</w:t>
            </w:r>
          </w:p>
          <w:p>
            <w:pPr>
              <w:ind w:firstLine="480"/>
            </w:pPr>
            <w:r>
              <w:t>松布、起毛、卷布产生的粉尘执行广东省《大气污染物排放限值》（DB44/27-2001）第二时段无组织排放标准</w:t>
            </w:r>
          </w:p>
          <w:p>
            <w:pPr>
              <w:pStyle w:val="32"/>
              <w:rPr>
                <w:rFonts w:cs="Times New Roman"/>
              </w:rPr>
            </w:pPr>
            <w:r>
              <w:rPr>
                <w:rFonts w:cs="Times New Roman"/>
              </w:rPr>
              <w:t>表4-7大气污染物排放限值（摘录）</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683"/>
              <w:gridCol w:w="1970"/>
              <w:gridCol w:w="1334"/>
              <w:gridCol w:w="1486"/>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restart"/>
                  <w:vAlign w:val="center"/>
                </w:tcPr>
                <w:p>
                  <w:pPr>
                    <w:pStyle w:val="34"/>
                    <w:spacing w:before="60" w:after="60"/>
                    <w:rPr>
                      <w:b/>
                    </w:rPr>
                  </w:pPr>
                  <w:r>
                    <w:rPr>
                      <w:b/>
                    </w:rPr>
                    <w:t>污染物名称</w:t>
                  </w:r>
                </w:p>
              </w:tc>
              <w:tc>
                <w:tcPr>
                  <w:tcW w:w="1000" w:type="pct"/>
                  <w:vMerge w:val="restart"/>
                  <w:vAlign w:val="center"/>
                </w:tcPr>
                <w:p>
                  <w:pPr>
                    <w:pStyle w:val="34"/>
                    <w:spacing w:before="60" w:after="60"/>
                    <w:rPr>
                      <w:b/>
                    </w:rPr>
                  </w:pPr>
                  <w:r>
                    <w:rPr>
                      <w:b/>
                    </w:rPr>
                    <w:t>最高允许排放浓度（mg/m</w:t>
                  </w:r>
                  <w:r>
                    <w:rPr>
                      <w:b/>
                      <w:vertAlign w:val="superscript"/>
                    </w:rPr>
                    <w:t>3</w:t>
                  </w:r>
                  <w:r>
                    <w:rPr>
                      <w:b/>
                    </w:rPr>
                    <w:t>）</w:t>
                  </w:r>
                </w:p>
              </w:tc>
              <w:tc>
                <w:tcPr>
                  <w:tcW w:w="1964" w:type="pct"/>
                  <w:gridSpan w:val="2"/>
                  <w:vAlign w:val="center"/>
                </w:tcPr>
                <w:p>
                  <w:pPr>
                    <w:pStyle w:val="34"/>
                    <w:spacing w:before="60" w:after="60"/>
                    <w:rPr>
                      <w:b/>
                    </w:rPr>
                  </w:pPr>
                  <w:r>
                    <w:rPr>
                      <w:b/>
                    </w:rPr>
                    <w:t>最高允许排放速率（kg/h）</w:t>
                  </w:r>
                </w:p>
              </w:tc>
              <w:tc>
                <w:tcPr>
                  <w:tcW w:w="1520" w:type="pct"/>
                  <w:gridSpan w:val="2"/>
                  <w:vMerge w:val="restart"/>
                  <w:vAlign w:val="center"/>
                </w:tcPr>
                <w:p>
                  <w:pPr>
                    <w:pStyle w:val="34"/>
                    <w:spacing w:before="60" w:after="60"/>
                    <w:rPr>
                      <w:b/>
                    </w:rPr>
                  </w:pPr>
                  <w:r>
                    <w:rPr>
                      <w:b/>
                    </w:rPr>
                    <w:t>无组织排放监控浓度</w:t>
                  </w:r>
                </w:p>
                <w:p>
                  <w:pPr>
                    <w:pStyle w:val="34"/>
                    <w:spacing w:before="60" w:after="60"/>
                    <w:rPr>
                      <w:b/>
                    </w:rPr>
                  </w:pPr>
                  <w:r>
                    <w:rPr>
                      <w:b/>
                    </w:rPr>
                    <w:t>（mg/m</w:t>
                  </w:r>
                  <w:r>
                    <w:rPr>
                      <w:b/>
                      <w:vertAlign w:val="superscript"/>
                    </w:rPr>
                    <w:t>3</w:t>
                  </w:r>
                  <w:r>
                    <w:rPr>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vAlign w:val="center"/>
                </w:tcPr>
                <w:p>
                  <w:pPr>
                    <w:pStyle w:val="34"/>
                    <w:spacing w:before="60" w:after="60"/>
                    <w:rPr>
                      <w:b/>
                    </w:rPr>
                  </w:pPr>
                </w:p>
              </w:tc>
              <w:tc>
                <w:tcPr>
                  <w:tcW w:w="1000" w:type="pct"/>
                  <w:vMerge w:val="continue"/>
                  <w:vAlign w:val="center"/>
                </w:tcPr>
                <w:p>
                  <w:pPr>
                    <w:pStyle w:val="34"/>
                    <w:spacing w:before="60" w:after="60"/>
                    <w:rPr>
                      <w:b/>
                    </w:rPr>
                  </w:pPr>
                </w:p>
              </w:tc>
              <w:tc>
                <w:tcPr>
                  <w:tcW w:w="1171" w:type="pct"/>
                  <w:vAlign w:val="center"/>
                </w:tcPr>
                <w:p>
                  <w:pPr>
                    <w:pStyle w:val="34"/>
                    <w:spacing w:before="60" w:after="60"/>
                    <w:rPr>
                      <w:b/>
                    </w:rPr>
                  </w:pPr>
                  <w:r>
                    <w:rPr>
                      <w:b/>
                    </w:rPr>
                    <w:t>排气筒高度（m）</w:t>
                  </w:r>
                </w:p>
              </w:tc>
              <w:tc>
                <w:tcPr>
                  <w:tcW w:w="793" w:type="pct"/>
                  <w:vAlign w:val="center"/>
                </w:tcPr>
                <w:p>
                  <w:pPr>
                    <w:pStyle w:val="34"/>
                    <w:spacing w:before="60" w:after="60"/>
                    <w:rPr>
                      <w:b/>
                    </w:rPr>
                  </w:pPr>
                  <w:r>
                    <w:rPr>
                      <w:b/>
                    </w:rPr>
                    <w:t>二级</w:t>
                  </w:r>
                </w:p>
              </w:tc>
              <w:tc>
                <w:tcPr>
                  <w:tcW w:w="1520" w:type="pct"/>
                  <w:gridSpan w:val="2"/>
                  <w:vMerge w:val="continue"/>
                  <w:vAlign w:val="center"/>
                </w:tcPr>
                <w:p>
                  <w:pPr>
                    <w:pStyle w:val="34"/>
                    <w:spacing w:before="60" w:after="6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pPr>
                    <w:pStyle w:val="34"/>
                    <w:spacing w:before="60" w:after="60"/>
                  </w:pPr>
                  <w:r>
                    <w:t>颗粒物</w:t>
                  </w:r>
                </w:p>
              </w:tc>
              <w:tc>
                <w:tcPr>
                  <w:tcW w:w="1000" w:type="pct"/>
                  <w:vAlign w:val="center"/>
                </w:tcPr>
                <w:p>
                  <w:pPr>
                    <w:pStyle w:val="34"/>
                    <w:spacing w:before="60" w:after="60"/>
                  </w:pPr>
                  <w:r>
                    <w:t>120</w:t>
                  </w:r>
                </w:p>
              </w:tc>
              <w:tc>
                <w:tcPr>
                  <w:tcW w:w="1171" w:type="pct"/>
                  <w:vAlign w:val="center"/>
                </w:tcPr>
                <w:p>
                  <w:pPr>
                    <w:pStyle w:val="34"/>
                    <w:spacing w:before="60" w:after="60"/>
                  </w:pPr>
                  <w:r>
                    <w:t>15</w:t>
                  </w:r>
                </w:p>
              </w:tc>
              <w:tc>
                <w:tcPr>
                  <w:tcW w:w="793" w:type="pct"/>
                  <w:vAlign w:val="center"/>
                </w:tcPr>
                <w:p>
                  <w:pPr>
                    <w:pStyle w:val="34"/>
                    <w:spacing w:before="60" w:after="60"/>
                  </w:pPr>
                  <w:r>
                    <w:rPr>
                      <w:rFonts w:hint="eastAsia"/>
                      <w:color w:val="FF0000"/>
                    </w:rPr>
                    <w:t>1.45</w:t>
                  </w:r>
                </w:p>
              </w:tc>
              <w:tc>
                <w:tcPr>
                  <w:tcW w:w="883" w:type="pct"/>
                  <w:vAlign w:val="center"/>
                </w:tcPr>
                <w:p>
                  <w:pPr>
                    <w:pStyle w:val="34"/>
                    <w:spacing w:before="60" w:after="60"/>
                  </w:pPr>
                  <w:r>
                    <w:t>周界外浓度最高点</w:t>
                  </w:r>
                </w:p>
              </w:tc>
              <w:tc>
                <w:tcPr>
                  <w:tcW w:w="637" w:type="pct"/>
                  <w:vAlign w:val="center"/>
                </w:tcPr>
                <w:p>
                  <w:pPr>
                    <w:pStyle w:val="34"/>
                    <w:spacing w:before="60" w:after="60"/>
                  </w:pPr>
                  <w:r>
                    <w:t>1.0</w:t>
                  </w:r>
                </w:p>
              </w:tc>
            </w:tr>
          </w:tbl>
          <w:p>
            <w:pPr>
              <w:ind w:firstLine="422"/>
              <w:rPr>
                <w:b/>
              </w:rPr>
            </w:pPr>
            <w:r>
              <w:rPr>
                <w:rFonts w:hint="eastAsia"/>
                <w:b/>
                <w:color w:val="FF0000"/>
                <w:sz w:val="21"/>
                <w:szCs w:val="21"/>
              </w:rPr>
              <w:t>注：因项目200m范围内的建筑物较高，约为20m，本项目的排气筒高度为15m，未高于该范围内的所有建筑物5m，因此本项目废气排放速率限值需折半执行。</w:t>
            </w:r>
          </w:p>
          <w:p>
            <w:pPr>
              <w:ind w:firstLine="482"/>
              <w:rPr>
                <w:b/>
              </w:rPr>
            </w:pPr>
            <w:r>
              <w:rPr>
                <w:b/>
              </w:rPr>
              <w:t>（5）油烟废气</w:t>
            </w:r>
          </w:p>
          <w:p>
            <w:pPr>
              <w:ind w:firstLine="480"/>
            </w:pPr>
            <w:r>
              <w:t>油烟废气执行《饮食业油烟排放标准（试行）》（GB 18483-2001）</w:t>
            </w:r>
            <w:r>
              <w:rPr>
                <w:color w:val="FF0000"/>
              </w:rPr>
              <w:t>小型标准</w:t>
            </w:r>
            <w:r>
              <w:t>，详见表4-8。</w:t>
            </w:r>
          </w:p>
          <w:p>
            <w:pPr>
              <w:pStyle w:val="32"/>
              <w:rPr>
                <w:rFonts w:cs="Times New Roman"/>
              </w:rPr>
            </w:pPr>
            <w:r>
              <w:rPr>
                <w:rFonts w:cs="Times New Roman"/>
              </w:rPr>
              <w:t>表4-8饮食业油烟排放标准(试行)</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62"/>
              <w:gridCol w:w="1716"/>
              <w:gridCol w:w="1717"/>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69" w:type="dxa"/>
                  <w:vAlign w:val="center"/>
                </w:tcPr>
                <w:p>
                  <w:pPr>
                    <w:pStyle w:val="28"/>
                    <w:spacing w:before="60" w:after="60"/>
                    <w:rPr>
                      <w:b/>
                    </w:rPr>
                  </w:pPr>
                  <w:r>
                    <w:rPr>
                      <w:b/>
                    </w:rPr>
                    <w:t>规模</w:t>
                  </w:r>
                </w:p>
              </w:tc>
              <w:tc>
                <w:tcPr>
                  <w:tcW w:w="1720" w:type="dxa"/>
                  <w:vAlign w:val="center"/>
                </w:tcPr>
                <w:p>
                  <w:pPr>
                    <w:pStyle w:val="28"/>
                    <w:spacing w:before="60" w:after="60"/>
                    <w:rPr>
                      <w:b/>
                    </w:rPr>
                  </w:pPr>
                  <w:r>
                    <w:rPr>
                      <w:b/>
                    </w:rPr>
                    <w:t>小型</w:t>
                  </w:r>
                </w:p>
              </w:tc>
              <w:tc>
                <w:tcPr>
                  <w:tcW w:w="1721" w:type="dxa"/>
                  <w:vAlign w:val="center"/>
                </w:tcPr>
                <w:p>
                  <w:pPr>
                    <w:pStyle w:val="28"/>
                    <w:spacing w:before="60" w:after="60"/>
                    <w:rPr>
                      <w:b/>
                    </w:rPr>
                  </w:pPr>
                  <w:r>
                    <w:rPr>
                      <w:b/>
                    </w:rPr>
                    <w:t>中型</w:t>
                  </w:r>
                </w:p>
              </w:tc>
              <w:tc>
                <w:tcPr>
                  <w:tcW w:w="1720" w:type="dxa"/>
                  <w:vAlign w:val="center"/>
                </w:tcPr>
                <w:p>
                  <w:pPr>
                    <w:pStyle w:val="28"/>
                    <w:spacing w:before="60" w:after="60"/>
                    <w:rPr>
                      <w:b/>
                    </w:rPr>
                  </w:pPr>
                  <w:r>
                    <w:rPr>
                      <w:b/>
                    </w:rPr>
                    <w:t>大型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69" w:type="dxa"/>
                  <w:vAlign w:val="center"/>
                </w:tcPr>
                <w:p>
                  <w:pPr>
                    <w:pStyle w:val="28"/>
                    <w:spacing w:before="60" w:after="60"/>
                  </w:pPr>
                  <w:r>
                    <w:t>最高允许排放浓度(mg/m</w:t>
                  </w:r>
                  <w:r>
                    <w:rPr>
                      <w:vertAlign w:val="superscript"/>
                    </w:rPr>
                    <w:t>3</w:t>
                  </w:r>
                  <w:r>
                    <w:t>)</w:t>
                  </w:r>
                </w:p>
              </w:tc>
              <w:tc>
                <w:tcPr>
                  <w:tcW w:w="5161" w:type="dxa"/>
                  <w:gridSpan w:val="3"/>
                  <w:vAlign w:val="center"/>
                </w:tcPr>
                <w:p>
                  <w:pPr>
                    <w:pStyle w:val="28"/>
                    <w:spacing w:before="60" w:after="60"/>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69" w:type="dxa"/>
                  <w:vAlign w:val="center"/>
                </w:tcPr>
                <w:p>
                  <w:pPr>
                    <w:pStyle w:val="28"/>
                    <w:spacing w:before="60" w:after="60"/>
                  </w:pPr>
                  <w:r>
                    <w:t>净化设施最低去除效</w:t>
                  </w:r>
                  <w:r>
                    <w:cr/>
                  </w:r>
                  <w:r>
                    <w:t>(%)</w:t>
                  </w:r>
                </w:p>
              </w:tc>
              <w:tc>
                <w:tcPr>
                  <w:tcW w:w="1720" w:type="dxa"/>
                  <w:vAlign w:val="center"/>
                </w:tcPr>
                <w:p>
                  <w:pPr>
                    <w:pStyle w:val="28"/>
                    <w:spacing w:before="60" w:after="60"/>
                  </w:pPr>
                  <w:r>
                    <w:t>6</w:t>
                  </w:r>
                  <w:r>
                    <w:rPr>
                      <w:rFonts w:hint="eastAsia"/>
                    </w:rPr>
                    <w:t>0</w:t>
                  </w:r>
                </w:p>
              </w:tc>
              <w:tc>
                <w:tcPr>
                  <w:tcW w:w="1721" w:type="dxa"/>
                  <w:vAlign w:val="center"/>
                </w:tcPr>
                <w:p>
                  <w:pPr>
                    <w:pStyle w:val="28"/>
                    <w:spacing w:before="60" w:after="60"/>
                  </w:pPr>
                  <w:r>
                    <w:t>75</w:t>
                  </w:r>
                </w:p>
              </w:tc>
              <w:tc>
                <w:tcPr>
                  <w:tcW w:w="1720" w:type="dxa"/>
                  <w:vAlign w:val="center"/>
                </w:tcPr>
                <w:p>
                  <w:pPr>
                    <w:pStyle w:val="28"/>
                    <w:spacing w:before="60" w:after="60"/>
                  </w:pPr>
                  <w:r>
                    <w:t>85</w:t>
                  </w:r>
                </w:p>
              </w:tc>
            </w:tr>
          </w:tbl>
          <w:p>
            <w:pPr>
              <w:ind w:firstLine="482"/>
              <w:rPr>
                <w:b/>
              </w:rPr>
            </w:pPr>
          </w:p>
          <w:p>
            <w:pPr>
              <w:ind w:firstLine="482"/>
              <w:rPr>
                <w:b/>
              </w:rPr>
            </w:pPr>
            <w:r>
              <w:rPr>
                <w:b/>
              </w:rPr>
              <w:t>3、噪声排放标准</w:t>
            </w:r>
          </w:p>
          <w:p>
            <w:pPr>
              <w:ind w:firstLine="480"/>
            </w:pPr>
            <w:r>
              <w:t>项目各边界噪声执行《工业企业厂界环境噪声排放标准》（GB12348-2008）中的3类排放标准（昼间≤65dB(A)，夜间≤55dB(A)）。</w:t>
            </w:r>
          </w:p>
          <w:p>
            <w:pPr>
              <w:ind w:firstLine="480"/>
            </w:pPr>
          </w:p>
          <w:p>
            <w:pPr>
              <w:ind w:firstLine="482"/>
              <w:rPr>
                <w:b/>
              </w:rPr>
            </w:pPr>
            <w:r>
              <w:rPr>
                <w:b/>
              </w:rPr>
              <w:t>4、固体废物</w:t>
            </w:r>
          </w:p>
          <w:p>
            <w:pPr>
              <w:ind w:firstLine="480"/>
            </w:pPr>
            <w:r>
              <w:t>固体废物管理应遵照《中华人民共和国固体废物污染环境防治法》、《广东省固体废物污染环境防治条例》、《国家危险废物名录》（2016年版）、《危险废物贮存污染控制标准》（GB18597-2001）以及《关于发布&lt;一般工业固体废物贮存、处置场污染控制标准&gt;（GB18599-2001）等3项国家污染物控制标准修改单的公告》（环境保护部2013年6月8日发布）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7" w:hRule="atLeast"/>
          <w:jc w:val="center"/>
        </w:trPr>
        <w:tc>
          <w:tcPr>
            <w:tcW w:w="603"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b/>
              </w:rPr>
            </w:pPr>
            <w:r>
              <w:rPr>
                <w:b/>
              </w:rPr>
              <w:t>总量控制指标</w:t>
            </w:r>
          </w:p>
        </w:tc>
        <w:tc>
          <w:tcPr>
            <w:tcW w:w="8637" w:type="dxa"/>
            <w:tcBorders>
              <w:top w:val="single" w:color="auto" w:sz="4" w:space="0"/>
              <w:left w:val="single" w:color="auto" w:sz="4" w:space="0"/>
              <w:bottom w:val="single" w:color="auto" w:sz="4" w:space="0"/>
              <w:right w:val="single" w:color="auto" w:sz="4" w:space="0"/>
            </w:tcBorders>
          </w:tcPr>
          <w:p>
            <w:pPr>
              <w:ind w:firstLine="480"/>
            </w:pPr>
            <w:r>
              <w:t>建设单位应根据本项目的废气和固体废物等污染物的排放量，向环保部门申请各项目污染物排放总量控制指标。</w:t>
            </w:r>
          </w:p>
          <w:p>
            <w:pPr>
              <w:ind w:firstLine="480"/>
            </w:pPr>
            <w:r>
              <w:t>根据本项目污染物排放总量，建议其总量控制指标按以下执行：</w:t>
            </w:r>
          </w:p>
          <w:p>
            <w:pPr>
              <w:ind w:firstLine="482"/>
              <w:rPr>
                <w:b/>
              </w:rPr>
            </w:pPr>
            <w:r>
              <w:rPr>
                <w:b/>
              </w:rPr>
              <w:t>（1）水污染物排放总量控制指标</w:t>
            </w:r>
          </w:p>
          <w:p>
            <w:pPr>
              <w:ind w:firstLine="480"/>
            </w:pPr>
            <w:r>
              <w:t>项目运营期污水经预处理后排入苍城镇污水处理厂集中处理，计入苍城镇污水处理厂总量，不另设总量控制指标。</w:t>
            </w:r>
          </w:p>
          <w:p>
            <w:pPr>
              <w:ind w:firstLine="482"/>
              <w:rPr>
                <w:b/>
              </w:rPr>
            </w:pPr>
            <w:r>
              <w:rPr>
                <w:b/>
              </w:rPr>
              <w:t>（2）大气污染物排放总量控制指标</w:t>
            </w:r>
          </w:p>
          <w:p>
            <w:pPr>
              <w:ind w:firstLine="480"/>
            </w:pPr>
            <w:r>
              <w:t>本项目生产过程产生的有组织废气为非甲烷总烃、SO</w:t>
            </w:r>
            <w:r>
              <w:rPr>
                <w:vertAlign w:val="subscript"/>
              </w:rPr>
              <w:t>2</w:t>
            </w:r>
            <w:r>
              <w:t>、NOx、颗粒物，</w:t>
            </w:r>
            <w:r>
              <w:rPr>
                <w:rFonts w:hint="eastAsia"/>
              </w:rPr>
              <w:t>结合本项目锅炉废气近远期的产排情况，本项目废气总量控制指标取两期的最大值。</w:t>
            </w:r>
            <w:r>
              <w:t>因此本项目的废气总量控制指标为：SO</w:t>
            </w:r>
            <w:r>
              <w:rPr>
                <w:vertAlign w:val="subscript"/>
              </w:rPr>
              <w:t>2</w:t>
            </w:r>
            <w:r>
              <w:t>：1.837t/a、NOx：</w:t>
            </w:r>
            <w:r>
              <w:rPr>
                <w:rFonts w:hint="eastAsia"/>
              </w:rPr>
              <w:t>8.971</w:t>
            </w:r>
            <w:r>
              <w:t>t/a、颗粒物：0.</w:t>
            </w:r>
            <w:r>
              <w:rPr>
                <w:rFonts w:hint="eastAsia"/>
              </w:rPr>
              <w:t>781</w:t>
            </w:r>
            <w:r>
              <w:t>t/a，非甲烷总烃：0.168t/a。</w:t>
            </w:r>
          </w:p>
          <w:p>
            <w:pPr>
              <w:ind w:firstLine="482"/>
              <w:rPr>
                <w:b/>
              </w:rPr>
            </w:pPr>
            <w:r>
              <w:rPr>
                <w:b/>
              </w:rPr>
              <w:t>（3）固体废物排放总量控制指标</w:t>
            </w:r>
          </w:p>
          <w:p>
            <w:pPr>
              <w:ind w:firstLine="480"/>
            </w:pPr>
            <w:r>
              <w:t>本项目固体废物不自行处理排放，所以不设置固体废物总量控制指标。</w:t>
            </w:r>
          </w:p>
        </w:tc>
      </w:tr>
    </w:tbl>
    <w:p>
      <w:pPr>
        <w:widowControl/>
        <w:spacing w:line="240" w:lineRule="auto"/>
        <w:ind w:firstLine="0" w:firstLineChars="0"/>
        <w:rPr>
          <w:b/>
          <w:bCs/>
          <w:kern w:val="44"/>
          <w:sz w:val="30"/>
          <w:szCs w:val="44"/>
        </w:rPr>
      </w:pPr>
      <w:r>
        <w:br w:type="page"/>
      </w:r>
    </w:p>
    <w:p>
      <w:pPr>
        <w:pStyle w:val="2"/>
      </w:pPr>
      <w:bookmarkStart w:id="15" w:name="_Toc31954"/>
      <w:r>
        <w:t>建设项目工程分析</w:t>
      </w:r>
      <w:bookmarkEnd w:id="15"/>
    </w:p>
    <w:tbl>
      <w:tblPr>
        <w:tblStyle w:val="18"/>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2" w:hRule="atLeast"/>
        </w:trPr>
        <w:tc>
          <w:tcPr>
            <w:tcW w:w="9286" w:type="dxa"/>
          </w:tcPr>
          <w:p>
            <w:pPr>
              <w:ind w:firstLine="0" w:firstLineChars="0"/>
              <w:rPr>
                <w:b/>
              </w:rPr>
            </w:pPr>
            <w:r>
              <w:rPr>
                <w:b/>
              </w:rPr>
              <w:t>工艺流程简述(图示)</w:t>
            </w:r>
          </w:p>
          <w:p>
            <w:pPr>
              <w:ind w:firstLine="482"/>
              <w:rPr>
                <w:b/>
              </w:rPr>
            </w:pPr>
            <w:r>
              <w:rPr>
                <w:b/>
              </w:rPr>
              <w:t>1、生产工艺流程图</w:t>
            </w:r>
          </w:p>
          <w:p>
            <w:pPr>
              <w:ind w:firstLine="480"/>
            </w:pPr>
            <w:r>
              <w:t>本项目主要从事针织坯布的定型加工的生产，生产工艺流程如下：</w:t>
            </w:r>
          </w:p>
          <w:p>
            <w:pPr>
              <w:ind w:firstLine="0" w:firstLineChars="0"/>
              <w:jc w:val="center"/>
            </w:pPr>
            <w:r>
              <w:object>
                <v:shape id="_x0000_i1026" o:spt="75" type="#_x0000_t75" style="height:374.25pt;width:307.25pt;" o:ole="t" filled="f" o:preferrelative="t" stroked="f" coordsize="21600,21600">
                  <v:path/>
                  <v:fill on="f" focussize="0,0"/>
                  <v:stroke on="f" joinstyle="miter"/>
                  <v:imagedata r:id="rId25" o:title=""/>
                  <o:lock v:ext="edit" aspectratio="t"/>
                  <w10:wrap type="none"/>
                  <w10:anchorlock/>
                </v:shape>
                <o:OLEObject Type="Embed" ProgID="Visio.Drawing.11" ShapeID="_x0000_i1026" DrawAspect="Content" ObjectID="_1468075726" r:id="rId24">
                  <o:LockedField>false</o:LockedField>
                </o:OLEObject>
              </w:object>
            </w:r>
          </w:p>
          <w:p>
            <w:pPr>
              <w:ind w:firstLine="0" w:firstLineChars="0"/>
              <w:jc w:val="center"/>
              <w:rPr>
                <w:b/>
              </w:rPr>
            </w:pPr>
            <w:r>
              <w:rPr>
                <w:b/>
              </w:rPr>
              <w:t>图5-1 项目产品生产工艺及产污环节图</w:t>
            </w:r>
          </w:p>
          <w:p>
            <w:pPr>
              <w:ind w:firstLine="482"/>
              <w:rPr>
                <w:b/>
              </w:rPr>
            </w:pPr>
            <w:r>
              <w:rPr>
                <w:b/>
              </w:rPr>
              <w:t>2、生产工艺说明</w:t>
            </w:r>
          </w:p>
          <w:p>
            <w:pPr>
              <w:ind w:firstLine="480"/>
            </w:pPr>
            <w:r>
              <w:t>项目布匹进厂后，按照客户要求分别进行烧毛处理、钢针起毛处理后，再使用定型机定型，定型后再由卷布机进行卷布，然后进行包装出货。</w:t>
            </w:r>
          </w:p>
          <w:p>
            <w:pPr>
              <w:ind w:firstLine="482"/>
            </w:pPr>
            <w:r>
              <w:rPr>
                <w:b/>
              </w:rPr>
              <w:t>（1）松布：</w:t>
            </w:r>
            <w:r>
              <w:t>一般面料在打卷的时候都有张力，特别是针织和有弹力的面料，张力对它们的尺寸稳定性影响比较大，所以在处理前，需要使用松布机将卷状布匹松布，此处会产生粉尘和噪声。</w:t>
            </w:r>
          </w:p>
          <w:p>
            <w:pPr>
              <w:ind w:firstLine="482"/>
            </w:pPr>
            <w:r>
              <w:rPr>
                <w:b/>
              </w:rPr>
              <w:t>（2）烧毛：</w:t>
            </w:r>
            <w:r>
              <w:t>三分之一的针织坯布在进行加工前首先需要进行烧毛处理以烧去布面上的绒毛。烧毛是将平幅织物迅速通过液化气燃烧的火焰表面，布面上存在的绒毛很快升温而燃烧，而布身较紧密，升温较慢，在未升到着火点时已经离开了火焰，从而达到既烧毛去绒毛，又不使织物损伤的目的。烧毛主要在烧毛机上完成，烧毛机采用液化石油气作为燃料，此处会产生燃烧废气和噪声。</w:t>
            </w:r>
          </w:p>
          <w:p>
            <w:pPr>
              <w:ind w:firstLine="482"/>
            </w:pPr>
            <w:r>
              <w:rPr>
                <w:b/>
              </w:rPr>
              <w:t>（3）钢针起毛：</w:t>
            </w:r>
            <w:r>
              <w:t>采用钢针起毛机，利用机械作用将织物表面均匀拉出一层绒毛或长毛，使织物松厚柔软，保暖、耐磨性增强，织纹隐蔽，花型柔和优美。此处会产生噪声。</w:t>
            </w:r>
          </w:p>
          <w:p>
            <w:pPr>
              <w:ind w:firstLine="482"/>
              <w:rPr>
                <w:color w:val="FF0000"/>
              </w:rPr>
            </w:pPr>
            <w:r>
              <w:rPr>
                <w:rFonts w:hint="eastAsia"/>
                <w:b/>
                <w:color w:val="FF0000"/>
              </w:rPr>
              <w:t>（4）润布：</w:t>
            </w:r>
            <w:r>
              <w:rPr>
                <w:rFonts w:hint="eastAsia"/>
                <w:color w:val="FF0000"/>
              </w:rPr>
              <w:t>布匹在起毛后需用加有软滑硅油的水进行润布，使布匹更柔顺。此处会产生噪声。</w:t>
            </w:r>
          </w:p>
          <w:p>
            <w:pPr>
              <w:ind w:firstLine="482"/>
              <w:rPr>
                <w:color w:val="FF0000"/>
              </w:rPr>
            </w:pPr>
            <w:r>
              <w:rPr>
                <w:b/>
              </w:rPr>
              <w:t>（</w:t>
            </w:r>
            <w:r>
              <w:rPr>
                <w:rFonts w:hint="eastAsia"/>
                <w:b/>
              </w:rPr>
              <w:t>5</w:t>
            </w:r>
            <w:r>
              <w:rPr>
                <w:b/>
              </w:rPr>
              <w:t>）拉幅定型：</w:t>
            </w:r>
            <w:r>
              <w:t>布匹以平幅状态进入定型机，使用布匹得以有效拉伸，使用直接蒸汽对布匹进行加湿。随后利用织物在潮湿状态下具有一定的可塑性能，将其门幅拉至规 定的尺寸，从而消除部分内应力，调整经纬纱在织物中的形态。</w:t>
            </w:r>
            <w:r>
              <w:rPr>
                <w:color w:val="FF0000"/>
              </w:rPr>
              <w:t>使用</w:t>
            </w:r>
            <w:r>
              <w:rPr>
                <w:rFonts w:hint="eastAsia"/>
                <w:color w:val="FF0000"/>
              </w:rPr>
              <w:t>导热油</w:t>
            </w:r>
            <w:r>
              <w:rPr>
                <w:color w:val="FF0000"/>
              </w:rPr>
              <w:t>进行间接加热烘干。</w:t>
            </w:r>
          </w:p>
          <w:p>
            <w:pPr>
              <w:ind w:firstLine="482"/>
            </w:pPr>
            <w:r>
              <w:rPr>
                <w:b/>
              </w:rPr>
              <w:t>（</w:t>
            </w:r>
            <w:r>
              <w:rPr>
                <w:rFonts w:hint="eastAsia"/>
                <w:b/>
              </w:rPr>
              <w:t>6</w:t>
            </w:r>
            <w:r>
              <w:rPr>
                <w:b/>
              </w:rPr>
              <w:t>）卷布</w:t>
            </w:r>
            <w:r>
              <w:t>：利用卷布机对加工完毕的布匹进行收卷，套入包装材料，此处会产生噪声。</w:t>
            </w:r>
          </w:p>
          <w:p>
            <w:pPr>
              <w:ind w:firstLine="482"/>
            </w:pPr>
            <w:r>
              <w:rPr>
                <w:b/>
              </w:rPr>
              <w:t>（</w:t>
            </w:r>
            <w:r>
              <w:rPr>
                <w:rFonts w:hint="eastAsia"/>
                <w:b/>
              </w:rPr>
              <w:t>7</w:t>
            </w:r>
            <w:r>
              <w:rPr>
                <w:b/>
              </w:rPr>
              <w:t>）包装成品：</w:t>
            </w:r>
            <w:r>
              <w:t>经卷布后的成品包装后，放置于成品区中，按订单出货。</w:t>
            </w:r>
          </w:p>
          <w:p>
            <w:pPr>
              <w:ind w:firstLine="480"/>
            </w:pPr>
          </w:p>
          <w:p>
            <w:pPr>
              <w:ind w:firstLine="480"/>
            </w:pPr>
            <w:r>
              <w:t>本项目为纺织制品加工业，生产过程产生的污染物主要有：</w:t>
            </w:r>
          </w:p>
          <w:p>
            <w:pPr>
              <w:ind w:firstLine="480"/>
              <w:rPr>
                <w:color w:val="FF0000"/>
              </w:rPr>
            </w:pPr>
            <w:r>
              <w:rPr>
                <w:color w:val="FF0000"/>
              </w:rPr>
              <w:t>废水：</w:t>
            </w:r>
            <w:r>
              <w:rPr>
                <w:rFonts w:hint="eastAsia" w:ascii="宋体" w:hAnsi="宋体" w:cs="宋体"/>
                <w:color w:val="FF0000"/>
              </w:rPr>
              <w:t>①</w:t>
            </w:r>
            <w:r>
              <w:rPr>
                <w:color w:val="FF0000"/>
              </w:rPr>
              <w:t>定型用水；</w:t>
            </w:r>
            <w:r>
              <w:rPr>
                <w:rFonts w:hint="eastAsia" w:ascii="宋体" w:hAnsi="宋体" w:cs="宋体"/>
                <w:color w:val="FF0000"/>
              </w:rPr>
              <w:t>②</w:t>
            </w:r>
            <w:r>
              <w:rPr>
                <w:color w:val="FF0000"/>
              </w:rPr>
              <w:t>定型废气治理喷淋水；</w:t>
            </w:r>
            <w:r>
              <w:rPr>
                <w:rFonts w:hint="eastAsia" w:ascii="宋体" w:hAnsi="宋体" w:cs="宋体"/>
                <w:color w:val="FF0000"/>
              </w:rPr>
              <w:t>③</w:t>
            </w:r>
            <w:r>
              <w:rPr>
                <w:color w:val="FF0000"/>
              </w:rPr>
              <w:t>锅炉废气治理喷淋水；</w:t>
            </w:r>
            <w:r>
              <w:rPr>
                <w:rFonts w:hint="eastAsia" w:ascii="宋体" w:hAnsi="宋体" w:cs="宋体"/>
                <w:color w:val="FF0000"/>
              </w:rPr>
              <w:t>④</w:t>
            </w:r>
            <w:r>
              <w:rPr>
                <w:color w:val="FF0000"/>
              </w:rPr>
              <w:t>生活污水。</w:t>
            </w:r>
          </w:p>
          <w:p>
            <w:pPr>
              <w:ind w:firstLine="480"/>
            </w:pPr>
            <w:r>
              <w:t>废气：</w:t>
            </w:r>
            <w:r>
              <w:rPr>
                <w:rFonts w:hint="eastAsia" w:ascii="宋体" w:hAnsi="宋体" w:cs="宋体"/>
              </w:rPr>
              <w:t>①</w:t>
            </w:r>
            <w:r>
              <w:t>烧毛过程产生的燃料废气；</w:t>
            </w:r>
            <w:r>
              <w:rPr>
                <w:rFonts w:hint="eastAsia" w:ascii="宋体" w:hAnsi="宋体" w:cs="宋体"/>
              </w:rPr>
              <w:t>②</w:t>
            </w:r>
            <w:r>
              <w:t>定型过程产生的定型废气；</w:t>
            </w:r>
            <w:r>
              <w:rPr>
                <w:rFonts w:hint="eastAsia" w:ascii="宋体" w:hAnsi="宋体" w:cs="宋体"/>
              </w:rPr>
              <w:t>③</w:t>
            </w:r>
            <w:r>
              <w:t>锅炉产生的燃料废气；</w:t>
            </w:r>
            <w:r>
              <w:rPr>
                <w:rFonts w:hint="eastAsia" w:ascii="宋体" w:hAnsi="宋体" w:cs="宋体"/>
              </w:rPr>
              <w:t>④</w:t>
            </w:r>
            <w:r>
              <w:t>松布、起毛、卷布产生的粉尘；</w:t>
            </w:r>
            <w:r>
              <w:rPr>
                <w:rFonts w:hint="eastAsia" w:ascii="宋体" w:hAnsi="宋体" w:cs="宋体"/>
              </w:rPr>
              <w:t>⑤</w:t>
            </w:r>
            <w:r>
              <w:t>员工食堂产生的厨房油烟。</w:t>
            </w:r>
          </w:p>
          <w:p>
            <w:pPr>
              <w:ind w:firstLine="480"/>
            </w:pPr>
            <w:r>
              <w:t>噪声：机械噪声。</w:t>
            </w:r>
          </w:p>
          <w:p>
            <w:pPr>
              <w:ind w:firstLine="480"/>
            </w:pPr>
            <w:r>
              <w:t>固废：</w:t>
            </w:r>
            <w:r>
              <w:rPr>
                <w:rFonts w:hint="eastAsia" w:ascii="宋体" w:hAnsi="宋体" w:cs="宋体"/>
              </w:rPr>
              <w:t>①</w:t>
            </w:r>
            <w:r>
              <w:t>锅炉及其废气处理设施产生的灰渣及沉渣；</w:t>
            </w:r>
            <w:r>
              <w:rPr>
                <w:rFonts w:hint="eastAsia" w:ascii="宋体" w:hAnsi="宋体" w:cs="宋体"/>
              </w:rPr>
              <w:t>②</w:t>
            </w:r>
            <w:r>
              <w:t>废油渣；</w:t>
            </w:r>
            <w:r>
              <w:rPr>
                <w:rFonts w:hint="eastAsia" w:ascii="宋体" w:hAnsi="宋体" w:cs="宋体"/>
              </w:rPr>
              <w:t>③</w:t>
            </w:r>
            <w:r>
              <w:t>包装固废；</w:t>
            </w:r>
            <w:r>
              <w:rPr>
                <w:rFonts w:hint="eastAsia" w:ascii="宋体" w:hAnsi="宋体" w:cs="宋体"/>
              </w:rPr>
              <w:t>④</w:t>
            </w:r>
            <w:r>
              <w:t>员工生活垃圾。</w:t>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tcPr>
          <w:p>
            <w:pPr>
              <w:ind w:firstLine="0" w:firstLineChars="0"/>
              <w:rPr>
                <w:b/>
              </w:rPr>
            </w:pPr>
            <w:r>
              <w:rPr>
                <w:b/>
              </w:rPr>
              <w:t>主要污染工序：</w:t>
            </w:r>
          </w:p>
          <w:p>
            <w:pPr>
              <w:ind w:firstLine="482"/>
              <w:rPr>
                <w:b/>
              </w:rPr>
            </w:pPr>
            <w:r>
              <w:rPr>
                <w:b/>
              </w:rPr>
              <w:t>一、施工期间主要污染工序</w:t>
            </w:r>
          </w:p>
          <w:p>
            <w:pPr>
              <w:ind w:firstLine="480"/>
            </w:pPr>
            <w:r>
              <w:t>本项目租用已建成的厂房并已投入生产，本次评价不再对施工期进行分析。</w:t>
            </w:r>
          </w:p>
          <w:p>
            <w:pPr>
              <w:ind w:firstLine="482"/>
              <w:rPr>
                <w:b/>
              </w:rPr>
            </w:pPr>
            <w:r>
              <w:rPr>
                <w:b/>
              </w:rPr>
              <w:t>二、营运期间主要污染工序</w:t>
            </w:r>
          </w:p>
          <w:p>
            <w:pPr>
              <w:ind w:firstLine="482"/>
              <w:rPr>
                <w:b/>
              </w:rPr>
            </w:pPr>
            <w:r>
              <w:rPr>
                <w:b/>
              </w:rPr>
              <w:t>1、废水</w:t>
            </w:r>
          </w:p>
          <w:p>
            <w:pPr>
              <w:ind w:firstLine="480"/>
              <w:rPr>
                <w:color w:val="FF0000"/>
              </w:rPr>
            </w:pPr>
            <w:r>
              <w:rPr>
                <w:color w:val="FF0000"/>
              </w:rPr>
              <w:t>本项目营运期产生的废污水主要包括定型用水、定型废气治理喷淋水、锅炉废气治理喷淋水、生活污水。</w:t>
            </w:r>
          </w:p>
          <w:p>
            <w:pPr>
              <w:ind w:firstLine="482"/>
              <w:rPr>
                <w:b/>
                <w:color w:val="FF0000"/>
              </w:rPr>
            </w:pPr>
            <w:r>
              <w:rPr>
                <w:b/>
                <w:color w:val="FF0000"/>
              </w:rPr>
              <w:t>（1）定型用水</w:t>
            </w:r>
          </w:p>
          <w:p>
            <w:pPr>
              <w:ind w:firstLine="480"/>
              <w:rPr>
                <w:b/>
                <w:color w:val="FF0000"/>
              </w:rPr>
            </w:pPr>
            <w:r>
              <w:rPr>
                <w:color w:val="FF0000"/>
              </w:rPr>
              <w:t>项目原料坯布定型前需进行湿润，增加布匹的可塑性能，湿润时会加入软滑硅油，根据公司提供的资料和同行的经验，软滑硅油和软水的比例为1:19，本项目软滑硅油的使用量为10.7t/a，则软水的所需量为214t/a，软水由软水系统提供，软水系统采用阳离子交换树脂，将水中的Ca</w:t>
            </w:r>
            <w:r>
              <w:rPr>
                <w:color w:val="FF0000"/>
                <w:vertAlign w:val="superscript"/>
              </w:rPr>
              <w:t>2+</w:t>
            </w:r>
            <w:r>
              <w:rPr>
                <w:color w:val="FF0000"/>
              </w:rPr>
              <w:t>、Mg</w:t>
            </w:r>
            <w:r>
              <w:rPr>
                <w:color w:val="FF0000"/>
                <w:vertAlign w:val="superscript"/>
              </w:rPr>
              <w:t>2+</w:t>
            </w:r>
            <w:r>
              <w:rPr>
                <w:color w:val="FF0000"/>
              </w:rPr>
              <w:t>（形成水垢的主要成分）置换出来，软水系统产水率约为70%左右，即定型所需新鲜水量约为305.7m</w:t>
            </w:r>
            <w:r>
              <w:rPr>
                <w:color w:val="FF0000"/>
                <w:vertAlign w:val="superscript"/>
              </w:rPr>
              <w:t>3</w:t>
            </w:r>
            <w:r>
              <w:rPr>
                <w:color w:val="FF0000"/>
              </w:rPr>
              <w:t>/a。项目软水和软滑硅油完全进入坯布中，软水系统产生的浓水量约为91.7m</w:t>
            </w:r>
            <w:r>
              <w:rPr>
                <w:color w:val="FF0000"/>
                <w:vertAlign w:val="superscript"/>
              </w:rPr>
              <w:t>3</w:t>
            </w:r>
            <w:r>
              <w:rPr>
                <w:color w:val="FF0000"/>
              </w:rPr>
              <w:t>/a，属于清净下水，</w:t>
            </w:r>
            <w:r>
              <w:rPr>
                <w:rFonts w:hint="eastAsia"/>
                <w:color w:val="FF0000"/>
              </w:rPr>
              <w:t>排入三级化粪池处理后，</w:t>
            </w:r>
            <w:r>
              <w:rPr>
                <w:color w:val="FF0000"/>
              </w:rPr>
              <w:t>排入</w:t>
            </w:r>
            <w:r>
              <w:rPr>
                <w:rFonts w:hint="eastAsia"/>
                <w:color w:val="FF0000"/>
              </w:rPr>
              <w:t>苍城镇污水厂进行处理</w:t>
            </w:r>
            <w:r>
              <w:rPr>
                <w:color w:val="FF0000"/>
              </w:rPr>
              <w:t>。</w:t>
            </w:r>
          </w:p>
          <w:p>
            <w:pPr>
              <w:ind w:firstLine="482"/>
              <w:rPr>
                <w:b/>
              </w:rPr>
            </w:pPr>
            <w:r>
              <w:rPr>
                <w:b/>
              </w:rPr>
              <w:t>（2）定型废气治理喷淋水</w:t>
            </w:r>
          </w:p>
          <w:p>
            <w:pPr>
              <w:ind w:firstLine="480"/>
            </w:pPr>
            <w:r>
              <w:t>项目定型机采用“低压蒸汽再生装置+喷淋洗涤+静电油烟机”处理后达标排放，该处理设施设计风量为60000m</w:t>
            </w:r>
            <w:r>
              <w:rPr>
                <w:vertAlign w:val="superscript"/>
              </w:rPr>
              <w:t>3</w:t>
            </w:r>
            <w:r>
              <w:t>/h，喷淋设施水气比为0.5L/m</w:t>
            </w:r>
            <w:r>
              <w:rPr>
                <w:vertAlign w:val="superscript"/>
              </w:rPr>
              <w:t>3</w:t>
            </w:r>
            <w:r>
              <w:t>，每小时喷淋水量为30m</w:t>
            </w:r>
            <w:r>
              <w:rPr>
                <w:vertAlign w:val="superscript"/>
              </w:rPr>
              <w:t>3</w:t>
            </w:r>
            <w:r>
              <w:t>，即240t/d，72000t/a，喷淋水循环使用，日常补充蒸发损耗，蒸发损耗约为2%，即喷淋水补充量为4.8m</w:t>
            </w:r>
            <w:r>
              <w:rPr>
                <w:vertAlign w:val="superscript"/>
              </w:rPr>
              <w:t>3</w:t>
            </w:r>
            <w:r>
              <w:t>/d，1440m</w:t>
            </w:r>
            <w:r>
              <w:rPr>
                <w:vertAlign w:val="superscript"/>
              </w:rPr>
              <w:t>3</w:t>
            </w:r>
            <w:r>
              <w:t>/a。经隔油池处理后，循环回用于定型废气喷淋，不对外排放。</w:t>
            </w:r>
          </w:p>
          <w:p>
            <w:pPr>
              <w:ind w:firstLine="482"/>
              <w:rPr>
                <w:b/>
              </w:rPr>
            </w:pPr>
            <w:r>
              <w:rPr>
                <w:b/>
              </w:rPr>
              <w:t>（</w:t>
            </w:r>
            <w:r>
              <w:rPr>
                <w:rFonts w:hint="eastAsia"/>
                <w:b/>
              </w:rPr>
              <w:t>3</w:t>
            </w:r>
            <w:r>
              <w:rPr>
                <w:b/>
              </w:rPr>
              <w:t>）锅炉废气治理喷淋水</w:t>
            </w:r>
          </w:p>
          <w:p>
            <w:pPr>
              <w:ind w:firstLine="480"/>
            </w:pPr>
            <w:r>
              <w:t>本项目锅炉采用一用一备进行生产，锅炉废气采用“旋风除尘器+布袋除尘器+碱液喷淋”处理，喷淋塔内的碱液水循环使用不外排。循环水池大小为3m</w:t>
            </w:r>
            <w:r>
              <w:rPr>
                <w:vertAlign w:val="superscript"/>
              </w:rPr>
              <w:t>3</w:t>
            </w:r>
            <w:r>
              <w:t>，循环水的主要污染物为少量烟尘，可以通过沉淀除去。循环水在循环水池沉淀的过程中会在产生沉渣，定期对循环水池的沉渣进行清理。</w:t>
            </w:r>
          </w:p>
          <w:p>
            <w:pPr>
              <w:ind w:firstLine="480"/>
            </w:pPr>
            <w:r>
              <w:t>碱液喷淋通过循环水在废气处理过程中会不断捕集污染物，通道底污染物浓度逐渐升高，主要为SS、pH等，喷淋水从塔顶部喷洒并从塔底流出，汇入配套的再生反应池进行处理后，返回碱液喷淋塔循环使用。</w:t>
            </w:r>
          </w:p>
          <w:p>
            <w:pPr>
              <w:ind w:firstLine="480"/>
            </w:pPr>
            <w:r>
              <w:t>按照每立方烟气耗水2.0L来计算，锅炉烟气为5616.2520万m</w:t>
            </w:r>
            <w:r>
              <w:rPr>
                <w:vertAlign w:val="superscript"/>
              </w:rPr>
              <w:t>3</w:t>
            </w:r>
            <w:r>
              <w:t>/a，则喷淋水水量为112325t/a，喷淋水循环使用不外排，喷淋水蒸发量为循环量的10%，即喷淋系统年消耗水量11232.5吨，年补充水量为11232.5吨。</w:t>
            </w:r>
          </w:p>
          <w:p>
            <w:pPr>
              <w:ind w:firstLine="482"/>
              <w:rPr>
                <w:b/>
              </w:rPr>
            </w:pPr>
            <w:r>
              <w:rPr>
                <w:b/>
              </w:rPr>
              <w:t>（</w:t>
            </w:r>
            <w:r>
              <w:rPr>
                <w:rFonts w:hint="eastAsia"/>
                <w:b/>
              </w:rPr>
              <w:t>4</w:t>
            </w:r>
            <w:r>
              <w:rPr>
                <w:b/>
              </w:rPr>
              <w:t>）生活污水</w:t>
            </w:r>
          </w:p>
          <w:p>
            <w:pPr>
              <w:ind w:firstLine="480"/>
            </w:pPr>
            <w:r>
              <w:rPr>
                <w:kern w:val="0"/>
              </w:rPr>
              <w:t>本项目劳动定员共计100人，均在厂内食宿，项目工作时间为300天/年。</w:t>
            </w:r>
            <w:r>
              <w:t>参考《广东省用水定额》（DB 44/ T 1461-2014），员工生活用水量按180L/d·人计算，则项目生活用水量为18t/d，即5400t/a。污水排放量按90%计，则生活污水排放量为16.2t/d，4860t/a。其污染物主要为COD</w:t>
            </w:r>
            <w:r>
              <w:rPr>
                <w:vertAlign w:val="subscript"/>
              </w:rPr>
              <w:t>Cr</w:t>
            </w:r>
            <w:r>
              <w:t>、BOD</w:t>
            </w:r>
            <w:r>
              <w:rPr>
                <w:vertAlign w:val="subscript"/>
              </w:rPr>
              <w:t>5</w:t>
            </w:r>
            <w:r>
              <w:t>、SS、NH</w:t>
            </w:r>
            <w:r>
              <w:rPr>
                <w:vertAlign w:val="subscript"/>
              </w:rPr>
              <w:t>3</w:t>
            </w:r>
            <w:r>
              <w:t>-N、LAS</w:t>
            </w:r>
            <w:r>
              <w:rPr>
                <w:rFonts w:hint="eastAsia"/>
              </w:rPr>
              <w:t>、动植物油、TP</w:t>
            </w:r>
            <w:r>
              <w:t>等。</w:t>
            </w:r>
          </w:p>
          <w:p>
            <w:pPr>
              <w:ind w:firstLine="480"/>
            </w:pPr>
            <w:r>
              <w:t>项目所在区域属于苍城镇污水处理厂的纳污范围，因此，生活污水经三级化粪池预处理达到广东省《水污染物排放限值》（DB44/26-2001）第二时段三级标准后排入苍城镇污水处理厂集中处理，最终苍城镇污水处理厂尾水执行《城镇污水处理厂污染物排放标准》（GB18918-2002）一级B标准和广东省《水污染物排放限值》（DB44/26-2001）中的第二时段一级标准中较严值，尾水排入镇海水。</w:t>
            </w:r>
          </w:p>
          <w:p>
            <w:pPr>
              <w:ind w:firstLine="480"/>
            </w:pPr>
            <w:r>
              <w:t>本项目员工办公生活污水主要污染物的产排情况见表5-1。</w:t>
            </w:r>
          </w:p>
          <w:p>
            <w:pPr>
              <w:pStyle w:val="32"/>
              <w:rPr>
                <w:rFonts w:cs="Times New Roman"/>
              </w:rPr>
            </w:pPr>
            <w:r>
              <w:rPr>
                <w:rFonts w:cs="Times New Roman"/>
              </w:rPr>
              <w:t>表5-1本项目污水污染物产生量及排放量</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1314"/>
              <w:gridCol w:w="1109"/>
              <w:gridCol w:w="991"/>
              <w:gridCol w:w="1276"/>
              <w:gridCol w:w="991"/>
              <w:gridCol w:w="1323"/>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4" w:type="pct"/>
                  <w:gridSpan w:val="2"/>
                  <w:vMerge w:val="restart"/>
                  <w:vAlign w:val="center"/>
                </w:tcPr>
                <w:p>
                  <w:pPr>
                    <w:pStyle w:val="28"/>
                    <w:spacing w:before="60" w:after="60"/>
                    <w:rPr>
                      <w:b/>
                    </w:rPr>
                  </w:pPr>
                  <w:bookmarkStart w:id="16" w:name="OLE_LINK6"/>
                  <w:bookmarkStart w:id="17" w:name="OLE_LINK5"/>
                  <w:bookmarkStart w:id="18" w:name="_Hlk426457280"/>
                  <w:r>
                    <w:rPr>
                      <w:b/>
                    </w:rPr>
                    <w:t>主要污染物</w:t>
                  </w:r>
                </w:p>
              </w:tc>
              <w:tc>
                <w:tcPr>
                  <w:tcW w:w="612" w:type="pct"/>
                  <w:vMerge w:val="restart"/>
                  <w:vAlign w:val="center"/>
                </w:tcPr>
                <w:p>
                  <w:pPr>
                    <w:pStyle w:val="28"/>
                    <w:spacing w:before="60" w:after="60"/>
                    <w:rPr>
                      <w:b/>
                    </w:rPr>
                  </w:pPr>
                  <w:r>
                    <w:rPr>
                      <w:b/>
                    </w:rPr>
                    <w:t>产生浓度</w:t>
                  </w:r>
                </w:p>
                <w:p>
                  <w:pPr>
                    <w:pStyle w:val="28"/>
                    <w:spacing w:before="60" w:after="60"/>
                    <w:rPr>
                      <w:b/>
                    </w:rPr>
                  </w:pPr>
                  <w:r>
                    <w:rPr>
                      <w:b/>
                    </w:rPr>
                    <w:t>mg/L</w:t>
                  </w:r>
                </w:p>
              </w:tc>
              <w:tc>
                <w:tcPr>
                  <w:tcW w:w="547" w:type="pct"/>
                  <w:vMerge w:val="restart"/>
                  <w:vAlign w:val="center"/>
                </w:tcPr>
                <w:p>
                  <w:pPr>
                    <w:pStyle w:val="28"/>
                    <w:spacing w:before="60" w:after="60"/>
                    <w:rPr>
                      <w:b/>
                    </w:rPr>
                  </w:pPr>
                  <w:r>
                    <w:rPr>
                      <w:b/>
                    </w:rPr>
                    <w:t>产生量</w:t>
                  </w:r>
                </w:p>
                <w:p>
                  <w:pPr>
                    <w:pStyle w:val="28"/>
                    <w:spacing w:before="60" w:after="60"/>
                    <w:rPr>
                      <w:b/>
                    </w:rPr>
                  </w:pPr>
                  <w:r>
                    <w:rPr>
                      <w:b/>
                    </w:rPr>
                    <w:t>t/a</w:t>
                  </w:r>
                </w:p>
              </w:tc>
              <w:tc>
                <w:tcPr>
                  <w:tcW w:w="1251" w:type="pct"/>
                  <w:gridSpan w:val="2"/>
                  <w:vAlign w:val="center"/>
                </w:tcPr>
                <w:p>
                  <w:pPr>
                    <w:pStyle w:val="28"/>
                    <w:spacing w:before="60" w:after="60"/>
                    <w:rPr>
                      <w:b/>
                    </w:rPr>
                  </w:pPr>
                  <w:r>
                    <w:rPr>
                      <w:b/>
                    </w:rPr>
                    <w:t>预处理排放情况</w:t>
                  </w:r>
                </w:p>
              </w:tc>
              <w:tc>
                <w:tcPr>
                  <w:tcW w:w="1326" w:type="pct"/>
                  <w:gridSpan w:val="2"/>
                </w:tcPr>
                <w:p>
                  <w:pPr>
                    <w:pStyle w:val="28"/>
                    <w:spacing w:before="60" w:after="60"/>
                    <w:rPr>
                      <w:b/>
                    </w:rPr>
                  </w:pPr>
                  <w:r>
                    <w:rPr>
                      <w:b/>
                    </w:rPr>
                    <w:t>经污水厂处理排放情况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4" w:type="pct"/>
                  <w:gridSpan w:val="2"/>
                  <w:vMerge w:val="continue"/>
                  <w:vAlign w:val="center"/>
                </w:tcPr>
                <w:p>
                  <w:pPr>
                    <w:pStyle w:val="28"/>
                    <w:spacing w:before="60" w:after="60"/>
                    <w:rPr>
                      <w:b/>
                    </w:rPr>
                  </w:pPr>
                </w:p>
              </w:tc>
              <w:tc>
                <w:tcPr>
                  <w:tcW w:w="612" w:type="pct"/>
                  <w:vMerge w:val="continue"/>
                  <w:vAlign w:val="center"/>
                </w:tcPr>
                <w:p>
                  <w:pPr>
                    <w:pStyle w:val="28"/>
                    <w:spacing w:before="60" w:after="60"/>
                    <w:rPr>
                      <w:b/>
                    </w:rPr>
                  </w:pPr>
                </w:p>
              </w:tc>
              <w:tc>
                <w:tcPr>
                  <w:tcW w:w="547" w:type="pct"/>
                  <w:vMerge w:val="continue"/>
                  <w:vAlign w:val="center"/>
                </w:tcPr>
                <w:p>
                  <w:pPr>
                    <w:pStyle w:val="28"/>
                    <w:spacing w:before="60" w:after="60"/>
                    <w:rPr>
                      <w:b/>
                    </w:rPr>
                  </w:pPr>
                </w:p>
              </w:tc>
              <w:tc>
                <w:tcPr>
                  <w:tcW w:w="704" w:type="pct"/>
                  <w:vAlign w:val="center"/>
                </w:tcPr>
                <w:p>
                  <w:pPr>
                    <w:pStyle w:val="28"/>
                    <w:spacing w:before="60" w:after="60"/>
                    <w:rPr>
                      <w:b/>
                    </w:rPr>
                  </w:pPr>
                  <w:r>
                    <w:rPr>
                      <w:b/>
                    </w:rPr>
                    <w:t>排放浓度</w:t>
                  </w:r>
                </w:p>
                <w:p>
                  <w:pPr>
                    <w:pStyle w:val="28"/>
                    <w:spacing w:before="60" w:after="60"/>
                    <w:rPr>
                      <w:b/>
                    </w:rPr>
                  </w:pPr>
                  <w:r>
                    <w:rPr>
                      <w:b/>
                    </w:rPr>
                    <w:t>mg/L</w:t>
                  </w:r>
                </w:p>
              </w:tc>
              <w:tc>
                <w:tcPr>
                  <w:tcW w:w="547" w:type="pct"/>
                  <w:vAlign w:val="center"/>
                </w:tcPr>
                <w:p>
                  <w:pPr>
                    <w:pStyle w:val="28"/>
                    <w:spacing w:before="60" w:after="60"/>
                    <w:rPr>
                      <w:b/>
                    </w:rPr>
                  </w:pPr>
                  <w:r>
                    <w:rPr>
                      <w:b/>
                    </w:rPr>
                    <w:t>排放量t/a</w:t>
                  </w:r>
                </w:p>
              </w:tc>
              <w:tc>
                <w:tcPr>
                  <w:tcW w:w="730" w:type="pct"/>
                  <w:vAlign w:val="center"/>
                </w:tcPr>
                <w:p>
                  <w:pPr>
                    <w:pStyle w:val="28"/>
                    <w:spacing w:before="60" w:after="60"/>
                    <w:rPr>
                      <w:b/>
                    </w:rPr>
                  </w:pPr>
                  <w:r>
                    <w:rPr>
                      <w:b/>
                    </w:rPr>
                    <w:t>排放浓度</w:t>
                  </w:r>
                </w:p>
                <w:p>
                  <w:pPr>
                    <w:pStyle w:val="28"/>
                    <w:spacing w:before="60" w:after="60"/>
                    <w:rPr>
                      <w:b/>
                    </w:rPr>
                  </w:pPr>
                  <w:r>
                    <w:rPr>
                      <w:b/>
                    </w:rPr>
                    <w:t>mg/L</w:t>
                  </w:r>
                </w:p>
              </w:tc>
              <w:tc>
                <w:tcPr>
                  <w:tcW w:w="596" w:type="pct"/>
                  <w:vAlign w:val="center"/>
                </w:tcPr>
                <w:p>
                  <w:pPr>
                    <w:pStyle w:val="28"/>
                    <w:spacing w:before="60" w:after="60"/>
                    <w:rPr>
                      <w:b/>
                    </w:rPr>
                  </w:pPr>
                  <w:r>
                    <w:rPr>
                      <w:b/>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9" w:type="pct"/>
                  <w:vMerge w:val="restart"/>
                  <w:vAlign w:val="center"/>
                </w:tcPr>
                <w:p>
                  <w:pPr>
                    <w:pStyle w:val="28"/>
                    <w:spacing w:before="60" w:after="60"/>
                  </w:pPr>
                  <w:bookmarkStart w:id="19" w:name="_Hlk404070934"/>
                  <w:r>
                    <w:t>生活</w:t>
                  </w:r>
                </w:p>
                <w:p>
                  <w:pPr>
                    <w:pStyle w:val="28"/>
                    <w:spacing w:before="60" w:after="60"/>
                  </w:pPr>
                  <w:r>
                    <w:t>污水</w:t>
                  </w:r>
                </w:p>
                <w:p>
                  <w:pPr>
                    <w:pStyle w:val="28"/>
                    <w:spacing w:before="60" w:after="60"/>
                  </w:pPr>
                  <w:r>
                    <w:t>4860t/a</w:t>
                  </w:r>
                </w:p>
              </w:tc>
              <w:tc>
                <w:tcPr>
                  <w:tcW w:w="725" w:type="pct"/>
                  <w:vAlign w:val="center"/>
                </w:tcPr>
                <w:p>
                  <w:pPr>
                    <w:pStyle w:val="28"/>
                    <w:spacing w:before="60" w:after="60"/>
                  </w:pPr>
                  <w:r>
                    <w:t>COD</w:t>
                  </w:r>
                  <w:r>
                    <w:rPr>
                      <w:vertAlign w:val="subscript"/>
                    </w:rPr>
                    <w:t>Cr</w:t>
                  </w:r>
                </w:p>
              </w:tc>
              <w:tc>
                <w:tcPr>
                  <w:tcW w:w="612" w:type="pct"/>
                  <w:vAlign w:val="center"/>
                </w:tcPr>
                <w:p>
                  <w:pPr>
                    <w:pStyle w:val="28"/>
                    <w:spacing w:before="60" w:after="60"/>
                  </w:pPr>
                  <w:r>
                    <w:t>300</w:t>
                  </w:r>
                </w:p>
              </w:tc>
              <w:tc>
                <w:tcPr>
                  <w:tcW w:w="547" w:type="pct"/>
                </w:tcPr>
                <w:p>
                  <w:pPr>
                    <w:pStyle w:val="28"/>
                    <w:spacing w:before="60" w:after="60"/>
                  </w:pPr>
                  <w:r>
                    <w:t>1.458</w:t>
                  </w:r>
                </w:p>
              </w:tc>
              <w:tc>
                <w:tcPr>
                  <w:tcW w:w="704" w:type="pct"/>
                  <w:vAlign w:val="center"/>
                </w:tcPr>
                <w:p>
                  <w:pPr>
                    <w:pStyle w:val="28"/>
                    <w:spacing w:before="60" w:after="60"/>
                  </w:pPr>
                  <w:r>
                    <w:t>200</w:t>
                  </w:r>
                </w:p>
              </w:tc>
              <w:tc>
                <w:tcPr>
                  <w:tcW w:w="547" w:type="pct"/>
                </w:tcPr>
                <w:p>
                  <w:pPr>
                    <w:pStyle w:val="28"/>
                    <w:spacing w:before="60" w:after="60"/>
                  </w:pPr>
                  <w:r>
                    <w:t>0.972</w:t>
                  </w:r>
                </w:p>
              </w:tc>
              <w:tc>
                <w:tcPr>
                  <w:tcW w:w="730" w:type="pct"/>
                  <w:vAlign w:val="bottom"/>
                </w:tcPr>
                <w:p>
                  <w:pPr>
                    <w:pStyle w:val="28"/>
                    <w:spacing w:before="60" w:after="60"/>
                  </w:pPr>
                  <w:r>
                    <w:rPr>
                      <w:sz w:val="22"/>
                      <w:szCs w:val="22"/>
                    </w:rPr>
                    <w:t>40</w:t>
                  </w:r>
                </w:p>
              </w:tc>
              <w:tc>
                <w:tcPr>
                  <w:tcW w:w="596" w:type="pct"/>
                  <w:vAlign w:val="bottom"/>
                </w:tcPr>
                <w:p>
                  <w:pPr>
                    <w:pStyle w:val="28"/>
                    <w:spacing w:before="60" w:after="60"/>
                  </w:pPr>
                  <w:r>
                    <w:rPr>
                      <w:sz w:val="22"/>
                      <w:szCs w:val="22"/>
                    </w:rPr>
                    <w:t>0.1944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9" w:type="pct"/>
                  <w:vMerge w:val="continue"/>
                  <w:vAlign w:val="center"/>
                </w:tcPr>
                <w:p>
                  <w:pPr>
                    <w:pStyle w:val="28"/>
                    <w:spacing w:before="60" w:after="60"/>
                  </w:pPr>
                </w:p>
              </w:tc>
              <w:tc>
                <w:tcPr>
                  <w:tcW w:w="725" w:type="pct"/>
                  <w:vAlign w:val="center"/>
                </w:tcPr>
                <w:p>
                  <w:pPr>
                    <w:pStyle w:val="28"/>
                    <w:spacing w:before="60" w:after="60"/>
                  </w:pPr>
                  <w:r>
                    <w:t>BOD</w:t>
                  </w:r>
                  <w:r>
                    <w:rPr>
                      <w:vertAlign w:val="subscript"/>
                    </w:rPr>
                    <w:t>5</w:t>
                  </w:r>
                </w:p>
              </w:tc>
              <w:tc>
                <w:tcPr>
                  <w:tcW w:w="612" w:type="pct"/>
                  <w:vAlign w:val="center"/>
                </w:tcPr>
                <w:p>
                  <w:pPr>
                    <w:pStyle w:val="28"/>
                    <w:spacing w:before="60" w:after="60"/>
                  </w:pPr>
                  <w:r>
                    <w:t>200</w:t>
                  </w:r>
                </w:p>
              </w:tc>
              <w:tc>
                <w:tcPr>
                  <w:tcW w:w="547" w:type="pct"/>
                </w:tcPr>
                <w:p>
                  <w:pPr>
                    <w:pStyle w:val="28"/>
                    <w:spacing w:before="60" w:after="60"/>
                  </w:pPr>
                  <w:r>
                    <w:t>0.972</w:t>
                  </w:r>
                </w:p>
              </w:tc>
              <w:tc>
                <w:tcPr>
                  <w:tcW w:w="704" w:type="pct"/>
                  <w:vAlign w:val="center"/>
                </w:tcPr>
                <w:p>
                  <w:pPr>
                    <w:pStyle w:val="28"/>
                    <w:spacing w:before="60" w:after="60"/>
                  </w:pPr>
                  <w:r>
                    <w:t>100</w:t>
                  </w:r>
                </w:p>
              </w:tc>
              <w:tc>
                <w:tcPr>
                  <w:tcW w:w="547" w:type="pct"/>
                </w:tcPr>
                <w:p>
                  <w:pPr>
                    <w:pStyle w:val="28"/>
                    <w:spacing w:before="60" w:after="60"/>
                  </w:pPr>
                  <w:r>
                    <w:t>0.486</w:t>
                  </w:r>
                </w:p>
              </w:tc>
              <w:tc>
                <w:tcPr>
                  <w:tcW w:w="730" w:type="pct"/>
                  <w:vAlign w:val="bottom"/>
                </w:tcPr>
                <w:p>
                  <w:pPr>
                    <w:pStyle w:val="28"/>
                    <w:spacing w:before="60" w:after="60"/>
                  </w:pPr>
                  <w:r>
                    <w:rPr>
                      <w:sz w:val="22"/>
                      <w:szCs w:val="22"/>
                    </w:rPr>
                    <w:t>10</w:t>
                  </w:r>
                </w:p>
              </w:tc>
              <w:tc>
                <w:tcPr>
                  <w:tcW w:w="596" w:type="pct"/>
                  <w:vAlign w:val="bottom"/>
                </w:tcPr>
                <w:p>
                  <w:pPr>
                    <w:pStyle w:val="28"/>
                    <w:spacing w:before="60" w:after="60"/>
                  </w:pPr>
                  <w:r>
                    <w:rPr>
                      <w:sz w:val="22"/>
                      <w:szCs w:val="22"/>
                    </w:rPr>
                    <w:t>0.0486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9" w:type="pct"/>
                  <w:vMerge w:val="continue"/>
                  <w:vAlign w:val="center"/>
                </w:tcPr>
                <w:p>
                  <w:pPr>
                    <w:pStyle w:val="28"/>
                    <w:spacing w:before="60" w:after="60"/>
                  </w:pPr>
                </w:p>
              </w:tc>
              <w:tc>
                <w:tcPr>
                  <w:tcW w:w="725" w:type="pct"/>
                  <w:vAlign w:val="center"/>
                </w:tcPr>
                <w:p>
                  <w:pPr>
                    <w:pStyle w:val="28"/>
                    <w:spacing w:before="60" w:after="60"/>
                  </w:pPr>
                  <w:r>
                    <w:t>SS</w:t>
                  </w:r>
                </w:p>
              </w:tc>
              <w:tc>
                <w:tcPr>
                  <w:tcW w:w="612" w:type="pct"/>
                  <w:vAlign w:val="center"/>
                </w:tcPr>
                <w:p>
                  <w:pPr>
                    <w:pStyle w:val="28"/>
                    <w:spacing w:before="60" w:after="60"/>
                  </w:pPr>
                  <w:r>
                    <w:t>200</w:t>
                  </w:r>
                </w:p>
              </w:tc>
              <w:tc>
                <w:tcPr>
                  <w:tcW w:w="547" w:type="pct"/>
                </w:tcPr>
                <w:p>
                  <w:pPr>
                    <w:pStyle w:val="28"/>
                    <w:spacing w:before="60" w:after="60"/>
                  </w:pPr>
                  <w:r>
                    <w:t>0.972</w:t>
                  </w:r>
                </w:p>
              </w:tc>
              <w:tc>
                <w:tcPr>
                  <w:tcW w:w="704" w:type="pct"/>
                  <w:vAlign w:val="center"/>
                </w:tcPr>
                <w:p>
                  <w:pPr>
                    <w:pStyle w:val="28"/>
                    <w:spacing w:before="60" w:after="60"/>
                  </w:pPr>
                  <w:r>
                    <w:t>100</w:t>
                  </w:r>
                </w:p>
              </w:tc>
              <w:tc>
                <w:tcPr>
                  <w:tcW w:w="547" w:type="pct"/>
                </w:tcPr>
                <w:p>
                  <w:pPr>
                    <w:pStyle w:val="28"/>
                    <w:spacing w:before="60" w:after="60"/>
                  </w:pPr>
                  <w:r>
                    <w:t>0.486</w:t>
                  </w:r>
                </w:p>
              </w:tc>
              <w:tc>
                <w:tcPr>
                  <w:tcW w:w="730" w:type="pct"/>
                  <w:vAlign w:val="bottom"/>
                </w:tcPr>
                <w:p>
                  <w:pPr>
                    <w:pStyle w:val="28"/>
                    <w:spacing w:before="60" w:after="60"/>
                  </w:pPr>
                  <w:r>
                    <w:rPr>
                      <w:sz w:val="22"/>
                      <w:szCs w:val="22"/>
                    </w:rPr>
                    <w:t>10</w:t>
                  </w:r>
                </w:p>
              </w:tc>
              <w:tc>
                <w:tcPr>
                  <w:tcW w:w="596" w:type="pct"/>
                  <w:vAlign w:val="bottom"/>
                </w:tcPr>
                <w:p>
                  <w:pPr>
                    <w:pStyle w:val="28"/>
                    <w:spacing w:before="60" w:after="60"/>
                  </w:pPr>
                  <w:r>
                    <w:rPr>
                      <w:sz w:val="22"/>
                      <w:szCs w:val="22"/>
                    </w:rPr>
                    <w:t>0.0486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9" w:type="pct"/>
                  <w:vMerge w:val="continue"/>
                  <w:vAlign w:val="center"/>
                </w:tcPr>
                <w:p>
                  <w:pPr>
                    <w:pStyle w:val="28"/>
                    <w:spacing w:before="60" w:after="60"/>
                  </w:pPr>
                </w:p>
              </w:tc>
              <w:tc>
                <w:tcPr>
                  <w:tcW w:w="725" w:type="pct"/>
                  <w:vAlign w:val="center"/>
                </w:tcPr>
                <w:p>
                  <w:pPr>
                    <w:pStyle w:val="28"/>
                    <w:spacing w:before="60" w:after="60"/>
                  </w:pPr>
                  <w:r>
                    <w:t>氨氮</w:t>
                  </w:r>
                </w:p>
              </w:tc>
              <w:tc>
                <w:tcPr>
                  <w:tcW w:w="612" w:type="pct"/>
                  <w:vAlign w:val="center"/>
                </w:tcPr>
                <w:p>
                  <w:pPr>
                    <w:pStyle w:val="28"/>
                    <w:spacing w:before="60" w:after="60"/>
                  </w:pPr>
                  <w:r>
                    <w:t>25</w:t>
                  </w:r>
                </w:p>
              </w:tc>
              <w:tc>
                <w:tcPr>
                  <w:tcW w:w="547" w:type="pct"/>
                </w:tcPr>
                <w:p>
                  <w:pPr>
                    <w:pStyle w:val="28"/>
                    <w:spacing w:before="60" w:after="60"/>
                  </w:pPr>
                  <w:r>
                    <w:t>0.1215</w:t>
                  </w:r>
                </w:p>
              </w:tc>
              <w:tc>
                <w:tcPr>
                  <w:tcW w:w="704" w:type="pct"/>
                  <w:vAlign w:val="center"/>
                </w:tcPr>
                <w:p>
                  <w:pPr>
                    <w:pStyle w:val="28"/>
                    <w:spacing w:before="60" w:after="60"/>
                  </w:pPr>
                  <w:r>
                    <w:t>20</w:t>
                  </w:r>
                </w:p>
              </w:tc>
              <w:tc>
                <w:tcPr>
                  <w:tcW w:w="547" w:type="pct"/>
                </w:tcPr>
                <w:p>
                  <w:pPr>
                    <w:pStyle w:val="28"/>
                    <w:spacing w:before="60" w:after="60"/>
                  </w:pPr>
                  <w:r>
                    <w:cr/>
                  </w:r>
                  <w:r>
                    <w:t>.0972</w:t>
                  </w:r>
                </w:p>
              </w:tc>
              <w:tc>
                <w:tcPr>
                  <w:tcW w:w="730" w:type="pct"/>
                  <w:vAlign w:val="bottom"/>
                </w:tcPr>
                <w:p>
                  <w:pPr>
                    <w:pStyle w:val="28"/>
                    <w:spacing w:before="60" w:after="60"/>
                  </w:pPr>
                  <w:r>
                    <w:rPr>
                      <w:sz w:val="22"/>
                      <w:szCs w:val="22"/>
                    </w:rPr>
                    <w:t>5</w:t>
                  </w:r>
                </w:p>
              </w:tc>
              <w:tc>
                <w:tcPr>
                  <w:tcW w:w="596" w:type="pct"/>
                  <w:vAlign w:val="bottom"/>
                </w:tcPr>
                <w:p>
                  <w:pPr>
                    <w:pStyle w:val="28"/>
                    <w:spacing w:before="60" w:after="60"/>
                  </w:pPr>
                  <w:r>
                    <w:rPr>
                      <w:sz w:val="22"/>
                      <w:szCs w:val="22"/>
                    </w:rPr>
                    <w:t>0.0243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9" w:type="pct"/>
                  <w:vMerge w:val="continue"/>
                  <w:vAlign w:val="center"/>
                </w:tcPr>
                <w:p>
                  <w:pPr>
                    <w:pStyle w:val="28"/>
                    <w:spacing w:before="60" w:after="60"/>
                  </w:pPr>
                </w:p>
              </w:tc>
              <w:tc>
                <w:tcPr>
                  <w:tcW w:w="725" w:type="pct"/>
                  <w:vAlign w:val="center"/>
                </w:tcPr>
                <w:p>
                  <w:pPr>
                    <w:pStyle w:val="28"/>
                    <w:spacing w:before="60" w:after="60"/>
                  </w:pPr>
                  <w:r>
                    <w:t>LAS</w:t>
                  </w:r>
                </w:p>
              </w:tc>
              <w:tc>
                <w:tcPr>
                  <w:tcW w:w="612" w:type="pct"/>
                  <w:vAlign w:val="center"/>
                </w:tcPr>
                <w:p>
                  <w:pPr>
                    <w:pStyle w:val="28"/>
                    <w:spacing w:before="60" w:after="60"/>
                  </w:pPr>
                  <w:r>
                    <w:t>20</w:t>
                  </w:r>
                </w:p>
              </w:tc>
              <w:tc>
                <w:tcPr>
                  <w:tcW w:w="547" w:type="pct"/>
                </w:tcPr>
                <w:p>
                  <w:pPr>
                    <w:pStyle w:val="28"/>
                    <w:spacing w:before="60" w:after="60"/>
                  </w:pPr>
                  <w:r>
                    <w:t>0.0972</w:t>
                  </w:r>
                </w:p>
              </w:tc>
              <w:tc>
                <w:tcPr>
                  <w:tcW w:w="704" w:type="pct"/>
                  <w:vAlign w:val="center"/>
                </w:tcPr>
                <w:p>
                  <w:pPr>
                    <w:pStyle w:val="28"/>
                    <w:spacing w:before="60" w:after="60"/>
                  </w:pPr>
                  <w:r>
                    <w:t>15</w:t>
                  </w:r>
                </w:p>
              </w:tc>
              <w:tc>
                <w:tcPr>
                  <w:tcW w:w="547" w:type="pct"/>
                </w:tcPr>
                <w:p>
                  <w:pPr>
                    <w:pStyle w:val="28"/>
                    <w:spacing w:before="60" w:after="60"/>
                  </w:pPr>
                  <w:r>
                    <w:t>0.07</w:t>
                  </w:r>
                  <w:r>
                    <w:cr/>
                  </w:r>
                  <w:r>
                    <w:t>9</w:t>
                  </w:r>
                </w:p>
              </w:tc>
              <w:tc>
                <w:tcPr>
                  <w:tcW w:w="730" w:type="pct"/>
                  <w:vAlign w:val="bottom"/>
                </w:tcPr>
                <w:p>
                  <w:pPr>
                    <w:pStyle w:val="28"/>
                    <w:spacing w:before="60" w:after="60"/>
                  </w:pPr>
                  <w:r>
                    <w:rPr>
                      <w:sz w:val="22"/>
                      <w:szCs w:val="22"/>
                    </w:rPr>
                    <w:t>0.5</w:t>
                  </w:r>
                </w:p>
              </w:tc>
              <w:tc>
                <w:tcPr>
                  <w:tcW w:w="596" w:type="pct"/>
                  <w:vAlign w:val="bottom"/>
                </w:tcPr>
                <w:p>
                  <w:pPr>
                    <w:pStyle w:val="28"/>
                    <w:spacing w:before="60" w:after="60"/>
                  </w:pPr>
                  <w:r>
                    <w:rPr>
                      <w:sz w:val="22"/>
                      <w:szCs w:val="22"/>
                    </w:rPr>
                    <w:t>0.00243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9" w:type="pct"/>
                  <w:vMerge w:val="continue"/>
                  <w:vAlign w:val="center"/>
                </w:tcPr>
                <w:p>
                  <w:pPr>
                    <w:pStyle w:val="28"/>
                    <w:spacing w:before="60" w:after="60"/>
                  </w:pPr>
                </w:p>
              </w:tc>
              <w:tc>
                <w:tcPr>
                  <w:tcW w:w="725" w:type="pct"/>
                  <w:vAlign w:val="center"/>
                </w:tcPr>
                <w:p>
                  <w:pPr>
                    <w:pStyle w:val="28"/>
                    <w:spacing w:before="60" w:after="60"/>
                    <w:rPr>
                      <w:color w:val="FF0000"/>
                    </w:rPr>
                  </w:pPr>
                  <w:r>
                    <w:rPr>
                      <w:rFonts w:hint="eastAsia"/>
                      <w:color w:val="FF0000"/>
                    </w:rPr>
                    <w:t>动植物油</w:t>
                  </w:r>
                </w:p>
              </w:tc>
              <w:tc>
                <w:tcPr>
                  <w:tcW w:w="612" w:type="pct"/>
                  <w:vAlign w:val="center"/>
                </w:tcPr>
                <w:p>
                  <w:pPr>
                    <w:pStyle w:val="28"/>
                    <w:spacing w:before="60" w:after="60"/>
                    <w:rPr>
                      <w:color w:val="FF0000"/>
                    </w:rPr>
                  </w:pPr>
                  <w:r>
                    <w:rPr>
                      <w:rFonts w:hint="eastAsia"/>
                      <w:color w:val="FF0000"/>
                    </w:rPr>
                    <w:t>20</w:t>
                  </w:r>
                </w:p>
              </w:tc>
              <w:tc>
                <w:tcPr>
                  <w:tcW w:w="547" w:type="pct"/>
                  <w:vAlign w:val="center"/>
                </w:tcPr>
                <w:p>
                  <w:pPr>
                    <w:pStyle w:val="28"/>
                    <w:spacing w:before="60" w:after="60"/>
                    <w:rPr>
                      <w:color w:val="FF0000"/>
                    </w:rPr>
                  </w:pPr>
                  <w:r>
                    <w:rPr>
                      <w:color w:val="FF0000"/>
                      <w:szCs w:val="21"/>
                    </w:rPr>
                    <w:t>0.0972</w:t>
                  </w:r>
                </w:p>
              </w:tc>
              <w:tc>
                <w:tcPr>
                  <w:tcW w:w="704" w:type="pct"/>
                  <w:vAlign w:val="center"/>
                </w:tcPr>
                <w:p>
                  <w:pPr>
                    <w:pStyle w:val="28"/>
                    <w:spacing w:before="60" w:after="60"/>
                    <w:rPr>
                      <w:color w:val="FF0000"/>
                    </w:rPr>
                  </w:pPr>
                  <w:r>
                    <w:rPr>
                      <w:rFonts w:hint="eastAsia"/>
                      <w:color w:val="FF0000"/>
                    </w:rPr>
                    <w:t>15</w:t>
                  </w:r>
                </w:p>
              </w:tc>
              <w:tc>
                <w:tcPr>
                  <w:tcW w:w="547" w:type="pct"/>
                  <w:vAlign w:val="center"/>
                </w:tcPr>
                <w:p>
                  <w:pPr>
                    <w:pStyle w:val="28"/>
                    <w:spacing w:before="60" w:after="60"/>
                    <w:rPr>
                      <w:color w:val="FF0000"/>
                    </w:rPr>
                  </w:pPr>
                  <w:r>
                    <w:rPr>
                      <w:color w:val="FF0000"/>
                      <w:szCs w:val="21"/>
                    </w:rPr>
                    <w:t>0.0729</w:t>
                  </w:r>
                </w:p>
              </w:tc>
              <w:tc>
                <w:tcPr>
                  <w:tcW w:w="730" w:type="pct"/>
                  <w:vAlign w:val="bottom"/>
                </w:tcPr>
                <w:p>
                  <w:pPr>
                    <w:pStyle w:val="28"/>
                    <w:spacing w:before="60" w:after="60"/>
                    <w:rPr>
                      <w:color w:val="FF0000"/>
                      <w:sz w:val="22"/>
                      <w:szCs w:val="22"/>
                    </w:rPr>
                  </w:pPr>
                  <w:r>
                    <w:rPr>
                      <w:rFonts w:hint="eastAsia"/>
                      <w:color w:val="FF0000"/>
                      <w:sz w:val="22"/>
                      <w:szCs w:val="22"/>
                    </w:rPr>
                    <w:t>3</w:t>
                  </w:r>
                </w:p>
              </w:tc>
              <w:tc>
                <w:tcPr>
                  <w:tcW w:w="596" w:type="pct"/>
                  <w:vAlign w:val="bottom"/>
                </w:tcPr>
                <w:p>
                  <w:pPr>
                    <w:pStyle w:val="28"/>
                    <w:spacing w:before="60" w:after="60"/>
                    <w:rPr>
                      <w:color w:val="FF0000"/>
                      <w:sz w:val="22"/>
                      <w:szCs w:val="22"/>
                    </w:rPr>
                  </w:pPr>
                  <w:r>
                    <w:rPr>
                      <w:rFonts w:hint="eastAsia"/>
                      <w:color w:val="FF0000"/>
                      <w:sz w:val="22"/>
                      <w:szCs w:val="22"/>
                    </w:rPr>
                    <w:t>0.01458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9" w:type="pct"/>
                  <w:vMerge w:val="continue"/>
                  <w:vAlign w:val="center"/>
                </w:tcPr>
                <w:p>
                  <w:pPr>
                    <w:pStyle w:val="28"/>
                    <w:spacing w:before="60" w:after="60"/>
                  </w:pPr>
                </w:p>
              </w:tc>
              <w:tc>
                <w:tcPr>
                  <w:tcW w:w="725" w:type="pct"/>
                  <w:vAlign w:val="center"/>
                </w:tcPr>
                <w:p>
                  <w:pPr>
                    <w:pStyle w:val="28"/>
                    <w:spacing w:before="60" w:after="60"/>
                    <w:rPr>
                      <w:color w:val="FF0000"/>
                    </w:rPr>
                  </w:pPr>
                  <w:r>
                    <w:rPr>
                      <w:rFonts w:hint="eastAsia"/>
                      <w:color w:val="FF0000"/>
                    </w:rPr>
                    <w:t>TP</w:t>
                  </w:r>
                </w:p>
              </w:tc>
              <w:tc>
                <w:tcPr>
                  <w:tcW w:w="612" w:type="pct"/>
                  <w:vAlign w:val="center"/>
                </w:tcPr>
                <w:p>
                  <w:pPr>
                    <w:pStyle w:val="28"/>
                    <w:spacing w:before="60" w:after="60"/>
                    <w:rPr>
                      <w:color w:val="FF0000"/>
                    </w:rPr>
                  </w:pPr>
                  <w:r>
                    <w:rPr>
                      <w:rFonts w:hint="eastAsia"/>
                      <w:color w:val="FF0000"/>
                    </w:rPr>
                    <w:t>5</w:t>
                  </w:r>
                </w:p>
              </w:tc>
              <w:tc>
                <w:tcPr>
                  <w:tcW w:w="547" w:type="pct"/>
                  <w:vAlign w:val="center"/>
                </w:tcPr>
                <w:p>
                  <w:pPr>
                    <w:pStyle w:val="28"/>
                    <w:spacing w:before="60" w:after="60"/>
                    <w:rPr>
                      <w:color w:val="FF0000"/>
                    </w:rPr>
                  </w:pPr>
                  <w:r>
                    <w:rPr>
                      <w:color w:val="FF0000"/>
                      <w:szCs w:val="21"/>
                    </w:rPr>
                    <w:t>0.0243</w:t>
                  </w:r>
                </w:p>
              </w:tc>
              <w:tc>
                <w:tcPr>
                  <w:tcW w:w="704" w:type="pct"/>
                  <w:vAlign w:val="center"/>
                </w:tcPr>
                <w:p>
                  <w:pPr>
                    <w:pStyle w:val="28"/>
                    <w:spacing w:before="60" w:after="60"/>
                    <w:rPr>
                      <w:color w:val="FF0000"/>
                    </w:rPr>
                  </w:pPr>
                  <w:r>
                    <w:rPr>
                      <w:rFonts w:hint="eastAsia"/>
                      <w:color w:val="FF0000"/>
                    </w:rPr>
                    <w:t>3</w:t>
                  </w:r>
                </w:p>
              </w:tc>
              <w:tc>
                <w:tcPr>
                  <w:tcW w:w="547" w:type="pct"/>
                  <w:vAlign w:val="center"/>
                </w:tcPr>
                <w:p>
                  <w:pPr>
                    <w:pStyle w:val="28"/>
                    <w:spacing w:before="60" w:after="60"/>
                    <w:rPr>
                      <w:color w:val="FF0000"/>
                    </w:rPr>
                  </w:pPr>
                  <w:r>
                    <w:rPr>
                      <w:color w:val="FF0000"/>
                      <w:szCs w:val="21"/>
                    </w:rPr>
                    <w:t>0.01458</w:t>
                  </w:r>
                </w:p>
              </w:tc>
              <w:tc>
                <w:tcPr>
                  <w:tcW w:w="730" w:type="pct"/>
                  <w:vAlign w:val="bottom"/>
                </w:tcPr>
                <w:p>
                  <w:pPr>
                    <w:pStyle w:val="28"/>
                    <w:spacing w:before="60" w:after="60"/>
                    <w:rPr>
                      <w:color w:val="FF0000"/>
                      <w:sz w:val="22"/>
                      <w:szCs w:val="22"/>
                    </w:rPr>
                  </w:pPr>
                  <w:r>
                    <w:rPr>
                      <w:rFonts w:hint="eastAsia"/>
                      <w:color w:val="FF0000"/>
                      <w:sz w:val="22"/>
                      <w:szCs w:val="22"/>
                    </w:rPr>
                    <w:t>1</w:t>
                  </w:r>
                </w:p>
              </w:tc>
              <w:tc>
                <w:tcPr>
                  <w:tcW w:w="596" w:type="pct"/>
                  <w:vAlign w:val="bottom"/>
                </w:tcPr>
                <w:p>
                  <w:pPr>
                    <w:pStyle w:val="28"/>
                    <w:spacing w:before="60" w:after="60"/>
                    <w:rPr>
                      <w:color w:val="FF0000"/>
                      <w:sz w:val="22"/>
                      <w:szCs w:val="22"/>
                    </w:rPr>
                  </w:pPr>
                  <w:r>
                    <w:rPr>
                      <w:rFonts w:hint="eastAsia"/>
                      <w:color w:val="FF0000"/>
                      <w:sz w:val="22"/>
                      <w:szCs w:val="22"/>
                    </w:rPr>
                    <w:t>0.00486</w:t>
                  </w:r>
                </w:p>
              </w:tc>
            </w:tr>
            <w:bookmarkEnd w:id="16"/>
            <w:bookmarkEnd w:id="17"/>
            <w:bookmarkEnd w:id="18"/>
            <w:bookmarkEnd w:id="19"/>
          </w:tbl>
          <w:p>
            <w:pPr>
              <w:ind w:firstLine="482"/>
              <w:rPr>
                <w:b/>
              </w:rPr>
            </w:pPr>
            <w:r>
              <w:rPr>
                <w:b/>
              </w:rPr>
              <w:t>2、废气</w:t>
            </w:r>
          </w:p>
          <w:p>
            <w:pPr>
              <w:ind w:firstLine="480"/>
            </w:pPr>
            <w:r>
              <w:t>项目产生的废气主要为：烧毛过程产生的燃料废气、定型过程产生的定型废气、锅炉运转时产生的燃料废气、松布、起毛、卷布产生的粉尘、员工食堂产生的厨房油烟。</w:t>
            </w:r>
          </w:p>
          <w:p>
            <w:pPr>
              <w:ind w:firstLine="482"/>
              <w:rPr>
                <w:b/>
                <w:color w:val="FF0000"/>
              </w:rPr>
            </w:pPr>
            <w:r>
              <w:rPr>
                <w:b/>
                <w:color w:val="FF0000"/>
              </w:rPr>
              <w:t>（1）烧毛过程产生的燃料废气</w:t>
            </w:r>
          </w:p>
          <w:p>
            <w:pPr>
              <w:ind w:firstLine="480"/>
              <w:rPr>
                <w:color w:val="FF0000"/>
              </w:rPr>
            </w:pPr>
            <w:r>
              <w:rPr>
                <w:color w:val="FF0000"/>
              </w:rPr>
              <w:t>本项目烧毛过程中会使用到液化石油气，液化石油气燃烧时会产生燃烧废气，根据建设单位提供的资料，烧毛机平均每天运行4小时，液化石油气年用量约4t（合计约1702m</w:t>
            </w:r>
            <w:r>
              <w:rPr>
                <w:color w:val="FF0000"/>
                <w:vertAlign w:val="superscript"/>
              </w:rPr>
              <w:t>3</w:t>
            </w:r>
            <w:r>
              <w:rPr>
                <w:color w:val="FF0000"/>
              </w:rPr>
              <w:t>），主要的污染物为烟尘、二氧化硫、氮氧化物。</w:t>
            </w:r>
            <w:r>
              <w:rPr>
                <w:rFonts w:hint="eastAsia"/>
                <w:color w:val="FF0000"/>
              </w:rPr>
              <w:t>本环评参考《排污许可证申请与核发技术规范锅炉》(HJ953-2018)中表F3燃气工业锅炉的废气产排污系数对</w:t>
            </w:r>
            <w:r>
              <w:rPr>
                <w:color w:val="FF0000"/>
              </w:rPr>
              <w:t>液化石油气燃烧废气的污染物</w:t>
            </w:r>
            <w:r>
              <w:rPr>
                <w:rFonts w:hint="eastAsia"/>
                <w:color w:val="FF0000"/>
              </w:rPr>
              <w:t>进行核算，</w:t>
            </w:r>
            <w:r>
              <w:rPr>
                <w:color w:val="FF0000"/>
              </w:rPr>
              <w:t>排放系数如表5-2所示：</w:t>
            </w:r>
          </w:p>
          <w:p>
            <w:pPr>
              <w:pStyle w:val="32"/>
              <w:rPr>
                <w:rFonts w:cs="Times New Roman"/>
                <w:color w:val="FF0000"/>
              </w:rPr>
            </w:pPr>
            <w:r>
              <w:rPr>
                <w:rFonts w:cs="Times New Roman"/>
                <w:color w:val="FF0000"/>
              </w:rPr>
              <w:t>表5-2 燃烧废气产排污系数</w:t>
            </w:r>
          </w:p>
          <w:tbl>
            <w:tblPr>
              <w:tblStyle w:val="1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9"/>
              <w:gridCol w:w="3048"/>
              <w:gridCol w:w="4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279" w:type="dxa"/>
                  <w:vAlign w:val="center"/>
                </w:tcPr>
                <w:p>
                  <w:pPr>
                    <w:pStyle w:val="28"/>
                    <w:spacing w:before="60" w:after="60"/>
                    <w:rPr>
                      <w:b/>
                      <w:color w:val="FF0000"/>
                    </w:rPr>
                  </w:pPr>
                  <w:r>
                    <w:rPr>
                      <w:b/>
                      <w:color w:val="FF0000"/>
                    </w:rPr>
                    <w:t>序号</w:t>
                  </w:r>
                </w:p>
              </w:tc>
              <w:tc>
                <w:tcPr>
                  <w:tcW w:w="3048" w:type="dxa"/>
                  <w:vAlign w:val="center"/>
                </w:tcPr>
                <w:p>
                  <w:pPr>
                    <w:pStyle w:val="28"/>
                    <w:spacing w:before="60" w:after="60"/>
                    <w:rPr>
                      <w:b/>
                      <w:color w:val="FF0000"/>
                    </w:rPr>
                  </w:pPr>
                  <w:r>
                    <w:rPr>
                      <w:b/>
                      <w:color w:val="FF0000"/>
                    </w:rPr>
                    <w:t>参数</w:t>
                  </w:r>
                </w:p>
              </w:tc>
              <w:tc>
                <w:tcPr>
                  <w:tcW w:w="4733" w:type="dxa"/>
                  <w:vAlign w:val="center"/>
                </w:tcPr>
                <w:p>
                  <w:pPr>
                    <w:pStyle w:val="28"/>
                    <w:spacing w:before="60" w:after="60"/>
                    <w:rPr>
                      <w:b/>
                      <w:color w:val="FF0000"/>
                    </w:rPr>
                  </w:pPr>
                  <w:r>
                    <w:rPr>
                      <w:b/>
                      <w:color w:val="FF0000"/>
                    </w:rPr>
                    <w:t>产污系数（产生量）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9" w:type="dxa"/>
                  <w:vAlign w:val="center"/>
                </w:tcPr>
                <w:p>
                  <w:pPr>
                    <w:pStyle w:val="28"/>
                    <w:spacing w:before="60" w:after="60"/>
                    <w:rPr>
                      <w:color w:val="FF0000"/>
                    </w:rPr>
                  </w:pPr>
                  <w:r>
                    <w:rPr>
                      <w:color w:val="FF0000"/>
                    </w:rPr>
                    <w:t>1</w:t>
                  </w:r>
                </w:p>
              </w:tc>
              <w:tc>
                <w:tcPr>
                  <w:tcW w:w="3048" w:type="dxa"/>
                  <w:vAlign w:val="center"/>
                </w:tcPr>
                <w:p>
                  <w:pPr>
                    <w:pStyle w:val="28"/>
                    <w:spacing w:before="60" w:after="60"/>
                    <w:rPr>
                      <w:color w:val="FF0000"/>
                    </w:rPr>
                  </w:pPr>
                  <w:r>
                    <w:rPr>
                      <w:color w:val="FF0000"/>
                    </w:rPr>
                    <w:t>烟气量</w:t>
                  </w:r>
                </w:p>
              </w:tc>
              <w:tc>
                <w:tcPr>
                  <w:tcW w:w="4733" w:type="dxa"/>
                  <w:vAlign w:val="center"/>
                </w:tcPr>
                <w:p>
                  <w:pPr>
                    <w:pStyle w:val="28"/>
                    <w:spacing w:before="60" w:after="60"/>
                    <w:rPr>
                      <w:color w:val="FF0000"/>
                    </w:rPr>
                  </w:pPr>
                  <w:r>
                    <w:rPr>
                      <w:color w:val="FF0000"/>
                    </w:rPr>
                    <w:t>375170.58（Nm</w:t>
                  </w:r>
                  <w:r>
                    <w:rPr>
                      <w:color w:val="FF0000"/>
                      <w:vertAlign w:val="superscript"/>
                    </w:rPr>
                    <w:t>3</w:t>
                  </w:r>
                  <w:r>
                    <w:rPr>
                      <w:color w:val="FF0000"/>
                    </w:rPr>
                    <w:t>/万m</w:t>
                  </w:r>
                  <w:r>
                    <w:rPr>
                      <w:color w:val="FF0000"/>
                      <w:vertAlign w:val="superscript"/>
                    </w:rPr>
                    <w:t>3</w:t>
                  </w:r>
                  <w:r>
                    <w:rPr>
                      <w:color w:val="FF0000"/>
                    </w:rPr>
                    <w:t>-燃料）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9" w:type="dxa"/>
                  <w:vAlign w:val="center"/>
                </w:tcPr>
                <w:p>
                  <w:pPr>
                    <w:pStyle w:val="28"/>
                    <w:spacing w:before="60" w:after="60"/>
                    <w:rPr>
                      <w:color w:val="FF0000"/>
                    </w:rPr>
                  </w:pPr>
                  <w:r>
                    <w:rPr>
                      <w:color w:val="FF0000"/>
                    </w:rPr>
                    <w:t>2</w:t>
                  </w:r>
                </w:p>
              </w:tc>
              <w:tc>
                <w:tcPr>
                  <w:tcW w:w="3048" w:type="dxa"/>
                  <w:vAlign w:val="center"/>
                </w:tcPr>
                <w:p>
                  <w:pPr>
                    <w:pStyle w:val="28"/>
                    <w:spacing w:before="60" w:after="60"/>
                    <w:rPr>
                      <w:color w:val="FF0000"/>
                    </w:rPr>
                  </w:pPr>
                  <w:r>
                    <w:rPr>
                      <w:color w:val="FF0000"/>
                    </w:rPr>
                    <w:t>SO</w:t>
                  </w:r>
                  <w:r>
                    <w:rPr>
                      <w:color w:val="FF0000"/>
                      <w:vertAlign w:val="subscript"/>
                    </w:rPr>
                    <w:t>2</w:t>
                  </w:r>
                </w:p>
              </w:tc>
              <w:tc>
                <w:tcPr>
                  <w:tcW w:w="4733" w:type="dxa"/>
                  <w:vAlign w:val="center"/>
                </w:tcPr>
                <w:p>
                  <w:pPr>
                    <w:pStyle w:val="28"/>
                    <w:spacing w:before="60" w:after="60"/>
                    <w:rPr>
                      <w:color w:val="FF0000"/>
                    </w:rPr>
                  </w:pPr>
                  <w:r>
                    <w:rPr>
                      <w:color w:val="FF0000"/>
                    </w:rPr>
                    <w:t>0.02S</w:t>
                  </w:r>
                  <w:r>
                    <w:rPr>
                      <w:rFonts w:hint="eastAsia" w:ascii="宋体" w:hAnsi="宋体" w:cs="宋体"/>
                      <w:color w:val="FF0000"/>
                    </w:rPr>
                    <w:t>①</w:t>
                  </w:r>
                  <w:r>
                    <w:rPr>
                      <w:color w:val="FF0000"/>
                    </w:rPr>
                    <w:t>（kg/万m</w:t>
                  </w:r>
                  <w:r>
                    <w:rPr>
                      <w:color w:val="FF0000"/>
                      <w:vertAlign w:val="superscript"/>
                    </w:rPr>
                    <w:t>3</w:t>
                  </w:r>
                  <w:r>
                    <w:rPr>
                      <w:color w:val="FF0000"/>
                    </w:rPr>
                    <w:t>-燃料）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9" w:type="dxa"/>
                  <w:vAlign w:val="center"/>
                </w:tcPr>
                <w:p>
                  <w:pPr>
                    <w:pStyle w:val="28"/>
                    <w:spacing w:before="60" w:after="60"/>
                    <w:rPr>
                      <w:color w:val="FF0000"/>
                    </w:rPr>
                  </w:pPr>
                  <w:r>
                    <w:rPr>
                      <w:color w:val="FF0000"/>
                    </w:rPr>
                    <w:t>3</w:t>
                  </w:r>
                </w:p>
              </w:tc>
              <w:tc>
                <w:tcPr>
                  <w:tcW w:w="3048" w:type="dxa"/>
                  <w:vAlign w:val="center"/>
                </w:tcPr>
                <w:p>
                  <w:pPr>
                    <w:pStyle w:val="28"/>
                    <w:spacing w:before="60" w:after="60"/>
                    <w:rPr>
                      <w:color w:val="FF0000"/>
                    </w:rPr>
                  </w:pPr>
                  <w:r>
                    <w:rPr>
                      <w:color w:val="FF0000"/>
                    </w:rPr>
                    <w:t>氮氧化物</w:t>
                  </w:r>
                </w:p>
              </w:tc>
              <w:tc>
                <w:tcPr>
                  <w:tcW w:w="4733" w:type="dxa"/>
                  <w:vAlign w:val="center"/>
                </w:tcPr>
                <w:p>
                  <w:pPr>
                    <w:pStyle w:val="28"/>
                    <w:spacing w:before="60" w:after="60"/>
                    <w:rPr>
                      <w:color w:val="FF0000"/>
                    </w:rPr>
                  </w:pPr>
                  <w:r>
                    <w:rPr>
                      <w:rFonts w:hint="eastAsia"/>
                      <w:color w:val="FF0000"/>
                    </w:rPr>
                    <w:t>59.61</w:t>
                  </w:r>
                  <w:r>
                    <w:rPr>
                      <w:color w:val="FF0000"/>
                    </w:rPr>
                    <w:t>（kg/万m</w:t>
                  </w:r>
                  <w:r>
                    <w:rPr>
                      <w:color w:val="FF0000"/>
                      <w:vertAlign w:val="superscript"/>
                    </w:rPr>
                    <w:t>3</w:t>
                  </w:r>
                  <w:r>
                    <w:rPr>
                      <w:color w:val="FF0000"/>
                    </w:rPr>
                    <w:t>-燃料）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9" w:type="dxa"/>
                  <w:vAlign w:val="center"/>
                </w:tcPr>
                <w:p>
                  <w:pPr>
                    <w:pStyle w:val="28"/>
                    <w:spacing w:before="60" w:after="60"/>
                    <w:rPr>
                      <w:color w:val="FF0000"/>
                    </w:rPr>
                  </w:pPr>
                  <w:r>
                    <w:rPr>
                      <w:color w:val="FF0000"/>
                    </w:rPr>
                    <w:t>4</w:t>
                  </w:r>
                </w:p>
              </w:tc>
              <w:tc>
                <w:tcPr>
                  <w:tcW w:w="3048" w:type="dxa"/>
                  <w:vAlign w:val="center"/>
                </w:tcPr>
                <w:p>
                  <w:pPr>
                    <w:pStyle w:val="28"/>
                    <w:spacing w:before="60" w:after="60"/>
                    <w:rPr>
                      <w:color w:val="FF0000"/>
                    </w:rPr>
                  </w:pPr>
                  <w:r>
                    <w:rPr>
                      <w:color w:val="FF0000"/>
                    </w:rPr>
                    <w:t>烟尘</w:t>
                  </w:r>
                </w:p>
              </w:tc>
              <w:tc>
                <w:tcPr>
                  <w:tcW w:w="4733" w:type="dxa"/>
                  <w:vAlign w:val="center"/>
                </w:tcPr>
                <w:p>
                  <w:pPr>
                    <w:pStyle w:val="28"/>
                    <w:spacing w:before="60" w:after="60"/>
                    <w:rPr>
                      <w:color w:val="FF0000"/>
                    </w:rPr>
                  </w:pPr>
                  <w:r>
                    <w:rPr>
                      <w:color w:val="FF0000"/>
                    </w:rPr>
                    <w:t>2.</w:t>
                  </w:r>
                  <w:r>
                    <w:rPr>
                      <w:rFonts w:hint="eastAsia"/>
                      <w:color w:val="FF0000"/>
                    </w:rPr>
                    <w:t>86</w:t>
                  </w:r>
                  <w:r>
                    <w:rPr>
                      <w:color w:val="FF0000"/>
                    </w:rPr>
                    <w:t>（kg/万m</w:t>
                  </w:r>
                  <w:r>
                    <w:rPr>
                      <w:color w:val="FF0000"/>
                      <w:vertAlign w:val="superscript"/>
                    </w:rPr>
                    <w:t>3</w:t>
                  </w:r>
                  <w:r>
                    <w:rPr>
                      <w:color w:val="FF0000"/>
                    </w:rPr>
                    <w:t>-燃料）</w:t>
                  </w:r>
                </w:p>
              </w:tc>
            </w:tr>
          </w:tbl>
          <w:p>
            <w:pPr>
              <w:ind w:firstLine="420"/>
              <w:rPr>
                <w:color w:val="FF0000"/>
                <w:sz w:val="21"/>
                <w:szCs w:val="21"/>
              </w:rPr>
            </w:pPr>
            <w:r>
              <w:rPr>
                <w:color w:val="FF0000"/>
                <w:sz w:val="21"/>
                <w:szCs w:val="21"/>
              </w:rPr>
              <w:t>注：</w:t>
            </w:r>
            <w:r>
              <w:rPr>
                <w:rFonts w:hint="eastAsia" w:ascii="宋体" w:hAnsi="宋体" w:cs="宋体"/>
                <w:color w:val="FF0000"/>
                <w:sz w:val="21"/>
                <w:szCs w:val="21"/>
              </w:rPr>
              <w:t>①</w:t>
            </w:r>
            <w:r>
              <w:rPr>
                <w:color w:val="FF0000"/>
                <w:sz w:val="21"/>
                <w:szCs w:val="21"/>
              </w:rPr>
              <w:t>含硫量是指燃气收到基硫分含量，单位为毫克/立方米。例如燃料中含硫量（S）为200毫克/立方米，则S=200。根据《液化石油气》（GB 11174-2011），作为民用燃料的液化石油气，总硫含量的要求为≤343mg/m</w:t>
            </w:r>
            <w:r>
              <w:rPr>
                <w:color w:val="FF0000"/>
                <w:sz w:val="21"/>
                <w:szCs w:val="21"/>
                <w:vertAlign w:val="superscript"/>
              </w:rPr>
              <w:t>3</w:t>
            </w:r>
            <w:r>
              <w:rPr>
                <w:color w:val="FF0000"/>
                <w:sz w:val="21"/>
                <w:szCs w:val="21"/>
              </w:rPr>
              <w:t>，则本项目所用液化石油气含硫量按343mg/m</w:t>
            </w:r>
            <w:r>
              <w:rPr>
                <w:color w:val="FF0000"/>
                <w:sz w:val="21"/>
                <w:szCs w:val="21"/>
                <w:vertAlign w:val="superscript"/>
              </w:rPr>
              <w:t>3</w:t>
            </w:r>
            <w:r>
              <w:rPr>
                <w:color w:val="FF0000"/>
                <w:sz w:val="21"/>
                <w:szCs w:val="21"/>
              </w:rPr>
              <w:t>计。</w:t>
            </w:r>
          </w:p>
          <w:p>
            <w:pPr>
              <w:ind w:firstLine="480"/>
              <w:rPr>
                <w:color w:val="FF0000"/>
              </w:rPr>
            </w:pPr>
            <w:r>
              <w:rPr>
                <w:color w:val="FF0000"/>
              </w:rPr>
              <w:t>本项目燃烧废气产排情况见下表。</w:t>
            </w:r>
          </w:p>
          <w:p>
            <w:pPr>
              <w:pStyle w:val="32"/>
              <w:rPr>
                <w:rFonts w:cs="Times New Roman"/>
                <w:color w:val="FF0000"/>
              </w:rPr>
            </w:pPr>
            <w:r>
              <w:rPr>
                <w:rFonts w:cs="Times New Roman"/>
                <w:color w:val="FF0000"/>
              </w:rPr>
              <w:t>表5-3 燃气燃烧废气产排情况</w:t>
            </w:r>
          </w:p>
          <w:tbl>
            <w:tblPr>
              <w:tblStyle w:val="1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378"/>
              <w:gridCol w:w="1096"/>
              <w:gridCol w:w="931"/>
              <w:gridCol w:w="1172"/>
              <w:gridCol w:w="1106"/>
              <w:gridCol w:w="931"/>
              <w:gridCol w:w="857"/>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Merge w:val="restart"/>
                  <w:vAlign w:val="center"/>
                </w:tcPr>
                <w:p>
                  <w:pPr>
                    <w:pStyle w:val="28"/>
                    <w:spacing w:before="60" w:after="60"/>
                    <w:rPr>
                      <w:b/>
                      <w:color w:val="FF0000"/>
                    </w:rPr>
                  </w:pPr>
                  <w:r>
                    <w:rPr>
                      <w:b/>
                      <w:color w:val="FF0000"/>
                    </w:rPr>
                    <w:t>污染物</w:t>
                  </w:r>
                </w:p>
              </w:tc>
              <w:tc>
                <w:tcPr>
                  <w:tcW w:w="6614" w:type="dxa"/>
                  <w:gridSpan w:val="6"/>
                  <w:vAlign w:val="center"/>
                </w:tcPr>
                <w:p>
                  <w:pPr>
                    <w:pStyle w:val="28"/>
                    <w:spacing w:before="60" w:after="60"/>
                    <w:rPr>
                      <w:b/>
                      <w:color w:val="FF0000"/>
                    </w:rPr>
                  </w:pPr>
                  <w:r>
                    <w:rPr>
                      <w:rFonts w:hint="eastAsia"/>
                      <w:b/>
                      <w:color w:val="FF0000"/>
                    </w:rPr>
                    <w:t>有组织</w:t>
                  </w:r>
                </w:p>
              </w:tc>
              <w:tc>
                <w:tcPr>
                  <w:tcW w:w="1788" w:type="dxa"/>
                  <w:gridSpan w:val="2"/>
                  <w:vAlign w:val="center"/>
                </w:tcPr>
                <w:p>
                  <w:pPr>
                    <w:pStyle w:val="28"/>
                    <w:spacing w:before="60" w:after="60"/>
                    <w:rPr>
                      <w:b/>
                      <w:color w:val="FF0000"/>
                    </w:rPr>
                  </w:pPr>
                  <w:r>
                    <w:rPr>
                      <w:rFonts w:hint="eastAsia"/>
                      <w:b/>
                      <w:color w:val="FF0000"/>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Merge w:val="continue"/>
                  <w:vAlign w:val="center"/>
                </w:tcPr>
                <w:p>
                  <w:pPr>
                    <w:pStyle w:val="28"/>
                    <w:spacing w:before="60" w:after="60"/>
                    <w:rPr>
                      <w:b/>
                      <w:color w:val="FF0000"/>
                    </w:rPr>
                  </w:pPr>
                </w:p>
              </w:tc>
              <w:tc>
                <w:tcPr>
                  <w:tcW w:w="1378" w:type="dxa"/>
                  <w:vAlign w:val="center"/>
                </w:tcPr>
                <w:p>
                  <w:pPr>
                    <w:pStyle w:val="28"/>
                    <w:spacing w:before="60" w:after="60"/>
                    <w:rPr>
                      <w:b/>
                      <w:color w:val="FF0000"/>
                    </w:rPr>
                  </w:pPr>
                  <w:r>
                    <w:rPr>
                      <w:b/>
                      <w:color w:val="FF0000"/>
                    </w:rPr>
                    <w:t>产</w:t>
                  </w:r>
                  <w:r>
                    <w:rPr>
                      <w:rFonts w:hint="eastAsia"/>
                      <w:b/>
                      <w:color w:val="FF0000"/>
                    </w:rPr>
                    <w:t>生</w:t>
                  </w:r>
                  <w:r>
                    <w:rPr>
                      <w:b/>
                      <w:color w:val="FF0000"/>
                    </w:rPr>
                    <w:t>浓度mg/m</w:t>
                  </w:r>
                  <w:r>
                    <w:rPr>
                      <w:b/>
                      <w:color w:val="FF0000"/>
                      <w:vertAlign w:val="superscript"/>
                    </w:rPr>
                    <w:t>3</w:t>
                  </w:r>
                </w:p>
              </w:tc>
              <w:tc>
                <w:tcPr>
                  <w:tcW w:w="1096" w:type="dxa"/>
                  <w:vAlign w:val="center"/>
                </w:tcPr>
                <w:p>
                  <w:pPr>
                    <w:pStyle w:val="28"/>
                    <w:spacing w:before="60" w:after="60"/>
                    <w:rPr>
                      <w:b/>
                      <w:color w:val="FF0000"/>
                    </w:rPr>
                  </w:pPr>
                  <w:r>
                    <w:rPr>
                      <w:b/>
                      <w:color w:val="FF0000"/>
                    </w:rPr>
                    <w:t>产</w:t>
                  </w:r>
                  <w:r>
                    <w:rPr>
                      <w:rFonts w:hint="eastAsia"/>
                      <w:b/>
                      <w:color w:val="FF0000"/>
                    </w:rPr>
                    <w:t>生</w:t>
                  </w:r>
                  <w:r>
                    <w:rPr>
                      <w:b/>
                      <w:color w:val="FF0000"/>
                    </w:rPr>
                    <w:t>量kg/a</w:t>
                  </w:r>
                </w:p>
              </w:tc>
              <w:tc>
                <w:tcPr>
                  <w:tcW w:w="931" w:type="dxa"/>
                  <w:vAlign w:val="center"/>
                </w:tcPr>
                <w:p>
                  <w:pPr>
                    <w:pStyle w:val="28"/>
                    <w:spacing w:before="60" w:after="60"/>
                    <w:rPr>
                      <w:b/>
                      <w:color w:val="FF0000"/>
                    </w:rPr>
                  </w:pPr>
                  <w:r>
                    <w:rPr>
                      <w:rFonts w:hint="eastAsia"/>
                      <w:b/>
                      <w:color w:val="FF0000"/>
                    </w:rPr>
                    <w:t>产生速率kg/h</w:t>
                  </w:r>
                </w:p>
              </w:tc>
              <w:tc>
                <w:tcPr>
                  <w:tcW w:w="1172" w:type="dxa"/>
                  <w:vAlign w:val="center"/>
                </w:tcPr>
                <w:p>
                  <w:pPr>
                    <w:pStyle w:val="28"/>
                    <w:spacing w:before="60" w:after="60"/>
                    <w:rPr>
                      <w:b/>
                      <w:color w:val="FF0000"/>
                    </w:rPr>
                  </w:pPr>
                  <w:r>
                    <w:rPr>
                      <w:rFonts w:hint="eastAsia"/>
                      <w:b/>
                      <w:color w:val="FF0000"/>
                    </w:rPr>
                    <w:t>排放</w:t>
                  </w:r>
                  <w:r>
                    <w:rPr>
                      <w:b/>
                      <w:color w:val="FF0000"/>
                    </w:rPr>
                    <w:t>浓度mg/m</w:t>
                  </w:r>
                  <w:r>
                    <w:rPr>
                      <w:b/>
                      <w:color w:val="FF0000"/>
                      <w:vertAlign w:val="superscript"/>
                    </w:rPr>
                    <w:t>3</w:t>
                  </w:r>
                </w:p>
              </w:tc>
              <w:tc>
                <w:tcPr>
                  <w:tcW w:w="1106" w:type="dxa"/>
                  <w:vAlign w:val="center"/>
                </w:tcPr>
                <w:p>
                  <w:pPr>
                    <w:pStyle w:val="28"/>
                    <w:spacing w:before="60" w:after="60"/>
                    <w:rPr>
                      <w:b/>
                      <w:color w:val="FF0000"/>
                    </w:rPr>
                  </w:pPr>
                  <w:r>
                    <w:rPr>
                      <w:b/>
                      <w:color w:val="FF0000"/>
                    </w:rPr>
                    <w:t>排</w:t>
                  </w:r>
                  <w:r>
                    <w:rPr>
                      <w:rFonts w:hint="eastAsia"/>
                      <w:b/>
                      <w:color w:val="FF0000"/>
                    </w:rPr>
                    <w:t>放</w:t>
                  </w:r>
                  <w:r>
                    <w:rPr>
                      <w:b/>
                      <w:color w:val="FF0000"/>
                    </w:rPr>
                    <w:t>量kg/a</w:t>
                  </w:r>
                </w:p>
              </w:tc>
              <w:tc>
                <w:tcPr>
                  <w:tcW w:w="931" w:type="dxa"/>
                  <w:vAlign w:val="center"/>
                </w:tcPr>
                <w:p>
                  <w:pPr>
                    <w:pStyle w:val="28"/>
                    <w:spacing w:before="60" w:after="60"/>
                    <w:rPr>
                      <w:b/>
                      <w:color w:val="FF0000"/>
                    </w:rPr>
                  </w:pPr>
                  <w:r>
                    <w:rPr>
                      <w:rFonts w:hint="eastAsia"/>
                      <w:b/>
                      <w:color w:val="FF0000"/>
                    </w:rPr>
                    <w:t>排放速率kg/h</w:t>
                  </w:r>
                </w:p>
              </w:tc>
              <w:tc>
                <w:tcPr>
                  <w:tcW w:w="857" w:type="dxa"/>
                  <w:vAlign w:val="center"/>
                </w:tcPr>
                <w:p>
                  <w:pPr>
                    <w:pStyle w:val="28"/>
                    <w:spacing w:before="60" w:after="60"/>
                    <w:rPr>
                      <w:b/>
                      <w:color w:val="FF0000"/>
                    </w:rPr>
                  </w:pPr>
                  <w:r>
                    <w:rPr>
                      <w:rFonts w:hint="eastAsia"/>
                      <w:b/>
                      <w:color w:val="FF0000"/>
                    </w:rPr>
                    <w:t>无组织排放量</w:t>
                  </w:r>
                  <w:r>
                    <w:rPr>
                      <w:b/>
                      <w:color w:val="FF0000"/>
                    </w:rPr>
                    <w:t>kg/a</w:t>
                  </w:r>
                </w:p>
              </w:tc>
              <w:tc>
                <w:tcPr>
                  <w:tcW w:w="931" w:type="dxa"/>
                  <w:vAlign w:val="center"/>
                </w:tcPr>
                <w:p>
                  <w:pPr>
                    <w:pStyle w:val="28"/>
                    <w:spacing w:before="60" w:after="60"/>
                    <w:rPr>
                      <w:b/>
                      <w:color w:val="FF0000"/>
                    </w:rPr>
                  </w:pPr>
                  <w:r>
                    <w:rPr>
                      <w:rFonts w:hint="eastAsia"/>
                      <w:b/>
                      <w:color w:val="FF0000"/>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Align w:val="center"/>
                </w:tcPr>
                <w:p>
                  <w:pPr>
                    <w:pStyle w:val="28"/>
                    <w:spacing w:before="60" w:after="60"/>
                    <w:rPr>
                      <w:color w:val="FF0000"/>
                    </w:rPr>
                  </w:pPr>
                  <w:r>
                    <w:rPr>
                      <w:color w:val="FF0000"/>
                    </w:rPr>
                    <w:t>SO</w:t>
                  </w:r>
                  <w:r>
                    <w:rPr>
                      <w:color w:val="FF0000"/>
                      <w:vertAlign w:val="subscript"/>
                    </w:rPr>
                    <w:t>2</w:t>
                  </w:r>
                </w:p>
              </w:tc>
              <w:tc>
                <w:tcPr>
                  <w:tcW w:w="1378" w:type="dxa"/>
                  <w:vAlign w:val="center"/>
                </w:tcPr>
                <w:p>
                  <w:pPr>
                    <w:pStyle w:val="28"/>
                    <w:spacing w:before="60" w:after="60"/>
                    <w:rPr>
                      <w:color w:val="FF0000"/>
                    </w:rPr>
                  </w:pPr>
                  <w:r>
                    <w:rPr>
                      <w:rFonts w:hint="eastAsia"/>
                      <w:color w:val="FF0000"/>
                      <w:sz w:val="22"/>
                      <w:szCs w:val="22"/>
                    </w:rPr>
                    <w:t>0.973</w:t>
                  </w:r>
                </w:p>
              </w:tc>
              <w:tc>
                <w:tcPr>
                  <w:tcW w:w="1096" w:type="dxa"/>
                  <w:vAlign w:val="center"/>
                </w:tcPr>
                <w:p>
                  <w:pPr>
                    <w:pStyle w:val="28"/>
                    <w:spacing w:before="60" w:after="60"/>
                    <w:rPr>
                      <w:color w:val="FF0000"/>
                    </w:rPr>
                  </w:pPr>
                  <w:r>
                    <w:rPr>
                      <w:rFonts w:hint="eastAsia"/>
                      <w:color w:val="FF0000"/>
                      <w:sz w:val="22"/>
                      <w:szCs w:val="22"/>
                    </w:rPr>
                    <w:t>1.168</w:t>
                  </w:r>
                </w:p>
              </w:tc>
              <w:tc>
                <w:tcPr>
                  <w:tcW w:w="931" w:type="dxa"/>
                  <w:vAlign w:val="center"/>
                </w:tcPr>
                <w:p>
                  <w:pPr>
                    <w:pStyle w:val="28"/>
                    <w:spacing w:before="60" w:after="60"/>
                    <w:rPr>
                      <w:color w:val="FF0000"/>
                    </w:rPr>
                  </w:pPr>
                  <w:r>
                    <w:rPr>
                      <w:rFonts w:hint="eastAsia"/>
                      <w:color w:val="FF0000"/>
                      <w:sz w:val="22"/>
                      <w:szCs w:val="22"/>
                    </w:rPr>
                    <w:t>0.00097</w:t>
                  </w:r>
                </w:p>
              </w:tc>
              <w:tc>
                <w:tcPr>
                  <w:tcW w:w="1172" w:type="dxa"/>
                  <w:vAlign w:val="center"/>
                </w:tcPr>
                <w:p>
                  <w:pPr>
                    <w:pStyle w:val="28"/>
                    <w:spacing w:before="60" w:after="60"/>
                    <w:rPr>
                      <w:color w:val="FF0000"/>
                    </w:rPr>
                  </w:pPr>
                  <w:r>
                    <w:rPr>
                      <w:rFonts w:hint="eastAsia"/>
                      <w:color w:val="FF0000"/>
                    </w:rPr>
                    <w:t>0.876</w:t>
                  </w:r>
                </w:p>
              </w:tc>
              <w:tc>
                <w:tcPr>
                  <w:tcW w:w="1106" w:type="dxa"/>
                  <w:vAlign w:val="center"/>
                </w:tcPr>
                <w:p>
                  <w:pPr>
                    <w:pStyle w:val="28"/>
                    <w:spacing w:before="60" w:after="60"/>
                    <w:rPr>
                      <w:color w:val="FF0000"/>
                    </w:rPr>
                  </w:pPr>
                  <w:r>
                    <w:rPr>
                      <w:rFonts w:hint="eastAsia"/>
                      <w:color w:val="FF0000"/>
                      <w:sz w:val="22"/>
                      <w:szCs w:val="22"/>
                    </w:rPr>
                    <w:t>1.051</w:t>
                  </w:r>
                </w:p>
              </w:tc>
              <w:tc>
                <w:tcPr>
                  <w:tcW w:w="931" w:type="dxa"/>
                  <w:vAlign w:val="center"/>
                </w:tcPr>
                <w:p>
                  <w:pPr>
                    <w:pStyle w:val="28"/>
                    <w:spacing w:before="60" w:after="60"/>
                    <w:rPr>
                      <w:color w:val="FF0000"/>
                    </w:rPr>
                  </w:pPr>
                  <w:r>
                    <w:rPr>
                      <w:rFonts w:hint="eastAsia"/>
                      <w:color w:val="FF0000"/>
                      <w:sz w:val="22"/>
                      <w:szCs w:val="22"/>
                    </w:rPr>
                    <w:t>0.00088</w:t>
                  </w:r>
                </w:p>
              </w:tc>
              <w:tc>
                <w:tcPr>
                  <w:tcW w:w="857" w:type="dxa"/>
                  <w:vAlign w:val="center"/>
                </w:tcPr>
                <w:p>
                  <w:pPr>
                    <w:pStyle w:val="28"/>
                    <w:spacing w:before="60" w:after="60"/>
                    <w:rPr>
                      <w:color w:val="FF0000"/>
                    </w:rPr>
                  </w:pPr>
                  <w:r>
                    <w:rPr>
                      <w:rFonts w:hint="eastAsia"/>
                      <w:color w:val="FF0000"/>
                      <w:sz w:val="22"/>
                      <w:szCs w:val="22"/>
                    </w:rPr>
                    <w:t>0.117</w:t>
                  </w:r>
                </w:p>
              </w:tc>
              <w:tc>
                <w:tcPr>
                  <w:tcW w:w="931" w:type="dxa"/>
                  <w:vAlign w:val="center"/>
                </w:tcPr>
                <w:p>
                  <w:pPr>
                    <w:pStyle w:val="28"/>
                    <w:spacing w:before="60" w:after="60"/>
                    <w:rPr>
                      <w:color w:val="FF0000"/>
                    </w:rPr>
                  </w:pPr>
                  <w:r>
                    <w:rPr>
                      <w:rFonts w:hint="eastAsia"/>
                      <w:color w:val="FF0000"/>
                      <w:sz w:val="22"/>
                      <w:szCs w:val="22"/>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Align w:val="center"/>
                </w:tcPr>
                <w:p>
                  <w:pPr>
                    <w:pStyle w:val="28"/>
                    <w:spacing w:before="60" w:after="60"/>
                    <w:rPr>
                      <w:color w:val="FF0000"/>
                    </w:rPr>
                  </w:pPr>
                  <w:r>
                    <w:rPr>
                      <w:color w:val="FF0000"/>
                    </w:rPr>
                    <w:t>氮氧化物</w:t>
                  </w:r>
                </w:p>
              </w:tc>
              <w:tc>
                <w:tcPr>
                  <w:tcW w:w="1378" w:type="dxa"/>
                  <w:vAlign w:val="center"/>
                </w:tcPr>
                <w:p>
                  <w:pPr>
                    <w:pStyle w:val="28"/>
                    <w:spacing w:before="60" w:after="60"/>
                    <w:rPr>
                      <w:color w:val="FF0000"/>
                    </w:rPr>
                  </w:pPr>
                  <w:r>
                    <w:rPr>
                      <w:rFonts w:hint="eastAsia"/>
                      <w:color w:val="FF0000"/>
                      <w:sz w:val="22"/>
                      <w:szCs w:val="22"/>
                    </w:rPr>
                    <w:t>158.888</w:t>
                  </w:r>
                </w:p>
              </w:tc>
              <w:tc>
                <w:tcPr>
                  <w:tcW w:w="1096" w:type="dxa"/>
                  <w:vAlign w:val="center"/>
                </w:tcPr>
                <w:p>
                  <w:pPr>
                    <w:pStyle w:val="28"/>
                    <w:spacing w:before="60" w:after="60"/>
                    <w:rPr>
                      <w:color w:val="FF0000"/>
                    </w:rPr>
                  </w:pPr>
                  <w:r>
                    <w:rPr>
                      <w:rFonts w:hint="eastAsia"/>
                      <w:color w:val="FF0000"/>
                      <w:sz w:val="22"/>
                      <w:szCs w:val="22"/>
                    </w:rPr>
                    <w:t>10.146</w:t>
                  </w:r>
                </w:p>
              </w:tc>
              <w:tc>
                <w:tcPr>
                  <w:tcW w:w="931" w:type="dxa"/>
                  <w:vAlign w:val="center"/>
                </w:tcPr>
                <w:p>
                  <w:pPr>
                    <w:pStyle w:val="28"/>
                    <w:spacing w:before="60" w:after="60"/>
                    <w:rPr>
                      <w:color w:val="FF0000"/>
                    </w:rPr>
                  </w:pPr>
                  <w:r>
                    <w:rPr>
                      <w:rFonts w:hint="eastAsia"/>
                      <w:color w:val="FF0000"/>
                      <w:sz w:val="22"/>
                      <w:szCs w:val="22"/>
                    </w:rPr>
                    <w:t>0.00845</w:t>
                  </w:r>
                </w:p>
              </w:tc>
              <w:tc>
                <w:tcPr>
                  <w:tcW w:w="1172" w:type="dxa"/>
                  <w:vAlign w:val="center"/>
                </w:tcPr>
                <w:p>
                  <w:pPr>
                    <w:pStyle w:val="28"/>
                    <w:spacing w:before="60" w:after="60"/>
                    <w:rPr>
                      <w:color w:val="FF0000"/>
                    </w:rPr>
                  </w:pPr>
                  <w:r>
                    <w:rPr>
                      <w:rFonts w:hint="eastAsia"/>
                      <w:color w:val="FF0000"/>
                    </w:rPr>
                    <w:t>7.609</w:t>
                  </w:r>
                </w:p>
              </w:tc>
              <w:tc>
                <w:tcPr>
                  <w:tcW w:w="1106" w:type="dxa"/>
                  <w:vAlign w:val="center"/>
                </w:tcPr>
                <w:p>
                  <w:pPr>
                    <w:pStyle w:val="28"/>
                    <w:spacing w:before="60" w:after="60"/>
                    <w:rPr>
                      <w:color w:val="FF0000"/>
                    </w:rPr>
                  </w:pPr>
                  <w:r>
                    <w:rPr>
                      <w:rFonts w:hint="eastAsia"/>
                      <w:color w:val="FF0000"/>
                      <w:sz w:val="22"/>
                      <w:szCs w:val="22"/>
                    </w:rPr>
                    <w:t>9.131</w:t>
                  </w:r>
                </w:p>
              </w:tc>
              <w:tc>
                <w:tcPr>
                  <w:tcW w:w="931" w:type="dxa"/>
                  <w:vAlign w:val="center"/>
                </w:tcPr>
                <w:p>
                  <w:pPr>
                    <w:pStyle w:val="28"/>
                    <w:spacing w:before="60" w:after="60"/>
                    <w:rPr>
                      <w:color w:val="FF0000"/>
                    </w:rPr>
                  </w:pPr>
                  <w:r>
                    <w:rPr>
                      <w:rFonts w:hint="eastAsia"/>
                      <w:color w:val="FF0000"/>
                      <w:sz w:val="22"/>
                      <w:szCs w:val="22"/>
                    </w:rPr>
                    <w:t>0.00761</w:t>
                  </w:r>
                </w:p>
              </w:tc>
              <w:tc>
                <w:tcPr>
                  <w:tcW w:w="857" w:type="dxa"/>
                  <w:vAlign w:val="center"/>
                </w:tcPr>
                <w:p>
                  <w:pPr>
                    <w:pStyle w:val="28"/>
                    <w:spacing w:before="60" w:after="60"/>
                    <w:rPr>
                      <w:color w:val="FF0000"/>
                    </w:rPr>
                  </w:pPr>
                  <w:r>
                    <w:rPr>
                      <w:rFonts w:hint="eastAsia"/>
                      <w:color w:val="FF0000"/>
                      <w:sz w:val="22"/>
                      <w:szCs w:val="22"/>
                    </w:rPr>
                    <w:t>1.015</w:t>
                  </w:r>
                </w:p>
              </w:tc>
              <w:tc>
                <w:tcPr>
                  <w:tcW w:w="931" w:type="dxa"/>
                  <w:vAlign w:val="center"/>
                </w:tcPr>
                <w:p>
                  <w:pPr>
                    <w:pStyle w:val="28"/>
                    <w:spacing w:before="60" w:after="60"/>
                    <w:rPr>
                      <w:color w:val="FF0000"/>
                    </w:rPr>
                  </w:pPr>
                  <w:r>
                    <w:rPr>
                      <w:rFonts w:hint="eastAsia"/>
                      <w:color w:val="FF0000"/>
                      <w:sz w:val="22"/>
                      <w:szCs w:val="22"/>
                    </w:rPr>
                    <w:t>0.00085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Align w:val="center"/>
                </w:tcPr>
                <w:p>
                  <w:pPr>
                    <w:pStyle w:val="28"/>
                    <w:spacing w:before="60" w:after="60"/>
                    <w:rPr>
                      <w:color w:val="FF0000"/>
                    </w:rPr>
                  </w:pPr>
                  <w:r>
                    <w:rPr>
                      <w:color w:val="FF0000"/>
                    </w:rPr>
                    <w:t>烟尘</w:t>
                  </w:r>
                </w:p>
              </w:tc>
              <w:tc>
                <w:tcPr>
                  <w:tcW w:w="1378" w:type="dxa"/>
                  <w:vAlign w:val="center"/>
                </w:tcPr>
                <w:p>
                  <w:pPr>
                    <w:pStyle w:val="28"/>
                    <w:spacing w:before="60" w:after="60"/>
                    <w:rPr>
                      <w:color w:val="FF0000"/>
                    </w:rPr>
                  </w:pPr>
                  <w:r>
                    <w:rPr>
                      <w:rFonts w:hint="eastAsia"/>
                      <w:color w:val="FF0000"/>
                      <w:sz w:val="22"/>
                      <w:szCs w:val="22"/>
                    </w:rPr>
                    <w:t>7.623</w:t>
                  </w:r>
                </w:p>
              </w:tc>
              <w:tc>
                <w:tcPr>
                  <w:tcW w:w="1096" w:type="dxa"/>
                  <w:vAlign w:val="center"/>
                </w:tcPr>
                <w:p>
                  <w:pPr>
                    <w:pStyle w:val="28"/>
                    <w:spacing w:before="60" w:after="60"/>
                    <w:rPr>
                      <w:color w:val="FF0000"/>
                    </w:rPr>
                  </w:pPr>
                  <w:r>
                    <w:rPr>
                      <w:rFonts w:hint="eastAsia"/>
                      <w:color w:val="FF0000"/>
                      <w:sz w:val="22"/>
                      <w:szCs w:val="22"/>
                    </w:rPr>
                    <w:t>0.487</w:t>
                  </w:r>
                </w:p>
              </w:tc>
              <w:tc>
                <w:tcPr>
                  <w:tcW w:w="931" w:type="dxa"/>
                  <w:vAlign w:val="center"/>
                </w:tcPr>
                <w:p>
                  <w:pPr>
                    <w:pStyle w:val="28"/>
                    <w:spacing w:before="60" w:after="60"/>
                    <w:rPr>
                      <w:color w:val="FF0000"/>
                    </w:rPr>
                  </w:pPr>
                  <w:r>
                    <w:rPr>
                      <w:rFonts w:hint="eastAsia"/>
                      <w:color w:val="FF0000"/>
                      <w:sz w:val="22"/>
                      <w:szCs w:val="22"/>
                    </w:rPr>
                    <w:t>0.00041</w:t>
                  </w:r>
                </w:p>
              </w:tc>
              <w:tc>
                <w:tcPr>
                  <w:tcW w:w="1172" w:type="dxa"/>
                  <w:vAlign w:val="center"/>
                </w:tcPr>
                <w:p>
                  <w:pPr>
                    <w:pStyle w:val="28"/>
                    <w:spacing w:before="60" w:after="60"/>
                    <w:rPr>
                      <w:color w:val="FF0000"/>
                    </w:rPr>
                  </w:pPr>
                  <w:r>
                    <w:rPr>
                      <w:rFonts w:hint="eastAsia"/>
                      <w:color w:val="FF0000"/>
                    </w:rPr>
                    <w:t>0.365</w:t>
                  </w:r>
                </w:p>
              </w:tc>
              <w:tc>
                <w:tcPr>
                  <w:tcW w:w="1106" w:type="dxa"/>
                  <w:vAlign w:val="center"/>
                </w:tcPr>
                <w:p>
                  <w:pPr>
                    <w:pStyle w:val="28"/>
                    <w:spacing w:before="60" w:after="60"/>
                    <w:rPr>
                      <w:color w:val="FF0000"/>
                    </w:rPr>
                  </w:pPr>
                  <w:r>
                    <w:rPr>
                      <w:rFonts w:hint="eastAsia"/>
                      <w:color w:val="FF0000"/>
                      <w:sz w:val="22"/>
                      <w:szCs w:val="22"/>
                    </w:rPr>
                    <w:t>0.438</w:t>
                  </w:r>
                </w:p>
              </w:tc>
              <w:tc>
                <w:tcPr>
                  <w:tcW w:w="931" w:type="dxa"/>
                  <w:vAlign w:val="center"/>
                </w:tcPr>
                <w:p>
                  <w:pPr>
                    <w:pStyle w:val="28"/>
                    <w:spacing w:before="60" w:after="60"/>
                    <w:rPr>
                      <w:color w:val="FF0000"/>
                    </w:rPr>
                  </w:pPr>
                  <w:r>
                    <w:rPr>
                      <w:rFonts w:hint="eastAsia"/>
                      <w:color w:val="FF0000"/>
                      <w:sz w:val="22"/>
                      <w:szCs w:val="22"/>
                    </w:rPr>
                    <w:t>0.00037</w:t>
                  </w:r>
                </w:p>
              </w:tc>
              <w:tc>
                <w:tcPr>
                  <w:tcW w:w="857" w:type="dxa"/>
                  <w:vAlign w:val="center"/>
                </w:tcPr>
                <w:p>
                  <w:pPr>
                    <w:pStyle w:val="28"/>
                    <w:spacing w:before="60" w:after="60"/>
                    <w:rPr>
                      <w:color w:val="FF0000"/>
                    </w:rPr>
                  </w:pPr>
                  <w:r>
                    <w:rPr>
                      <w:rFonts w:hint="eastAsia"/>
                      <w:color w:val="FF0000"/>
                      <w:sz w:val="22"/>
                      <w:szCs w:val="22"/>
                    </w:rPr>
                    <w:t>0.049</w:t>
                  </w:r>
                </w:p>
              </w:tc>
              <w:tc>
                <w:tcPr>
                  <w:tcW w:w="931" w:type="dxa"/>
                  <w:vAlign w:val="center"/>
                </w:tcPr>
                <w:p>
                  <w:pPr>
                    <w:pStyle w:val="28"/>
                    <w:spacing w:before="60" w:after="60"/>
                    <w:rPr>
                      <w:color w:val="FF0000"/>
                    </w:rPr>
                  </w:pPr>
                  <w:r>
                    <w:rPr>
                      <w:rFonts w:hint="eastAsia"/>
                      <w:color w:val="FF0000"/>
                      <w:sz w:val="22"/>
                      <w:szCs w:val="22"/>
                    </w:rPr>
                    <w:t>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9"/>
                  <w:vAlign w:val="center"/>
                </w:tcPr>
                <w:p>
                  <w:pPr>
                    <w:pStyle w:val="28"/>
                    <w:spacing w:before="60" w:after="60"/>
                    <w:jc w:val="left"/>
                    <w:rPr>
                      <w:color w:val="FF0000"/>
                    </w:rPr>
                  </w:pPr>
                  <w:r>
                    <w:rPr>
                      <w:rFonts w:hint="eastAsia"/>
                      <w:color w:val="FF0000"/>
                    </w:rPr>
                    <w:t>注：以风机风量1000m</w:t>
                  </w:r>
                  <w:r>
                    <w:rPr>
                      <w:rFonts w:hint="eastAsia"/>
                      <w:color w:val="FF0000"/>
                      <w:vertAlign w:val="superscript"/>
                    </w:rPr>
                    <w:t>3</w:t>
                  </w:r>
                  <w:r>
                    <w:rPr>
                      <w:rFonts w:hint="eastAsia"/>
                      <w:color w:val="FF0000"/>
                    </w:rPr>
                    <w:t>/h计算</w:t>
                  </w:r>
                </w:p>
              </w:tc>
            </w:tr>
          </w:tbl>
          <w:p>
            <w:pPr>
              <w:ind w:firstLine="480"/>
              <w:rPr>
                <w:color w:val="FF0000"/>
              </w:rPr>
            </w:pPr>
            <w:r>
              <w:rPr>
                <w:color w:val="FF0000"/>
              </w:rPr>
              <w:t>液化石油气属于清洁能源，其燃烧尾气排放浓度较低，因此，按其污染物直接排放来计算。本项目燃烧尾气排放均符合广东省地方标准《大气污染物排放限值》（DB44/27-2001）第二时段二级标准限值。</w:t>
            </w:r>
          </w:p>
          <w:p>
            <w:pPr>
              <w:ind w:firstLine="482"/>
              <w:rPr>
                <w:b/>
                <w:color w:val="FF0000"/>
              </w:rPr>
            </w:pPr>
            <w:r>
              <w:rPr>
                <w:b/>
                <w:color w:val="FF0000"/>
              </w:rPr>
              <w:t>（2）定型废气</w:t>
            </w:r>
          </w:p>
          <w:p>
            <w:pPr>
              <w:ind w:firstLine="480"/>
              <w:rPr>
                <w:color w:val="FF0000"/>
              </w:rPr>
            </w:pPr>
            <w:r>
              <w:rPr>
                <w:color w:val="FF0000"/>
              </w:rPr>
              <w:t>项目设有12台定型机，间接</w:t>
            </w:r>
            <w:r>
              <w:rPr>
                <w:rFonts w:hint="eastAsia"/>
                <w:color w:val="FF0000"/>
              </w:rPr>
              <w:t>导热油</w:t>
            </w:r>
            <w:r>
              <w:rPr>
                <w:color w:val="FF0000"/>
              </w:rPr>
              <w:t>加热。平均每台定型机每天工作约8小时，运行300天。定型设备均为密封装置，仅在出料口和入料口留有空隙，密闭段设有抽风装置，废气经集气管收集并进入废气处理系统，废气收集效率可达到95%。单台定型机废气收集风量为5000m</w:t>
            </w:r>
            <w:r>
              <w:rPr>
                <w:color w:val="FF0000"/>
                <w:vertAlign w:val="superscript"/>
              </w:rPr>
              <w:t>3</w:t>
            </w:r>
            <w:r>
              <w:rPr>
                <w:color w:val="FF0000"/>
              </w:rPr>
              <w:t>/h，2台定型机废气共用1套废气治理设施+1根15m的排气筒，即本项目拟设置6套“低压蒸汽再生装置+喷淋洗涤+静电油烟机”进行处理。</w:t>
            </w:r>
          </w:p>
          <w:p>
            <w:pPr>
              <w:ind w:firstLine="480"/>
              <w:rPr>
                <w:color w:val="FF0000"/>
              </w:rPr>
            </w:pPr>
            <w:r>
              <w:rPr>
                <w:color w:val="FF0000"/>
              </w:rPr>
              <w:t>定型工序用热空气将布料于定型机中高温定型，在此工艺过程中，定型前润布加入的硅油，将在定型工艺中挥发到废气中，布料中残留的短纤维、助剂受热挥发形成少量颗粒物，污染物主要为油烟及颗粒物，颗粒物主要为液态油滴。项目使用的软滑硅油量为10.7t/a，根据软滑硅油的MSDS报告可知，软滑硅油中的原油量为40%，即4.28t/a，软滑硅油中的乳化剂量为25%，即2.675t/a。类比其他定型机运行经验，将有4%的原油成分残留于布匹表面，96%的挥发，而挥发的油剂中，约30%以气态形式排出，70%以液态油滴的形式排出。而乳化剂成分将</w:t>
            </w:r>
            <w:r>
              <w:rPr>
                <w:rFonts w:hint="eastAsia"/>
                <w:color w:val="FF0000"/>
              </w:rPr>
              <w:t>100</w:t>
            </w:r>
            <w:r>
              <w:rPr>
                <w:color w:val="FF0000"/>
              </w:rPr>
              <w:t>%以气态形式挥发排出。</w:t>
            </w:r>
          </w:p>
          <w:p>
            <w:pPr>
              <w:ind w:firstLine="480"/>
              <w:rPr>
                <w:color w:val="FF0000"/>
              </w:rPr>
            </w:pPr>
            <w:r>
              <w:rPr>
                <w:color w:val="FF0000"/>
              </w:rPr>
              <w:t>根据《排污许可证申请与核发技术规范 纺织印染工业》的规定，定型废气污染物以非甲烷总烃和颗粒物表征，因此本次评价以非甲烷总烃对气态油烟进行分析，颗粒物对液态油滴进行分析。</w:t>
            </w:r>
          </w:p>
          <w:p>
            <w:pPr>
              <w:ind w:firstLine="480" w:firstLineChars="0"/>
              <w:rPr>
                <w:color w:val="FF0000"/>
              </w:rPr>
            </w:pPr>
            <w:r>
              <w:rPr>
                <w:rFonts w:hint="eastAsia" w:ascii="宋体" w:hAnsi="宋体" w:cs="宋体"/>
                <w:color w:val="FF0000"/>
              </w:rPr>
              <w:t>①</w:t>
            </w:r>
            <w:r>
              <w:rPr>
                <w:color w:val="FF0000"/>
              </w:rPr>
              <w:t>非甲烷总烃</w:t>
            </w:r>
          </w:p>
          <w:p>
            <w:pPr>
              <w:ind w:firstLine="480"/>
              <w:rPr>
                <w:color w:val="FF0000"/>
              </w:rPr>
            </w:pPr>
            <w:r>
              <w:rPr>
                <w:color w:val="FF0000"/>
              </w:rPr>
              <w:t>项目挥发的原油共4.109t/a，约30%以气态油烟形式排出，则非甲烷总烃产生量为1.233t/a。项目挥发的乳化剂共2.675t/a，约</w:t>
            </w:r>
            <w:r>
              <w:rPr>
                <w:rFonts w:hint="eastAsia"/>
                <w:color w:val="FF0000"/>
              </w:rPr>
              <w:t>100</w:t>
            </w:r>
            <w:r>
              <w:rPr>
                <w:color w:val="FF0000"/>
              </w:rPr>
              <w:t>%以气态形式排出，则非甲烷总烃产生量为</w:t>
            </w:r>
            <w:r>
              <w:rPr>
                <w:rFonts w:hint="eastAsia"/>
                <w:color w:val="FF0000"/>
              </w:rPr>
              <w:t>2.675</w:t>
            </w:r>
            <w:r>
              <w:rPr>
                <w:color w:val="FF0000"/>
              </w:rPr>
              <w:t>t/a。则非甲烷总烃产生总量为</w:t>
            </w:r>
            <w:r>
              <w:rPr>
                <w:rFonts w:hint="eastAsia"/>
                <w:color w:val="FF0000"/>
              </w:rPr>
              <w:t>3.908</w:t>
            </w:r>
            <w:r>
              <w:rPr>
                <w:color w:val="FF0000"/>
              </w:rPr>
              <w:t>t/a，收集效率按95%计算，则定型机油烟收集量为</w:t>
            </w:r>
            <w:r>
              <w:rPr>
                <w:rFonts w:hint="eastAsia"/>
                <w:color w:val="FF0000"/>
              </w:rPr>
              <w:t>3.712</w:t>
            </w:r>
            <w:r>
              <w:rPr>
                <w:color w:val="FF0000"/>
              </w:rPr>
              <w:t>t/a，未收集的为无组织排放，无组织排放量为0.</w:t>
            </w:r>
            <w:r>
              <w:rPr>
                <w:rFonts w:hint="eastAsia"/>
                <w:color w:val="FF0000"/>
              </w:rPr>
              <w:t>195</w:t>
            </w:r>
            <w:r>
              <w:rPr>
                <w:color w:val="FF0000"/>
              </w:rPr>
              <w:t>t/a。</w:t>
            </w:r>
          </w:p>
          <w:p>
            <w:pPr>
              <w:ind w:firstLine="480" w:firstLineChars="0"/>
              <w:rPr>
                <w:color w:val="FF0000"/>
              </w:rPr>
            </w:pPr>
            <w:r>
              <w:rPr>
                <w:rFonts w:hint="eastAsia" w:ascii="宋体" w:hAnsi="宋体" w:cs="宋体"/>
                <w:color w:val="FF0000"/>
              </w:rPr>
              <w:t>②</w:t>
            </w:r>
            <w:r>
              <w:rPr>
                <w:color w:val="FF0000"/>
              </w:rPr>
              <w:t>颗粒物</w:t>
            </w:r>
          </w:p>
          <w:p>
            <w:pPr>
              <w:ind w:firstLine="480"/>
              <w:rPr>
                <w:color w:val="FF0000"/>
              </w:rPr>
            </w:pPr>
            <w:r>
              <w:rPr>
                <w:color w:val="FF0000"/>
              </w:rPr>
              <w:t>定型废气中颗粒物主要来自液态油滴及少量布料中残留的短纤维、助剂受热挥发形成的颗粒。项目挥发的油剂（4.109t/a）中约70%以液态油滴形式排出，则定型颗粒物产生量为2.876t/a，收集效率按95%计算，则定型机颗粒物收集量为2.732t/a，未收集的为无组织排放，无组织排放量为0.144t/a。</w:t>
            </w:r>
          </w:p>
          <w:p>
            <w:pPr>
              <w:ind w:firstLine="480"/>
              <w:rPr>
                <w:color w:val="FF0000"/>
              </w:rPr>
            </w:pPr>
            <w:r>
              <w:rPr>
                <w:color w:val="FF0000"/>
              </w:rPr>
              <w:t>本项目针对定型机废气采取“低压蒸汽再生装置+喷淋洗涤+静电油烟机”进行有效处理，去除效率可达90%。本项目定型废气中的非甲烷总烃和颗粒物排放浓度和排放速率达到广东省《大气污染物排放限值》（DB44/27-2001）第二时段二级标准限值的要求。</w:t>
            </w:r>
          </w:p>
          <w:p>
            <w:pPr>
              <w:pStyle w:val="32"/>
              <w:rPr>
                <w:rFonts w:cs="Times New Roman"/>
                <w:color w:val="FF0000"/>
              </w:rPr>
            </w:pPr>
            <w:r>
              <w:rPr>
                <w:rFonts w:cs="Times New Roman"/>
                <w:color w:val="FF0000"/>
              </w:rPr>
              <w:t>表5-4定型工艺废气污染物产生情况</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9"/>
              <w:gridCol w:w="1509"/>
              <w:gridCol w:w="1509"/>
              <w:gridCol w:w="1509"/>
              <w:gridCol w:w="1509"/>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vMerge w:val="restart"/>
                  <w:vAlign w:val="center"/>
                </w:tcPr>
                <w:p>
                  <w:pPr>
                    <w:pStyle w:val="28"/>
                    <w:spacing w:before="60" w:after="60"/>
                    <w:rPr>
                      <w:b/>
                      <w:color w:val="FF0000"/>
                    </w:rPr>
                  </w:pPr>
                  <w:r>
                    <w:rPr>
                      <w:b/>
                      <w:color w:val="FF0000"/>
                    </w:rPr>
                    <w:t>产污环节</w:t>
                  </w:r>
                </w:p>
              </w:tc>
              <w:tc>
                <w:tcPr>
                  <w:tcW w:w="1509" w:type="dxa"/>
                  <w:vMerge w:val="restart"/>
                  <w:vAlign w:val="center"/>
                </w:tcPr>
                <w:p>
                  <w:pPr>
                    <w:pStyle w:val="28"/>
                    <w:spacing w:before="60" w:after="60"/>
                    <w:rPr>
                      <w:b/>
                      <w:color w:val="FF0000"/>
                    </w:rPr>
                  </w:pPr>
                  <w:r>
                    <w:rPr>
                      <w:b/>
                      <w:color w:val="FF0000"/>
                    </w:rPr>
                    <w:t>主要污染物</w:t>
                  </w:r>
                </w:p>
              </w:tc>
              <w:tc>
                <w:tcPr>
                  <w:tcW w:w="1509" w:type="dxa"/>
                  <w:vMerge w:val="restart"/>
                  <w:vAlign w:val="center"/>
                </w:tcPr>
                <w:p>
                  <w:pPr>
                    <w:pStyle w:val="28"/>
                    <w:spacing w:before="60" w:after="60"/>
                    <w:rPr>
                      <w:b/>
                      <w:color w:val="FF0000"/>
                    </w:rPr>
                  </w:pPr>
                  <w:r>
                    <w:rPr>
                      <w:b/>
                      <w:color w:val="FF0000"/>
                    </w:rPr>
                    <w:t>产生总量（t/a）</w:t>
                  </w:r>
                </w:p>
              </w:tc>
              <w:tc>
                <w:tcPr>
                  <w:tcW w:w="1509" w:type="dxa"/>
                  <w:vMerge w:val="restart"/>
                  <w:vAlign w:val="center"/>
                </w:tcPr>
                <w:p>
                  <w:pPr>
                    <w:pStyle w:val="28"/>
                    <w:spacing w:before="60" w:after="60"/>
                    <w:rPr>
                      <w:b/>
                      <w:color w:val="FF0000"/>
                    </w:rPr>
                  </w:pPr>
                  <w:r>
                    <w:rPr>
                      <w:b/>
                      <w:color w:val="FF0000"/>
                    </w:rPr>
                    <w:t>收集效率</w:t>
                  </w:r>
                </w:p>
              </w:tc>
              <w:tc>
                <w:tcPr>
                  <w:tcW w:w="3019" w:type="dxa"/>
                  <w:gridSpan w:val="2"/>
                  <w:vAlign w:val="center"/>
                </w:tcPr>
                <w:p>
                  <w:pPr>
                    <w:pStyle w:val="28"/>
                    <w:spacing w:before="60" w:after="60"/>
                    <w:rPr>
                      <w:b/>
                      <w:color w:val="FF0000"/>
                    </w:rPr>
                  </w:pPr>
                  <w:r>
                    <w:rPr>
                      <w:b/>
                      <w:color w:val="FF0000"/>
                    </w:rPr>
                    <w:t>产生源强（t/a）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vMerge w:val="continue"/>
                  <w:vAlign w:val="center"/>
                </w:tcPr>
                <w:p>
                  <w:pPr>
                    <w:pStyle w:val="28"/>
                    <w:spacing w:before="60" w:after="60"/>
                    <w:rPr>
                      <w:b/>
                      <w:color w:val="FF0000"/>
                    </w:rPr>
                  </w:pPr>
                </w:p>
              </w:tc>
              <w:tc>
                <w:tcPr>
                  <w:tcW w:w="1509" w:type="dxa"/>
                  <w:vMerge w:val="continue"/>
                  <w:vAlign w:val="center"/>
                </w:tcPr>
                <w:p>
                  <w:pPr>
                    <w:pStyle w:val="28"/>
                    <w:spacing w:before="60" w:after="60"/>
                    <w:rPr>
                      <w:b/>
                      <w:color w:val="FF0000"/>
                    </w:rPr>
                  </w:pPr>
                </w:p>
              </w:tc>
              <w:tc>
                <w:tcPr>
                  <w:tcW w:w="1509" w:type="dxa"/>
                  <w:vMerge w:val="continue"/>
                  <w:vAlign w:val="center"/>
                </w:tcPr>
                <w:p>
                  <w:pPr>
                    <w:pStyle w:val="28"/>
                    <w:spacing w:before="60" w:after="60"/>
                    <w:rPr>
                      <w:b/>
                      <w:color w:val="FF0000"/>
                    </w:rPr>
                  </w:pPr>
                </w:p>
              </w:tc>
              <w:tc>
                <w:tcPr>
                  <w:tcW w:w="1509" w:type="dxa"/>
                  <w:vMerge w:val="continue"/>
                  <w:vAlign w:val="center"/>
                </w:tcPr>
                <w:p>
                  <w:pPr>
                    <w:pStyle w:val="28"/>
                    <w:spacing w:before="60" w:after="60"/>
                    <w:rPr>
                      <w:b/>
                      <w:color w:val="FF0000"/>
                    </w:rPr>
                  </w:pPr>
                </w:p>
              </w:tc>
              <w:tc>
                <w:tcPr>
                  <w:tcW w:w="1509" w:type="dxa"/>
                  <w:vAlign w:val="center"/>
                </w:tcPr>
                <w:p>
                  <w:pPr>
                    <w:pStyle w:val="28"/>
                    <w:spacing w:before="60" w:after="60"/>
                    <w:rPr>
                      <w:b/>
                      <w:color w:val="FF0000"/>
                    </w:rPr>
                  </w:pPr>
                  <w:r>
                    <w:rPr>
                      <w:b/>
                      <w:color w:val="FF0000"/>
                    </w:rPr>
                    <w:t>有组织</w:t>
                  </w:r>
                </w:p>
              </w:tc>
              <w:tc>
                <w:tcPr>
                  <w:tcW w:w="1510" w:type="dxa"/>
                  <w:vAlign w:val="center"/>
                </w:tcPr>
                <w:p>
                  <w:pPr>
                    <w:pStyle w:val="28"/>
                    <w:spacing w:before="60" w:after="60"/>
                    <w:rPr>
                      <w:b/>
                      <w:color w:val="FF0000"/>
                    </w:rPr>
                  </w:pPr>
                  <w:r>
                    <w:rPr>
                      <w:b/>
                      <w:color w:val="FF0000"/>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vMerge w:val="restart"/>
                  <w:vAlign w:val="center"/>
                </w:tcPr>
                <w:p>
                  <w:pPr>
                    <w:pStyle w:val="28"/>
                    <w:spacing w:before="60" w:after="60"/>
                    <w:rPr>
                      <w:color w:val="FF0000"/>
                    </w:rPr>
                  </w:pPr>
                  <w:r>
                    <w:rPr>
                      <w:color w:val="FF0000"/>
                    </w:rPr>
                    <w:t>定型</w:t>
                  </w:r>
                </w:p>
              </w:tc>
              <w:tc>
                <w:tcPr>
                  <w:tcW w:w="1509" w:type="dxa"/>
                  <w:vAlign w:val="center"/>
                </w:tcPr>
                <w:p>
                  <w:pPr>
                    <w:pStyle w:val="28"/>
                    <w:spacing w:before="60" w:after="60"/>
                    <w:rPr>
                      <w:color w:val="FF0000"/>
                    </w:rPr>
                  </w:pPr>
                  <w:r>
                    <w:rPr>
                      <w:color w:val="FF0000"/>
                    </w:rPr>
                    <w:t>非甲烷总烃</w:t>
                  </w:r>
                </w:p>
              </w:tc>
              <w:tc>
                <w:tcPr>
                  <w:tcW w:w="1509" w:type="dxa"/>
                  <w:vAlign w:val="center"/>
                </w:tcPr>
                <w:p>
                  <w:pPr>
                    <w:pStyle w:val="28"/>
                    <w:spacing w:before="60" w:after="60"/>
                    <w:rPr>
                      <w:color w:val="FF0000"/>
                    </w:rPr>
                  </w:pPr>
                  <w:r>
                    <w:rPr>
                      <w:rFonts w:hint="eastAsia"/>
                      <w:color w:val="FF0000"/>
                    </w:rPr>
                    <w:t>3.908</w:t>
                  </w:r>
                </w:p>
              </w:tc>
              <w:tc>
                <w:tcPr>
                  <w:tcW w:w="1509" w:type="dxa"/>
                  <w:vAlign w:val="center"/>
                </w:tcPr>
                <w:p>
                  <w:pPr>
                    <w:pStyle w:val="28"/>
                    <w:spacing w:before="60" w:after="60"/>
                    <w:rPr>
                      <w:color w:val="FF0000"/>
                    </w:rPr>
                  </w:pPr>
                  <w:r>
                    <w:rPr>
                      <w:color w:val="FF0000"/>
                    </w:rPr>
                    <w:t>95%</w:t>
                  </w:r>
                </w:p>
              </w:tc>
              <w:tc>
                <w:tcPr>
                  <w:tcW w:w="1509" w:type="dxa"/>
                  <w:vAlign w:val="center"/>
                </w:tcPr>
                <w:p>
                  <w:pPr>
                    <w:pStyle w:val="28"/>
                    <w:spacing w:before="60" w:after="60"/>
                    <w:rPr>
                      <w:color w:val="FF0000"/>
                    </w:rPr>
                  </w:pPr>
                  <w:r>
                    <w:rPr>
                      <w:rFonts w:hint="eastAsia"/>
                      <w:color w:val="FF0000"/>
                    </w:rPr>
                    <w:t>3.712</w:t>
                  </w:r>
                </w:p>
              </w:tc>
              <w:tc>
                <w:tcPr>
                  <w:tcW w:w="1510" w:type="dxa"/>
                  <w:vAlign w:val="center"/>
                </w:tcPr>
                <w:p>
                  <w:pPr>
                    <w:pStyle w:val="28"/>
                    <w:spacing w:before="60" w:after="60"/>
                    <w:rPr>
                      <w:color w:val="FF0000"/>
                    </w:rPr>
                  </w:pPr>
                  <w:r>
                    <w:rPr>
                      <w:rFonts w:hint="eastAsia"/>
                      <w:color w:val="FF0000"/>
                    </w:rPr>
                    <w:t>0.195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vMerge w:val="continue"/>
                  <w:vAlign w:val="center"/>
                </w:tcPr>
                <w:p>
                  <w:pPr>
                    <w:pStyle w:val="28"/>
                    <w:spacing w:before="60" w:after="60"/>
                    <w:rPr>
                      <w:color w:val="FF0000"/>
                    </w:rPr>
                  </w:pPr>
                </w:p>
              </w:tc>
              <w:tc>
                <w:tcPr>
                  <w:tcW w:w="1509" w:type="dxa"/>
                  <w:vAlign w:val="center"/>
                </w:tcPr>
                <w:p>
                  <w:pPr>
                    <w:pStyle w:val="28"/>
                    <w:spacing w:before="60" w:after="60"/>
                    <w:rPr>
                      <w:color w:val="FF0000"/>
                    </w:rPr>
                  </w:pPr>
                  <w:r>
                    <w:rPr>
                      <w:color w:val="FF0000"/>
                    </w:rPr>
                    <w:t>颗</w:t>
                  </w:r>
                  <w:r>
                    <w:rPr>
                      <w:rFonts w:hint="eastAsia"/>
                      <w:color w:val="FF0000"/>
                    </w:rPr>
                    <w:t>粒</w:t>
                  </w:r>
                  <w:r>
                    <w:rPr>
                      <w:color w:val="FF0000"/>
                    </w:rPr>
                    <w:t>物</w:t>
                  </w:r>
                </w:p>
              </w:tc>
              <w:tc>
                <w:tcPr>
                  <w:tcW w:w="1509" w:type="dxa"/>
                  <w:vAlign w:val="center"/>
                </w:tcPr>
                <w:p>
                  <w:pPr>
                    <w:pStyle w:val="28"/>
                    <w:spacing w:before="60" w:after="60"/>
                    <w:rPr>
                      <w:color w:val="FF0000"/>
                    </w:rPr>
                  </w:pPr>
                  <w:r>
                    <w:rPr>
                      <w:color w:val="FF0000"/>
                    </w:rPr>
                    <w:t>2.876</w:t>
                  </w:r>
                </w:p>
              </w:tc>
              <w:tc>
                <w:tcPr>
                  <w:tcW w:w="1509" w:type="dxa"/>
                  <w:vAlign w:val="center"/>
                </w:tcPr>
                <w:p>
                  <w:pPr>
                    <w:pStyle w:val="28"/>
                    <w:spacing w:before="60" w:after="60"/>
                    <w:rPr>
                      <w:color w:val="FF0000"/>
                    </w:rPr>
                  </w:pPr>
                  <w:r>
                    <w:rPr>
                      <w:color w:val="FF0000"/>
                    </w:rPr>
                    <w:t>95%</w:t>
                  </w:r>
                </w:p>
              </w:tc>
              <w:tc>
                <w:tcPr>
                  <w:tcW w:w="1509" w:type="dxa"/>
                  <w:vAlign w:val="center"/>
                </w:tcPr>
                <w:p>
                  <w:pPr>
                    <w:pStyle w:val="28"/>
                    <w:spacing w:before="60" w:after="60"/>
                    <w:rPr>
                      <w:color w:val="FF0000"/>
                    </w:rPr>
                  </w:pPr>
                  <w:r>
                    <w:rPr>
                      <w:color w:val="FF0000"/>
                    </w:rPr>
                    <w:t>2.732</w:t>
                  </w:r>
                </w:p>
              </w:tc>
              <w:tc>
                <w:tcPr>
                  <w:tcW w:w="1510" w:type="dxa"/>
                  <w:vAlign w:val="center"/>
                </w:tcPr>
                <w:p>
                  <w:pPr>
                    <w:pStyle w:val="28"/>
                    <w:spacing w:before="60" w:after="60"/>
                    <w:rPr>
                      <w:color w:val="FF0000"/>
                    </w:rPr>
                  </w:pPr>
                  <w:r>
                    <w:rPr>
                      <w:color w:val="FF0000"/>
                    </w:rPr>
                    <w:t>0.144</w:t>
                  </w:r>
                </w:p>
              </w:tc>
            </w:tr>
          </w:tbl>
          <w:p>
            <w:pPr>
              <w:pStyle w:val="54"/>
              <w:rPr>
                <w:color w:val="FF0000"/>
              </w:rPr>
            </w:pPr>
            <w:r>
              <w:rPr>
                <w:color w:val="FF0000"/>
              </w:rPr>
              <w:t>根据建设单位提供的资料，项目设置的12台定型机均为同一型号，且工作时间一致，由此可知，单套废气治理设施的废气污染物排放情况是一致的，项目定型机废气污染物排放情况见下表5-5。</w:t>
            </w:r>
          </w:p>
          <w:p>
            <w:pPr>
              <w:pStyle w:val="32"/>
              <w:rPr>
                <w:rFonts w:cs="Times New Roman"/>
                <w:color w:val="FF0000"/>
              </w:rPr>
            </w:pPr>
            <w:r>
              <w:rPr>
                <w:rFonts w:cs="Times New Roman"/>
                <w:color w:val="FF0000"/>
              </w:rPr>
              <w:t>表5-5项目定型废气污染物排放情况</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843"/>
              <w:gridCol w:w="2177"/>
              <w:gridCol w:w="1811"/>
              <w:gridCol w:w="1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pStyle w:val="28"/>
                    <w:spacing w:before="60" w:after="60"/>
                    <w:rPr>
                      <w:b/>
                      <w:color w:val="FF0000"/>
                    </w:rPr>
                  </w:pPr>
                  <w:r>
                    <w:rPr>
                      <w:b/>
                      <w:color w:val="FF0000"/>
                    </w:rPr>
                    <w:t>类别</w:t>
                  </w:r>
                </w:p>
              </w:tc>
              <w:tc>
                <w:tcPr>
                  <w:tcW w:w="1843" w:type="dxa"/>
                  <w:vAlign w:val="center"/>
                </w:tcPr>
                <w:p>
                  <w:pPr>
                    <w:pStyle w:val="28"/>
                    <w:spacing w:before="60" w:after="60"/>
                    <w:rPr>
                      <w:b/>
                      <w:color w:val="FF0000"/>
                    </w:rPr>
                  </w:pPr>
                  <w:r>
                    <w:rPr>
                      <w:b/>
                      <w:color w:val="FF0000"/>
                    </w:rPr>
                    <w:t>废气排放量</w:t>
                  </w:r>
                </w:p>
              </w:tc>
              <w:tc>
                <w:tcPr>
                  <w:tcW w:w="2177" w:type="dxa"/>
                  <w:vAlign w:val="center"/>
                </w:tcPr>
                <w:p>
                  <w:pPr>
                    <w:pStyle w:val="28"/>
                    <w:spacing w:before="60" w:after="60"/>
                    <w:rPr>
                      <w:b/>
                      <w:color w:val="FF0000"/>
                    </w:rPr>
                  </w:pPr>
                  <w:r>
                    <w:rPr>
                      <w:b/>
                      <w:color w:val="FF0000"/>
                    </w:rPr>
                    <w:t>污染指标</w:t>
                  </w:r>
                </w:p>
              </w:tc>
              <w:tc>
                <w:tcPr>
                  <w:tcW w:w="1811" w:type="dxa"/>
                  <w:vAlign w:val="center"/>
                </w:tcPr>
                <w:p>
                  <w:pPr>
                    <w:pStyle w:val="28"/>
                    <w:spacing w:before="60" w:after="60"/>
                    <w:rPr>
                      <w:b/>
                      <w:color w:val="FF0000"/>
                    </w:rPr>
                  </w:pPr>
                  <w:r>
                    <w:rPr>
                      <w:b/>
                      <w:color w:val="FF0000"/>
                    </w:rPr>
                    <w:t>非甲烷总烃</w:t>
                  </w:r>
                </w:p>
              </w:tc>
              <w:tc>
                <w:tcPr>
                  <w:tcW w:w="1811" w:type="dxa"/>
                  <w:vAlign w:val="center"/>
                </w:tcPr>
                <w:p>
                  <w:pPr>
                    <w:pStyle w:val="28"/>
                    <w:spacing w:before="60" w:after="60"/>
                    <w:rPr>
                      <w:b/>
                      <w:color w:val="FF0000"/>
                    </w:rPr>
                  </w:pPr>
                  <w:r>
                    <w:rPr>
                      <w:b/>
                      <w:color w:val="FF0000"/>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restart"/>
                  <w:vAlign w:val="center"/>
                </w:tcPr>
                <w:p>
                  <w:pPr>
                    <w:pStyle w:val="28"/>
                    <w:spacing w:before="60" w:after="60"/>
                    <w:rPr>
                      <w:color w:val="FF0000"/>
                    </w:rPr>
                  </w:pPr>
                  <w:r>
                    <w:rPr>
                      <w:color w:val="FF0000"/>
                    </w:rPr>
                    <w:t>定型废气</w:t>
                  </w:r>
                </w:p>
              </w:tc>
              <w:tc>
                <w:tcPr>
                  <w:tcW w:w="1843" w:type="dxa"/>
                  <w:vMerge w:val="restart"/>
                  <w:vAlign w:val="center"/>
                </w:tcPr>
                <w:p>
                  <w:pPr>
                    <w:pStyle w:val="28"/>
                    <w:spacing w:before="60" w:after="60"/>
                    <w:rPr>
                      <w:color w:val="FF0000"/>
                    </w:rPr>
                  </w:pPr>
                  <w:r>
                    <w:rPr>
                      <w:color w:val="FF0000"/>
                    </w:rPr>
                    <w:t>单套废气治理设施10000 m</w:t>
                  </w:r>
                  <w:r>
                    <w:rPr>
                      <w:color w:val="FF0000"/>
                      <w:vertAlign w:val="superscript"/>
                    </w:rPr>
                    <w:t>3</w:t>
                  </w:r>
                  <w:r>
                    <w:rPr>
                      <w:color w:val="FF0000"/>
                    </w:rPr>
                    <w:t>/h（2400万m</w:t>
                  </w:r>
                  <w:r>
                    <w:rPr>
                      <w:color w:val="FF0000"/>
                      <w:vertAlign w:val="superscript"/>
                    </w:rPr>
                    <w:t>3</w:t>
                  </w:r>
                  <w:r>
                    <w:rPr>
                      <w:color w:val="FF0000"/>
                    </w:rPr>
                    <w:t>/a）</w:t>
                  </w:r>
                </w:p>
              </w:tc>
              <w:tc>
                <w:tcPr>
                  <w:tcW w:w="2177" w:type="dxa"/>
                  <w:vAlign w:val="center"/>
                </w:tcPr>
                <w:p>
                  <w:pPr>
                    <w:pStyle w:val="28"/>
                    <w:spacing w:before="60" w:after="60"/>
                    <w:rPr>
                      <w:color w:val="FF0000"/>
                    </w:rPr>
                  </w:pPr>
                  <w:r>
                    <w:rPr>
                      <w:color w:val="FF0000"/>
                    </w:rPr>
                    <w:t>产生浓度（mg/m</w:t>
                  </w:r>
                  <w:r>
                    <w:rPr>
                      <w:color w:val="FF0000"/>
                      <w:vertAlign w:val="superscript"/>
                    </w:rPr>
                    <w:t>3</w:t>
                  </w:r>
                  <w:r>
                    <w:rPr>
                      <w:color w:val="FF0000"/>
                    </w:rPr>
                    <w:t>）</w:t>
                  </w:r>
                </w:p>
              </w:tc>
              <w:tc>
                <w:tcPr>
                  <w:tcW w:w="1811" w:type="dxa"/>
                  <w:vAlign w:val="center"/>
                </w:tcPr>
                <w:p>
                  <w:pPr>
                    <w:pStyle w:val="34"/>
                    <w:spacing w:before="60" w:after="60"/>
                    <w:rPr>
                      <w:color w:val="FF0000"/>
                    </w:rPr>
                  </w:pPr>
                  <w:r>
                    <w:rPr>
                      <w:color w:val="FF0000"/>
                    </w:rPr>
                    <w:t>25.780</w:t>
                  </w:r>
                </w:p>
              </w:tc>
              <w:tc>
                <w:tcPr>
                  <w:tcW w:w="1811" w:type="dxa"/>
                  <w:vAlign w:val="center"/>
                </w:tcPr>
                <w:p>
                  <w:pPr>
                    <w:pStyle w:val="34"/>
                    <w:spacing w:before="60" w:after="60"/>
                    <w:rPr>
                      <w:color w:val="FF0000"/>
                    </w:rPr>
                  </w:pPr>
                  <w:r>
                    <w:rPr>
                      <w:color w:val="FF0000"/>
                    </w:rPr>
                    <w:t>18.975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pStyle w:val="28"/>
                    <w:spacing w:before="60" w:after="60"/>
                    <w:rPr>
                      <w:color w:val="FF0000"/>
                    </w:rPr>
                  </w:pPr>
                </w:p>
              </w:tc>
              <w:tc>
                <w:tcPr>
                  <w:tcW w:w="1843" w:type="dxa"/>
                  <w:vMerge w:val="continue"/>
                  <w:vAlign w:val="center"/>
                </w:tcPr>
                <w:p>
                  <w:pPr>
                    <w:pStyle w:val="28"/>
                    <w:spacing w:before="60" w:after="60"/>
                    <w:rPr>
                      <w:color w:val="FF0000"/>
                    </w:rPr>
                  </w:pPr>
                </w:p>
              </w:tc>
              <w:tc>
                <w:tcPr>
                  <w:tcW w:w="2177" w:type="dxa"/>
                  <w:vAlign w:val="center"/>
                </w:tcPr>
                <w:p>
                  <w:pPr>
                    <w:pStyle w:val="28"/>
                    <w:spacing w:before="60" w:after="60"/>
                    <w:rPr>
                      <w:color w:val="FF0000"/>
                    </w:rPr>
                  </w:pPr>
                  <w:r>
                    <w:rPr>
                      <w:color w:val="FF0000"/>
                    </w:rPr>
                    <w:t>产生速率（kg/h）</w:t>
                  </w:r>
                </w:p>
              </w:tc>
              <w:tc>
                <w:tcPr>
                  <w:tcW w:w="1811" w:type="dxa"/>
                  <w:vAlign w:val="center"/>
                </w:tcPr>
                <w:p>
                  <w:pPr>
                    <w:pStyle w:val="34"/>
                    <w:spacing w:before="60" w:after="60"/>
                    <w:rPr>
                      <w:color w:val="FF0000"/>
                    </w:rPr>
                  </w:pPr>
                  <w:r>
                    <w:rPr>
                      <w:color w:val="FF0000"/>
                    </w:rPr>
                    <w:t>0.258</w:t>
                  </w:r>
                </w:p>
              </w:tc>
              <w:tc>
                <w:tcPr>
                  <w:tcW w:w="1811" w:type="dxa"/>
                  <w:vAlign w:val="center"/>
                </w:tcPr>
                <w:p>
                  <w:pPr>
                    <w:pStyle w:val="34"/>
                    <w:spacing w:before="60" w:after="60"/>
                    <w:rPr>
                      <w:color w:val="FF0000"/>
                    </w:rPr>
                  </w:pPr>
                  <w:r>
                    <w:rPr>
                      <w:color w:val="FF0000"/>
                    </w:rPr>
                    <w:t>0.190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pStyle w:val="28"/>
                    <w:spacing w:before="60" w:after="60"/>
                    <w:rPr>
                      <w:color w:val="FF0000"/>
                    </w:rPr>
                  </w:pPr>
                </w:p>
              </w:tc>
              <w:tc>
                <w:tcPr>
                  <w:tcW w:w="1843" w:type="dxa"/>
                  <w:vMerge w:val="continue"/>
                  <w:vAlign w:val="center"/>
                </w:tcPr>
                <w:p>
                  <w:pPr>
                    <w:pStyle w:val="28"/>
                    <w:spacing w:before="60" w:after="60"/>
                    <w:rPr>
                      <w:color w:val="FF0000"/>
                    </w:rPr>
                  </w:pPr>
                </w:p>
              </w:tc>
              <w:tc>
                <w:tcPr>
                  <w:tcW w:w="2177" w:type="dxa"/>
                  <w:vAlign w:val="center"/>
                </w:tcPr>
                <w:p>
                  <w:pPr>
                    <w:pStyle w:val="28"/>
                    <w:spacing w:before="60" w:after="60"/>
                    <w:rPr>
                      <w:color w:val="FF0000"/>
                    </w:rPr>
                  </w:pPr>
                  <w:r>
                    <w:rPr>
                      <w:color w:val="FF0000"/>
                    </w:rPr>
                    <w:t>收集量（t/a）</w:t>
                  </w:r>
                </w:p>
              </w:tc>
              <w:tc>
                <w:tcPr>
                  <w:tcW w:w="1811" w:type="dxa"/>
                  <w:vAlign w:val="center"/>
                </w:tcPr>
                <w:p>
                  <w:pPr>
                    <w:pStyle w:val="34"/>
                    <w:spacing w:before="60" w:after="60"/>
                    <w:rPr>
                      <w:color w:val="FF0000"/>
                    </w:rPr>
                  </w:pPr>
                  <w:r>
                    <w:rPr>
                      <w:color w:val="FF0000"/>
                    </w:rPr>
                    <w:t>0.619</w:t>
                  </w:r>
                </w:p>
              </w:tc>
              <w:tc>
                <w:tcPr>
                  <w:tcW w:w="1811" w:type="dxa"/>
                  <w:vAlign w:val="center"/>
                </w:tcPr>
                <w:p>
                  <w:pPr>
                    <w:pStyle w:val="34"/>
                    <w:spacing w:before="60" w:after="60"/>
                    <w:rPr>
                      <w:color w:val="FF0000"/>
                    </w:rPr>
                  </w:pPr>
                  <w:r>
                    <w:rPr>
                      <w:color w:val="FF0000"/>
                    </w:rPr>
                    <w:t>0.455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pStyle w:val="28"/>
                    <w:spacing w:before="60" w:after="60"/>
                    <w:rPr>
                      <w:color w:val="FF0000"/>
                    </w:rPr>
                  </w:pPr>
                </w:p>
              </w:tc>
              <w:tc>
                <w:tcPr>
                  <w:tcW w:w="1843" w:type="dxa"/>
                  <w:vMerge w:val="continue"/>
                  <w:vAlign w:val="center"/>
                </w:tcPr>
                <w:p>
                  <w:pPr>
                    <w:pStyle w:val="28"/>
                    <w:spacing w:before="60" w:after="60"/>
                    <w:rPr>
                      <w:color w:val="FF0000"/>
                    </w:rPr>
                  </w:pPr>
                </w:p>
              </w:tc>
              <w:tc>
                <w:tcPr>
                  <w:tcW w:w="2177" w:type="dxa"/>
                  <w:vAlign w:val="center"/>
                </w:tcPr>
                <w:p>
                  <w:pPr>
                    <w:pStyle w:val="28"/>
                    <w:spacing w:before="60" w:after="60"/>
                    <w:rPr>
                      <w:color w:val="FF0000"/>
                    </w:rPr>
                  </w:pPr>
                  <w:r>
                    <w:rPr>
                      <w:color w:val="FF0000"/>
                    </w:rPr>
                    <w:t>排放浓度（mg/m</w:t>
                  </w:r>
                  <w:r>
                    <w:rPr>
                      <w:color w:val="FF0000"/>
                      <w:vertAlign w:val="superscript"/>
                    </w:rPr>
                    <w:t>3</w:t>
                  </w:r>
                  <w:r>
                    <w:rPr>
                      <w:color w:val="FF0000"/>
                    </w:rPr>
                    <w:t>）</w:t>
                  </w:r>
                </w:p>
              </w:tc>
              <w:tc>
                <w:tcPr>
                  <w:tcW w:w="1811" w:type="dxa"/>
                  <w:vAlign w:val="center"/>
                </w:tcPr>
                <w:p>
                  <w:pPr>
                    <w:pStyle w:val="34"/>
                    <w:spacing w:before="60" w:after="60"/>
                    <w:rPr>
                      <w:color w:val="FF0000"/>
                    </w:rPr>
                  </w:pPr>
                  <w:r>
                    <w:rPr>
                      <w:color w:val="FF0000"/>
                    </w:rPr>
                    <w:t>2.578</w:t>
                  </w:r>
                </w:p>
              </w:tc>
              <w:tc>
                <w:tcPr>
                  <w:tcW w:w="1811" w:type="dxa"/>
                  <w:vAlign w:val="center"/>
                </w:tcPr>
                <w:p>
                  <w:pPr>
                    <w:pStyle w:val="34"/>
                    <w:spacing w:before="60" w:after="60"/>
                    <w:rPr>
                      <w:color w:val="FF0000"/>
                    </w:rPr>
                  </w:pPr>
                  <w:r>
                    <w:rPr>
                      <w:color w:val="FF0000"/>
                    </w:rPr>
                    <w:t>1.897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pStyle w:val="28"/>
                    <w:spacing w:before="60" w:after="60"/>
                    <w:rPr>
                      <w:color w:val="FF0000"/>
                    </w:rPr>
                  </w:pPr>
                </w:p>
              </w:tc>
              <w:tc>
                <w:tcPr>
                  <w:tcW w:w="1843" w:type="dxa"/>
                  <w:vMerge w:val="continue"/>
                  <w:vAlign w:val="center"/>
                </w:tcPr>
                <w:p>
                  <w:pPr>
                    <w:pStyle w:val="28"/>
                    <w:spacing w:before="60" w:after="60"/>
                    <w:rPr>
                      <w:color w:val="FF0000"/>
                    </w:rPr>
                  </w:pPr>
                </w:p>
              </w:tc>
              <w:tc>
                <w:tcPr>
                  <w:tcW w:w="2177" w:type="dxa"/>
                  <w:vAlign w:val="center"/>
                </w:tcPr>
                <w:p>
                  <w:pPr>
                    <w:pStyle w:val="28"/>
                    <w:spacing w:before="60" w:after="60"/>
                    <w:rPr>
                      <w:color w:val="FF0000"/>
                    </w:rPr>
                  </w:pPr>
                  <w:r>
                    <w:rPr>
                      <w:color w:val="FF0000"/>
                    </w:rPr>
                    <w:t>排放效率（kg/h）</w:t>
                  </w:r>
                </w:p>
              </w:tc>
              <w:tc>
                <w:tcPr>
                  <w:tcW w:w="1811" w:type="dxa"/>
                  <w:vAlign w:val="center"/>
                </w:tcPr>
                <w:p>
                  <w:pPr>
                    <w:pStyle w:val="34"/>
                    <w:spacing w:before="60" w:after="60"/>
                    <w:rPr>
                      <w:color w:val="FF0000"/>
                    </w:rPr>
                  </w:pPr>
                  <w:r>
                    <w:rPr>
                      <w:color w:val="FF0000"/>
                    </w:rPr>
                    <w:t>0.026</w:t>
                  </w:r>
                </w:p>
              </w:tc>
              <w:tc>
                <w:tcPr>
                  <w:tcW w:w="1811" w:type="dxa"/>
                  <w:vAlign w:val="center"/>
                </w:tcPr>
                <w:p>
                  <w:pPr>
                    <w:pStyle w:val="34"/>
                    <w:spacing w:before="60" w:after="60"/>
                    <w:rPr>
                      <w:color w:val="FF0000"/>
                    </w:rPr>
                  </w:pPr>
                  <w:r>
                    <w:rPr>
                      <w:color w:val="FF0000"/>
                    </w:rPr>
                    <w:t>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pStyle w:val="28"/>
                    <w:spacing w:before="60" w:after="60"/>
                    <w:rPr>
                      <w:color w:val="FF0000"/>
                    </w:rPr>
                  </w:pPr>
                </w:p>
              </w:tc>
              <w:tc>
                <w:tcPr>
                  <w:tcW w:w="1843" w:type="dxa"/>
                  <w:vMerge w:val="continue"/>
                  <w:vAlign w:val="center"/>
                </w:tcPr>
                <w:p>
                  <w:pPr>
                    <w:pStyle w:val="28"/>
                    <w:spacing w:before="60" w:after="60"/>
                    <w:rPr>
                      <w:color w:val="FF0000"/>
                    </w:rPr>
                  </w:pPr>
                </w:p>
              </w:tc>
              <w:tc>
                <w:tcPr>
                  <w:tcW w:w="2177" w:type="dxa"/>
                  <w:vAlign w:val="center"/>
                </w:tcPr>
                <w:p>
                  <w:pPr>
                    <w:pStyle w:val="28"/>
                    <w:spacing w:before="60" w:after="60"/>
                    <w:rPr>
                      <w:color w:val="FF0000"/>
                    </w:rPr>
                  </w:pPr>
                  <w:r>
                    <w:rPr>
                      <w:color w:val="FF0000"/>
                    </w:rPr>
                    <w:t>排放量（t/a）</w:t>
                  </w:r>
                </w:p>
              </w:tc>
              <w:tc>
                <w:tcPr>
                  <w:tcW w:w="1811" w:type="dxa"/>
                  <w:vAlign w:val="center"/>
                </w:tcPr>
                <w:p>
                  <w:pPr>
                    <w:pStyle w:val="34"/>
                    <w:spacing w:before="60" w:after="60"/>
                    <w:rPr>
                      <w:color w:val="FF0000"/>
                    </w:rPr>
                  </w:pPr>
                  <w:r>
                    <w:rPr>
                      <w:color w:val="FF0000"/>
                    </w:rPr>
                    <w:t>0.062</w:t>
                  </w:r>
                </w:p>
              </w:tc>
              <w:tc>
                <w:tcPr>
                  <w:tcW w:w="1811" w:type="dxa"/>
                  <w:vAlign w:val="center"/>
                </w:tcPr>
                <w:p>
                  <w:pPr>
                    <w:pStyle w:val="34"/>
                    <w:spacing w:before="60" w:after="60"/>
                    <w:rPr>
                      <w:color w:val="FF0000"/>
                    </w:rPr>
                  </w:pPr>
                  <w:r>
                    <w:rPr>
                      <w:color w:val="FF0000"/>
                    </w:rPr>
                    <w:t>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pStyle w:val="28"/>
                    <w:spacing w:before="60" w:after="60"/>
                    <w:rPr>
                      <w:color w:val="FF0000"/>
                    </w:rPr>
                  </w:pPr>
                </w:p>
              </w:tc>
              <w:tc>
                <w:tcPr>
                  <w:tcW w:w="1843" w:type="dxa"/>
                  <w:vMerge w:val="restart"/>
                  <w:vAlign w:val="center"/>
                </w:tcPr>
                <w:p>
                  <w:pPr>
                    <w:pStyle w:val="28"/>
                    <w:spacing w:before="60" w:after="60"/>
                    <w:rPr>
                      <w:color w:val="FF0000"/>
                    </w:rPr>
                  </w:pPr>
                  <w:r>
                    <w:rPr>
                      <w:color w:val="FF0000"/>
                    </w:rPr>
                    <w:t>6套废气治理设施60000m</w:t>
                  </w:r>
                  <w:r>
                    <w:rPr>
                      <w:color w:val="FF0000"/>
                      <w:vertAlign w:val="superscript"/>
                    </w:rPr>
                    <w:t>3</w:t>
                  </w:r>
                  <w:r>
                    <w:rPr>
                      <w:color w:val="FF0000"/>
                    </w:rPr>
                    <w:t>/h（14400万m</w:t>
                  </w:r>
                  <w:r>
                    <w:rPr>
                      <w:color w:val="FF0000"/>
                      <w:vertAlign w:val="superscript"/>
                    </w:rPr>
                    <w:t>3</w:t>
                  </w:r>
                  <w:r>
                    <w:rPr>
                      <w:color w:val="FF0000"/>
                    </w:rPr>
                    <w:t>/a）</w:t>
                  </w:r>
                </w:p>
              </w:tc>
              <w:tc>
                <w:tcPr>
                  <w:tcW w:w="2177" w:type="dxa"/>
                  <w:vAlign w:val="center"/>
                </w:tcPr>
                <w:p>
                  <w:pPr>
                    <w:pStyle w:val="28"/>
                    <w:spacing w:before="60" w:after="60"/>
                    <w:rPr>
                      <w:color w:val="FF0000"/>
                    </w:rPr>
                  </w:pPr>
                  <w:r>
                    <w:rPr>
                      <w:color w:val="FF0000"/>
                    </w:rPr>
                    <w:t>产生浓度（mg/m</w:t>
                  </w:r>
                  <w:r>
                    <w:rPr>
                      <w:color w:val="FF0000"/>
                      <w:vertAlign w:val="superscript"/>
                    </w:rPr>
                    <w:t>3</w:t>
                  </w:r>
                  <w:r>
                    <w:rPr>
                      <w:color w:val="FF0000"/>
                    </w:rPr>
                    <w:t>）</w:t>
                  </w:r>
                </w:p>
              </w:tc>
              <w:tc>
                <w:tcPr>
                  <w:tcW w:w="1811" w:type="dxa"/>
                  <w:vAlign w:val="center"/>
                </w:tcPr>
                <w:p>
                  <w:pPr>
                    <w:pStyle w:val="34"/>
                    <w:spacing w:before="60" w:after="60"/>
                    <w:rPr>
                      <w:color w:val="FF0000"/>
                    </w:rPr>
                  </w:pPr>
                  <w:r>
                    <w:rPr>
                      <w:color w:val="FF0000"/>
                    </w:rPr>
                    <w:t>25.780</w:t>
                  </w:r>
                </w:p>
              </w:tc>
              <w:tc>
                <w:tcPr>
                  <w:tcW w:w="1811" w:type="dxa"/>
                  <w:vAlign w:val="center"/>
                </w:tcPr>
                <w:p>
                  <w:pPr>
                    <w:pStyle w:val="34"/>
                    <w:spacing w:before="60" w:after="60"/>
                    <w:rPr>
                      <w:color w:val="FF0000"/>
                    </w:rPr>
                  </w:pPr>
                  <w:r>
                    <w:rPr>
                      <w:color w:val="FF0000"/>
                    </w:rPr>
                    <w:t>18.975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pStyle w:val="28"/>
                    <w:spacing w:before="60" w:after="60"/>
                    <w:rPr>
                      <w:color w:val="FF0000"/>
                    </w:rPr>
                  </w:pPr>
                </w:p>
              </w:tc>
              <w:tc>
                <w:tcPr>
                  <w:tcW w:w="1843" w:type="dxa"/>
                  <w:vMerge w:val="continue"/>
                  <w:vAlign w:val="center"/>
                </w:tcPr>
                <w:p>
                  <w:pPr>
                    <w:pStyle w:val="28"/>
                    <w:spacing w:before="60" w:after="60"/>
                    <w:rPr>
                      <w:color w:val="FF0000"/>
                    </w:rPr>
                  </w:pPr>
                </w:p>
              </w:tc>
              <w:tc>
                <w:tcPr>
                  <w:tcW w:w="2177" w:type="dxa"/>
                  <w:vAlign w:val="center"/>
                </w:tcPr>
                <w:p>
                  <w:pPr>
                    <w:pStyle w:val="28"/>
                    <w:spacing w:before="60" w:after="60"/>
                    <w:rPr>
                      <w:color w:val="FF0000"/>
                    </w:rPr>
                  </w:pPr>
                  <w:r>
                    <w:rPr>
                      <w:color w:val="FF0000"/>
                    </w:rPr>
                    <w:t>产生速率（kg/h）</w:t>
                  </w:r>
                </w:p>
              </w:tc>
              <w:tc>
                <w:tcPr>
                  <w:tcW w:w="1811" w:type="dxa"/>
                  <w:vAlign w:val="center"/>
                </w:tcPr>
                <w:p>
                  <w:pPr>
                    <w:pStyle w:val="34"/>
                    <w:spacing w:before="60" w:after="60"/>
                    <w:rPr>
                      <w:color w:val="FF0000"/>
                    </w:rPr>
                  </w:pPr>
                  <w:r>
                    <w:rPr>
                      <w:color w:val="FF0000"/>
                    </w:rPr>
                    <w:t>1.547</w:t>
                  </w:r>
                </w:p>
              </w:tc>
              <w:tc>
                <w:tcPr>
                  <w:tcW w:w="1811" w:type="dxa"/>
                  <w:vAlign w:val="center"/>
                </w:tcPr>
                <w:p>
                  <w:pPr>
                    <w:pStyle w:val="34"/>
                    <w:spacing w:before="60" w:after="60"/>
                    <w:rPr>
                      <w:color w:val="FF0000"/>
                    </w:rPr>
                  </w:pPr>
                  <w:r>
                    <w:rPr>
                      <w:color w:val="FF0000"/>
                    </w:rPr>
                    <w:t>1.138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pStyle w:val="28"/>
                    <w:spacing w:before="60" w:after="60"/>
                    <w:rPr>
                      <w:color w:val="FF0000"/>
                    </w:rPr>
                  </w:pPr>
                </w:p>
              </w:tc>
              <w:tc>
                <w:tcPr>
                  <w:tcW w:w="1843" w:type="dxa"/>
                  <w:vMerge w:val="continue"/>
                  <w:vAlign w:val="center"/>
                </w:tcPr>
                <w:p>
                  <w:pPr>
                    <w:pStyle w:val="28"/>
                    <w:spacing w:before="60" w:after="60"/>
                    <w:rPr>
                      <w:color w:val="FF0000"/>
                    </w:rPr>
                  </w:pPr>
                </w:p>
              </w:tc>
              <w:tc>
                <w:tcPr>
                  <w:tcW w:w="2177" w:type="dxa"/>
                  <w:vAlign w:val="center"/>
                </w:tcPr>
                <w:p>
                  <w:pPr>
                    <w:pStyle w:val="28"/>
                    <w:spacing w:before="60" w:after="60"/>
                    <w:rPr>
                      <w:color w:val="FF0000"/>
                    </w:rPr>
                  </w:pPr>
                  <w:r>
                    <w:rPr>
                      <w:color w:val="FF0000"/>
                    </w:rPr>
                    <w:t>收集量（t/a）</w:t>
                  </w:r>
                </w:p>
              </w:tc>
              <w:tc>
                <w:tcPr>
                  <w:tcW w:w="1811" w:type="dxa"/>
                  <w:vAlign w:val="center"/>
                </w:tcPr>
                <w:p>
                  <w:pPr>
                    <w:pStyle w:val="34"/>
                    <w:spacing w:before="60" w:after="60"/>
                    <w:rPr>
                      <w:color w:val="FF0000"/>
                    </w:rPr>
                  </w:pPr>
                  <w:r>
                    <w:rPr>
                      <w:color w:val="FF0000"/>
                    </w:rPr>
                    <w:t>3.712</w:t>
                  </w:r>
                </w:p>
              </w:tc>
              <w:tc>
                <w:tcPr>
                  <w:tcW w:w="1811" w:type="dxa"/>
                  <w:vAlign w:val="center"/>
                </w:tcPr>
                <w:p>
                  <w:pPr>
                    <w:pStyle w:val="34"/>
                    <w:spacing w:before="60" w:after="60"/>
                    <w:rPr>
                      <w:color w:val="FF0000"/>
                    </w:rPr>
                  </w:pPr>
                  <w:r>
                    <w:rPr>
                      <w:color w:val="FF0000"/>
                    </w:rPr>
                    <w:t>2.732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pStyle w:val="28"/>
                    <w:spacing w:before="60" w:after="60"/>
                    <w:rPr>
                      <w:color w:val="FF0000"/>
                    </w:rPr>
                  </w:pPr>
                </w:p>
              </w:tc>
              <w:tc>
                <w:tcPr>
                  <w:tcW w:w="1843" w:type="dxa"/>
                  <w:vMerge w:val="continue"/>
                  <w:vAlign w:val="center"/>
                </w:tcPr>
                <w:p>
                  <w:pPr>
                    <w:pStyle w:val="28"/>
                    <w:spacing w:before="60" w:after="60"/>
                    <w:rPr>
                      <w:color w:val="FF0000"/>
                    </w:rPr>
                  </w:pPr>
                </w:p>
              </w:tc>
              <w:tc>
                <w:tcPr>
                  <w:tcW w:w="2177" w:type="dxa"/>
                  <w:vAlign w:val="center"/>
                </w:tcPr>
                <w:p>
                  <w:pPr>
                    <w:pStyle w:val="28"/>
                    <w:spacing w:before="60" w:after="60"/>
                    <w:rPr>
                      <w:color w:val="FF0000"/>
                    </w:rPr>
                  </w:pPr>
                  <w:r>
                    <w:rPr>
                      <w:color w:val="FF0000"/>
                    </w:rPr>
                    <w:t>排放浓度（mg/m</w:t>
                  </w:r>
                  <w:r>
                    <w:rPr>
                      <w:color w:val="FF0000"/>
                      <w:vertAlign w:val="superscript"/>
                    </w:rPr>
                    <w:t>3</w:t>
                  </w:r>
                  <w:r>
                    <w:rPr>
                      <w:color w:val="FF0000"/>
                    </w:rPr>
                    <w:t>）</w:t>
                  </w:r>
                </w:p>
              </w:tc>
              <w:tc>
                <w:tcPr>
                  <w:tcW w:w="1811" w:type="dxa"/>
                  <w:vAlign w:val="center"/>
                </w:tcPr>
                <w:p>
                  <w:pPr>
                    <w:pStyle w:val="34"/>
                    <w:spacing w:before="60" w:after="60"/>
                    <w:rPr>
                      <w:color w:val="FF0000"/>
                    </w:rPr>
                  </w:pPr>
                  <w:r>
                    <w:rPr>
                      <w:color w:val="FF0000"/>
                    </w:rPr>
                    <w:t>2.578</w:t>
                  </w:r>
                </w:p>
              </w:tc>
              <w:tc>
                <w:tcPr>
                  <w:tcW w:w="1811" w:type="dxa"/>
                  <w:vAlign w:val="center"/>
                </w:tcPr>
                <w:p>
                  <w:pPr>
                    <w:pStyle w:val="34"/>
                    <w:spacing w:before="60" w:after="60"/>
                    <w:rPr>
                      <w:color w:val="FF0000"/>
                    </w:rPr>
                  </w:pPr>
                  <w:r>
                    <w:rPr>
                      <w:color w:val="FF0000"/>
                    </w:rPr>
                    <w:t>1.897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pStyle w:val="28"/>
                    <w:spacing w:before="60" w:after="60"/>
                    <w:rPr>
                      <w:color w:val="FF0000"/>
                    </w:rPr>
                  </w:pPr>
                </w:p>
              </w:tc>
              <w:tc>
                <w:tcPr>
                  <w:tcW w:w="1843" w:type="dxa"/>
                  <w:vMerge w:val="continue"/>
                  <w:vAlign w:val="center"/>
                </w:tcPr>
                <w:p>
                  <w:pPr>
                    <w:pStyle w:val="28"/>
                    <w:spacing w:before="60" w:after="60"/>
                    <w:rPr>
                      <w:color w:val="FF0000"/>
                    </w:rPr>
                  </w:pPr>
                </w:p>
              </w:tc>
              <w:tc>
                <w:tcPr>
                  <w:tcW w:w="2177" w:type="dxa"/>
                  <w:vAlign w:val="center"/>
                </w:tcPr>
                <w:p>
                  <w:pPr>
                    <w:pStyle w:val="28"/>
                    <w:spacing w:before="60" w:after="60"/>
                    <w:rPr>
                      <w:color w:val="FF0000"/>
                    </w:rPr>
                  </w:pPr>
                  <w:r>
                    <w:rPr>
                      <w:color w:val="FF0000"/>
                    </w:rPr>
                    <w:t>排放效率（kg/h）</w:t>
                  </w:r>
                </w:p>
              </w:tc>
              <w:tc>
                <w:tcPr>
                  <w:tcW w:w="1811" w:type="dxa"/>
                  <w:vAlign w:val="center"/>
                </w:tcPr>
                <w:p>
                  <w:pPr>
                    <w:pStyle w:val="34"/>
                    <w:spacing w:before="60" w:after="60"/>
                    <w:rPr>
                      <w:color w:val="FF0000"/>
                    </w:rPr>
                  </w:pPr>
                  <w:r>
                    <w:rPr>
                      <w:color w:val="FF0000"/>
                    </w:rPr>
                    <w:t>0.155</w:t>
                  </w:r>
                </w:p>
              </w:tc>
              <w:tc>
                <w:tcPr>
                  <w:tcW w:w="1811" w:type="dxa"/>
                  <w:vAlign w:val="center"/>
                </w:tcPr>
                <w:p>
                  <w:pPr>
                    <w:pStyle w:val="34"/>
                    <w:spacing w:before="60" w:after="60"/>
                    <w:rPr>
                      <w:color w:val="FF0000"/>
                    </w:rPr>
                  </w:pPr>
                  <w:r>
                    <w:rPr>
                      <w:color w:val="FF0000"/>
                    </w:rPr>
                    <w:t>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pStyle w:val="28"/>
                    <w:spacing w:before="60" w:after="60"/>
                    <w:rPr>
                      <w:color w:val="FF0000"/>
                    </w:rPr>
                  </w:pPr>
                </w:p>
              </w:tc>
              <w:tc>
                <w:tcPr>
                  <w:tcW w:w="1843" w:type="dxa"/>
                  <w:vMerge w:val="continue"/>
                  <w:vAlign w:val="center"/>
                </w:tcPr>
                <w:p>
                  <w:pPr>
                    <w:pStyle w:val="28"/>
                    <w:spacing w:before="60" w:after="60"/>
                    <w:rPr>
                      <w:color w:val="FF0000"/>
                    </w:rPr>
                  </w:pPr>
                </w:p>
              </w:tc>
              <w:tc>
                <w:tcPr>
                  <w:tcW w:w="2177" w:type="dxa"/>
                  <w:vAlign w:val="center"/>
                </w:tcPr>
                <w:p>
                  <w:pPr>
                    <w:pStyle w:val="28"/>
                    <w:spacing w:before="60" w:after="60"/>
                    <w:rPr>
                      <w:color w:val="FF0000"/>
                    </w:rPr>
                  </w:pPr>
                  <w:r>
                    <w:rPr>
                      <w:color w:val="FF0000"/>
                    </w:rPr>
                    <w:t>排放量</w:t>
                  </w:r>
                  <w:r>
                    <w:rPr>
                      <w:color w:val="FF0000"/>
                    </w:rPr>
                    <w:cr/>
                  </w:r>
                  <w:r>
                    <w:rPr>
                      <w:color w:val="FF0000"/>
                    </w:rPr>
                    <w:t>t/a）</w:t>
                  </w:r>
                </w:p>
              </w:tc>
              <w:tc>
                <w:tcPr>
                  <w:tcW w:w="1811" w:type="dxa"/>
                  <w:vAlign w:val="center"/>
                </w:tcPr>
                <w:p>
                  <w:pPr>
                    <w:pStyle w:val="34"/>
                    <w:spacing w:before="60" w:after="60"/>
                    <w:rPr>
                      <w:color w:val="FF0000"/>
                    </w:rPr>
                  </w:pPr>
                  <w:r>
                    <w:rPr>
                      <w:color w:val="FF0000"/>
                    </w:rPr>
                    <w:t>0.371</w:t>
                  </w:r>
                </w:p>
              </w:tc>
              <w:tc>
                <w:tcPr>
                  <w:tcW w:w="1811" w:type="dxa"/>
                  <w:vAlign w:val="center"/>
                </w:tcPr>
                <w:p>
                  <w:pPr>
                    <w:pStyle w:val="34"/>
                    <w:spacing w:before="60" w:after="60"/>
                    <w:rPr>
                      <w:color w:val="FF0000"/>
                    </w:rPr>
                  </w:pPr>
                  <w:r>
                    <w:rPr>
                      <w:color w:val="FF0000"/>
                    </w:rPr>
                    <w:t>0.273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pStyle w:val="28"/>
                    <w:spacing w:before="60" w:after="60"/>
                    <w:rPr>
                      <w:color w:val="FF0000"/>
                    </w:rPr>
                  </w:pPr>
                </w:p>
              </w:tc>
              <w:tc>
                <w:tcPr>
                  <w:tcW w:w="1843" w:type="dxa"/>
                  <w:vMerge w:val="restart"/>
                  <w:vAlign w:val="center"/>
                </w:tcPr>
                <w:p>
                  <w:pPr>
                    <w:pStyle w:val="28"/>
                    <w:spacing w:before="60" w:after="60"/>
                    <w:rPr>
                      <w:color w:val="FF0000"/>
                    </w:rPr>
                  </w:pPr>
                  <w:r>
                    <w:rPr>
                      <w:color w:val="FF0000"/>
                    </w:rPr>
                    <w:t>无组织排放</w:t>
                  </w:r>
                </w:p>
              </w:tc>
              <w:tc>
                <w:tcPr>
                  <w:tcW w:w="2177" w:type="dxa"/>
                  <w:vAlign w:val="center"/>
                </w:tcPr>
                <w:p>
                  <w:pPr>
                    <w:pStyle w:val="28"/>
                    <w:spacing w:before="60" w:after="60"/>
                    <w:rPr>
                      <w:color w:val="FF0000"/>
                    </w:rPr>
                  </w:pPr>
                  <w:r>
                    <w:rPr>
                      <w:color w:val="FF0000"/>
                    </w:rPr>
                    <w:t>排放效率（kg/h）</w:t>
                  </w:r>
                </w:p>
              </w:tc>
              <w:tc>
                <w:tcPr>
                  <w:tcW w:w="1811" w:type="dxa"/>
                  <w:vAlign w:val="bottom"/>
                </w:tcPr>
                <w:p>
                  <w:pPr>
                    <w:pStyle w:val="34"/>
                    <w:spacing w:before="60" w:after="60"/>
                    <w:rPr>
                      <w:color w:val="FF0000"/>
                    </w:rPr>
                  </w:pPr>
                  <w:r>
                    <w:rPr>
                      <w:rFonts w:hint="eastAsia"/>
                      <w:color w:val="FF0000"/>
                      <w:sz w:val="22"/>
                      <w:szCs w:val="22"/>
                    </w:rPr>
                    <w:t>0.081</w:t>
                  </w:r>
                </w:p>
              </w:tc>
              <w:tc>
                <w:tcPr>
                  <w:tcW w:w="1811" w:type="dxa"/>
                  <w:vAlign w:val="bottom"/>
                </w:tcPr>
                <w:p>
                  <w:pPr>
                    <w:pStyle w:val="34"/>
                    <w:spacing w:before="60" w:after="60"/>
                    <w:rPr>
                      <w:color w:val="FF0000"/>
                    </w:rPr>
                  </w:pPr>
                  <w:r>
                    <w:rPr>
                      <w:color w:val="FF0000"/>
                      <w:sz w:val="22"/>
                      <w:szCs w:val="22"/>
                    </w:rPr>
                    <w:t>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pStyle w:val="28"/>
                    <w:spacing w:before="60" w:after="60"/>
                    <w:rPr>
                      <w:color w:val="FF0000"/>
                    </w:rPr>
                  </w:pPr>
                </w:p>
              </w:tc>
              <w:tc>
                <w:tcPr>
                  <w:tcW w:w="1843" w:type="dxa"/>
                  <w:vMerge w:val="continue"/>
                  <w:vAlign w:val="center"/>
                </w:tcPr>
                <w:p>
                  <w:pPr>
                    <w:pStyle w:val="28"/>
                    <w:spacing w:before="60" w:after="60"/>
                    <w:rPr>
                      <w:color w:val="FF0000"/>
                    </w:rPr>
                  </w:pPr>
                </w:p>
              </w:tc>
              <w:tc>
                <w:tcPr>
                  <w:tcW w:w="2177" w:type="dxa"/>
                  <w:vAlign w:val="center"/>
                </w:tcPr>
                <w:p>
                  <w:pPr>
                    <w:pStyle w:val="28"/>
                    <w:spacing w:before="60" w:after="60"/>
                    <w:rPr>
                      <w:color w:val="FF0000"/>
                    </w:rPr>
                  </w:pPr>
                  <w:r>
                    <w:rPr>
                      <w:color w:val="FF0000"/>
                    </w:rPr>
                    <w:t>排放量（t/a）</w:t>
                  </w:r>
                </w:p>
              </w:tc>
              <w:tc>
                <w:tcPr>
                  <w:tcW w:w="1811" w:type="dxa"/>
                  <w:vAlign w:val="bottom"/>
                </w:tcPr>
                <w:p>
                  <w:pPr>
                    <w:pStyle w:val="34"/>
                    <w:spacing w:before="60" w:after="60"/>
                    <w:rPr>
                      <w:color w:val="FF0000"/>
                    </w:rPr>
                  </w:pPr>
                  <w:r>
                    <w:rPr>
                      <w:rFonts w:hint="eastAsia"/>
                      <w:color w:val="FF0000"/>
                      <w:sz w:val="22"/>
                      <w:szCs w:val="22"/>
                    </w:rPr>
                    <w:t>0.195</w:t>
                  </w:r>
                </w:p>
              </w:tc>
              <w:tc>
                <w:tcPr>
                  <w:tcW w:w="1811" w:type="dxa"/>
                  <w:vAlign w:val="bottom"/>
                </w:tcPr>
                <w:p>
                  <w:pPr>
                    <w:pStyle w:val="34"/>
                    <w:spacing w:before="60" w:after="60"/>
                    <w:rPr>
                      <w:color w:val="FF0000"/>
                    </w:rPr>
                  </w:pPr>
                  <w:r>
                    <w:rPr>
                      <w:color w:val="FF0000"/>
                      <w:sz w:val="22"/>
                      <w:szCs w:val="22"/>
                    </w:rPr>
                    <w:t>0.144</w:t>
                  </w:r>
                </w:p>
              </w:tc>
            </w:tr>
          </w:tbl>
          <w:p>
            <w:pPr>
              <w:ind w:firstLine="480"/>
              <w:rPr>
                <w:color w:val="FF0000"/>
              </w:rPr>
            </w:pPr>
            <w:r>
              <w:rPr>
                <w:rFonts w:hint="eastAsia" w:ascii="宋体" w:hAnsi="宋体" w:cs="宋体"/>
                <w:color w:val="FF0000"/>
              </w:rPr>
              <w:t>③</w:t>
            </w:r>
            <w:r>
              <w:rPr>
                <w:color w:val="FF0000"/>
              </w:rPr>
              <w:t>定型废气等效排气筒排放情况</w:t>
            </w:r>
          </w:p>
          <w:p>
            <w:pPr>
              <w:ind w:firstLine="480"/>
              <w:rPr>
                <w:color w:val="FF0000"/>
              </w:rPr>
            </w:pPr>
            <w:r>
              <w:rPr>
                <w:color w:val="FF0000"/>
              </w:rPr>
              <w:t>根据DB44/27-2001中第4.3.2.4项规定：两个排放相同污染物（不论其是否由同一生产工艺过程产生）的排气筒，若其距离小于其几何高度之和，应合并视为一根等效排气筒。若有三根以上的近距离排气筒，且排放同一种污染物时，应以前两根的等效排气筒，依次与第三、四根排气筒取等效值。</w:t>
            </w:r>
          </w:p>
          <w:p>
            <w:pPr>
              <w:ind w:firstLine="480"/>
              <w:rPr>
                <w:color w:val="FF0000"/>
              </w:rPr>
            </w:pPr>
            <w:r>
              <w:rPr>
                <w:color w:val="FF0000"/>
              </w:rPr>
              <w:t>本项目共设有6根</w:t>
            </w:r>
            <w:r>
              <w:rPr>
                <w:rFonts w:hint="eastAsia"/>
                <w:color w:val="FF0000"/>
              </w:rPr>
              <w:t>定型废气</w:t>
            </w:r>
            <w:r>
              <w:rPr>
                <w:color w:val="FF0000"/>
              </w:rPr>
              <w:t>排气筒，根据6根</w:t>
            </w:r>
            <w:r>
              <w:rPr>
                <w:rFonts w:hint="eastAsia"/>
                <w:color w:val="FF0000"/>
              </w:rPr>
              <w:t>定型废气</w:t>
            </w:r>
            <w:r>
              <w:rPr>
                <w:color w:val="FF0000"/>
              </w:rPr>
              <w:t>排气筒的位置确定，其中排气筒G3和G4，G5和G6，G7和G8需进行等效分析。各排气筒污染物产排情况具体见下表</w:t>
            </w:r>
            <w:r>
              <w:rPr>
                <w:rFonts w:hint="eastAsia"/>
                <w:color w:val="FF0000"/>
              </w:rPr>
              <w:t>。</w:t>
            </w:r>
          </w:p>
          <w:p>
            <w:pPr>
              <w:pStyle w:val="32"/>
              <w:rPr>
                <w:rFonts w:cs="Times New Roman"/>
                <w:color w:val="FF0000"/>
              </w:rPr>
            </w:pPr>
            <w:r>
              <w:rPr>
                <w:rFonts w:cs="Times New Roman"/>
                <w:color w:val="FF0000"/>
              </w:rPr>
              <w:t>表5-</w:t>
            </w:r>
            <w:r>
              <w:rPr>
                <w:rFonts w:hint="eastAsia" w:cs="Times New Roman"/>
                <w:color w:val="FF0000"/>
              </w:rPr>
              <w:t xml:space="preserve">6 </w:t>
            </w:r>
            <w:r>
              <w:rPr>
                <w:rFonts w:cs="Times New Roman"/>
                <w:color w:val="FF0000"/>
              </w:rPr>
              <w:t>项目</w:t>
            </w:r>
            <w:r>
              <w:rPr>
                <w:rFonts w:hint="eastAsia" w:cs="Times New Roman"/>
                <w:color w:val="FF0000"/>
              </w:rPr>
              <w:t>等效排气筒</w:t>
            </w:r>
            <w:r>
              <w:rPr>
                <w:rFonts w:cs="Times New Roman"/>
                <w:color w:val="FF0000"/>
              </w:rPr>
              <w:t>污染物排放情况</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992"/>
              <w:gridCol w:w="1276"/>
              <w:gridCol w:w="910"/>
              <w:gridCol w:w="933"/>
              <w:gridCol w:w="1079"/>
              <w:gridCol w:w="1006"/>
              <w:gridCol w:w="891"/>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pPr>
                    <w:pStyle w:val="34"/>
                    <w:spacing w:before="60" w:after="60"/>
                    <w:rPr>
                      <w:b/>
                      <w:color w:val="FF0000"/>
                    </w:rPr>
                  </w:pPr>
                  <w:r>
                    <w:rPr>
                      <w:rFonts w:hint="eastAsia"/>
                      <w:b/>
                      <w:color w:val="FF0000"/>
                    </w:rPr>
                    <w:t>排气筒编号</w:t>
                  </w:r>
                </w:p>
              </w:tc>
              <w:tc>
                <w:tcPr>
                  <w:tcW w:w="992" w:type="dxa"/>
                  <w:vMerge w:val="restart"/>
                  <w:vAlign w:val="center"/>
                </w:tcPr>
                <w:p>
                  <w:pPr>
                    <w:pStyle w:val="34"/>
                    <w:spacing w:before="60" w:after="60"/>
                    <w:rPr>
                      <w:b/>
                      <w:color w:val="FF0000"/>
                    </w:rPr>
                  </w:pPr>
                  <w:r>
                    <w:rPr>
                      <w:rFonts w:hint="eastAsia"/>
                      <w:b/>
                      <w:color w:val="FF0000"/>
                    </w:rPr>
                    <w:t>废气量</w:t>
                  </w:r>
                  <w:r>
                    <w:rPr>
                      <w:b/>
                      <w:color w:val="FF0000"/>
                    </w:rPr>
                    <w:t>m</w:t>
                  </w:r>
                  <w:r>
                    <w:rPr>
                      <w:b/>
                      <w:color w:val="FF0000"/>
                      <w:vertAlign w:val="superscript"/>
                    </w:rPr>
                    <w:t>3</w:t>
                  </w:r>
                  <w:r>
                    <w:rPr>
                      <w:b/>
                      <w:color w:val="FF0000"/>
                    </w:rPr>
                    <w:t>/h</w:t>
                  </w:r>
                </w:p>
              </w:tc>
              <w:tc>
                <w:tcPr>
                  <w:tcW w:w="1276" w:type="dxa"/>
                  <w:vMerge w:val="restart"/>
                  <w:vAlign w:val="center"/>
                </w:tcPr>
                <w:p>
                  <w:pPr>
                    <w:pStyle w:val="34"/>
                    <w:spacing w:before="60" w:after="60"/>
                    <w:rPr>
                      <w:b/>
                      <w:color w:val="FF0000"/>
                    </w:rPr>
                  </w:pPr>
                  <w:r>
                    <w:rPr>
                      <w:rFonts w:hint="eastAsia"/>
                      <w:b/>
                      <w:color w:val="FF0000"/>
                    </w:rPr>
                    <w:t>污染物</w:t>
                  </w:r>
                </w:p>
              </w:tc>
              <w:tc>
                <w:tcPr>
                  <w:tcW w:w="2922" w:type="dxa"/>
                  <w:gridSpan w:val="3"/>
                  <w:vAlign w:val="center"/>
                </w:tcPr>
                <w:p>
                  <w:pPr>
                    <w:pStyle w:val="34"/>
                    <w:spacing w:before="60" w:after="60"/>
                    <w:rPr>
                      <w:b/>
                      <w:color w:val="FF0000"/>
                    </w:rPr>
                  </w:pPr>
                  <w:r>
                    <w:rPr>
                      <w:rFonts w:hint="eastAsia"/>
                      <w:b/>
                      <w:color w:val="FF0000"/>
                    </w:rPr>
                    <w:t>产生情况</w:t>
                  </w:r>
                </w:p>
              </w:tc>
              <w:tc>
                <w:tcPr>
                  <w:tcW w:w="3019" w:type="dxa"/>
                  <w:gridSpan w:val="3"/>
                  <w:vAlign w:val="center"/>
                </w:tcPr>
                <w:p>
                  <w:pPr>
                    <w:pStyle w:val="34"/>
                    <w:spacing w:before="60" w:after="60"/>
                    <w:rPr>
                      <w:b/>
                      <w:color w:val="FF0000"/>
                    </w:rPr>
                  </w:pPr>
                  <w:r>
                    <w:rPr>
                      <w:rFonts w:hint="eastAsia"/>
                      <w:b/>
                      <w:color w:val="FF0000"/>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4"/>
                    <w:spacing w:before="60" w:after="60"/>
                    <w:rPr>
                      <w:b/>
                      <w:color w:val="FF0000"/>
                    </w:rPr>
                  </w:pPr>
                </w:p>
              </w:tc>
              <w:tc>
                <w:tcPr>
                  <w:tcW w:w="992" w:type="dxa"/>
                  <w:vMerge w:val="continue"/>
                  <w:vAlign w:val="center"/>
                </w:tcPr>
                <w:p>
                  <w:pPr>
                    <w:pStyle w:val="34"/>
                    <w:spacing w:before="60" w:after="60"/>
                    <w:rPr>
                      <w:b/>
                      <w:color w:val="FF0000"/>
                    </w:rPr>
                  </w:pPr>
                </w:p>
              </w:tc>
              <w:tc>
                <w:tcPr>
                  <w:tcW w:w="1276" w:type="dxa"/>
                  <w:vMerge w:val="continue"/>
                  <w:vAlign w:val="center"/>
                </w:tcPr>
                <w:p>
                  <w:pPr>
                    <w:pStyle w:val="34"/>
                    <w:spacing w:before="60" w:after="60"/>
                    <w:rPr>
                      <w:b/>
                      <w:color w:val="FF0000"/>
                    </w:rPr>
                  </w:pPr>
                </w:p>
              </w:tc>
              <w:tc>
                <w:tcPr>
                  <w:tcW w:w="910" w:type="dxa"/>
                </w:tcPr>
                <w:p>
                  <w:pPr>
                    <w:pStyle w:val="34"/>
                    <w:spacing w:before="60" w:after="60"/>
                    <w:rPr>
                      <w:b/>
                      <w:color w:val="FF0000"/>
                    </w:rPr>
                  </w:pPr>
                  <w:r>
                    <w:rPr>
                      <w:b/>
                      <w:color w:val="FF0000"/>
                    </w:rPr>
                    <w:t>收集量t/a</w:t>
                  </w:r>
                </w:p>
              </w:tc>
              <w:tc>
                <w:tcPr>
                  <w:tcW w:w="933" w:type="dxa"/>
                </w:tcPr>
                <w:p>
                  <w:pPr>
                    <w:pStyle w:val="34"/>
                    <w:spacing w:before="60" w:after="60"/>
                    <w:rPr>
                      <w:b/>
                      <w:color w:val="FF0000"/>
                    </w:rPr>
                  </w:pPr>
                  <w:r>
                    <w:rPr>
                      <w:b/>
                      <w:color w:val="FF0000"/>
                    </w:rPr>
                    <w:t>收集速率kg/h</w:t>
                  </w:r>
                </w:p>
              </w:tc>
              <w:tc>
                <w:tcPr>
                  <w:tcW w:w="1079" w:type="dxa"/>
                </w:tcPr>
                <w:p>
                  <w:pPr>
                    <w:pStyle w:val="34"/>
                    <w:spacing w:before="60" w:after="60"/>
                    <w:rPr>
                      <w:b/>
                      <w:color w:val="FF0000"/>
                    </w:rPr>
                  </w:pPr>
                  <w:r>
                    <w:rPr>
                      <w:b/>
                      <w:color w:val="FF0000"/>
                    </w:rPr>
                    <w:t>收集浓度mg/m</w:t>
                  </w:r>
                  <w:r>
                    <w:rPr>
                      <w:b/>
                      <w:color w:val="FF0000"/>
                      <w:position w:val="7"/>
                      <w:sz w:val="13"/>
                    </w:rPr>
                    <w:t>3</w:t>
                  </w:r>
                </w:p>
              </w:tc>
              <w:tc>
                <w:tcPr>
                  <w:tcW w:w="1006" w:type="dxa"/>
                </w:tcPr>
                <w:p>
                  <w:pPr>
                    <w:pStyle w:val="34"/>
                    <w:spacing w:before="60" w:after="60"/>
                    <w:rPr>
                      <w:b/>
                      <w:color w:val="FF0000"/>
                    </w:rPr>
                  </w:pPr>
                  <w:r>
                    <w:rPr>
                      <w:b/>
                      <w:color w:val="FF0000"/>
                    </w:rPr>
                    <w:t>排放量t/a</w:t>
                  </w:r>
                </w:p>
              </w:tc>
              <w:tc>
                <w:tcPr>
                  <w:tcW w:w="891" w:type="dxa"/>
                </w:tcPr>
                <w:p>
                  <w:pPr>
                    <w:pStyle w:val="34"/>
                    <w:spacing w:before="60" w:after="60"/>
                    <w:rPr>
                      <w:b/>
                      <w:color w:val="FF0000"/>
                    </w:rPr>
                  </w:pPr>
                  <w:r>
                    <w:rPr>
                      <w:b/>
                      <w:color w:val="FF0000"/>
                    </w:rPr>
                    <w:t>排放速率kg/h</w:t>
                  </w:r>
                </w:p>
              </w:tc>
              <w:tc>
                <w:tcPr>
                  <w:tcW w:w="1122" w:type="dxa"/>
                </w:tcPr>
                <w:p>
                  <w:pPr>
                    <w:pStyle w:val="34"/>
                    <w:spacing w:before="60" w:after="60"/>
                    <w:rPr>
                      <w:b/>
                      <w:color w:val="FF0000"/>
                    </w:rPr>
                  </w:pPr>
                  <w:r>
                    <w:rPr>
                      <w:b/>
                      <w:color w:val="FF0000"/>
                    </w:rPr>
                    <w:t>排放浓度mg/m</w:t>
                  </w:r>
                  <w:r>
                    <w:rPr>
                      <w:b/>
                      <w:color w:val="FF0000"/>
                      <w:position w:val="7"/>
                      <w:sz w:val="13"/>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pPr>
                    <w:pStyle w:val="34"/>
                    <w:spacing w:before="60" w:after="60"/>
                    <w:rPr>
                      <w:color w:val="FF0000"/>
                    </w:rPr>
                  </w:pPr>
                  <w:r>
                    <w:rPr>
                      <w:rFonts w:hint="eastAsia"/>
                      <w:color w:val="FF0000"/>
                    </w:rPr>
                    <w:t>G3</w:t>
                  </w:r>
                </w:p>
              </w:tc>
              <w:tc>
                <w:tcPr>
                  <w:tcW w:w="992" w:type="dxa"/>
                  <w:vMerge w:val="restart"/>
                  <w:vAlign w:val="center"/>
                </w:tcPr>
                <w:p>
                  <w:pPr>
                    <w:pStyle w:val="34"/>
                    <w:spacing w:before="60" w:after="60"/>
                    <w:rPr>
                      <w:color w:val="FF0000"/>
                    </w:rPr>
                  </w:pPr>
                  <w:r>
                    <w:rPr>
                      <w:color w:val="FF0000"/>
                    </w:rPr>
                    <w:t>10000</w:t>
                  </w:r>
                </w:p>
              </w:tc>
              <w:tc>
                <w:tcPr>
                  <w:tcW w:w="1276" w:type="dxa"/>
                  <w:vAlign w:val="center"/>
                </w:tcPr>
                <w:p>
                  <w:pPr>
                    <w:pStyle w:val="34"/>
                    <w:spacing w:before="60" w:after="60"/>
                    <w:rPr>
                      <w:color w:val="FF0000"/>
                    </w:rPr>
                  </w:pPr>
                  <w:r>
                    <w:rPr>
                      <w:color w:val="FF0000"/>
                    </w:rPr>
                    <w:t>非甲烷总烃</w:t>
                  </w:r>
                </w:p>
              </w:tc>
              <w:tc>
                <w:tcPr>
                  <w:tcW w:w="910" w:type="dxa"/>
                  <w:vAlign w:val="center"/>
                </w:tcPr>
                <w:p>
                  <w:pPr>
                    <w:pStyle w:val="34"/>
                    <w:spacing w:before="60" w:after="60"/>
                    <w:rPr>
                      <w:color w:val="FF0000"/>
                    </w:rPr>
                  </w:pPr>
                  <w:r>
                    <w:rPr>
                      <w:color w:val="FF0000"/>
                    </w:rPr>
                    <w:t>0.619</w:t>
                  </w:r>
                </w:p>
              </w:tc>
              <w:tc>
                <w:tcPr>
                  <w:tcW w:w="933" w:type="dxa"/>
                  <w:vAlign w:val="center"/>
                </w:tcPr>
                <w:p>
                  <w:pPr>
                    <w:pStyle w:val="34"/>
                    <w:spacing w:before="60" w:after="60"/>
                    <w:rPr>
                      <w:color w:val="FF0000"/>
                    </w:rPr>
                  </w:pPr>
                  <w:r>
                    <w:rPr>
                      <w:rFonts w:hint="eastAsia"/>
                      <w:color w:val="FF0000"/>
                    </w:rPr>
                    <w:t>0.258</w:t>
                  </w:r>
                </w:p>
              </w:tc>
              <w:tc>
                <w:tcPr>
                  <w:tcW w:w="1079" w:type="dxa"/>
                  <w:vAlign w:val="center"/>
                </w:tcPr>
                <w:p>
                  <w:pPr>
                    <w:pStyle w:val="34"/>
                    <w:spacing w:before="60" w:after="60"/>
                    <w:rPr>
                      <w:color w:val="FF0000"/>
                    </w:rPr>
                  </w:pPr>
                  <w:r>
                    <w:rPr>
                      <w:rFonts w:hint="eastAsia"/>
                      <w:color w:val="FF0000"/>
                    </w:rPr>
                    <w:t>25.78</w:t>
                  </w:r>
                </w:p>
              </w:tc>
              <w:tc>
                <w:tcPr>
                  <w:tcW w:w="1006" w:type="dxa"/>
                  <w:vAlign w:val="center"/>
                </w:tcPr>
                <w:p>
                  <w:pPr>
                    <w:pStyle w:val="34"/>
                    <w:spacing w:before="60" w:after="60"/>
                    <w:rPr>
                      <w:color w:val="FF0000"/>
                    </w:rPr>
                  </w:pPr>
                  <w:r>
                    <w:rPr>
                      <w:rFonts w:hint="eastAsia"/>
                      <w:color w:val="FF0000"/>
                    </w:rPr>
                    <w:t>0.062</w:t>
                  </w:r>
                </w:p>
              </w:tc>
              <w:tc>
                <w:tcPr>
                  <w:tcW w:w="891" w:type="dxa"/>
                  <w:vAlign w:val="center"/>
                </w:tcPr>
                <w:p>
                  <w:pPr>
                    <w:pStyle w:val="34"/>
                    <w:spacing w:before="60" w:after="60"/>
                    <w:rPr>
                      <w:color w:val="FF0000"/>
                    </w:rPr>
                  </w:pPr>
                  <w:r>
                    <w:rPr>
                      <w:rFonts w:hint="eastAsia"/>
                      <w:color w:val="FF0000"/>
                    </w:rPr>
                    <w:t>0.026</w:t>
                  </w:r>
                </w:p>
              </w:tc>
              <w:tc>
                <w:tcPr>
                  <w:tcW w:w="1122" w:type="dxa"/>
                  <w:vAlign w:val="center"/>
                </w:tcPr>
                <w:p>
                  <w:pPr>
                    <w:pStyle w:val="34"/>
                    <w:spacing w:before="60" w:after="60"/>
                    <w:rPr>
                      <w:color w:val="FF0000"/>
                    </w:rPr>
                  </w:pPr>
                  <w:r>
                    <w:rPr>
                      <w:rFonts w:hint="eastAsia"/>
                      <w:color w:val="FF0000"/>
                    </w:rPr>
                    <w:t>2.578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4"/>
                    <w:spacing w:before="60" w:after="60"/>
                    <w:rPr>
                      <w:color w:val="FF0000"/>
                    </w:rPr>
                  </w:pPr>
                </w:p>
              </w:tc>
              <w:tc>
                <w:tcPr>
                  <w:tcW w:w="992" w:type="dxa"/>
                  <w:vMerge w:val="continue"/>
                  <w:vAlign w:val="center"/>
                </w:tcPr>
                <w:p>
                  <w:pPr>
                    <w:pStyle w:val="34"/>
                    <w:spacing w:before="60" w:after="60"/>
                    <w:rPr>
                      <w:color w:val="FF0000"/>
                    </w:rPr>
                  </w:pPr>
                </w:p>
              </w:tc>
              <w:tc>
                <w:tcPr>
                  <w:tcW w:w="1276" w:type="dxa"/>
                  <w:vAlign w:val="center"/>
                </w:tcPr>
                <w:p>
                  <w:pPr>
                    <w:pStyle w:val="34"/>
                    <w:spacing w:before="60" w:after="60"/>
                    <w:rPr>
                      <w:color w:val="FF0000"/>
                    </w:rPr>
                  </w:pPr>
                  <w:r>
                    <w:rPr>
                      <w:color w:val="FF0000"/>
                    </w:rPr>
                    <w:t>颗</w:t>
                  </w:r>
                  <w:r>
                    <w:rPr>
                      <w:rFonts w:hint="eastAsia"/>
                      <w:color w:val="FF0000"/>
                    </w:rPr>
                    <w:t>粒</w:t>
                  </w:r>
                  <w:r>
                    <w:rPr>
                      <w:color w:val="FF0000"/>
                    </w:rPr>
                    <w:t>物</w:t>
                  </w:r>
                </w:p>
              </w:tc>
              <w:tc>
                <w:tcPr>
                  <w:tcW w:w="910" w:type="dxa"/>
                  <w:vAlign w:val="center"/>
                </w:tcPr>
                <w:p>
                  <w:pPr>
                    <w:pStyle w:val="34"/>
                    <w:spacing w:before="60" w:after="60"/>
                    <w:rPr>
                      <w:color w:val="FF0000"/>
                    </w:rPr>
                  </w:pPr>
                  <w:r>
                    <w:rPr>
                      <w:rFonts w:hint="eastAsia"/>
                      <w:color w:val="FF0000"/>
                    </w:rPr>
                    <w:t>0.455</w:t>
                  </w:r>
                </w:p>
              </w:tc>
              <w:tc>
                <w:tcPr>
                  <w:tcW w:w="933" w:type="dxa"/>
                  <w:vAlign w:val="center"/>
                </w:tcPr>
                <w:p>
                  <w:pPr>
                    <w:pStyle w:val="34"/>
                    <w:spacing w:before="60" w:after="60"/>
                    <w:rPr>
                      <w:color w:val="FF0000"/>
                    </w:rPr>
                  </w:pPr>
                  <w:r>
                    <w:rPr>
                      <w:rFonts w:hint="eastAsia"/>
                      <w:color w:val="FF0000"/>
                    </w:rPr>
                    <w:t>0.19</w:t>
                  </w:r>
                </w:p>
              </w:tc>
              <w:tc>
                <w:tcPr>
                  <w:tcW w:w="1079" w:type="dxa"/>
                  <w:vAlign w:val="center"/>
                </w:tcPr>
                <w:p>
                  <w:pPr>
                    <w:pStyle w:val="34"/>
                    <w:spacing w:before="60" w:after="60"/>
                    <w:rPr>
                      <w:color w:val="FF0000"/>
                    </w:rPr>
                  </w:pPr>
                  <w:r>
                    <w:rPr>
                      <w:rFonts w:hint="eastAsia"/>
                      <w:color w:val="FF0000"/>
                    </w:rPr>
                    <w:t>18.975</w:t>
                  </w:r>
                </w:p>
              </w:tc>
              <w:tc>
                <w:tcPr>
                  <w:tcW w:w="1006" w:type="dxa"/>
                  <w:vAlign w:val="center"/>
                </w:tcPr>
                <w:p>
                  <w:pPr>
                    <w:pStyle w:val="34"/>
                    <w:spacing w:before="60" w:after="60"/>
                    <w:rPr>
                      <w:color w:val="FF0000"/>
                    </w:rPr>
                  </w:pPr>
                  <w:r>
                    <w:rPr>
                      <w:rFonts w:hint="eastAsia"/>
                      <w:color w:val="FF0000"/>
                    </w:rPr>
                    <w:t>0.046</w:t>
                  </w:r>
                </w:p>
              </w:tc>
              <w:tc>
                <w:tcPr>
                  <w:tcW w:w="891" w:type="dxa"/>
                  <w:vAlign w:val="center"/>
                </w:tcPr>
                <w:p>
                  <w:pPr>
                    <w:pStyle w:val="34"/>
                    <w:spacing w:before="60" w:after="60"/>
                    <w:rPr>
                      <w:color w:val="FF0000"/>
                    </w:rPr>
                  </w:pPr>
                  <w:r>
                    <w:rPr>
                      <w:rFonts w:hint="eastAsia"/>
                      <w:color w:val="FF0000"/>
                    </w:rPr>
                    <w:t>0.019</w:t>
                  </w:r>
                </w:p>
              </w:tc>
              <w:tc>
                <w:tcPr>
                  <w:tcW w:w="1122" w:type="dxa"/>
                  <w:vAlign w:val="center"/>
                </w:tcPr>
                <w:p>
                  <w:pPr>
                    <w:pStyle w:val="34"/>
                    <w:spacing w:before="60" w:after="60"/>
                    <w:rPr>
                      <w:color w:val="FF0000"/>
                    </w:rPr>
                  </w:pPr>
                  <w:r>
                    <w:rPr>
                      <w:rFonts w:hint="eastAsia"/>
                      <w:color w:val="FF0000"/>
                    </w:rPr>
                    <w:t>1.897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pPr>
                    <w:pStyle w:val="34"/>
                    <w:spacing w:before="60" w:after="60"/>
                    <w:rPr>
                      <w:color w:val="FF0000"/>
                    </w:rPr>
                  </w:pPr>
                  <w:r>
                    <w:rPr>
                      <w:rFonts w:hint="eastAsia"/>
                      <w:color w:val="FF0000"/>
                    </w:rPr>
                    <w:t>G4</w:t>
                  </w:r>
                </w:p>
              </w:tc>
              <w:tc>
                <w:tcPr>
                  <w:tcW w:w="992" w:type="dxa"/>
                  <w:vMerge w:val="restart"/>
                  <w:vAlign w:val="center"/>
                </w:tcPr>
                <w:p>
                  <w:pPr>
                    <w:pStyle w:val="34"/>
                    <w:spacing w:before="60" w:after="60"/>
                    <w:rPr>
                      <w:color w:val="FF0000"/>
                    </w:rPr>
                  </w:pPr>
                  <w:r>
                    <w:rPr>
                      <w:color w:val="FF0000"/>
                    </w:rPr>
                    <w:t>10000</w:t>
                  </w:r>
                </w:p>
              </w:tc>
              <w:tc>
                <w:tcPr>
                  <w:tcW w:w="1276" w:type="dxa"/>
                  <w:vAlign w:val="center"/>
                </w:tcPr>
                <w:p>
                  <w:pPr>
                    <w:pStyle w:val="34"/>
                    <w:spacing w:before="60" w:after="60"/>
                    <w:rPr>
                      <w:color w:val="FF0000"/>
                    </w:rPr>
                  </w:pPr>
                  <w:r>
                    <w:rPr>
                      <w:color w:val="FF0000"/>
                    </w:rPr>
                    <w:t>非甲烷总烃</w:t>
                  </w:r>
                </w:p>
              </w:tc>
              <w:tc>
                <w:tcPr>
                  <w:tcW w:w="910" w:type="dxa"/>
                  <w:vAlign w:val="center"/>
                </w:tcPr>
                <w:p>
                  <w:pPr>
                    <w:pStyle w:val="34"/>
                    <w:spacing w:before="60" w:after="60"/>
                    <w:rPr>
                      <w:color w:val="FF0000"/>
                    </w:rPr>
                  </w:pPr>
                  <w:r>
                    <w:rPr>
                      <w:color w:val="FF0000"/>
                    </w:rPr>
                    <w:t>0.619</w:t>
                  </w:r>
                </w:p>
              </w:tc>
              <w:tc>
                <w:tcPr>
                  <w:tcW w:w="933" w:type="dxa"/>
                  <w:vAlign w:val="center"/>
                </w:tcPr>
                <w:p>
                  <w:pPr>
                    <w:pStyle w:val="34"/>
                    <w:spacing w:before="60" w:after="60"/>
                    <w:rPr>
                      <w:color w:val="FF0000"/>
                    </w:rPr>
                  </w:pPr>
                  <w:r>
                    <w:rPr>
                      <w:rFonts w:hint="eastAsia"/>
                      <w:color w:val="FF0000"/>
                    </w:rPr>
                    <w:t>0.258</w:t>
                  </w:r>
                </w:p>
              </w:tc>
              <w:tc>
                <w:tcPr>
                  <w:tcW w:w="1079" w:type="dxa"/>
                  <w:vAlign w:val="center"/>
                </w:tcPr>
                <w:p>
                  <w:pPr>
                    <w:pStyle w:val="34"/>
                    <w:spacing w:before="60" w:after="60"/>
                    <w:rPr>
                      <w:color w:val="FF0000"/>
                    </w:rPr>
                  </w:pPr>
                  <w:r>
                    <w:rPr>
                      <w:rFonts w:hint="eastAsia"/>
                      <w:color w:val="FF0000"/>
                    </w:rPr>
                    <w:t>25.78</w:t>
                  </w:r>
                </w:p>
              </w:tc>
              <w:tc>
                <w:tcPr>
                  <w:tcW w:w="1006" w:type="dxa"/>
                  <w:vAlign w:val="center"/>
                </w:tcPr>
                <w:p>
                  <w:pPr>
                    <w:pStyle w:val="34"/>
                    <w:spacing w:before="60" w:after="60"/>
                    <w:rPr>
                      <w:color w:val="FF0000"/>
                    </w:rPr>
                  </w:pPr>
                  <w:r>
                    <w:rPr>
                      <w:rFonts w:hint="eastAsia"/>
                      <w:color w:val="FF0000"/>
                    </w:rPr>
                    <w:t>0.062</w:t>
                  </w:r>
                </w:p>
              </w:tc>
              <w:tc>
                <w:tcPr>
                  <w:tcW w:w="891" w:type="dxa"/>
                  <w:vAlign w:val="center"/>
                </w:tcPr>
                <w:p>
                  <w:pPr>
                    <w:pStyle w:val="34"/>
                    <w:spacing w:before="60" w:after="60"/>
                    <w:rPr>
                      <w:color w:val="FF0000"/>
                    </w:rPr>
                  </w:pPr>
                  <w:r>
                    <w:rPr>
                      <w:rFonts w:hint="eastAsia"/>
                      <w:color w:val="FF0000"/>
                    </w:rPr>
                    <w:t>0.026</w:t>
                  </w:r>
                </w:p>
              </w:tc>
              <w:tc>
                <w:tcPr>
                  <w:tcW w:w="1122" w:type="dxa"/>
                  <w:vAlign w:val="center"/>
                </w:tcPr>
                <w:p>
                  <w:pPr>
                    <w:pStyle w:val="34"/>
                    <w:spacing w:before="60" w:after="60"/>
                    <w:rPr>
                      <w:color w:val="FF0000"/>
                    </w:rPr>
                  </w:pPr>
                  <w:r>
                    <w:rPr>
                      <w:rFonts w:hint="eastAsia"/>
                      <w:color w:val="FF0000"/>
                    </w:rPr>
                    <w:t>2.578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4"/>
                    <w:spacing w:before="60" w:after="60"/>
                    <w:rPr>
                      <w:color w:val="FF0000"/>
                    </w:rPr>
                  </w:pPr>
                </w:p>
              </w:tc>
              <w:tc>
                <w:tcPr>
                  <w:tcW w:w="992" w:type="dxa"/>
                  <w:vMerge w:val="continue"/>
                  <w:vAlign w:val="center"/>
                </w:tcPr>
                <w:p>
                  <w:pPr>
                    <w:pStyle w:val="34"/>
                    <w:spacing w:before="60" w:after="60"/>
                    <w:rPr>
                      <w:color w:val="FF0000"/>
                    </w:rPr>
                  </w:pPr>
                </w:p>
              </w:tc>
              <w:tc>
                <w:tcPr>
                  <w:tcW w:w="1276" w:type="dxa"/>
                  <w:vAlign w:val="center"/>
                </w:tcPr>
                <w:p>
                  <w:pPr>
                    <w:pStyle w:val="34"/>
                    <w:spacing w:before="60" w:after="60"/>
                    <w:rPr>
                      <w:color w:val="FF0000"/>
                    </w:rPr>
                  </w:pPr>
                  <w:r>
                    <w:rPr>
                      <w:color w:val="FF0000"/>
                    </w:rPr>
                    <w:t>颗</w:t>
                  </w:r>
                  <w:r>
                    <w:rPr>
                      <w:rFonts w:hint="eastAsia"/>
                      <w:color w:val="FF0000"/>
                    </w:rPr>
                    <w:t>粒</w:t>
                  </w:r>
                  <w:r>
                    <w:rPr>
                      <w:color w:val="FF0000"/>
                    </w:rPr>
                    <w:t>物</w:t>
                  </w:r>
                </w:p>
              </w:tc>
              <w:tc>
                <w:tcPr>
                  <w:tcW w:w="910" w:type="dxa"/>
                  <w:vAlign w:val="center"/>
                </w:tcPr>
                <w:p>
                  <w:pPr>
                    <w:pStyle w:val="34"/>
                    <w:spacing w:before="60" w:after="60"/>
                    <w:rPr>
                      <w:color w:val="FF0000"/>
                    </w:rPr>
                  </w:pPr>
                  <w:r>
                    <w:rPr>
                      <w:rFonts w:hint="eastAsia"/>
                      <w:color w:val="FF0000"/>
                    </w:rPr>
                    <w:t>0.455</w:t>
                  </w:r>
                </w:p>
              </w:tc>
              <w:tc>
                <w:tcPr>
                  <w:tcW w:w="933" w:type="dxa"/>
                  <w:vAlign w:val="center"/>
                </w:tcPr>
                <w:p>
                  <w:pPr>
                    <w:pStyle w:val="34"/>
                    <w:spacing w:before="60" w:after="60"/>
                    <w:rPr>
                      <w:color w:val="FF0000"/>
                    </w:rPr>
                  </w:pPr>
                  <w:r>
                    <w:rPr>
                      <w:rFonts w:hint="eastAsia"/>
                      <w:color w:val="FF0000"/>
                    </w:rPr>
                    <w:t>0.19</w:t>
                  </w:r>
                </w:p>
              </w:tc>
              <w:tc>
                <w:tcPr>
                  <w:tcW w:w="1079" w:type="dxa"/>
                  <w:vAlign w:val="center"/>
                </w:tcPr>
                <w:p>
                  <w:pPr>
                    <w:pStyle w:val="34"/>
                    <w:spacing w:before="60" w:after="60"/>
                    <w:rPr>
                      <w:color w:val="FF0000"/>
                    </w:rPr>
                  </w:pPr>
                  <w:r>
                    <w:rPr>
                      <w:rFonts w:hint="eastAsia"/>
                      <w:color w:val="FF0000"/>
                    </w:rPr>
                    <w:t>18.975</w:t>
                  </w:r>
                </w:p>
              </w:tc>
              <w:tc>
                <w:tcPr>
                  <w:tcW w:w="1006" w:type="dxa"/>
                  <w:vAlign w:val="center"/>
                </w:tcPr>
                <w:p>
                  <w:pPr>
                    <w:pStyle w:val="34"/>
                    <w:spacing w:before="60" w:after="60"/>
                    <w:rPr>
                      <w:color w:val="FF0000"/>
                    </w:rPr>
                  </w:pPr>
                  <w:r>
                    <w:rPr>
                      <w:rFonts w:hint="eastAsia"/>
                      <w:color w:val="FF0000"/>
                    </w:rPr>
                    <w:t>0.046</w:t>
                  </w:r>
                </w:p>
              </w:tc>
              <w:tc>
                <w:tcPr>
                  <w:tcW w:w="891" w:type="dxa"/>
                  <w:vAlign w:val="center"/>
                </w:tcPr>
                <w:p>
                  <w:pPr>
                    <w:pStyle w:val="34"/>
                    <w:spacing w:before="60" w:after="60"/>
                    <w:rPr>
                      <w:color w:val="FF0000"/>
                    </w:rPr>
                  </w:pPr>
                  <w:r>
                    <w:rPr>
                      <w:rFonts w:hint="eastAsia"/>
                      <w:color w:val="FF0000"/>
                    </w:rPr>
                    <w:t>0.019</w:t>
                  </w:r>
                </w:p>
              </w:tc>
              <w:tc>
                <w:tcPr>
                  <w:tcW w:w="1122" w:type="dxa"/>
                  <w:vAlign w:val="center"/>
                </w:tcPr>
                <w:p>
                  <w:pPr>
                    <w:pStyle w:val="34"/>
                    <w:spacing w:before="60" w:after="60"/>
                    <w:rPr>
                      <w:color w:val="FF0000"/>
                    </w:rPr>
                  </w:pPr>
                  <w:r>
                    <w:rPr>
                      <w:rFonts w:hint="eastAsia"/>
                      <w:color w:val="FF0000"/>
                    </w:rPr>
                    <w:t>1.897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pPr>
                    <w:pStyle w:val="34"/>
                    <w:spacing w:before="60" w:after="60"/>
                    <w:rPr>
                      <w:color w:val="FF0000"/>
                    </w:rPr>
                  </w:pPr>
                  <w:r>
                    <w:rPr>
                      <w:rFonts w:hint="eastAsia"/>
                      <w:color w:val="FF0000"/>
                    </w:rPr>
                    <w:t>G3、G4等效</w:t>
                  </w:r>
                </w:p>
              </w:tc>
              <w:tc>
                <w:tcPr>
                  <w:tcW w:w="992" w:type="dxa"/>
                  <w:vMerge w:val="restart"/>
                  <w:vAlign w:val="center"/>
                </w:tcPr>
                <w:p>
                  <w:pPr>
                    <w:pStyle w:val="34"/>
                    <w:spacing w:before="60" w:after="60"/>
                    <w:rPr>
                      <w:color w:val="FF0000"/>
                    </w:rPr>
                  </w:pPr>
                  <w:r>
                    <w:rPr>
                      <w:color w:val="FF0000"/>
                    </w:rPr>
                    <w:t>10000</w:t>
                  </w:r>
                </w:p>
              </w:tc>
              <w:tc>
                <w:tcPr>
                  <w:tcW w:w="1276" w:type="dxa"/>
                  <w:vAlign w:val="center"/>
                </w:tcPr>
                <w:p>
                  <w:pPr>
                    <w:pStyle w:val="34"/>
                    <w:spacing w:before="60" w:after="60"/>
                    <w:rPr>
                      <w:color w:val="FF0000"/>
                    </w:rPr>
                  </w:pPr>
                  <w:r>
                    <w:rPr>
                      <w:color w:val="FF0000"/>
                    </w:rPr>
                    <w:t>非甲烷总烃</w:t>
                  </w:r>
                </w:p>
              </w:tc>
              <w:tc>
                <w:tcPr>
                  <w:tcW w:w="910" w:type="dxa"/>
                  <w:vAlign w:val="bottom"/>
                </w:tcPr>
                <w:p>
                  <w:pPr>
                    <w:pStyle w:val="34"/>
                    <w:spacing w:before="60" w:after="60"/>
                    <w:rPr>
                      <w:color w:val="FF0000"/>
                    </w:rPr>
                  </w:pPr>
                  <w:r>
                    <w:rPr>
                      <w:rFonts w:hint="eastAsia"/>
                      <w:color w:val="FF0000"/>
                      <w:sz w:val="22"/>
                      <w:szCs w:val="22"/>
                    </w:rPr>
                    <w:t>1.238</w:t>
                  </w:r>
                </w:p>
              </w:tc>
              <w:tc>
                <w:tcPr>
                  <w:tcW w:w="933" w:type="dxa"/>
                  <w:vAlign w:val="bottom"/>
                </w:tcPr>
                <w:p>
                  <w:pPr>
                    <w:pStyle w:val="34"/>
                    <w:spacing w:before="60" w:after="60"/>
                    <w:rPr>
                      <w:color w:val="FF0000"/>
                    </w:rPr>
                  </w:pPr>
                  <w:r>
                    <w:rPr>
                      <w:rFonts w:hint="eastAsia"/>
                      <w:color w:val="FF0000"/>
                      <w:sz w:val="22"/>
                      <w:szCs w:val="22"/>
                    </w:rPr>
                    <w:t>0.516</w:t>
                  </w:r>
                </w:p>
              </w:tc>
              <w:tc>
                <w:tcPr>
                  <w:tcW w:w="1079" w:type="dxa"/>
                  <w:vAlign w:val="center"/>
                </w:tcPr>
                <w:p>
                  <w:pPr>
                    <w:pStyle w:val="34"/>
                    <w:spacing w:before="60" w:after="60"/>
                    <w:rPr>
                      <w:color w:val="FF0000"/>
                    </w:rPr>
                  </w:pPr>
                  <w:r>
                    <w:rPr>
                      <w:rFonts w:hint="eastAsia"/>
                      <w:color w:val="FF0000"/>
                    </w:rPr>
                    <w:t>25.78</w:t>
                  </w:r>
                </w:p>
              </w:tc>
              <w:tc>
                <w:tcPr>
                  <w:tcW w:w="1006" w:type="dxa"/>
                  <w:vAlign w:val="bottom"/>
                </w:tcPr>
                <w:p>
                  <w:pPr>
                    <w:pStyle w:val="34"/>
                    <w:spacing w:before="60" w:after="60"/>
                    <w:rPr>
                      <w:color w:val="FF0000"/>
                    </w:rPr>
                  </w:pPr>
                  <w:r>
                    <w:rPr>
                      <w:rFonts w:hint="eastAsia"/>
                      <w:color w:val="FF0000"/>
                      <w:sz w:val="22"/>
                      <w:szCs w:val="22"/>
                    </w:rPr>
                    <w:t>0.124</w:t>
                  </w:r>
                </w:p>
              </w:tc>
              <w:tc>
                <w:tcPr>
                  <w:tcW w:w="891" w:type="dxa"/>
                  <w:vAlign w:val="bottom"/>
                </w:tcPr>
                <w:p>
                  <w:pPr>
                    <w:pStyle w:val="34"/>
                    <w:spacing w:before="60" w:after="60"/>
                    <w:rPr>
                      <w:color w:val="FF0000"/>
                    </w:rPr>
                  </w:pPr>
                  <w:r>
                    <w:rPr>
                      <w:rFonts w:hint="eastAsia"/>
                      <w:color w:val="FF0000"/>
                      <w:sz w:val="22"/>
                      <w:szCs w:val="22"/>
                    </w:rPr>
                    <w:t>0.052</w:t>
                  </w:r>
                </w:p>
              </w:tc>
              <w:tc>
                <w:tcPr>
                  <w:tcW w:w="1122" w:type="dxa"/>
                  <w:vAlign w:val="center"/>
                </w:tcPr>
                <w:p>
                  <w:pPr>
                    <w:pStyle w:val="34"/>
                    <w:spacing w:before="60" w:after="60"/>
                    <w:rPr>
                      <w:color w:val="FF0000"/>
                    </w:rPr>
                  </w:pPr>
                  <w:r>
                    <w:rPr>
                      <w:rFonts w:hint="eastAsia"/>
                      <w:color w:val="FF0000"/>
                    </w:rPr>
                    <w:t>2.578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4"/>
                    <w:spacing w:before="60" w:after="60"/>
                    <w:rPr>
                      <w:color w:val="FF0000"/>
                    </w:rPr>
                  </w:pPr>
                </w:p>
              </w:tc>
              <w:tc>
                <w:tcPr>
                  <w:tcW w:w="992" w:type="dxa"/>
                  <w:vMerge w:val="continue"/>
                  <w:vAlign w:val="center"/>
                </w:tcPr>
                <w:p>
                  <w:pPr>
                    <w:pStyle w:val="34"/>
                    <w:spacing w:before="60" w:after="60"/>
                    <w:rPr>
                      <w:color w:val="FF0000"/>
                    </w:rPr>
                  </w:pPr>
                </w:p>
              </w:tc>
              <w:tc>
                <w:tcPr>
                  <w:tcW w:w="1276" w:type="dxa"/>
                  <w:vAlign w:val="center"/>
                </w:tcPr>
                <w:p>
                  <w:pPr>
                    <w:pStyle w:val="34"/>
                    <w:spacing w:before="60" w:after="60"/>
                    <w:rPr>
                      <w:color w:val="FF0000"/>
                    </w:rPr>
                  </w:pPr>
                  <w:r>
                    <w:rPr>
                      <w:color w:val="FF0000"/>
                    </w:rPr>
                    <w:t>颗</w:t>
                  </w:r>
                  <w:r>
                    <w:rPr>
                      <w:rFonts w:hint="eastAsia"/>
                      <w:color w:val="FF0000"/>
                    </w:rPr>
                    <w:t>粒</w:t>
                  </w:r>
                  <w:r>
                    <w:rPr>
                      <w:color w:val="FF0000"/>
                    </w:rPr>
                    <w:t>物</w:t>
                  </w:r>
                </w:p>
              </w:tc>
              <w:tc>
                <w:tcPr>
                  <w:tcW w:w="910" w:type="dxa"/>
                  <w:vAlign w:val="bottom"/>
                </w:tcPr>
                <w:p>
                  <w:pPr>
                    <w:pStyle w:val="34"/>
                    <w:spacing w:before="60" w:after="60"/>
                    <w:rPr>
                      <w:color w:val="FF0000"/>
                    </w:rPr>
                  </w:pPr>
                  <w:r>
                    <w:rPr>
                      <w:rFonts w:hint="eastAsia"/>
                      <w:color w:val="FF0000"/>
                      <w:sz w:val="22"/>
                      <w:szCs w:val="22"/>
                    </w:rPr>
                    <w:t>0.91</w:t>
                  </w:r>
                </w:p>
              </w:tc>
              <w:tc>
                <w:tcPr>
                  <w:tcW w:w="933" w:type="dxa"/>
                  <w:vAlign w:val="bottom"/>
                </w:tcPr>
                <w:p>
                  <w:pPr>
                    <w:pStyle w:val="34"/>
                    <w:spacing w:before="60" w:after="60"/>
                    <w:rPr>
                      <w:color w:val="FF0000"/>
                    </w:rPr>
                  </w:pPr>
                  <w:r>
                    <w:rPr>
                      <w:rFonts w:hint="eastAsia"/>
                      <w:color w:val="FF0000"/>
                      <w:sz w:val="22"/>
                      <w:szCs w:val="22"/>
                    </w:rPr>
                    <w:t>0.38</w:t>
                  </w:r>
                </w:p>
              </w:tc>
              <w:tc>
                <w:tcPr>
                  <w:tcW w:w="1079" w:type="dxa"/>
                  <w:vAlign w:val="center"/>
                </w:tcPr>
                <w:p>
                  <w:pPr>
                    <w:pStyle w:val="34"/>
                    <w:spacing w:before="60" w:after="60"/>
                    <w:rPr>
                      <w:color w:val="FF0000"/>
                    </w:rPr>
                  </w:pPr>
                  <w:r>
                    <w:rPr>
                      <w:rFonts w:hint="eastAsia"/>
                      <w:color w:val="FF0000"/>
                    </w:rPr>
                    <w:t>18.975</w:t>
                  </w:r>
                </w:p>
              </w:tc>
              <w:tc>
                <w:tcPr>
                  <w:tcW w:w="1006" w:type="dxa"/>
                  <w:vAlign w:val="bottom"/>
                </w:tcPr>
                <w:p>
                  <w:pPr>
                    <w:pStyle w:val="34"/>
                    <w:spacing w:before="60" w:after="60"/>
                    <w:rPr>
                      <w:color w:val="FF0000"/>
                    </w:rPr>
                  </w:pPr>
                  <w:r>
                    <w:rPr>
                      <w:rFonts w:hint="eastAsia"/>
                      <w:color w:val="FF0000"/>
                      <w:sz w:val="22"/>
                      <w:szCs w:val="22"/>
                    </w:rPr>
                    <w:t>0.092</w:t>
                  </w:r>
                </w:p>
              </w:tc>
              <w:tc>
                <w:tcPr>
                  <w:tcW w:w="891" w:type="dxa"/>
                  <w:vAlign w:val="bottom"/>
                </w:tcPr>
                <w:p>
                  <w:pPr>
                    <w:pStyle w:val="34"/>
                    <w:spacing w:before="60" w:after="60"/>
                    <w:rPr>
                      <w:color w:val="FF0000"/>
                    </w:rPr>
                  </w:pPr>
                  <w:r>
                    <w:rPr>
                      <w:rFonts w:hint="eastAsia"/>
                      <w:color w:val="FF0000"/>
                      <w:sz w:val="22"/>
                      <w:szCs w:val="22"/>
                    </w:rPr>
                    <w:t>0.038</w:t>
                  </w:r>
                </w:p>
              </w:tc>
              <w:tc>
                <w:tcPr>
                  <w:tcW w:w="1122" w:type="dxa"/>
                  <w:vAlign w:val="center"/>
                </w:tcPr>
                <w:p>
                  <w:pPr>
                    <w:pStyle w:val="34"/>
                    <w:spacing w:before="60" w:after="60"/>
                    <w:rPr>
                      <w:color w:val="FF0000"/>
                    </w:rPr>
                  </w:pPr>
                  <w:r>
                    <w:rPr>
                      <w:rFonts w:hint="eastAsia"/>
                      <w:color w:val="FF0000"/>
                    </w:rPr>
                    <w:t>1.897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pPr>
                    <w:pStyle w:val="34"/>
                    <w:spacing w:before="60" w:after="60"/>
                    <w:rPr>
                      <w:color w:val="FF0000"/>
                    </w:rPr>
                  </w:pPr>
                  <w:r>
                    <w:rPr>
                      <w:rFonts w:hint="eastAsia"/>
                      <w:color w:val="FF0000"/>
                    </w:rPr>
                    <w:t>G5</w:t>
                  </w:r>
                </w:p>
              </w:tc>
              <w:tc>
                <w:tcPr>
                  <w:tcW w:w="992" w:type="dxa"/>
                  <w:vMerge w:val="restart"/>
                  <w:vAlign w:val="center"/>
                </w:tcPr>
                <w:p>
                  <w:pPr>
                    <w:pStyle w:val="34"/>
                    <w:spacing w:before="60" w:after="60"/>
                    <w:rPr>
                      <w:color w:val="FF0000"/>
                    </w:rPr>
                  </w:pPr>
                  <w:r>
                    <w:rPr>
                      <w:color w:val="FF0000"/>
                    </w:rPr>
                    <w:t>10000</w:t>
                  </w:r>
                </w:p>
              </w:tc>
              <w:tc>
                <w:tcPr>
                  <w:tcW w:w="1276" w:type="dxa"/>
                  <w:vAlign w:val="center"/>
                </w:tcPr>
                <w:p>
                  <w:pPr>
                    <w:pStyle w:val="34"/>
                    <w:spacing w:before="60" w:after="60"/>
                    <w:rPr>
                      <w:color w:val="FF0000"/>
                    </w:rPr>
                  </w:pPr>
                  <w:r>
                    <w:rPr>
                      <w:color w:val="FF0000"/>
                    </w:rPr>
                    <w:t>非甲烷总烃</w:t>
                  </w:r>
                </w:p>
              </w:tc>
              <w:tc>
                <w:tcPr>
                  <w:tcW w:w="910" w:type="dxa"/>
                  <w:vAlign w:val="center"/>
                </w:tcPr>
                <w:p>
                  <w:pPr>
                    <w:pStyle w:val="34"/>
                    <w:spacing w:before="60" w:after="60"/>
                    <w:rPr>
                      <w:color w:val="FF0000"/>
                    </w:rPr>
                  </w:pPr>
                  <w:r>
                    <w:rPr>
                      <w:color w:val="FF0000"/>
                    </w:rPr>
                    <w:t>0.619</w:t>
                  </w:r>
                </w:p>
              </w:tc>
              <w:tc>
                <w:tcPr>
                  <w:tcW w:w="933" w:type="dxa"/>
                  <w:vAlign w:val="center"/>
                </w:tcPr>
                <w:p>
                  <w:pPr>
                    <w:pStyle w:val="34"/>
                    <w:spacing w:before="60" w:after="60"/>
                    <w:rPr>
                      <w:color w:val="FF0000"/>
                    </w:rPr>
                  </w:pPr>
                  <w:r>
                    <w:rPr>
                      <w:rFonts w:hint="eastAsia"/>
                      <w:color w:val="FF0000"/>
                    </w:rPr>
                    <w:t>0.258</w:t>
                  </w:r>
                </w:p>
              </w:tc>
              <w:tc>
                <w:tcPr>
                  <w:tcW w:w="1079" w:type="dxa"/>
                  <w:vAlign w:val="center"/>
                </w:tcPr>
                <w:p>
                  <w:pPr>
                    <w:pStyle w:val="34"/>
                    <w:spacing w:before="60" w:after="60"/>
                    <w:rPr>
                      <w:color w:val="FF0000"/>
                    </w:rPr>
                  </w:pPr>
                  <w:r>
                    <w:rPr>
                      <w:rFonts w:hint="eastAsia"/>
                      <w:color w:val="FF0000"/>
                    </w:rPr>
                    <w:t>25.78</w:t>
                  </w:r>
                </w:p>
              </w:tc>
              <w:tc>
                <w:tcPr>
                  <w:tcW w:w="1006" w:type="dxa"/>
                  <w:vAlign w:val="center"/>
                </w:tcPr>
                <w:p>
                  <w:pPr>
                    <w:pStyle w:val="34"/>
                    <w:spacing w:before="60" w:after="60"/>
                    <w:rPr>
                      <w:color w:val="FF0000"/>
                    </w:rPr>
                  </w:pPr>
                  <w:r>
                    <w:rPr>
                      <w:rFonts w:hint="eastAsia"/>
                      <w:color w:val="FF0000"/>
                    </w:rPr>
                    <w:t>0.062</w:t>
                  </w:r>
                </w:p>
              </w:tc>
              <w:tc>
                <w:tcPr>
                  <w:tcW w:w="891" w:type="dxa"/>
                  <w:vAlign w:val="center"/>
                </w:tcPr>
                <w:p>
                  <w:pPr>
                    <w:pStyle w:val="34"/>
                    <w:spacing w:before="60" w:after="60"/>
                    <w:rPr>
                      <w:color w:val="FF0000"/>
                    </w:rPr>
                  </w:pPr>
                  <w:r>
                    <w:rPr>
                      <w:rFonts w:hint="eastAsia"/>
                      <w:color w:val="FF0000"/>
                    </w:rPr>
                    <w:t>0.026</w:t>
                  </w:r>
                </w:p>
              </w:tc>
              <w:tc>
                <w:tcPr>
                  <w:tcW w:w="1122" w:type="dxa"/>
                  <w:vAlign w:val="center"/>
                </w:tcPr>
                <w:p>
                  <w:pPr>
                    <w:pStyle w:val="34"/>
                    <w:spacing w:before="60" w:after="60"/>
                    <w:rPr>
                      <w:color w:val="FF0000"/>
                    </w:rPr>
                  </w:pPr>
                  <w:r>
                    <w:rPr>
                      <w:rFonts w:hint="eastAsia"/>
                      <w:color w:val="FF0000"/>
                    </w:rPr>
                    <w:t>2.578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4"/>
                    <w:spacing w:before="60" w:after="60"/>
                    <w:rPr>
                      <w:color w:val="FF0000"/>
                    </w:rPr>
                  </w:pPr>
                </w:p>
              </w:tc>
              <w:tc>
                <w:tcPr>
                  <w:tcW w:w="992" w:type="dxa"/>
                  <w:vMerge w:val="continue"/>
                  <w:vAlign w:val="center"/>
                </w:tcPr>
                <w:p>
                  <w:pPr>
                    <w:pStyle w:val="34"/>
                    <w:spacing w:before="60" w:after="60"/>
                    <w:rPr>
                      <w:color w:val="FF0000"/>
                    </w:rPr>
                  </w:pPr>
                </w:p>
              </w:tc>
              <w:tc>
                <w:tcPr>
                  <w:tcW w:w="1276" w:type="dxa"/>
                  <w:vAlign w:val="center"/>
                </w:tcPr>
                <w:p>
                  <w:pPr>
                    <w:pStyle w:val="34"/>
                    <w:spacing w:before="60" w:after="60"/>
                    <w:rPr>
                      <w:color w:val="FF0000"/>
                    </w:rPr>
                  </w:pPr>
                  <w:r>
                    <w:rPr>
                      <w:color w:val="FF0000"/>
                    </w:rPr>
                    <w:t>颗</w:t>
                  </w:r>
                  <w:r>
                    <w:rPr>
                      <w:rFonts w:hint="eastAsia"/>
                      <w:color w:val="FF0000"/>
                    </w:rPr>
                    <w:t>粒</w:t>
                  </w:r>
                  <w:r>
                    <w:rPr>
                      <w:color w:val="FF0000"/>
                    </w:rPr>
                    <w:t>物</w:t>
                  </w:r>
                </w:p>
              </w:tc>
              <w:tc>
                <w:tcPr>
                  <w:tcW w:w="910" w:type="dxa"/>
                  <w:vAlign w:val="center"/>
                </w:tcPr>
                <w:p>
                  <w:pPr>
                    <w:pStyle w:val="34"/>
                    <w:spacing w:before="60" w:after="60"/>
                    <w:rPr>
                      <w:color w:val="FF0000"/>
                    </w:rPr>
                  </w:pPr>
                  <w:r>
                    <w:rPr>
                      <w:rFonts w:hint="eastAsia"/>
                      <w:color w:val="FF0000"/>
                    </w:rPr>
                    <w:t>0.455</w:t>
                  </w:r>
                </w:p>
              </w:tc>
              <w:tc>
                <w:tcPr>
                  <w:tcW w:w="933" w:type="dxa"/>
                  <w:vAlign w:val="center"/>
                </w:tcPr>
                <w:p>
                  <w:pPr>
                    <w:pStyle w:val="34"/>
                    <w:spacing w:before="60" w:after="60"/>
                    <w:rPr>
                      <w:color w:val="FF0000"/>
                    </w:rPr>
                  </w:pPr>
                  <w:r>
                    <w:rPr>
                      <w:rFonts w:hint="eastAsia"/>
                      <w:color w:val="FF0000"/>
                    </w:rPr>
                    <w:t>0.19</w:t>
                  </w:r>
                </w:p>
              </w:tc>
              <w:tc>
                <w:tcPr>
                  <w:tcW w:w="1079" w:type="dxa"/>
                  <w:vAlign w:val="center"/>
                </w:tcPr>
                <w:p>
                  <w:pPr>
                    <w:pStyle w:val="34"/>
                    <w:spacing w:before="60" w:after="60"/>
                    <w:rPr>
                      <w:color w:val="FF0000"/>
                    </w:rPr>
                  </w:pPr>
                  <w:r>
                    <w:rPr>
                      <w:rFonts w:hint="eastAsia"/>
                      <w:color w:val="FF0000"/>
                    </w:rPr>
                    <w:t>18.975</w:t>
                  </w:r>
                </w:p>
              </w:tc>
              <w:tc>
                <w:tcPr>
                  <w:tcW w:w="1006" w:type="dxa"/>
                  <w:vAlign w:val="center"/>
                </w:tcPr>
                <w:p>
                  <w:pPr>
                    <w:pStyle w:val="34"/>
                    <w:spacing w:before="60" w:after="60"/>
                    <w:rPr>
                      <w:color w:val="FF0000"/>
                    </w:rPr>
                  </w:pPr>
                  <w:r>
                    <w:rPr>
                      <w:rFonts w:hint="eastAsia"/>
                      <w:color w:val="FF0000"/>
                    </w:rPr>
                    <w:t>0.046</w:t>
                  </w:r>
                </w:p>
              </w:tc>
              <w:tc>
                <w:tcPr>
                  <w:tcW w:w="891" w:type="dxa"/>
                  <w:vAlign w:val="center"/>
                </w:tcPr>
                <w:p>
                  <w:pPr>
                    <w:pStyle w:val="34"/>
                    <w:spacing w:before="60" w:after="60"/>
                    <w:rPr>
                      <w:color w:val="FF0000"/>
                    </w:rPr>
                  </w:pPr>
                  <w:r>
                    <w:rPr>
                      <w:rFonts w:hint="eastAsia"/>
                      <w:color w:val="FF0000"/>
                    </w:rPr>
                    <w:t>0.019</w:t>
                  </w:r>
                </w:p>
              </w:tc>
              <w:tc>
                <w:tcPr>
                  <w:tcW w:w="1122" w:type="dxa"/>
                  <w:vAlign w:val="center"/>
                </w:tcPr>
                <w:p>
                  <w:pPr>
                    <w:pStyle w:val="34"/>
                    <w:spacing w:before="60" w:after="60"/>
                    <w:rPr>
                      <w:color w:val="FF0000"/>
                    </w:rPr>
                  </w:pPr>
                  <w:r>
                    <w:rPr>
                      <w:rFonts w:hint="eastAsia"/>
                      <w:color w:val="FF0000"/>
                    </w:rPr>
                    <w:t>1.897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pPr>
                    <w:pStyle w:val="34"/>
                    <w:spacing w:before="60" w:after="60"/>
                    <w:rPr>
                      <w:color w:val="FF0000"/>
                    </w:rPr>
                  </w:pPr>
                  <w:r>
                    <w:rPr>
                      <w:rFonts w:hint="eastAsia"/>
                      <w:color w:val="FF0000"/>
                    </w:rPr>
                    <w:t>G6</w:t>
                  </w:r>
                </w:p>
              </w:tc>
              <w:tc>
                <w:tcPr>
                  <w:tcW w:w="992" w:type="dxa"/>
                  <w:vMerge w:val="restart"/>
                  <w:vAlign w:val="center"/>
                </w:tcPr>
                <w:p>
                  <w:pPr>
                    <w:pStyle w:val="34"/>
                    <w:spacing w:before="60" w:after="60"/>
                    <w:rPr>
                      <w:color w:val="FF0000"/>
                    </w:rPr>
                  </w:pPr>
                  <w:r>
                    <w:rPr>
                      <w:color w:val="FF0000"/>
                    </w:rPr>
                    <w:t>10000</w:t>
                  </w:r>
                </w:p>
              </w:tc>
              <w:tc>
                <w:tcPr>
                  <w:tcW w:w="1276" w:type="dxa"/>
                  <w:vAlign w:val="center"/>
                </w:tcPr>
                <w:p>
                  <w:pPr>
                    <w:pStyle w:val="34"/>
                    <w:spacing w:before="60" w:after="60"/>
                    <w:rPr>
                      <w:color w:val="FF0000"/>
                    </w:rPr>
                  </w:pPr>
                  <w:r>
                    <w:rPr>
                      <w:color w:val="FF0000"/>
                    </w:rPr>
                    <w:t>非甲烷总烃</w:t>
                  </w:r>
                </w:p>
              </w:tc>
              <w:tc>
                <w:tcPr>
                  <w:tcW w:w="910" w:type="dxa"/>
                  <w:vAlign w:val="center"/>
                </w:tcPr>
                <w:p>
                  <w:pPr>
                    <w:pStyle w:val="34"/>
                    <w:spacing w:before="60" w:after="60"/>
                    <w:rPr>
                      <w:color w:val="FF0000"/>
                    </w:rPr>
                  </w:pPr>
                  <w:r>
                    <w:rPr>
                      <w:color w:val="FF0000"/>
                    </w:rPr>
                    <w:t>0.619</w:t>
                  </w:r>
                </w:p>
              </w:tc>
              <w:tc>
                <w:tcPr>
                  <w:tcW w:w="933" w:type="dxa"/>
                  <w:vAlign w:val="center"/>
                </w:tcPr>
                <w:p>
                  <w:pPr>
                    <w:pStyle w:val="34"/>
                    <w:spacing w:before="60" w:after="60"/>
                    <w:rPr>
                      <w:color w:val="FF0000"/>
                    </w:rPr>
                  </w:pPr>
                  <w:r>
                    <w:rPr>
                      <w:rFonts w:hint="eastAsia"/>
                      <w:color w:val="FF0000"/>
                    </w:rPr>
                    <w:t>0.258</w:t>
                  </w:r>
                </w:p>
              </w:tc>
              <w:tc>
                <w:tcPr>
                  <w:tcW w:w="1079" w:type="dxa"/>
                  <w:vAlign w:val="center"/>
                </w:tcPr>
                <w:p>
                  <w:pPr>
                    <w:pStyle w:val="34"/>
                    <w:spacing w:before="60" w:after="60"/>
                    <w:rPr>
                      <w:color w:val="FF0000"/>
                    </w:rPr>
                  </w:pPr>
                  <w:r>
                    <w:rPr>
                      <w:rFonts w:hint="eastAsia"/>
                      <w:color w:val="FF0000"/>
                    </w:rPr>
                    <w:t>25.78</w:t>
                  </w:r>
                </w:p>
              </w:tc>
              <w:tc>
                <w:tcPr>
                  <w:tcW w:w="1006" w:type="dxa"/>
                  <w:vAlign w:val="center"/>
                </w:tcPr>
                <w:p>
                  <w:pPr>
                    <w:pStyle w:val="34"/>
                    <w:spacing w:before="60" w:after="60"/>
                    <w:rPr>
                      <w:color w:val="FF0000"/>
                    </w:rPr>
                  </w:pPr>
                  <w:r>
                    <w:rPr>
                      <w:rFonts w:hint="eastAsia"/>
                      <w:color w:val="FF0000"/>
                    </w:rPr>
                    <w:t>0.062</w:t>
                  </w:r>
                </w:p>
              </w:tc>
              <w:tc>
                <w:tcPr>
                  <w:tcW w:w="891" w:type="dxa"/>
                  <w:vAlign w:val="center"/>
                </w:tcPr>
                <w:p>
                  <w:pPr>
                    <w:pStyle w:val="34"/>
                    <w:spacing w:before="60" w:after="60"/>
                    <w:rPr>
                      <w:color w:val="FF0000"/>
                    </w:rPr>
                  </w:pPr>
                  <w:r>
                    <w:rPr>
                      <w:rFonts w:hint="eastAsia"/>
                      <w:color w:val="FF0000"/>
                    </w:rPr>
                    <w:t>0.026</w:t>
                  </w:r>
                </w:p>
              </w:tc>
              <w:tc>
                <w:tcPr>
                  <w:tcW w:w="1122" w:type="dxa"/>
                  <w:vAlign w:val="center"/>
                </w:tcPr>
                <w:p>
                  <w:pPr>
                    <w:pStyle w:val="34"/>
                    <w:spacing w:before="60" w:after="60"/>
                    <w:rPr>
                      <w:color w:val="FF0000"/>
                    </w:rPr>
                  </w:pPr>
                  <w:r>
                    <w:rPr>
                      <w:rFonts w:hint="eastAsia"/>
                      <w:color w:val="FF0000"/>
                    </w:rPr>
                    <w:t>2.578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4"/>
                    <w:spacing w:before="60" w:after="60"/>
                    <w:rPr>
                      <w:color w:val="FF0000"/>
                    </w:rPr>
                  </w:pPr>
                </w:p>
              </w:tc>
              <w:tc>
                <w:tcPr>
                  <w:tcW w:w="992" w:type="dxa"/>
                  <w:vMerge w:val="continue"/>
                  <w:vAlign w:val="center"/>
                </w:tcPr>
                <w:p>
                  <w:pPr>
                    <w:pStyle w:val="34"/>
                    <w:spacing w:before="60" w:after="60"/>
                    <w:rPr>
                      <w:color w:val="FF0000"/>
                    </w:rPr>
                  </w:pPr>
                </w:p>
              </w:tc>
              <w:tc>
                <w:tcPr>
                  <w:tcW w:w="1276" w:type="dxa"/>
                  <w:vAlign w:val="center"/>
                </w:tcPr>
                <w:p>
                  <w:pPr>
                    <w:pStyle w:val="34"/>
                    <w:spacing w:before="60" w:after="60"/>
                    <w:rPr>
                      <w:color w:val="FF0000"/>
                    </w:rPr>
                  </w:pPr>
                  <w:r>
                    <w:rPr>
                      <w:color w:val="FF0000"/>
                    </w:rPr>
                    <w:t>颗</w:t>
                  </w:r>
                  <w:r>
                    <w:rPr>
                      <w:rFonts w:hint="eastAsia"/>
                      <w:color w:val="FF0000"/>
                    </w:rPr>
                    <w:t>粒</w:t>
                  </w:r>
                  <w:r>
                    <w:rPr>
                      <w:color w:val="FF0000"/>
                    </w:rPr>
                    <w:t>物</w:t>
                  </w:r>
                </w:p>
              </w:tc>
              <w:tc>
                <w:tcPr>
                  <w:tcW w:w="910" w:type="dxa"/>
                  <w:vAlign w:val="center"/>
                </w:tcPr>
                <w:p>
                  <w:pPr>
                    <w:pStyle w:val="34"/>
                    <w:spacing w:before="60" w:after="60"/>
                    <w:rPr>
                      <w:color w:val="FF0000"/>
                    </w:rPr>
                  </w:pPr>
                  <w:r>
                    <w:rPr>
                      <w:rFonts w:hint="eastAsia"/>
                      <w:color w:val="FF0000"/>
                    </w:rPr>
                    <w:t>0.455</w:t>
                  </w:r>
                </w:p>
              </w:tc>
              <w:tc>
                <w:tcPr>
                  <w:tcW w:w="933" w:type="dxa"/>
                  <w:vAlign w:val="center"/>
                </w:tcPr>
                <w:p>
                  <w:pPr>
                    <w:pStyle w:val="34"/>
                    <w:spacing w:before="60" w:after="60"/>
                    <w:rPr>
                      <w:color w:val="FF0000"/>
                    </w:rPr>
                  </w:pPr>
                  <w:r>
                    <w:rPr>
                      <w:rFonts w:hint="eastAsia"/>
                      <w:color w:val="FF0000"/>
                    </w:rPr>
                    <w:t>0.19</w:t>
                  </w:r>
                </w:p>
              </w:tc>
              <w:tc>
                <w:tcPr>
                  <w:tcW w:w="1079" w:type="dxa"/>
                  <w:vAlign w:val="center"/>
                </w:tcPr>
                <w:p>
                  <w:pPr>
                    <w:pStyle w:val="34"/>
                    <w:spacing w:before="60" w:after="60"/>
                    <w:rPr>
                      <w:color w:val="FF0000"/>
                    </w:rPr>
                  </w:pPr>
                  <w:r>
                    <w:rPr>
                      <w:rFonts w:hint="eastAsia"/>
                      <w:color w:val="FF0000"/>
                    </w:rPr>
                    <w:t>18.975</w:t>
                  </w:r>
                </w:p>
              </w:tc>
              <w:tc>
                <w:tcPr>
                  <w:tcW w:w="1006" w:type="dxa"/>
                  <w:vAlign w:val="center"/>
                </w:tcPr>
                <w:p>
                  <w:pPr>
                    <w:pStyle w:val="34"/>
                    <w:spacing w:before="60" w:after="60"/>
                    <w:rPr>
                      <w:color w:val="FF0000"/>
                    </w:rPr>
                  </w:pPr>
                  <w:r>
                    <w:rPr>
                      <w:rFonts w:hint="eastAsia"/>
                      <w:color w:val="FF0000"/>
                    </w:rPr>
                    <w:t>0.046</w:t>
                  </w:r>
                </w:p>
              </w:tc>
              <w:tc>
                <w:tcPr>
                  <w:tcW w:w="891" w:type="dxa"/>
                  <w:vAlign w:val="center"/>
                </w:tcPr>
                <w:p>
                  <w:pPr>
                    <w:pStyle w:val="34"/>
                    <w:spacing w:before="60" w:after="60"/>
                    <w:rPr>
                      <w:color w:val="FF0000"/>
                    </w:rPr>
                  </w:pPr>
                  <w:r>
                    <w:rPr>
                      <w:rFonts w:hint="eastAsia"/>
                      <w:color w:val="FF0000"/>
                    </w:rPr>
                    <w:t>0.019</w:t>
                  </w:r>
                </w:p>
              </w:tc>
              <w:tc>
                <w:tcPr>
                  <w:tcW w:w="1122" w:type="dxa"/>
                  <w:vAlign w:val="center"/>
                </w:tcPr>
                <w:p>
                  <w:pPr>
                    <w:pStyle w:val="34"/>
                    <w:spacing w:before="60" w:after="60"/>
                    <w:rPr>
                      <w:color w:val="FF0000"/>
                    </w:rPr>
                  </w:pPr>
                  <w:r>
                    <w:rPr>
                      <w:rFonts w:hint="eastAsia"/>
                      <w:color w:val="FF0000"/>
                    </w:rPr>
                    <w:t>1.897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pPr>
                    <w:pStyle w:val="34"/>
                    <w:spacing w:before="60" w:after="60"/>
                    <w:rPr>
                      <w:color w:val="FF0000"/>
                    </w:rPr>
                  </w:pPr>
                  <w:r>
                    <w:rPr>
                      <w:rFonts w:hint="eastAsia"/>
                      <w:color w:val="FF0000"/>
                    </w:rPr>
                    <w:t>G5、G6等效</w:t>
                  </w:r>
                </w:p>
              </w:tc>
              <w:tc>
                <w:tcPr>
                  <w:tcW w:w="992" w:type="dxa"/>
                  <w:vMerge w:val="restart"/>
                  <w:vAlign w:val="center"/>
                </w:tcPr>
                <w:p>
                  <w:pPr>
                    <w:pStyle w:val="34"/>
                    <w:spacing w:before="60" w:after="60"/>
                    <w:rPr>
                      <w:color w:val="FF0000"/>
                    </w:rPr>
                  </w:pPr>
                  <w:r>
                    <w:rPr>
                      <w:color w:val="FF0000"/>
                    </w:rPr>
                    <w:t>10000</w:t>
                  </w:r>
                </w:p>
              </w:tc>
              <w:tc>
                <w:tcPr>
                  <w:tcW w:w="1276" w:type="dxa"/>
                  <w:vAlign w:val="center"/>
                </w:tcPr>
                <w:p>
                  <w:pPr>
                    <w:pStyle w:val="34"/>
                    <w:spacing w:before="60" w:after="60"/>
                    <w:rPr>
                      <w:color w:val="FF0000"/>
                    </w:rPr>
                  </w:pPr>
                  <w:r>
                    <w:rPr>
                      <w:color w:val="FF0000"/>
                    </w:rPr>
                    <w:t>非甲烷总烃</w:t>
                  </w:r>
                </w:p>
              </w:tc>
              <w:tc>
                <w:tcPr>
                  <w:tcW w:w="910" w:type="dxa"/>
                  <w:vAlign w:val="bottom"/>
                </w:tcPr>
                <w:p>
                  <w:pPr>
                    <w:pStyle w:val="34"/>
                    <w:spacing w:before="60" w:after="60"/>
                    <w:rPr>
                      <w:color w:val="FF0000"/>
                    </w:rPr>
                  </w:pPr>
                  <w:r>
                    <w:rPr>
                      <w:rFonts w:hint="eastAsia"/>
                      <w:color w:val="FF0000"/>
                      <w:sz w:val="22"/>
                      <w:szCs w:val="22"/>
                    </w:rPr>
                    <w:t>1.238</w:t>
                  </w:r>
                </w:p>
              </w:tc>
              <w:tc>
                <w:tcPr>
                  <w:tcW w:w="933" w:type="dxa"/>
                  <w:vAlign w:val="bottom"/>
                </w:tcPr>
                <w:p>
                  <w:pPr>
                    <w:pStyle w:val="34"/>
                    <w:spacing w:before="60" w:after="60"/>
                    <w:rPr>
                      <w:color w:val="FF0000"/>
                    </w:rPr>
                  </w:pPr>
                  <w:r>
                    <w:rPr>
                      <w:rFonts w:hint="eastAsia"/>
                      <w:color w:val="FF0000"/>
                      <w:sz w:val="22"/>
                      <w:szCs w:val="22"/>
                    </w:rPr>
                    <w:t>0.516</w:t>
                  </w:r>
                </w:p>
              </w:tc>
              <w:tc>
                <w:tcPr>
                  <w:tcW w:w="1079" w:type="dxa"/>
                  <w:vAlign w:val="center"/>
                </w:tcPr>
                <w:p>
                  <w:pPr>
                    <w:pStyle w:val="34"/>
                    <w:spacing w:before="60" w:after="60"/>
                    <w:rPr>
                      <w:color w:val="FF0000"/>
                    </w:rPr>
                  </w:pPr>
                  <w:r>
                    <w:rPr>
                      <w:rFonts w:hint="eastAsia"/>
                      <w:color w:val="FF0000"/>
                    </w:rPr>
                    <w:t>25.78</w:t>
                  </w:r>
                </w:p>
              </w:tc>
              <w:tc>
                <w:tcPr>
                  <w:tcW w:w="1006" w:type="dxa"/>
                  <w:vAlign w:val="bottom"/>
                </w:tcPr>
                <w:p>
                  <w:pPr>
                    <w:pStyle w:val="34"/>
                    <w:spacing w:before="60" w:after="60"/>
                    <w:rPr>
                      <w:color w:val="FF0000"/>
                    </w:rPr>
                  </w:pPr>
                  <w:r>
                    <w:rPr>
                      <w:rFonts w:hint="eastAsia"/>
                      <w:color w:val="FF0000"/>
                      <w:sz w:val="22"/>
                      <w:szCs w:val="22"/>
                    </w:rPr>
                    <w:t>0.124</w:t>
                  </w:r>
                </w:p>
              </w:tc>
              <w:tc>
                <w:tcPr>
                  <w:tcW w:w="891" w:type="dxa"/>
                  <w:vAlign w:val="bottom"/>
                </w:tcPr>
                <w:p>
                  <w:pPr>
                    <w:pStyle w:val="34"/>
                    <w:spacing w:before="60" w:after="60"/>
                    <w:rPr>
                      <w:color w:val="FF0000"/>
                    </w:rPr>
                  </w:pPr>
                  <w:r>
                    <w:rPr>
                      <w:rFonts w:hint="eastAsia"/>
                      <w:color w:val="FF0000"/>
                      <w:sz w:val="22"/>
                      <w:szCs w:val="22"/>
                    </w:rPr>
                    <w:t>0.052</w:t>
                  </w:r>
                </w:p>
              </w:tc>
              <w:tc>
                <w:tcPr>
                  <w:tcW w:w="1122" w:type="dxa"/>
                  <w:vAlign w:val="center"/>
                </w:tcPr>
                <w:p>
                  <w:pPr>
                    <w:pStyle w:val="34"/>
                    <w:spacing w:before="60" w:after="60"/>
                    <w:rPr>
                      <w:color w:val="FF0000"/>
                    </w:rPr>
                  </w:pPr>
                  <w:r>
                    <w:rPr>
                      <w:rFonts w:hint="eastAsia"/>
                      <w:color w:val="FF0000"/>
                    </w:rPr>
                    <w:t>2.578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4"/>
                    <w:spacing w:before="60" w:after="60"/>
                    <w:rPr>
                      <w:color w:val="FF0000"/>
                    </w:rPr>
                  </w:pPr>
                </w:p>
              </w:tc>
              <w:tc>
                <w:tcPr>
                  <w:tcW w:w="992" w:type="dxa"/>
                  <w:vMerge w:val="continue"/>
                  <w:vAlign w:val="center"/>
                </w:tcPr>
                <w:p>
                  <w:pPr>
                    <w:pStyle w:val="34"/>
                    <w:spacing w:before="60" w:after="60"/>
                    <w:rPr>
                      <w:color w:val="FF0000"/>
                    </w:rPr>
                  </w:pPr>
                </w:p>
              </w:tc>
              <w:tc>
                <w:tcPr>
                  <w:tcW w:w="1276" w:type="dxa"/>
                  <w:vAlign w:val="center"/>
                </w:tcPr>
                <w:p>
                  <w:pPr>
                    <w:pStyle w:val="34"/>
                    <w:spacing w:before="60" w:after="60"/>
                    <w:rPr>
                      <w:color w:val="FF0000"/>
                    </w:rPr>
                  </w:pPr>
                  <w:r>
                    <w:rPr>
                      <w:color w:val="FF0000"/>
                    </w:rPr>
                    <w:t>颗</w:t>
                  </w:r>
                  <w:r>
                    <w:rPr>
                      <w:rFonts w:hint="eastAsia"/>
                      <w:color w:val="FF0000"/>
                    </w:rPr>
                    <w:t>粒</w:t>
                  </w:r>
                  <w:r>
                    <w:rPr>
                      <w:color w:val="FF0000"/>
                    </w:rPr>
                    <w:t>物</w:t>
                  </w:r>
                </w:p>
              </w:tc>
              <w:tc>
                <w:tcPr>
                  <w:tcW w:w="910" w:type="dxa"/>
                  <w:vAlign w:val="bottom"/>
                </w:tcPr>
                <w:p>
                  <w:pPr>
                    <w:pStyle w:val="34"/>
                    <w:spacing w:before="60" w:after="60"/>
                    <w:rPr>
                      <w:color w:val="FF0000"/>
                    </w:rPr>
                  </w:pPr>
                  <w:r>
                    <w:rPr>
                      <w:rFonts w:hint="eastAsia"/>
                      <w:color w:val="FF0000"/>
                      <w:sz w:val="22"/>
                      <w:szCs w:val="22"/>
                    </w:rPr>
                    <w:t>0.91</w:t>
                  </w:r>
                </w:p>
              </w:tc>
              <w:tc>
                <w:tcPr>
                  <w:tcW w:w="933" w:type="dxa"/>
                  <w:vAlign w:val="bottom"/>
                </w:tcPr>
                <w:p>
                  <w:pPr>
                    <w:pStyle w:val="34"/>
                    <w:spacing w:before="60" w:after="60"/>
                    <w:rPr>
                      <w:color w:val="FF0000"/>
                    </w:rPr>
                  </w:pPr>
                  <w:r>
                    <w:rPr>
                      <w:rFonts w:hint="eastAsia"/>
                      <w:color w:val="FF0000"/>
                      <w:sz w:val="22"/>
                      <w:szCs w:val="22"/>
                    </w:rPr>
                    <w:t>0.38</w:t>
                  </w:r>
                </w:p>
              </w:tc>
              <w:tc>
                <w:tcPr>
                  <w:tcW w:w="1079" w:type="dxa"/>
                  <w:vAlign w:val="center"/>
                </w:tcPr>
                <w:p>
                  <w:pPr>
                    <w:pStyle w:val="34"/>
                    <w:spacing w:before="60" w:after="60"/>
                    <w:rPr>
                      <w:color w:val="FF0000"/>
                    </w:rPr>
                  </w:pPr>
                  <w:r>
                    <w:rPr>
                      <w:rFonts w:hint="eastAsia"/>
                      <w:color w:val="FF0000"/>
                    </w:rPr>
                    <w:t>18.975</w:t>
                  </w:r>
                </w:p>
              </w:tc>
              <w:tc>
                <w:tcPr>
                  <w:tcW w:w="1006" w:type="dxa"/>
                  <w:vAlign w:val="bottom"/>
                </w:tcPr>
                <w:p>
                  <w:pPr>
                    <w:pStyle w:val="34"/>
                    <w:spacing w:before="60" w:after="60"/>
                    <w:rPr>
                      <w:color w:val="FF0000"/>
                    </w:rPr>
                  </w:pPr>
                  <w:r>
                    <w:rPr>
                      <w:rFonts w:hint="eastAsia"/>
                      <w:color w:val="FF0000"/>
                      <w:sz w:val="22"/>
                      <w:szCs w:val="22"/>
                    </w:rPr>
                    <w:t>0.092</w:t>
                  </w:r>
                </w:p>
              </w:tc>
              <w:tc>
                <w:tcPr>
                  <w:tcW w:w="891" w:type="dxa"/>
                  <w:vAlign w:val="bottom"/>
                </w:tcPr>
                <w:p>
                  <w:pPr>
                    <w:pStyle w:val="34"/>
                    <w:spacing w:before="60" w:after="60"/>
                    <w:rPr>
                      <w:color w:val="FF0000"/>
                    </w:rPr>
                  </w:pPr>
                  <w:r>
                    <w:rPr>
                      <w:rFonts w:hint="eastAsia"/>
                      <w:color w:val="FF0000"/>
                      <w:sz w:val="22"/>
                      <w:szCs w:val="22"/>
                    </w:rPr>
                    <w:t>0.038</w:t>
                  </w:r>
                </w:p>
              </w:tc>
              <w:tc>
                <w:tcPr>
                  <w:tcW w:w="1122" w:type="dxa"/>
                  <w:vAlign w:val="center"/>
                </w:tcPr>
                <w:p>
                  <w:pPr>
                    <w:pStyle w:val="34"/>
                    <w:spacing w:before="60" w:after="60"/>
                    <w:rPr>
                      <w:color w:val="FF0000"/>
                    </w:rPr>
                  </w:pPr>
                  <w:r>
                    <w:rPr>
                      <w:rFonts w:hint="eastAsia"/>
                      <w:color w:val="FF0000"/>
                    </w:rPr>
                    <w:t>1.897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pPr>
                    <w:pStyle w:val="34"/>
                    <w:spacing w:before="60" w:after="60"/>
                    <w:rPr>
                      <w:color w:val="FF0000"/>
                    </w:rPr>
                  </w:pPr>
                  <w:r>
                    <w:rPr>
                      <w:rFonts w:hint="eastAsia"/>
                      <w:color w:val="FF0000"/>
                    </w:rPr>
                    <w:t>G7</w:t>
                  </w:r>
                </w:p>
              </w:tc>
              <w:tc>
                <w:tcPr>
                  <w:tcW w:w="992" w:type="dxa"/>
                  <w:vMerge w:val="restart"/>
                  <w:vAlign w:val="center"/>
                </w:tcPr>
                <w:p>
                  <w:pPr>
                    <w:pStyle w:val="34"/>
                    <w:spacing w:before="60" w:after="60"/>
                    <w:rPr>
                      <w:color w:val="FF0000"/>
                    </w:rPr>
                  </w:pPr>
                  <w:r>
                    <w:rPr>
                      <w:color w:val="FF0000"/>
                    </w:rPr>
                    <w:t>10000</w:t>
                  </w:r>
                </w:p>
              </w:tc>
              <w:tc>
                <w:tcPr>
                  <w:tcW w:w="1276" w:type="dxa"/>
                  <w:vAlign w:val="center"/>
                </w:tcPr>
                <w:p>
                  <w:pPr>
                    <w:pStyle w:val="34"/>
                    <w:spacing w:before="60" w:after="60"/>
                    <w:rPr>
                      <w:color w:val="FF0000"/>
                    </w:rPr>
                  </w:pPr>
                  <w:r>
                    <w:rPr>
                      <w:color w:val="FF0000"/>
                    </w:rPr>
                    <w:t>非甲烷总烃</w:t>
                  </w:r>
                </w:p>
              </w:tc>
              <w:tc>
                <w:tcPr>
                  <w:tcW w:w="910" w:type="dxa"/>
                  <w:vAlign w:val="center"/>
                </w:tcPr>
                <w:p>
                  <w:pPr>
                    <w:pStyle w:val="34"/>
                    <w:spacing w:before="60" w:after="60"/>
                    <w:rPr>
                      <w:color w:val="FF0000"/>
                    </w:rPr>
                  </w:pPr>
                  <w:r>
                    <w:rPr>
                      <w:color w:val="FF0000"/>
                    </w:rPr>
                    <w:t>0.619</w:t>
                  </w:r>
                </w:p>
              </w:tc>
              <w:tc>
                <w:tcPr>
                  <w:tcW w:w="933" w:type="dxa"/>
                  <w:vAlign w:val="center"/>
                </w:tcPr>
                <w:p>
                  <w:pPr>
                    <w:pStyle w:val="34"/>
                    <w:spacing w:before="60" w:after="60"/>
                    <w:rPr>
                      <w:color w:val="FF0000"/>
                    </w:rPr>
                  </w:pPr>
                  <w:r>
                    <w:rPr>
                      <w:rFonts w:hint="eastAsia"/>
                      <w:color w:val="FF0000"/>
                    </w:rPr>
                    <w:t>0.258</w:t>
                  </w:r>
                </w:p>
              </w:tc>
              <w:tc>
                <w:tcPr>
                  <w:tcW w:w="1079" w:type="dxa"/>
                  <w:vAlign w:val="center"/>
                </w:tcPr>
                <w:p>
                  <w:pPr>
                    <w:pStyle w:val="34"/>
                    <w:spacing w:before="60" w:after="60"/>
                    <w:rPr>
                      <w:color w:val="FF0000"/>
                    </w:rPr>
                  </w:pPr>
                  <w:r>
                    <w:rPr>
                      <w:rFonts w:hint="eastAsia"/>
                      <w:color w:val="FF0000"/>
                    </w:rPr>
                    <w:t>25.78</w:t>
                  </w:r>
                </w:p>
              </w:tc>
              <w:tc>
                <w:tcPr>
                  <w:tcW w:w="1006" w:type="dxa"/>
                  <w:vAlign w:val="center"/>
                </w:tcPr>
                <w:p>
                  <w:pPr>
                    <w:pStyle w:val="34"/>
                    <w:spacing w:before="60" w:after="60"/>
                    <w:rPr>
                      <w:color w:val="FF0000"/>
                    </w:rPr>
                  </w:pPr>
                  <w:r>
                    <w:rPr>
                      <w:rFonts w:hint="eastAsia"/>
                      <w:color w:val="FF0000"/>
                    </w:rPr>
                    <w:t>0.062</w:t>
                  </w:r>
                </w:p>
              </w:tc>
              <w:tc>
                <w:tcPr>
                  <w:tcW w:w="891" w:type="dxa"/>
                  <w:vAlign w:val="center"/>
                </w:tcPr>
                <w:p>
                  <w:pPr>
                    <w:pStyle w:val="34"/>
                    <w:spacing w:before="60" w:after="60"/>
                    <w:rPr>
                      <w:color w:val="FF0000"/>
                    </w:rPr>
                  </w:pPr>
                  <w:r>
                    <w:rPr>
                      <w:rFonts w:hint="eastAsia"/>
                      <w:color w:val="FF0000"/>
                    </w:rPr>
                    <w:t>0.026</w:t>
                  </w:r>
                </w:p>
              </w:tc>
              <w:tc>
                <w:tcPr>
                  <w:tcW w:w="1122" w:type="dxa"/>
                  <w:vAlign w:val="center"/>
                </w:tcPr>
                <w:p>
                  <w:pPr>
                    <w:pStyle w:val="34"/>
                    <w:spacing w:before="60" w:after="60"/>
                    <w:rPr>
                      <w:color w:val="FF0000"/>
                    </w:rPr>
                  </w:pPr>
                  <w:r>
                    <w:rPr>
                      <w:rFonts w:hint="eastAsia"/>
                      <w:color w:val="FF0000"/>
                    </w:rPr>
                    <w:t>2.578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4"/>
                    <w:spacing w:before="60" w:after="60"/>
                    <w:rPr>
                      <w:color w:val="FF0000"/>
                    </w:rPr>
                  </w:pPr>
                </w:p>
              </w:tc>
              <w:tc>
                <w:tcPr>
                  <w:tcW w:w="992" w:type="dxa"/>
                  <w:vMerge w:val="continue"/>
                  <w:vAlign w:val="center"/>
                </w:tcPr>
                <w:p>
                  <w:pPr>
                    <w:pStyle w:val="34"/>
                    <w:spacing w:before="60" w:after="60"/>
                    <w:rPr>
                      <w:color w:val="FF0000"/>
                    </w:rPr>
                  </w:pPr>
                </w:p>
              </w:tc>
              <w:tc>
                <w:tcPr>
                  <w:tcW w:w="1276" w:type="dxa"/>
                  <w:vAlign w:val="center"/>
                </w:tcPr>
                <w:p>
                  <w:pPr>
                    <w:pStyle w:val="34"/>
                    <w:spacing w:before="60" w:after="60"/>
                    <w:rPr>
                      <w:color w:val="FF0000"/>
                    </w:rPr>
                  </w:pPr>
                  <w:r>
                    <w:rPr>
                      <w:color w:val="FF0000"/>
                    </w:rPr>
                    <w:t>颗</w:t>
                  </w:r>
                  <w:r>
                    <w:rPr>
                      <w:rFonts w:hint="eastAsia"/>
                      <w:color w:val="FF0000"/>
                    </w:rPr>
                    <w:t>粒</w:t>
                  </w:r>
                  <w:r>
                    <w:rPr>
                      <w:color w:val="FF0000"/>
                    </w:rPr>
                    <w:t>物</w:t>
                  </w:r>
                </w:p>
              </w:tc>
              <w:tc>
                <w:tcPr>
                  <w:tcW w:w="910" w:type="dxa"/>
                  <w:vAlign w:val="center"/>
                </w:tcPr>
                <w:p>
                  <w:pPr>
                    <w:pStyle w:val="34"/>
                    <w:spacing w:before="60" w:after="60"/>
                    <w:rPr>
                      <w:color w:val="FF0000"/>
                    </w:rPr>
                  </w:pPr>
                  <w:r>
                    <w:rPr>
                      <w:rFonts w:hint="eastAsia"/>
                      <w:color w:val="FF0000"/>
                    </w:rPr>
                    <w:t>0.455</w:t>
                  </w:r>
                </w:p>
              </w:tc>
              <w:tc>
                <w:tcPr>
                  <w:tcW w:w="933" w:type="dxa"/>
                  <w:vAlign w:val="center"/>
                </w:tcPr>
                <w:p>
                  <w:pPr>
                    <w:pStyle w:val="34"/>
                    <w:spacing w:before="60" w:after="60"/>
                    <w:rPr>
                      <w:color w:val="FF0000"/>
                    </w:rPr>
                  </w:pPr>
                  <w:r>
                    <w:rPr>
                      <w:rFonts w:hint="eastAsia"/>
                      <w:color w:val="FF0000"/>
                    </w:rPr>
                    <w:t>0.19</w:t>
                  </w:r>
                </w:p>
              </w:tc>
              <w:tc>
                <w:tcPr>
                  <w:tcW w:w="1079" w:type="dxa"/>
                  <w:vAlign w:val="center"/>
                </w:tcPr>
                <w:p>
                  <w:pPr>
                    <w:pStyle w:val="34"/>
                    <w:spacing w:before="60" w:after="60"/>
                    <w:rPr>
                      <w:color w:val="FF0000"/>
                    </w:rPr>
                  </w:pPr>
                  <w:r>
                    <w:rPr>
                      <w:rFonts w:hint="eastAsia"/>
                      <w:color w:val="FF0000"/>
                    </w:rPr>
                    <w:t>18.975</w:t>
                  </w:r>
                </w:p>
              </w:tc>
              <w:tc>
                <w:tcPr>
                  <w:tcW w:w="1006" w:type="dxa"/>
                  <w:vAlign w:val="center"/>
                </w:tcPr>
                <w:p>
                  <w:pPr>
                    <w:pStyle w:val="34"/>
                    <w:spacing w:before="60" w:after="60"/>
                    <w:rPr>
                      <w:color w:val="FF0000"/>
                    </w:rPr>
                  </w:pPr>
                  <w:r>
                    <w:rPr>
                      <w:rFonts w:hint="eastAsia"/>
                      <w:color w:val="FF0000"/>
                    </w:rPr>
                    <w:t>0.046</w:t>
                  </w:r>
                </w:p>
              </w:tc>
              <w:tc>
                <w:tcPr>
                  <w:tcW w:w="891" w:type="dxa"/>
                  <w:vAlign w:val="center"/>
                </w:tcPr>
                <w:p>
                  <w:pPr>
                    <w:pStyle w:val="34"/>
                    <w:spacing w:before="60" w:after="60"/>
                    <w:rPr>
                      <w:color w:val="FF0000"/>
                    </w:rPr>
                  </w:pPr>
                  <w:r>
                    <w:rPr>
                      <w:rFonts w:hint="eastAsia"/>
                      <w:color w:val="FF0000"/>
                    </w:rPr>
                    <w:t>0.019</w:t>
                  </w:r>
                </w:p>
              </w:tc>
              <w:tc>
                <w:tcPr>
                  <w:tcW w:w="1122" w:type="dxa"/>
                  <w:vAlign w:val="center"/>
                </w:tcPr>
                <w:p>
                  <w:pPr>
                    <w:pStyle w:val="34"/>
                    <w:spacing w:before="60" w:after="60"/>
                    <w:rPr>
                      <w:color w:val="FF0000"/>
                    </w:rPr>
                  </w:pPr>
                  <w:r>
                    <w:rPr>
                      <w:rFonts w:hint="eastAsia"/>
                      <w:color w:val="FF0000"/>
                    </w:rPr>
                    <w:t>1.897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pPr>
                    <w:pStyle w:val="34"/>
                    <w:spacing w:before="60" w:after="60"/>
                    <w:rPr>
                      <w:color w:val="FF0000"/>
                    </w:rPr>
                  </w:pPr>
                  <w:r>
                    <w:rPr>
                      <w:rFonts w:hint="eastAsia"/>
                      <w:color w:val="FF0000"/>
                    </w:rPr>
                    <w:t>G8</w:t>
                  </w:r>
                </w:p>
              </w:tc>
              <w:tc>
                <w:tcPr>
                  <w:tcW w:w="992" w:type="dxa"/>
                  <w:vMerge w:val="restart"/>
                  <w:vAlign w:val="center"/>
                </w:tcPr>
                <w:p>
                  <w:pPr>
                    <w:pStyle w:val="34"/>
                    <w:spacing w:before="60" w:after="60"/>
                    <w:rPr>
                      <w:color w:val="FF0000"/>
                    </w:rPr>
                  </w:pPr>
                  <w:r>
                    <w:rPr>
                      <w:color w:val="FF0000"/>
                    </w:rPr>
                    <w:t>10000</w:t>
                  </w:r>
                </w:p>
              </w:tc>
              <w:tc>
                <w:tcPr>
                  <w:tcW w:w="1276" w:type="dxa"/>
                  <w:vAlign w:val="center"/>
                </w:tcPr>
                <w:p>
                  <w:pPr>
                    <w:pStyle w:val="34"/>
                    <w:spacing w:before="60" w:after="60"/>
                    <w:rPr>
                      <w:color w:val="FF0000"/>
                    </w:rPr>
                  </w:pPr>
                  <w:r>
                    <w:rPr>
                      <w:color w:val="FF0000"/>
                    </w:rPr>
                    <w:t>非甲烷总烃</w:t>
                  </w:r>
                </w:p>
              </w:tc>
              <w:tc>
                <w:tcPr>
                  <w:tcW w:w="910" w:type="dxa"/>
                  <w:vAlign w:val="center"/>
                </w:tcPr>
                <w:p>
                  <w:pPr>
                    <w:pStyle w:val="34"/>
                    <w:spacing w:before="60" w:after="60"/>
                    <w:rPr>
                      <w:color w:val="FF0000"/>
                    </w:rPr>
                  </w:pPr>
                  <w:r>
                    <w:rPr>
                      <w:color w:val="FF0000"/>
                    </w:rPr>
                    <w:t>0.619</w:t>
                  </w:r>
                </w:p>
              </w:tc>
              <w:tc>
                <w:tcPr>
                  <w:tcW w:w="933" w:type="dxa"/>
                  <w:vAlign w:val="center"/>
                </w:tcPr>
                <w:p>
                  <w:pPr>
                    <w:pStyle w:val="34"/>
                    <w:spacing w:before="60" w:after="60"/>
                    <w:rPr>
                      <w:color w:val="FF0000"/>
                    </w:rPr>
                  </w:pPr>
                  <w:r>
                    <w:rPr>
                      <w:rFonts w:hint="eastAsia"/>
                      <w:color w:val="FF0000"/>
                    </w:rPr>
                    <w:t>0.258</w:t>
                  </w:r>
                </w:p>
              </w:tc>
              <w:tc>
                <w:tcPr>
                  <w:tcW w:w="1079" w:type="dxa"/>
                  <w:vAlign w:val="center"/>
                </w:tcPr>
                <w:p>
                  <w:pPr>
                    <w:pStyle w:val="34"/>
                    <w:spacing w:before="60" w:after="60"/>
                    <w:rPr>
                      <w:color w:val="FF0000"/>
                    </w:rPr>
                  </w:pPr>
                  <w:r>
                    <w:rPr>
                      <w:rFonts w:hint="eastAsia"/>
                      <w:color w:val="FF0000"/>
                    </w:rPr>
                    <w:t>25.78</w:t>
                  </w:r>
                </w:p>
              </w:tc>
              <w:tc>
                <w:tcPr>
                  <w:tcW w:w="1006" w:type="dxa"/>
                  <w:vAlign w:val="center"/>
                </w:tcPr>
                <w:p>
                  <w:pPr>
                    <w:pStyle w:val="34"/>
                    <w:spacing w:before="60" w:after="60"/>
                    <w:rPr>
                      <w:color w:val="FF0000"/>
                    </w:rPr>
                  </w:pPr>
                  <w:r>
                    <w:rPr>
                      <w:rFonts w:hint="eastAsia"/>
                      <w:color w:val="FF0000"/>
                    </w:rPr>
                    <w:t>0.062</w:t>
                  </w:r>
                </w:p>
              </w:tc>
              <w:tc>
                <w:tcPr>
                  <w:tcW w:w="891" w:type="dxa"/>
                  <w:vAlign w:val="center"/>
                </w:tcPr>
                <w:p>
                  <w:pPr>
                    <w:pStyle w:val="34"/>
                    <w:spacing w:before="60" w:after="60"/>
                    <w:rPr>
                      <w:color w:val="FF0000"/>
                    </w:rPr>
                  </w:pPr>
                  <w:r>
                    <w:rPr>
                      <w:rFonts w:hint="eastAsia"/>
                      <w:color w:val="FF0000"/>
                    </w:rPr>
                    <w:t>0.026</w:t>
                  </w:r>
                </w:p>
              </w:tc>
              <w:tc>
                <w:tcPr>
                  <w:tcW w:w="1122" w:type="dxa"/>
                  <w:vAlign w:val="center"/>
                </w:tcPr>
                <w:p>
                  <w:pPr>
                    <w:pStyle w:val="34"/>
                    <w:spacing w:before="60" w:after="60"/>
                    <w:rPr>
                      <w:color w:val="FF0000"/>
                    </w:rPr>
                  </w:pPr>
                  <w:r>
                    <w:rPr>
                      <w:rFonts w:hint="eastAsia"/>
                      <w:color w:val="FF0000"/>
                    </w:rPr>
                    <w:t>2.578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4"/>
                    <w:spacing w:before="60" w:after="60"/>
                    <w:rPr>
                      <w:color w:val="FF0000"/>
                    </w:rPr>
                  </w:pPr>
                </w:p>
              </w:tc>
              <w:tc>
                <w:tcPr>
                  <w:tcW w:w="992" w:type="dxa"/>
                  <w:vMerge w:val="continue"/>
                  <w:vAlign w:val="center"/>
                </w:tcPr>
                <w:p>
                  <w:pPr>
                    <w:pStyle w:val="34"/>
                    <w:spacing w:before="60" w:after="60"/>
                    <w:rPr>
                      <w:color w:val="FF0000"/>
                    </w:rPr>
                  </w:pPr>
                </w:p>
              </w:tc>
              <w:tc>
                <w:tcPr>
                  <w:tcW w:w="1276" w:type="dxa"/>
                  <w:vAlign w:val="center"/>
                </w:tcPr>
                <w:p>
                  <w:pPr>
                    <w:pStyle w:val="34"/>
                    <w:spacing w:before="60" w:after="60"/>
                    <w:rPr>
                      <w:color w:val="FF0000"/>
                    </w:rPr>
                  </w:pPr>
                  <w:r>
                    <w:rPr>
                      <w:color w:val="FF0000"/>
                    </w:rPr>
                    <w:t>颗</w:t>
                  </w:r>
                  <w:r>
                    <w:rPr>
                      <w:rFonts w:hint="eastAsia"/>
                      <w:color w:val="FF0000"/>
                    </w:rPr>
                    <w:t>粒</w:t>
                  </w:r>
                  <w:r>
                    <w:rPr>
                      <w:color w:val="FF0000"/>
                    </w:rPr>
                    <w:t>物</w:t>
                  </w:r>
                </w:p>
              </w:tc>
              <w:tc>
                <w:tcPr>
                  <w:tcW w:w="910" w:type="dxa"/>
                  <w:vAlign w:val="center"/>
                </w:tcPr>
                <w:p>
                  <w:pPr>
                    <w:pStyle w:val="34"/>
                    <w:spacing w:before="60" w:after="60"/>
                    <w:rPr>
                      <w:color w:val="FF0000"/>
                    </w:rPr>
                  </w:pPr>
                  <w:r>
                    <w:rPr>
                      <w:rFonts w:hint="eastAsia"/>
                      <w:color w:val="FF0000"/>
                    </w:rPr>
                    <w:t>0.455</w:t>
                  </w:r>
                </w:p>
              </w:tc>
              <w:tc>
                <w:tcPr>
                  <w:tcW w:w="933" w:type="dxa"/>
                  <w:vAlign w:val="center"/>
                </w:tcPr>
                <w:p>
                  <w:pPr>
                    <w:pStyle w:val="34"/>
                    <w:spacing w:before="60" w:after="60"/>
                    <w:rPr>
                      <w:color w:val="FF0000"/>
                    </w:rPr>
                  </w:pPr>
                  <w:r>
                    <w:rPr>
                      <w:rFonts w:hint="eastAsia"/>
                      <w:color w:val="FF0000"/>
                    </w:rPr>
                    <w:t>0.19</w:t>
                  </w:r>
                </w:p>
              </w:tc>
              <w:tc>
                <w:tcPr>
                  <w:tcW w:w="1079" w:type="dxa"/>
                  <w:vAlign w:val="center"/>
                </w:tcPr>
                <w:p>
                  <w:pPr>
                    <w:pStyle w:val="34"/>
                    <w:spacing w:before="60" w:after="60"/>
                    <w:rPr>
                      <w:color w:val="FF0000"/>
                    </w:rPr>
                  </w:pPr>
                  <w:r>
                    <w:rPr>
                      <w:rFonts w:hint="eastAsia"/>
                      <w:color w:val="FF0000"/>
                    </w:rPr>
                    <w:t>18.975</w:t>
                  </w:r>
                </w:p>
              </w:tc>
              <w:tc>
                <w:tcPr>
                  <w:tcW w:w="1006" w:type="dxa"/>
                  <w:vAlign w:val="center"/>
                </w:tcPr>
                <w:p>
                  <w:pPr>
                    <w:pStyle w:val="34"/>
                    <w:spacing w:before="60" w:after="60"/>
                    <w:rPr>
                      <w:color w:val="FF0000"/>
                    </w:rPr>
                  </w:pPr>
                  <w:r>
                    <w:rPr>
                      <w:rFonts w:hint="eastAsia"/>
                      <w:color w:val="FF0000"/>
                    </w:rPr>
                    <w:t>0.046</w:t>
                  </w:r>
                </w:p>
              </w:tc>
              <w:tc>
                <w:tcPr>
                  <w:tcW w:w="891" w:type="dxa"/>
                  <w:vAlign w:val="center"/>
                </w:tcPr>
                <w:p>
                  <w:pPr>
                    <w:pStyle w:val="34"/>
                    <w:spacing w:before="60" w:after="60"/>
                    <w:rPr>
                      <w:color w:val="FF0000"/>
                    </w:rPr>
                  </w:pPr>
                  <w:r>
                    <w:rPr>
                      <w:rFonts w:hint="eastAsia"/>
                      <w:color w:val="FF0000"/>
                    </w:rPr>
                    <w:t>0.019</w:t>
                  </w:r>
                </w:p>
              </w:tc>
              <w:tc>
                <w:tcPr>
                  <w:tcW w:w="1122" w:type="dxa"/>
                  <w:vAlign w:val="center"/>
                </w:tcPr>
                <w:p>
                  <w:pPr>
                    <w:pStyle w:val="34"/>
                    <w:spacing w:before="60" w:after="60"/>
                    <w:rPr>
                      <w:color w:val="FF0000"/>
                    </w:rPr>
                  </w:pPr>
                  <w:r>
                    <w:rPr>
                      <w:rFonts w:hint="eastAsia"/>
                      <w:color w:val="FF0000"/>
                    </w:rPr>
                    <w:t>1.897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pPr>
                    <w:pStyle w:val="34"/>
                    <w:spacing w:before="60" w:after="60"/>
                    <w:rPr>
                      <w:color w:val="FF0000"/>
                    </w:rPr>
                  </w:pPr>
                  <w:r>
                    <w:rPr>
                      <w:rFonts w:hint="eastAsia"/>
                      <w:color w:val="FF0000"/>
                    </w:rPr>
                    <w:t>G7、G8等效</w:t>
                  </w:r>
                </w:p>
              </w:tc>
              <w:tc>
                <w:tcPr>
                  <w:tcW w:w="992" w:type="dxa"/>
                  <w:vMerge w:val="restart"/>
                  <w:vAlign w:val="center"/>
                </w:tcPr>
                <w:p>
                  <w:pPr>
                    <w:pStyle w:val="34"/>
                    <w:spacing w:before="60" w:after="60"/>
                    <w:rPr>
                      <w:color w:val="FF0000"/>
                    </w:rPr>
                  </w:pPr>
                  <w:r>
                    <w:rPr>
                      <w:color w:val="FF0000"/>
                    </w:rPr>
                    <w:t>10000</w:t>
                  </w:r>
                </w:p>
              </w:tc>
              <w:tc>
                <w:tcPr>
                  <w:tcW w:w="1276" w:type="dxa"/>
                  <w:vAlign w:val="center"/>
                </w:tcPr>
                <w:p>
                  <w:pPr>
                    <w:pStyle w:val="34"/>
                    <w:spacing w:before="60" w:after="60"/>
                    <w:rPr>
                      <w:color w:val="FF0000"/>
                    </w:rPr>
                  </w:pPr>
                  <w:r>
                    <w:rPr>
                      <w:color w:val="FF0000"/>
                    </w:rPr>
                    <w:t>非甲烷总烃</w:t>
                  </w:r>
                </w:p>
              </w:tc>
              <w:tc>
                <w:tcPr>
                  <w:tcW w:w="910" w:type="dxa"/>
                  <w:vAlign w:val="bottom"/>
                </w:tcPr>
                <w:p>
                  <w:pPr>
                    <w:pStyle w:val="34"/>
                    <w:spacing w:before="60" w:after="60"/>
                    <w:rPr>
                      <w:color w:val="FF0000"/>
                    </w:rPr>
                  </w:pPr>
                  <w:r>
                    <w:rPr>
                      <w:rFonts w:hint="eastAsia"/>
                      <w:color w:val="FF0000"/>
                      <w:sz w:val="22"/>
                      <w:szCs w:val="22"/>
                    </w:rPr>
                    <w:t>1.238</w:t>
                  </w:r>
                </w:p>
              </w:tc>
              <w:tc>
                <w:tcPr>
                  <w:tcW w:w="933" w:type="dxa"/>
                  <w:vAlign w:val="bottom"/>
                </w:tcPr>
                <w:p>
                  <w:pPr>
                    <w:pStyle w:val="34"/>
                    <w:spacing w:before="60" w:after="60"/>
                    <w:rPr>
                      <w:color w:val="FF0000"/>
                    </w:rPr>
                  </w:pPr>
                  <w:r>
                    <w:rPr>
                      <w:rFonts w:hint="eastAsia"/>
                      <w:color w:val="FF0000"/>
                      <w:sz w:val="22"/>
                      <w:szCs w:val="22"/>
                    </w:rPr>
                    <w:t>0.516</w:t>
                  </w:r>
                </w:p>
              </w:tc>
              <w:tc>
                <w:tcPr>
                  <w:tcW w:w="1079" w:type="dxa"/>
                  <w:vAlign w:val="center"/>
                </w:tcPr>
                <w:p>
                  <w:pPr>
                    <w:pStyle w:val="34"/>
                    <w:spacing w:before="60" w:after="60"/>
                    <w:rPr>
                      <w:color w:val="FF0000"/>
                    </w:rPr>
                  </w:pPr>
                  <w:r>
                    <w:rPr>
                      <w:rFonts w:hint="eastAsia"/>
                      <w:color w:val="FF0000"/>
                    </w:rPr>
                    <w:t>25.78</w:t>
                  </w:r>
                </w:p>
              </w:tc>
              <w:tc>
                <w:tcPr>
                  <w:tcW w:w="1006" w:type="dxa"/>
                  <w:vAlign w:val="bottom"/>
                </w:tcPr>
                <w:p>
                  <w:pPr>
                    <w:pStyle w:val="34"/>
                    <w:spacing w:before="60" w:after="60"/>
                    <w:rPr>
                      <w:color w:val="FF0000"/>
                    </w:rPr>
                  </w:pPr>
                  <w:r>
                    <w:rPr>
                      <w:rFonts w:hint="eastAsia"/>
                      <w:color w:val="FF0000"/>
                      <w:sz w:val="22"/>
                      <w:szCs w:val="22"/>
                    </w:rPr>
                    <w:t>0.124</w:t>
                  </w:r>
                </w:p>
              </w:tc>
              <w:tc>
                <w:tcPr>
                  <w:tcW w:w="891" w:type="dxa"/>
                  <w:vAlign w:val="bottom"/>
                </w:tcPr>
                <w:p>
                  <w:pPr>
                    <w:pStyle w:val="34"/>
                    <w:spacing w:before="60" w:after="60"/>
                    <w:rPr>
                      <w:color w:val="FF0000"/>
                    </w:rPr>
                  </w:pPr>
                  <w:r>
                    <w:rPr>
                      <w:rFonts w:hint="eastAsia"/>
                      <w:color w:val="FF0000"/>
                      <w:sz w:val="22"/>
                      <w:szCs w:val="22"/>
                    </w:rPr>
                    <w:t>0.052</w:t>
                  </w:r>
                </w:p>
              </w:tc>
              <w:tc>
                <w:tcPr>
                  <w:tcW w:w="1122" w:type="dxa"/>
                  <w:vAlign w:val="center"/>
                </w:tcPr>
                <w:p>
                  <w:pPr>
                    <w:pStyle w:val="34"/>
                    <w:spacing w:before="60" w:after="60"/>
                    <w:rPr>
                      <w:color w:val="FF0000"/>
                    </w:rPr>
                  </w:pPr>
                  <w:r>
                    <w:rPr>
                      <w:rFonts w:hint="eastAsia"/>
                      <w:color w:val="FF0000"/>
                    </w:rPr>
                    <w:t>2.578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4"/>
                    <w:spacing w:before="60" w:after="60"/>
                    <w:rPr>
                      <w:color w:val="FF0000"/>
                    </w:rPr>
                  </w:pPr>
                </w:p>
              </w:tc>
              <w:tc>
                <w:tcPr>
                  <w:tcW w:w="992" w:type="dxa"/>
                  <w:vMerge w:val="continue"/>
                  <w:vAlign w:val="center"/>
                </w:tcPr>
                <w:p>
                  <w:pPr>
                    <w:pStyle w:val="34"/>
                    <w:spacing w:before="60" w:after="60"/>
                    <w:rPr>
                      <w:color w:val="FF0000"/>
                    </w:rPr>
                  </w:pPr>
                </w:p>
              </w:tc>
              <w:tc>
                <w:tcPr>
                  <w:tcW w:w="1276" w:type="dxa"/>
                  <w:vAlign w:val="center"/>
                </w:tcPr>
                <w:p>
                  <w:pPr>
                    <w:pStyle w:val="34"/>
                    <w:spacing w:before="60" w:after="60"/>
                    <w:rPr>
                      <w:color w:val="FF0000"/>
                    </w:rPr>
                  </w:pPr>
                  <w:r>
                    <w:rPr>
                      <w:color w:val="FF0000"/>
                    </w:rPr>
                    <w:t>颗</w:t>
                  </w:r>
                  <w:r>
                    <w:rPr>
                      <w:rFonts w:hint="eastAsia"/>
                      <w:color w:val="FF0000"/>
                    </w:rPr>
                    <w:t>粒</w:t>
                  </w:r>
                  <w:r>
                    <w:rPr>
                      <w:color w:val="FF0000"/>
                    </w:rPr>
                    <w:t>物</w:t>
                  </w:r>
                </w:p>
              </w:tc>
              <w:tc>
                <w:tcPr>
                  <w:tcW w:w="910" w:type="dxa"/>
                  <w:vAlign w:val="bottom"/>
                </w:tcPr>
                <w:p>
                  <w:pPr>
                    <w:pStyle w:val="34"/>
                    <w:spacing w:before="60" w:after="60"/>
                    <w:rPr>
                      <w:color w:val="FF0000"/>
                    </w:rPr>
                  </w:pPr>
                  <w:r>
                    <w:rPr>
                      <w:rFonts w:hint="eastAsia"/>
                      <w:color w:val="FF0000"/>
                      <w:sz w:val="22"/>
                      <w:szCs w:val="22"/>
                    </w:rPr>
                    <w:t>0.91</w:t>
                  </w:r>
                </w:p>
              </w:tc>
              <w:tc>
                <w:tcPr>
                  <w:tcW w:w="933" w:type="dxa"/>
                  <w:vAlign w:val="bottom"/>
                </w:tcPr>
                <w:p>
                  <w:pPr>
                    <w:pStyle w:val="34"/>
                    <w:spacing w:before="60" w:after="60"/>
                    <w:rPr>
                      <w:color w:val="FF0000"/>
                    </w:rPr>
                  </w:pPr>
                  <w:r>
                    <w:rPr>
                      <w:rFonts w:hint="eastAsia"/>
                      <w:color w:val="FF0000"/>
                      <w:sz w:val="22"/>
                      <w:szCs w:val="22"/>
                    </w:rPr>
                    <w:t>0.38</w:t>
                  </w:r>
                </w:p>
              </w:tc>
              <w:tc>
                <w:tcPr>
                  <w:tcW w:w="1079" w:type="dxa"/>
                  <w:vAlign w:val="center"/>
                </w:tcPr>
                <w:p>
                  <w:pPr>
                    <w:pStyle w:val="34"/>
                    <w:spacing w:before="60" w:after="60"/>
                    <w:rPr>
                      <w:color w:val="FF0000"/>
                    </w:rPr>
                  </w:pPr>
                  <w:r>
                    <w:rPr>
                      <w:rFonts w:hint="eastAsia"/>
                      <w:color w:val="FF0000"/>
                    </w:rPr>
                    <w:t>18.975</w:t>
                  </w:r>
                </w:p>
              </w:tc>
              <w:tc>
                <w:tcPr>
                  <w:tcW w:w="1006" w:type="dxa"/>
                  <w:vAlign w:val="bottom"/>
                </w:tcPr>
                <w:p>
                  <w:pPr>
                    <w:pStyle w:val="34"/>
                    <w:spacing w:before="60" w:after="60"/>
                    <w:rPr>
                      <w:color w:val="FF0000"/>
                    </w:rPr>
                  </w:pPr>
                  <w:r>
                    <w:rPr>
                      <w:rFonts w:hint="eastAsia"/>
                      <w:color w:val="FF0000"/>
                      <w:sz w:val="22"/>
                      <w:szCs w:val="22"/>
                    </w:rPr>
                    <w:t>0.092</w:t>
                  </w:r>
                </w:p>
              </w:tc>
              <w:tc>
                <w:tcPr>
                  <w:tcW w:w="891" w:type="dxa"/>
                  <w:vAlign w:val="bottom"/>
                </w:tcPr>
                <w:p>
                  <w:pPr>
                    <w:pStyle w:val="34"/>
                    <w:spacing w:before="60" w:after="60"/>
                    <w:rPr>
                      <w:color w:val="FF0000"/>
                    </w:rPr>
                  </w:pPr>
                  <w:r>
                    <w:rPr>
                      <w:rFonts w:hint="eastAsia"/>
                      <w:color w:val="FF0000"/>
                      <w:sz w:val="22"/>
                      <w:szCs w:val="22"/>
                    </w:rPr>
                    <w:t>0.038</w:t>
                  </w:r>
                </w:p>
              </w:tc>
              <w:tc>
                <w:tcPr>
                  <w:tcW w:w="1122" w:type="dxa"/>
                  <w:vAlign w:val="center"/>
                </w:tcPr>
                <w:p>
                  <w:pPr>
                    <w:pStyle w:val="34"/>
                    <w:spacing w:before="60" w:after="60"/>
                    <w:rPr>
                      <w:color w:val="FF0000"/>
                    </w:rPr>
                  </w:pPr>
                  <w:r>
                    <w:rPr>
                      <w:rFonts w:hint="eastAsia"/>
                      <w:color w:val="FF0000"/>
                    </w:rPr>
                    <w:t>1.897</w:t>
                  </w:r>
                </w:p>
              </w:tc>
            </w:tr>
          </w:tbl>
          <w:p>
            <w:pPr>
              <w:ind w:firstLine="482"/>
              <w:rPr>
                <w:b/>
              </w:rPr>
            </w:pPr>
          </w:p>
          <w:p>
            <w:pPr>
              <w:ind w:firstLine="482"/>
              <w:rPr>
                <w:b/>
                <w:color w:val="FF0000"/>
              </w:rPr>
            </w:pPr>
            <w:r>
              <w:rPr>
                <w:b/>
                <w:color w:val="FF0000"/>
              </w:rPr>
              <w:t>（3）锅炉运转时产生的燃料废气</w:t>
            </w:r>
          </w:p>
          <w:p>
            <w:pPr>
              <w:ind w:firstLine="482"/>
              <w:rPr>
                <w:b/>
                <w:color w:val="FF0000"/>
              </w:rPr>
            </w:pPr>
            <w:r>
              <w:rPr>
                <w:rFonts w:hint="eastAsia"/>
                <w:b/>
                <w:color w:val="FF0000"/>
              </w:rPr>
              <w:t>①近期</w:t>
            </w:r>
          </w:p>
          <w:p>
            <w:pPr>
              <w:ind w:firstLine="480"/>
              <w:rPr>
                <w:color w:val="FF0000"/>
              </w:rPr>
            </w:pPr>
            <w:r>
              <w:rPr>
                <w:rFonts w:hint="eastAsia"/>
                <w:color w:val="FF0000"/>
              </w:rPr>
              <w:t>近期</w:t>
            </w:r>
            <w:r>
              <w:rPr>
                <w:color w:val="FF0000"/>
              </w:rPr>
              <w:t>项目采用15t/h的生物质成型燃料锅炉，锅炉日运行3小时，两个锅炉一备一用，生物质成型燃料使用量约为9000吨/年，锅炉废气中主要污染因子为SO</w:t>
            </w:r>
            <w:r>
              <w:rPr>
                <w:color w:val="FF0000"/>
                <w:vertAlign w:val="subscript"/>
              </w:rPr>
              <w:t>2</w:t>
            </w:r>
            <w:r>
              <w:rPr>
                <w:color w:val="FF0000"/>
              </w:rPr>
              <w:t>、NOx、烟尘、烟气黑度。</w:t>
            </w:r>
          </w:p>
          <w:p>
            <w:pPr>
              <w:ind w:firstLine="480"/>
              <w:rPr>
                <w:color w:val="FF0000"/>
              </w:rPr>
            </w:pPr>
            <w:r>
              <w:rPr>
                <w:color w:val="FF0000"/>
              </w:rPr>
              <w:t>参考《第一次全国污染源普查工业污染源产排污系数手册——生物质工业锅炉产排污系数表》计算本项目锅炉废气的烟气量、SO</w:t>
            </w:r>
            <w:r>
              <w:rPr>
                <w:color w:val="FF0000"/>
                <w:vertAlign w:val="subscript"/>
              </w:rPr>
              <w:t>2</w:t>
            </w:r>
            <w:r>
              <w:rPr>
                <w:color w:val="FF0000"/>
              </w:rPr>
              <w:t>、NOx和烟尘的产生量，具体见表5-</w:t>
            </w:r>
            <w:r>
              <w:rPr>
                <w:rFonts w:hint="eastAsia"/>
                <w:color w:val="FF0000"/>
              </w:rPr>
              <w:t>7</w:t>
            </w:r>
            <w:r>
              <w:rPr>
                <w:color w:val="FF0000"/>
              </w:rPr>
              <w:t>。</w:t>
            </w:r>
          </w:p>
          <w:p>
            <w:pPr>
              <w:pStyle w:val="32"/>
              <w:rPr>
                <w:rFonts w:cs="Times New Roman"/>
                <w:color w:val="FF0000"/>
              </w:rPr>
            </w:pPr>
            <w:r>
              <w:rPr>
                <w:rFonts w:cs="Times New Roman"/>
                <w:color w:val="FF0000"/>
              </w:rPr>
              <w:t>表5-</w:t>
            </w:r>
            <w:r>
              <w:rPr>
                <w:rFonts w:hint="eastAsia" w:cs="Times New Roman"/>
                <w:color w:val="FF0000"/>
              </w:rPr>
              <w:t>7</w:t>
            </w:r>
            <w:r>
              <w:rPr>
                <w:rFonts w:cs="Times New Roman"/>
                <w:color w:val="FF0000"/>
              </w:rPr>
              <w:t>生物质工业锅炉（热力生产和供应行业）产污系数表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2831"/>
              <w:gridCol w:w="2264"/>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6" w:type="dxa"/>
                  <w:vMerge w:val="restart"/>
                  <w:vAlign w:val="center"/>
                </w:tcPr>
                <w:p>
                  <w:pPr>
                    <w:pStyle w:val="34"/>
                    <w:spacing w:before="60" w:after="60"/>
                    <w:rPr>
                      <w:b/>
                      <w:color w:val="FF0000"/>
                    </w:rPr>
                  </w:pPr>
                  <w:r>
                    <w:rPr>
                      <w:b/>
                      <w:color w:val="FF0000"/>
                    </w:rPr>
                    <w:t>锅炉类型</w:t>
                  </w:r>
                </w:p>
              </w:tc>
              <w:tc>
                <w:tcPr>
                  <w:tcW w:w="7359" w:type="dxa"/>
                  <w:gridSpan w:val="3"/>
                  <w:vAlign w:val="center"/>
                </w:tcPr>
                <w:p>
                  <w:pPr>
                    <w:pStyle w:val="34"/>
                    <w:spacing w:before="60" w:after="60"/>
                    <w:rPr>
                      <w:b/>
                      <w:color w:val="FF0000"/>
                    </w:rPr>
                  </w:pPr>
                  <w:r>
                    <w:rPr>
                      <w:b/>
                      <w:color w:val="FF0000"/>
                    </w:rPr>
                    <w:t>污染产生情况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6" w:type="dxa"/>
                  <w:vMerge w:val="continue"/>
                  <w:vAlign w:val="center"/>
                </w:tcPr>
                <w:p>
                  <w:pPr>
                    <w:pStyle w:val="34"/>
                    <w:spacing w:before="60" w:after="60"/>
                    <w:rPr>
                      <w:b/>
                      <w:color w:val="FF0000"/>
                    </w:rPr>
                  </w:pPr>
                </w:p>
              </w:tc>
              <w:tc>
                <w:tcPr>
                  <w:tcW w:w="2831" w:type="dxa"/>
                  <w:vAlign w:val="center"/>
                </w:tcPr>
                <w:p>
                  <w:pPr>
                    <w:pStyle w:val="34"/>
                    <w:spacing w:before="60" w:after="60"/>
                    <w:rPr>
                      <w:b/>
                      <w:color w:val="FF0000"/>
                    </w:rPr>
                  </w:pPr>
                  <w:r>
                    <w:rPr>
                      <w:b/>
                      <w:color w:val="FF0000"/>
                    </w:rPr>
                    <w:t>废气产生系数（Nm</w:t>
                  </w:r>
                  <w:r>
                    <w:rPr>
                      <w:b/>
                      <w:color w:val="FF0000"/>
                      <w:vertAlign w:val="superscript"/>
                    </w:rPr>
                    <w:t>3</w:t>
                  </w:r>
                  <w:r>
                    <w:rPr>
                      <w:b/>
                      <w:color w:val="FF0000"/>
                    </w:rPr>
                    <w:t xml:space="preserve"> /t-燃料）</w:t>
                  </w:r>
                </w:p>
              </w:tc>
              <w:tc>
                <w:tcPr>
                  <w:tcW w:w="2264" w:type="dxa"/>
                  <w:vAlign w:val="center"/>
                </w:tcPr>
                <w:p>
                  <w:pPr>
                    <w:pStyle w:val="34"/>
                    <w:spacing w:before="60" w:after="60"/>
                    <w:rPr>
                      <w:b/>
                      <w:color w:val="FF0000"/>
                    </w:rPr>
                  </w:pPr>
                  <w:r>
                    <w:rPr>
                      <w:b/>
                      <w:color w:val="FF0000"/>
                    </w:rPr>
                    <w:t>主要污染因子</w:t>
                  </w:r>
                </w:p>
              </w:tc>
              <w:tc>
                <w:tcPr>
                  <w:tcW w:w="2264" w:type="dxa"/>
                  <w:vAlign w:val="center"/>
                </w:tcPr>
                <w:p>
                  <w:pPr>
                    <w:pStyle w:val="34"/>
                    <w:spacing w:before="60" w:after="60"/>
                    <w:rPr>
                      <w:b/>
                      <w:color w:val="FF0000"/>
                    </w:rPr>
                  </w:pPr>
                  <w:r>
                    <w:rPr>
                      <w:b/>
                      <w:color w:val="FF0000"/>
                    </w:rPr>
                    <w:t>产污系数（kg/t-燃料）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6" w:type="dxa"/>
                  <w:vMerge w:val="restart"/>
                  <w:vAlign w:val="center"/>
                </w:tcPr>
                <w:p>
                  <w:pPr>
                    <w:pStyle w:val="34"/>
                    <w:spacing w:before="60" w:after="60"/>
                    <w:rPr>
                      <w:color w:val="FF0000"/>
                    </w:rPr>
                  </w:pPr>
                  <w:r>
                    <w:rPr>
                      <w:color w:val="FF0000"/>
                    </w:rPr>
                    <w:t>生物质锅炉</w:t>
                  </w:r>
                </w:p>
              </w:tc>
              <w:tc>
                <w:tcPr>
                  <w:tcW w:w="2831" w:type="dxa"/>
                  <w:vMerge w:val="restart"/>
                  <w:vAlign w:val="center"/>
                </w:tcPr>
                <w:p>
                  <w:pPr>
                    <w:pStyle w:val="34"/>
                    <w:spacing w:before="60" w:after="60"/>
                    <w:rPr>
                      <w:color w:val="FF0000"/>
                    </w:rPr>
                  </w:pPr>
                  <w:r>
                    <w:rPr>
                      <w:color w:val="FF0000"/>
                    </w:rPr>
                    <w:t>6240.28</w:t>
                  </w:r>
                </w:p>
              </w:tc>
              <w:tc>
                <w:tcPr>
                  <w:tcW w:w="2264" w:type="dxa"/>
                  <w:vAlign w:val="center"/>
                </w:tcPr>
                <w:p>
                  <w:pPr>
                    <w:pStyle w:val="34"/>
                    <w:spacing w:before="60" w:after="60"/>
                    <w:rPr>
                      <w:color w:val="FF0000"/>
                    </w:rPr>
                  </w:pPr>
                  <w:r>
                    <w:rPr>
                      <w:color w:val="FF0000"/>
                    </w:rPr>
                    <w:t>SO</w:t>
                  </w:r>
                  <w:r>
                    <w:rPr>
                      <w:color w:val="FF0000"/>
                      <w:vertAlign w:val="subscript"/>
                    </w:rPr>
                    <w:t>2</w:t>
                  </w:r>
                </w:p>
              </w:tc>
              <w:tc>
                <w:tcPr>
                  <w:tcW w:w="2264" w:type="dxa"/>
                  <w:vAlign w:val="center"/>
                </w:tcPr>
                <w:p>
                  <w:pPr>
                    <w:pStyle w:val="34"/>
                    <w:spacing w:before="60" w:after="60"/>
                    <w:rPr>
                      <w:color w:val="FF0000"/>
                    </w:rPr>
                  </w:pPr>
                  <w:r>
                    <w:rPr>
                      <w:color w:val="FF0000"/>
                    </w:rPr>
                    <w:t>17S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6" w:type="dxa"/>
                  <w:vMerge w:val="continue"/>
                  <w:vAlign w:val="center"/>
                </w:tcPr>
                <w:p>
                  <w:pPr>
                    <w:pStyle w:val="34"/>
                    <w:spacing w:before="60" w:after="60"/>
                    <w:rPr>
                      <w:color w:val="FF0000"/>
                    </w:rPr>
                  </w:pPr>
                </w:p>
              </w:tc>
              <w:tc>
                <w:tcPr>
                  <w:tcW w:w="2831" w:type="dxa"/>
                  <w:vMerge w:val="continue"/>
                  <w:vAlign w:val="center"/>
                </w:tcPr>
                <w:p>
                  <w:pPr>
                    <w:pStyle w:val="34"/>
                    <w:spacing w:before="60" w:after="60"/>
                    <w:rPr>
                      <w:color w:val="FF0000"/>
                    </w:rPr>
                  </w:pPr>
                </w:p>
              </w:tc>
              <w:tc>
                <w:tcPr>
                  <w:tcW w:w="2264" w:type="dxa"/>
                  <w:vAlign w:val="center"/>
                </w:tcPr>
                <w:p>
                  <w:pPr>
                    <w:pStyle w:val="34"/>
                    <w:spacing w:before="60" w:after="60"/>
                    <w:rPr>
                      <w:color w:val="FF0000"/>
                    </w:rPr>
                  </w:pPr>
                  <w:r>
                    <w:rPr>
                      <w:color w:val="FF0000"/>
                    </w:rPr>
                    <w:t>NOx</w:t>
                  </w:r>
                </w:p>
              </w:tc>
              <w:tc>
                <w:tcPr>
                  <w:tcW w:w="2264" w:type="dxa"/>
                  <w:vAlign w:val="center"/>
                </w:tcPr>
                <w:p>
                  <w:pPr>
                    <w:pStyle w:val="34"/>
                    <w:spacing w:before="60" w:after="60"/>
                    <w:rPr>
                      <w:color w:val="FF0000"/>
                    </w:rPr>
                  </w:pPr>
                  <w:r>
                    <w:rPr>
                      <w:color w:val="FF0000"/>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6" w:type="dxa"/>
                  <w:vMerge w:val="continue"/>
                  <w:vAlign w:val="center"/>
                </w:tcPr>
                <w:p>
                  <w:pPr>
                    <w:pStyle w:val="34"/>
                    <w:spacing w:before="60" w:after="60"/>
                    <w:rPr>
                      <w:color w:val="FF0000"/>
                    </w:rPr>
                  </w:pPr>
                </w:p>
              </w:tc>
              <w:tc>
                <w:tcPr>
                  <w:tcW w:w="2831" w:type="dxa"/>
                  <w:vMerge w:val="continue"/>
                  <w:vAlign w:val="center"/>
                </w:tcPr>
                <w:p>
                  <w:pPr>
                    <w:pStyle w:val="34"/>
                    <w:spacing w:before="60" w:after="60"/>
                    <w:rPr>
                      <w:color w:val="FF0000"/>
                    </w:rPr>
                  </w:pPr>
                </w:p>
              </w:tc>
              <w:tc>
                <w:tcPr>
                  <w:tcW w:w="2264" w:type="dxa"/>
                  <w:vAlign w:val="center"/>
                </w:tcPr>
                <w:p>
                  <w:pPr>
                    <w:pStyle w:val="34"/>
                    <w:spacing w:before="60" w:after="60"/>
                    <w:rPr>
                      <w:color w:val="FF0000"/>
                    </w:rPr>
                  </w:pPr>
                  <w:r>
                    <w:rPr>
                      <w:color w:val="FF0000"/>
                    </w:rPr>
                    <w:t>烟尘（压块）</w:t>
                  </w:r>
                </w:p>
              </w:tc>
              <w:tc>
                <w:tcPr>
                  <w:tcW w:w="2264" w:type="dxa"/>
                  <w:vAlign w:val="center"/>
                </w:tcPr>
                <w:p>
                  <w:pPr>
                    <w:pStyle w:val="34"/>
                    <w:spacing w:before="60" w:after="60"/>
                    <w:rPr>
                      <w:color w:val="FF0000"/>
                    </w:rPr>
                  </w:pPr>
                  <w:r>
                    <w:rPr>
                      <w:color w:val="FF0000"/>
                    </w:rPr>
                    <w:t>0.5</w:t>
                  </w:r>
                </w:p>
              </w:tc>
            </w:tr>
          </w:tbl>
          <w:p>
            <w:pPr>
              <w:ind w:firstLine="420"/>
              <w:rPr>
                <w:color w:val="FF0000"/>
                <w:sz w:val="21"/>
                <w:szCs w:val="21"/>
              </w:rPr>
            </w:pPr>
            <w:r>
              <w:rPr>
                <w:color w:val="FF0000"/>
                <w:sz w:val="21"/>
                <w:szCs w:val="21"/>
              </w:rPr>
              <w:t>注：二氧化硫的产排污系数是以含硫量（S%）的形式表示的，其中含硫量（S%）是指生物质收到基硫分含量，以质量百分数的形式表示。例如生物质中含硫量（S%）为0.1%，则S=0.1。</w:t>
            </w:r>
          </w:p>
          <w:p>
            <w:pPr>
              <w:ind w:firstLine="480"/>
              <w:rPr>
                <w:color w:val="FF0000"/>
              </w:rPr>
            </w:pPr>
            <w:r>
              <w:rPr>
                <w:color w:val="FF0000"/>
              </w:rPr>
              <w:t>根据建设单位提供的生物质颗粒燃料的成分分析报告中燃料的含硫量为0.03%，则本项目取S量为0.03%。项目将采用“旋风除尘器</w:t>
            </w:r>
            <w:r>
              <w:rPr>
                <w:rFonts w:eastAsia="Times New Roman"/>
                <w:color w:val="FF0000"/>
              </w:rPr>
              <w:t>+</w:t>
            </w:r>
            <w:r>
              <w:rPr>
                <w:color w:val="FF0000"/>
              </w:rPr>
              <w:t>布袋除尘器+碱液喷淋装置”对锅炉废气进行处理，确保锅炉废气满足广东省地方标准《锅炉大气污染物排放标准》（DB44/765-2019）表2燃生物质成型燃料锅炉标准要求，处理后的废气通过一根45m排气筒排放，“旋风除尘器</w:t>
            </w:r>
            <w:r>
              <w:rPr>
                <w:rFonts w:eastAsia="Times New Roman"/>
                <w:color w:val="FF0000"/>
              </w:rPr>
              <w:t>+</w:t>
            </w:r>
            <w:r>
              <w:rPr>
                <w:color w:val="FF0000"/>
              </w:rPr>
              <w:t>布袋除尘器+碱液喷淋装置”对SO</w:t>
            </w:r>
            <w:r>
              <w:rPr>
                <w:color w:val="FF0000"/>
                <w:vertAlign w:val="subscript"/>
              </w:rPr>
              <w:t>2</w:t>
            </w:r>
            <w:r>
              <w:rPr>
                <w:color w:val="FF0000"/>
              </w:rPr>
              <w:t>的设计处理效率为60%，NOx的设计处理效率为35%，对烟尘的设计处理效率为98%。项目锅炉燃料废气产排情况见下表5-</w:t>
            </w:r>
            <w:r>
              <w:rPr>
                <w:rFonts w:hint="eastAsia"/>
                <w:color w:val="FF0000"/>
              </w:rPr>
              <w:t>8</w:t>
            </w:r>
            <w:r>
              <w:rPr>
                <w:color w:val="FF0000"/>
              </w:rPr>
              <w:t>。</w:t>
            </w:r>
          </w:p>
          <w:p>
            <w:pPr>
              <w:pStyle w:val="32"/>
              <w:rPr>
                <w:rFonts w:cs="Times New Roman"/>
                <w:color w:val="FF0000"/>
              </w:rPr>
            </w:pPr>
            <w:r>
              <w:rPr>
                <w:rFonts w:cs="Times New Roman"/>
                <w:color w:val="FF0000"/>
              </w:rPr>
              <w:t>表5-</w:t>
            </w:r>
            <w:r>
              <w:rPr>
                <w:rFonts w:hint="eastAsia" w:cs="Times New Roman"/>
                <w:color w:val="FF0000"/>
              </w:rPr>
              <w:t>8</w:t>
            </w:r>
            <w:r>
              <w:rPr>
                <w:rFonts w:cs="Times New Roman"/>
                <w:color w:val="FF0000"/>
              </w:rPr>
              <w:t xml:space="preserve"> 项目</w:t>
            </w:r>
            <w:r>
              <w:rPr>
                <w:rFonts w:hint="eastAsia" w:cs="Times New Roman"/>
                <w:color w:val="FF0000"/>
              </w:rPr>
              <w:t>近期</w:t>
            </w:r>
            <w:r>
              <w:rPr>
                <w:rFonts w:cs="Times New Roman"/>
                <w:color w:val="FF0000"/>
              </w:rPr>
              <w:t>锅炉燃料废气污染物产排情况表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3"/>
              <w:gridCol w:w="1274"/>
              <w:gridCol w:w="1980"/>
              <w:gridCol w:w="1509"/>
              <w:gridCol w:w="1509"/>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Align w:val="center"/>
                </w:tcPr>
                <w:p>
                  <w:pPr>
                    <w:pStyle w:val="34"/>
                    <w:spacing w:before="60" w:after="60"/>
                    <w:rPr>
                      <w:b/>
                      <w:color w:val="FF0000"/>
                    </w:rPr>
                  </w:pPr>
                  <w:r>
                    <w:rPr>
                      <w:b/>
                      <w:color w:val="FF0000"/>
                    </w:rPr>
                    <w:t>类别</w:t>
                  </w:r>
                </w:p>
              </w:tc>
              <w:tc>
                <w:tcPr>
                  <w:tcW w:w="1274" w:type="dxa"/>
                  <w:vAlign w:val="center"/>
                </w:tcPr>
                <w:p>
                  <w:pPr>
                    <w:pStyle w:val="34"/>
                    <w:spacing w:before="60" w:after="60"/>
                    <w:rPr>
                      <w:b/>
                      <w:color w:val="FF0000"/>
                    </w:rPr>
                  </w:pPr>
                  <w:r>
                    <w:rPr>
                      <w:b/>
                      <w:color w:val="FF0000"/>
                    </w:rPr>
                    <w:t>烟气量</w:t>
                  </w:r>
                </w:p>
              </w:tc>
              <w:tc>
                <w:tcPr>
                  <w:tcW w:w="1980" w:type="dxa"/>
                  <w:vAlign w:val="center"/>
                </w:tcPr>
                <w:p>
                  <w:pPr>
                    <w:pStyle w:val="34"/>
                    <w:spacing w:before="60" w:after="60"/>
                    <w:rPr>
                      <w:b/>
                      <w:color w:val="FF0000"/>
                    </w:rPr>
                  </w:pPr>
                  <w:r>
                    <w:rPr>
                      <w:b/>
                      <w:color w:val="FF0000"/>
                    </w:rPr>
                    <w:t>污染指标</w:t>
                  </w:r>
                </w:p>
              </w:tc>
              <w:tc>
                <w:tcPr>
                  <w:tcW w:w="1509" w:type="dxa"/>
                  <w:vAlign w:val="center"/>
                </w:tcPr>
                <w:p>
                  <w:pPr>
                    <w:pStyle w:val="34"/>
                    <w:spacing w:before="60" w:after="60"/>
                    <w:rPr>
                      <w:b/>
                      <w:color w:val="FF0000"/>
                    </w:rPr>
                  </w:pPr>
                  <w:r>
                    <w:rPr>
                      <w:b/>
                      <w:color w:val="FF0000"/>
                    </w:rPr>
                    <w:t>SO</w:t>
                  </w:r>
                  <w:r>
                    <w:rPr>
                      <w:b/>
                      <w:color w:val="FF0000"/>
                      <w:vertAlign w:val="subscript"/>
                    </w:rPr>
                    <w:t>2</w:t>
                  </w:r>
                </w:p>
              </w:tc>
              <w:tc>
                <w:tcPr>
                  <w:tcW w:w="1509" w:type="dxa"/>
                  <w:vAlign w:val="center"/>
                </w:tcPr>
                <w:p>
                  <w:pPr>
                    <w:pStyle w:val="34"/>
                    <w:spacing w:before="60" w:after="60"/>
                    <w:rPr>
                      <w:b/>
                      <w:color w:val="FF0000"/>
                    </w:rPr>
                  </w:pPr>
                  <w:r>
                    <w:rPr>
                      <w:b/>
                      <w:color w:val="FF0000"/>
                    </w:rPr>
                    <w:t>NOx</w:t>
                  </w:r>
                </w:p>
              </w:tc>
              <w:tc>
                <w:tcPr>
                  <w:tcW w:w="1510" w:type="dxa"/>
                  <w:vAlign w:val="center"/>
                </w:tcPr>
                <w:p>
                  <w:pPr>
                    <w:pStyle w:val="34"/>
                    <w:spacing w:before="60" w:after="60"/>
                    <w:rPr>
                      <w:b/>
                      <w:color w:val="FF0000"/>
                    </w:rPr>
                  </w:pPr>
                  <w:r>
                    <w:rPr>
                      <w:b/>
                      <w:color w:val="FF0000"/>
                    </w:rPr>
                    <w:t>烟尘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Merge w:val="restart"/>
                  <w:vAlign w:val="center"/>
                </w:tcPr>
                <w:p>
                  <w:pPr>
                    <w:pStyle w:val="34"/>
                    <w:spacing w:before="60" w:after="60"/>
                    <w:rPr>
                      <w:color w:val="FF0000"/>
                    </w:rPr>
                  </w:pPr>
                  <w:r>
                    <w:rPr>
                      <w:color w:val="FF0000"/>
                    </w:rPr>
                    <w:t>锅炉燃烧废气</w:t>
                  </w:r>
                </w:p>
              </w:tc>
              <w:tc>
                <w:tcPr>
                  <w:tcW w:w="1274" w:type="dxa"/>
                  <w:vMerge w:val="restart"/>
                  <w:vAlign w:val="center"/>
                </w:tcPr>
                <w:p>
                  <w:pPr>
                    <w:pStyle w:val="34"/>
                    <w:spacing w:before="60" w:after="60"/>
                    <w:rPr>
                      <w:color w:val="FF0000"/>
                    </w:rPr>
                  </w:pPr>
                  <w:r>
                    <w:rPr>
                      <w:color w:val="FF0000"/>
                    </w:rPr>
                    <w:t>5616.2520万m</w:t>
                  </w:r>
                  <w:r>
                    <w:rPr>
                      <w:color w:val="FF0000"/>
                      <w:vertAlign w:val="superscript"/>
                    </w:rPr>
                    <w:t>3</w:t>
                  </w:r>
                  <w:r>
                    <w:rPr>
                      <w:color w:val="FF0000"/>
                    </w:rPr>
                    <w:t>/a</w:t>
                  </w:r>
                </w:p>
              </w:tc>
              <w:tc>
                <w:tcPr>
                  <w:tcW w:w="1980" w:type="dxa"/>
                  <w:vAlign w:val="center"/>
                </w:tcPr>
                <w:p>
                  <w:pPr>
                    <w:pStyle w:val="34"/>
                    <w:spacing w:before="60" w:after="60"/>
                    <w:rPr>
                      <w:color w:val="FF0000"/>
                    </w:rPr>
                  </w:pPr>
                  <w:r>
                    <w:rPr>
                      <w:color w:val="FF0000"/>
                    </w:rPr>
                    <w:t>产生浓度（mg/m</w:t>
                  </w:r>
                  <w:r>
                    <w:rPr>
                      <w:color w:val="FF0000"/>
                      <w:vertAlign w:val="superscript"/>
                    </w:rPr>
                    <w:t>3</w:t>
                  </w:r>
                  <w:r>
                    <w:rPr>
                      <w:color w:val="FF0000"/>
                    </w:rPr>
                    <w:t>）</w:t>
                  </w:r>
                </w:p>
              </w:tc>
              <w:tc>
                <w:tcPr>
                  <w:tcW w:w="1509" w:type="dxa"/>
                  <w:vAlign w:val="center"/>
                </w:tcPr>
                <w:p>
                  <w:pPr>
                    <w:pStyle w:val="34"/>
                    <w:spacing w:before="60" w:after="60"/>
                    <w:rPr>
                      <w:color w:val="FF0000"/>
                    </w:rPr>
                  </w:pPr>
                  <w:r>
                    <w:rPr>
                      <w:color w:val="FF0000"/>
                    </w:rPr>
                    <w:t>81.727</w:t>
                  </w:r>
                </w:p>
              </w:tc>
              <w:tc>
                <w:tcPr>
                  <w:tcW w:w="1509" w:type="dxa"/>
                  <w:vAlign w:val="center"/>
                </w:tcPr>
                <w:p>
                  <w:pPr>
                    <w:pStyle w:val="34"/>
                    <w:spacing w:before="60" w:after="60"/>
                    <w:rPr>
                      <w:color w:val="FF0000"/>
                    </w:rPr>
                  </w:pPr>
                  <w:r>
                    <w:rPr>
                      <w:color w:val="FF0000"/>
                    </w:rPr>
                    <w:t>163.454</w:t>
                  </w:r>
                </w:p>
              </w:tc>
              <w:tc>
                <w:tcPr>
                  <w:tcW w:w="1510" w:type="dxa"/>
                  <w:vAlign w:val="center"/>
                </w:tcPr>
                <w:p>
                  <w:pPr>
                    <w:pStyle w:val="34"/>
                    <w:spacing w:before="60" w:after="60"/>
                    <w:rPr>
                      <w:color w:val="FF0000"/>
                    </w:rPr>
                  </w:pPr>
                  <w:r>
                    <w:rPr>
                      <w:color w:val="FF0000"/>
                    </w:rPr>
                    <w:t>80.125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Merge w:val="continue"/>
                  <w:vAlign w:val="center"/>
                </w:tcPr>
                <w:p>
                  <w:pPr>
                    <w:pStyle w:val="34"/>
                    <w:spacing w:before="60" w:after="60"/>
                    <w:rPr>
                      <w:color w:val="FF0000"/>
                    </w:rPr>
                  </w:pPr>
                </w:p>
              </w:tc>
              <w:tc>
                <w:tcPr>
                  <w:tcW w:w="1274" w:type="dxa"/>
                  <w:vMerge w:val="continue"/>
                  <w:vAlign w:val="center"/>
                </w:tcPr>
                <w:p>
                  <w:pPr>
                    <w:pStyle w:val="34"/>
                    <w:spacing w:before="60" w:after="60"/>
                    <w:rPr>
                      <w:color w:val="FF0000"/>
                    </w:rPr>
                  </w:pPr>
                </w:p>
              </w:tc>
              <w:tc>
                <w:tcPr>
                  <w:tcW w:w="1980" w:type="dxa"/>
                  <w:vAlign w:val="center"/>
                </w:tcPr>
                <w:p>
                  <w:pPr>
                    <w:pStyle w:val="34"/>
                    <w:spacing w:before="60" w:after="60"/>
                    <w:rPr>
                      <w:color w:val="FF0000"/>
                    </w:rPr>
                  </w:pPr>
                  <w:r>
                    <w:rPr>
                      <w:color w:val="FF0000"/>
                    </w:rPr>
                    <w:t>产生量（t/a）</w:t>
                  </w:r>
                </w:p>
              </w:tc>
              <w:tc>
                <w:tcPr>
                  <w:tcW w:w="1509" w:type="dxa"/>
                  <w:vAlign w:val="center"/>
                </w:tcPr>
                <w:p>
                  <w:pPr>
                    <w:pStyle w:val="34"/>
                    <w:spacing w:before="60" w:after="60"/>
                    <w:rPr>
                      <w:color w:val="FF0000"/>
                    </w:rPr>
                  </w:pPr>
                  <w:r>
                    <w:rPr>
                      <w:color w:val="FF0000"/>
                    </w:rPr>
                    <w:t>4.59</w:t>
                  </w:r>
                </w:p>
              </w:tc>
              <w:tc>
                <w:tcPr>
                  <w:tcW w:w="1509" w:type="dxa"/>
                  <w:vAlign w:val="center"/>
                </w:tcPr>
                <w:p>
                  <w:pPr>
                    <w:pStyle w:val="34"/>
                    <w:spacing w:before="60" w:after="60"/>
                    <w:rPr>
                      <w:color w:val="FF0000"/>
                    </w:rPr>
                  </w:pPr>
                  <w:r>
                    <w:rPr>
                      <w:color w:val="FF0000"/>
                    </w:rPr>
                    <w:t>9.18</w:t>
                  </w:r>
                </w:p>
              </w:tc>
              <w:tc>
                <w:tcPr>
                  <w:tcW w:w="1510" w:type="dxa"/>
                  <w:vAlign w:val="center"/>
                </w:tcPr>
                <w:p>
                  <w:pPr>
                    <w:pStyle w:val="34"/>
                    <w:spacing w:before="60" w:after="60"/>
                    <w:rPr>
                      <w:color w:val="FF0000"/>
                    </w:rPr>
                  </w:pPr>
                  <w:r>
                    <w:rPr>
                      <w:color w:val="FF0000"/>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Merge w:val="continue"/>
                  <w:vAlign w:val="center"/>
                </w:tcPr>
                <w:p>
                  <w:pPr>
                    <w:pStyle w:val="34"/>
                    <w:spacing w:before="60" w:after="60"/>
                    <w:rPr>
                      <w:color w:val="FF0000"/>
                    </w:rPr>
                  </w:pPr>
                </w:p>
              </w:tc>
              <w:tc>
                <w:tcPr>
                  <w:tcW w:w="1274" w:type="dxa"/>
                  <w:vMerge w:val="continue"/>
                  <w:vAlign w:val="center"/>
                </w:tcPr>
                <w:p>
                  <w:pPr>
                    <w:pStyle w:val="34"/>
                    <w:spacing w:before="60" w:after="60"/>
                    <w:rPr>
                      <w:color w:val="FF0000"/>
                    </w:rPr>
                  </w:pPr>
                </w:p>
              </w:tc>
              <w:tc>
                <w:tcPr>
                  <w:tcW w:w="1980" w:type="dxa"/>
                  <w:vAlign w:val="center"/>
                </w:tcPr>
                <w:p>
                  <w:pPr>
                    <w:pStyle w:val="34"/>
                    <w:spacing w:before="60" w:after="60"/>
                    <w:rPr>
                      <w:color w:val="FF0000"/>
                    </w:rPr>
                  </w:pPr>
                  <w:r>
                    <w:rPr>
                      <w:color w:val="FF0000"/>
                    </w:rPr>
                    <w:t>产生速率（kg/h）</w:t>
                  </w:r>
                </w:p>
              </w:tc>
              <w:tc>
                <w:tcPr>
                  <w:tcW w:w="1509" w:type="dxa"/>
                  <w:vAlign w:val="center"/>
                </w:tcPr>
                <w:p>
                  <w:pPr>
                    <w:pStyle w:val="34"/>
                    <w:spacing w:before="60" w:after="60"/>
                    <w:rPr>
                      <w:color w:val="FF0000"/>
                    </w:rPr>
                  </w:pPr>
                  <w:r>
                    <w:rPr>
                      <w:color w:val="FF0000"/>
                    </w:rPr>
                    <w:t>5.1</w:t>
                  </w:r>
                </w:p>
              </w:tc>
              <w:tc>
                <w:tcPr>
                  <w:tcW w:w="1509" w:type="dxa"/>
                  <w:vAlign w:val="center"/>
                </w:tcPr>
                <w:p>
                  <w:pPr>
                    <w:pStyle w:val="34"/>
                    <w:spacing w:before="60" w:after="60"/>
                    <w:rPr>
                      <w:color w:val="FF0000"/>
                    </w:rPr>
                  </w:pPr>
                  <w:r>
                    <w:rPr>
                      <w:color w:val="FF0000"/>
                    </w:rPr>
                    <w:t>10.2</w:t>
                  </w:r>
                </w:p>
              </w:tc>
              <w:tc>
                <w:tcPr>
                  <w:tcW w:w="1510" w:type="dxa"/>
                  <w:vAlign w:val="center"/>
                </w:tcPr>
                <w:p>
                  <w:pPr>
                    <w:pStyle w:val="34"/>
                    <w:spacing w:before="60" w:after="60"/>
                    <w:rPr>
                      <w:color w:val="FF0000"/>
                    </w:rPr>
                  </w:pPr>
                  <w:r>
                    <w:rPr>
                      <w:color w:val="FF0000"/>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Merge w:val="continue"/>
                  <w:vAlign w:val="center"/>
                </w:tcPr>
                <w:p>
                  <w:pPr>
                    <w:pStyle w:val="34"/>
                    <w:spacing w:before="60" w:after="60"/>
                    <w:rPr>
                      <w:color w:val="FF0000"/>
                    </w:rPr>
                  </w:pPr>
                </w:p>
              </w:tc>
              <w:tc>
                <w:tcPr>
                  <w:tcW w:w="1274" w:type="dxa"/>
                  <w:vMerge w:val="continue"/>
                  <w:vAlign w:val="center"/>
                </w:tcPr>
                <w:p>
                  <w:pPr>
                    <w:pStyle w:val="34"/>
                    <w:spacing w:before="60" w:after="60"/>
                    <w:rPr>
                      <w:color w:val="FF0000"/>
                    </w:rPr>
                  </w:pPr>
                </w:p>
              </w:tc>
              <w:tc>
                <w:tcPr>
                  <w:tcW w:w="1980" w:type="dxa"/>
                  <w:vAlign w:val="center"/>
                </w:tcPr>
                <w:p>
                  <w:pPr>
                    <w:pStyle w:val="34"/>
                    <w:spacing w:before="60" w:after="60"/>
                    <w:rPr>
                      <w:color w:val="FF0000"/>
                    </w:rPr>
                  </w:pPr>
                  <w:r>
                    <w:rPr>
                      <w:color w:val="FF0000"/>
                    </w:rPr>
                    <w:t>处理效率（%）</w:t>
                  </w:r>
                </w:p>
              </w:tc>
              <w:tc>
                <w:tcPr>
                  <w:tcW w:w="1509" w:type="dxa"/>
                  <w:vAlign w:val="center"/>
                </w:tcPr>
                <w:p>
                  <w:pPr>
                    <w:pStyle w:val="34"/>
                    <w:spacing w:before="60" w:after="60"/>
                    <w:rPr>
                      <w:color w:val="FF0000"/>
                    </w:rPr>
                  </w:pPr>
                  <w:r>
                    <w:rPr>
                      <w:color w:val="FF0000"/>
                    </w:rPr>
                    <w:t>60</w:t>
                  </w:r>
                </w:p>
              </w:tc>
              <w:tc>
                <w:tcPr>
                  <w:tcW w:w="1509" w:type="dxa"/>
                  <w:vAlign w:val="center"/>
                </w:tcPr>
                <w:p>
                  <w:pPr>
                    <w:pStyle w:val="34"/>
                    <w:spacing w:before="60" w:after="60"/>
                    <w:rPr>
                      <w:color w:val="FF0000"/>
                    </w:rPr>
                  </w:pPr>
                  <w:r>
                    <w:rPr>
                      <w:color w:val="FF0000"/>
                    </w:rPr>
                    <w:t>35</w:t>
                  </w:r>
                </w:p>
              </w:tc>
              <w:tc>
                <w:tcPr>
                  <w:tcW w:w="1510" w:type="dxa"/>
                  <w:vAlign w:val="center"/>
                </w:tcPr>
                <w:p>
                  <w:pPr>
                    <w:pStyle w:val="34"/>
                    <w:spacing w:before="60" w:after="60"/>
                    <w:rPr>
                      <w:color w:val="FF0000"/>
                    </w:rPr>
                  </w:pPr>
                  <w:r>
                    <w:rPr>
                      <w:color w:val="FF0000"/>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Merge w:val="continue"/>
                  <w:vAlign w:val="center"/>
                </w:tcPr>
                <w:p>
                  <w:pPr>
                    <w:pStyle w:val="34"/>
                    <w:spacing w:before="60" w:after="60"/>
                    <w:rPr>
                      <w:color w:val="FF0000"/>
                    </w:rPr>
                  </w:pPr>
                </w:p>
              </w:tc>
              <w:tc>
                <w:tcPr>
                  <w:tcW w:w="1274" w:type="dxa"/>
                  <w:vMerge w:val="continue"/>
                  <w:vAlign w:val="center"/>
                </w:tcPr>
                <w:p>
                  <w:pPr>
                    <w:pStyle w:val="34"/>
                    <w:spacing w:before="60" w:after="60"/>
                    <w:rPr>
                      <w:color w:val="FF0000"/>
                    </w:rPr>
                  </w:pPr>
                </w:p>
              </w:tc>
              <w:tc>
                <w:tcPr>
                  <w:tcW w:w="1980" w:type="dxa"/>
                  <w:vAlign w:val="center"/>
                </w:tcPr>
                <w:p>
                  <w:pPr>
                    <w:pStyle w:val="34"/>
                    <w:spacing w:before="60" w:after="60"/>
                    <w:rPr>
                      <w:color w:val="FF0000"/>
                    </w:rPr>
                  </w:pPr>
                  <w:r>
                    <w:rPr>
                      <w:color w:val="FF0000"/>
                    </w:rPr>
                    <w:t>排放浓度（mg/m</w:t>
                  </w:r>
                  <w:r>
                    <w:rPr>
                      <w:color w:val="FF0000"/>
                      <w:vertAlign w:val="superscript"/>
                    </w:rPr>
                    <w:t>3</w:t>
                  </w:r>
                  <w:r>
                    <w:rPr>
                      <w:color w:val="FF0000"/>
                    </w:rPr>
                    <w:t>）</w:t>
                  </w:r>
                </w:p>
              </w:tc>
              <w:tc>
                <w:tcPr>
                  <w:tcW w:w="1509" w:type="dxa"/>
                  <w:vAlign w:val="center"/>
                </w:tcPr>
                <w:p>
                  <w:pPr>
                    <w:pStyle w:val="34"/>
                    <w:spacing w:before="60" w:after="60"/>
                    <w:rPr>
                      <w:b/>
                      <w:color w:val="FF0000"/>
                    </w:rPr>
                  </w:pPr>
                  <w:r>
                    <w:rPr>
                      <w:b/>
                      <w:color w:val="FF0000"/>
                    </w:rPr>
                    <w:t>32.691</w:t>
                  </w:r>
                </w:p>
              </w:tc>
              <w:tc>
                <w:tcPr>
                  <w:tcW w:w="1509" w:type="dxa"/>
                  <w:vAlign w:val="center"/>
                </w:tcPr>
                <w:p>
                  <w:pPr>
                    <w:pStyle w:val="34"/>
                    <w:spacing w:before="60" w:after="60"/>
                    <w:rPr>
                      <w:b/>
                      <w:color w:val="FF0000"/>
                    </w:rPr>
                  </w:pPr>
                  <w:r>
                    <w:rPr>
                      <w:b/>
                      <w:color w:val="FF0000"/>
                    </w:rPr>
                    <w:t>106.245</w:t>
                  </w:r>
                </w:p>
              </w:tc>
              <w:tc>
                <w:tcPr>
                  <w:tcW w:w="1510" w:type="dxa"/>
                  <w:vAlign w:val="center"/>
                </w:tcPr>
                <w:p>
                  <w:pPr>
                    <w:pStyle w:val="34"/>
                    <w:spacing w:before="60" w:after="60"/>
                    <w:rPr>
                      <w:b/>
                      <w:color w:val="FF0000"/>
                    </w:rPr>
                  </w:pPr>
                  <w:r>
                    <w:rPr>
                      <w:b/>
                      <w:color w:val="FF0000"/>
                    </w:rPr>
                    <w:t>1.602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Merge w:val="continue"/>
                  <w:vAlign w:val="center"/>
                </w:tcPr>
                <w:p>
                  <w:pPr>
                    <w:pStyle w:val="34"/>
                    <w:spacing w:before="60" w:after="60"/>
                    <w:rPr>
                      <w:color w:val="FF0000"/>
                    </w:rPr>
                  </w:pPr>
                </w:p>
              </w:tc>
              <w:tc>
                <w:tcPr>
                  <w:tcW w:w="1274" w:type="dxa"/>
                  <w:vMerge w:val="continue"/>
                  <w:vAlign w:val="center"/>
                </w:tcPr>
                <w:p>
                  <w:pPr>
                    <w:pStyle w:val="34"/>
                    <w:spacing w:before="60" w:after="60"/>
                    <w:rPr>
                      <w:color w:val="FF0000"/>
                    </w:rPr>
                  </w:pPr>
                </w:p>
              </w:tc>
              <w:tc>
                <w:tcPr>
                  <w:tcW w:w="1980" w:type="dxa"/>
                  <w:vAlign w:val="center"/>
                </w:tcPr>
                <w:p>
                  <w:pPr>
                    <w:pStyle w:val="34"/>
                    <w:spacing w:before="60" w:after="60"/>
                    <w:rPr>
                      <w:color w:val="FF0000"/>
                    </w:rPr>
                  </w:pPr>
                  <w:r>
                    <w:rPr>
                      <w:color w:val="FF0000"/>
                    </w:rPr>
                    <w:t>排放量（t/a）</w:t>
                  </w:r>
                </w:p>
              </w:tc>
              <w:tc>
                <w:tcPr>
                  <w:tcW w:w="1509" w:type="dxa"/>
                  <w:vAlign w:val="center"/>
                </w:tcPr>
                <w:p>
                  <w:pPr>
                    <w:pStyle w:val="34"/>
                    <w:spacing w:before="60" w:after="60"/>
                    <w:rPr>
                      <w:color w:val="FF0000"/>
                    </w:rPr>
                  </w:pPr>
                  <w:r>
                    <w:rPr>
                      <w:color w:val="FF0000"/>
                    </w:rPr>
                    <w:t>1.836</w:t>
                  </w:r>
                </w:p>
              </w:tc>
              <w:tc>
                <w:tcPr>
                  <w:tcW w:w="1509" w:type="dxa"/>
                  <w:vAlign w:val="center"/>
                </w:tcPr>
                <w:p>
                  <w:pPr>
                    <w:pStyle w:val="34"/>
                    <w:spacing w:before="60" w:after="60"/>
                    <w:rPr>
                      <w:color w:val="FF0000"/>
                    </w:rPr>
                  </w:pPr>
                  <w:r>
                    <w:rPr>
                      <w:color w:val="FF0000"/>
                    </w:rPr>
                    <w:t>5.967</w:t>
                  </w:r>
                </w:p>
              </w:tc>
              <w:tc>
                <w:tcPr>
                  <w:tcW w:w="1510" w:type="dxa"/>
                  <w:vAlign w:val="center"/>
                </w:tcPr>
                <w:p>
                  <w:pPr>
                    <w:pStyle w:val="34"/>
                    <w:spacing w:before="60" w:after="60"/>
                    <w:rPr>
                      <w:color w:val="FF0000"/>
                    </w:rPr>
                  </w:pPr>
                  <w:r>
                    <w:rPr>
                      <w:color w:val="FF0000"/>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Merge w:val="continue"/>
                  <w:vAlign w:val="center"/>
                </w:tcPr>
                <w:p>
                  <w:pPr>
                    <w:pStyle w:val="34"/>
                    <w:spacing w:before="60" w:after="60"/>
                    <w:rPr>
                      <w:color w:val="FF0000"/>
                    </w:rPr>
                  </w:pPr>
                </w:p>
              </w:tc>
              <w:tc>
                <w:tcPr>
                  <w:tcW w:w="1274" w:type="dxa"/>
                  <w:vMerge w:val="continue"/>
                  <w:vAlign w:val="center"/>
                </w:tcPr>
                <w:p>
                  <w:pPr>
                    <w:pStyle w:val="34"/>
                    <w:spacing w:before="60" w:after="60"/>
                    <w:rPr>
                      <w:color w:val="FF0000"/>
                    </w:rPr>
                  </w:pPr>
                </w:p>
              </w:tc>
              <w:tc>
                <w:tcPr>
                  <w:tcW w:w="1980" w:type="dxa"/>
                  <w:vAlign w:val="center"/>
                </w:tcPr>
                <w:p>
                  <w:pPr>
                    <w:pStyle w:val="34"/>
                    <w:spacing w:before="60" w:after="60"/>
                    <w:rPr>
                      <w:color w:val="FF0000"/>
                    </w:rPr>
                  </w:pPr>
                  <w:r>
                    <w:rPr>
                      <w:color w:val="FF0000"/>
                    </w:rPr>
                    <w:t>排放效率（kg/h）</w:t>
                  </w:r>
                </w:p>
              </w:tc>
              <w:tc>
                <w:tcPr>
                  <w:tcW w:w="1509" w:type="dxa"/>
                  <w:vAlign w:val="bottom"/>
                </w:tcPr>
                <w:p>
                  <w:pPr>
                    <w:pStyle w:val="34"/>
                    <w:spacing w:before="60" w:after="60"/>
                    <w:rPr>
                      <w:color w:val="FF0000"/>
                    </w:rPr>
                  </w:pPr>
                  <w:r>
                    <w:rPr>
                      <w:color w:val="FF0000"/>
                    </w:rPr>
                    <w:t>2.04</w:t>
                  </w:r>
                </w:p>
              </w:tc>
              <w:tc>
                <w:tcPr>
                  <w:tcW w:w="1509" w:type="dxa"/>
                  <w:vAlign w:val="bottom"/>
                </w:tcPr>
                <w:p>
                  <w:pPr>
                    <w:pStyle w:val="34"/>
                    <w:spacing w:before="60" w:after="60"/>
                    <w:rPr>
                      <w:color w:val="FF0000"/>
                    </w:rPr>
                  </w:pPr>
                  <w:r>
                    <w:rPr>
                      <w:color w:val="FF0000"/>
                    </w:rPr>
                    <w:t>6.63</w:t>
                  </w:r>
                </w:p>
              </w:tc>
              <w:tc>
                <w:tcPr>
                  <w:tcW w:w="1510" w:type="dxa"/>
                  <w:vAlign w:val="bottom"/>
                </w:tcPr>
                <w:p>
                  <w:pPr>
                    <w:pStyle w:val="34"/>
                    <w:spacing w:before="60" w:after="60"/>
                    <w:rPr>
                      <w:color w:val="FF0000"/>
                    </w:rPr>
                  </w:pPr>
                  <w:r>
                    <w:rPr>
                      <w:color w:val="FF0000"/>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gridSpan w:val="2"/>
                  <w:vAlign w:val="center"/>
                </w:tcPr>
                <w:p>
                  <w:pPr>
                    <w:pStyle w:val="34"/>
                    <w:spacing w:before="60" w:after="60"/>
                    <w:rPr>
                      <w:color w:val="FF0000"/>
                    </w:rPr>
                  </w:pPr>
                  <w:r>
                    <w:rPr>
                      <w:color w:val="FF0000"/>
                    </w:rPr>
                    <w:t xml:space="preserve">DB44/765-2019 </w:t>
                  </w:r>
                </w:p>
              </w:tc>
              <w:tc>
                <w:tcPr>
                  <w:tcW w:w="1980" w:type="dxa"/>
                  <w:vAlign w:val="center"/>
                </w:tcPr>
                <w:p>
                  <w:pPr>
                    <w:pStyle w:val="34"/>
                    <w:spacing w:before="60" w:after="60"/>
                    <w:rPr>
                      <w:color w:val="FF0000"/>
                    </w:rPr>
                  </w:pPr>
                  <w:r>
                    <w:rPr>
                      <w:color w:val="FF0000"/>
                    </w:rPr>
                    <w:t>表2燃生物质成型燃料锅炉标准</w:t>
                  </w:r>
                </w:p>
              </w:tc>
              <w:tc>
                <w:tcPr>
                  <w:tcW w:w="1509" w:type="dxa"/>
                  <w:vAlign w:val="center"/>
                </w:tcPr>
                <w:p>
                  <w:pPr>
                    <w:pStyle w:val="34"/>
                    <w:spacing w:before="60" w:after="60"/>
                    <w:rPr>
                      <w:color w:val="FF0000"/>
                    </w:rPr>
                  </w:pPr>
                  <w:r>
                    <w:rPr>
                      <w:color w:val="FF0000"/>
                    </w:rPr>
                    <w:t>35</w:t>
                  </w:r>
                </w:p>
              </w:tc>
              <w:tc>
                <w:tcPr>
                  <w:tcW w:w="1509" w:type="dxa"/>
                  <w:vAlign w:val="center"/>
                </w:tcPr>
                <w:p>
                  <w:pPr>
                    <w:pStyle w:val="34"/>
                    <w:spacing w:before="60" w:after="60"/>
                    <w:rPr>
                      <w:color w:val="FF0000"/>
                    </w:rPr>
                  </w:pPr>
                  <w:r>
                    <w:rPr>
                      <w:color w:val="FF0000"/>
                    </w:rPr>
                    <w:t>150</w:t>
                  </w:r>
                </w:p>
              </w:tc>
              <w:tc>
                <w:tcPr>
                  <w:tcW w:w="1510" w:type="dxa"/>
                  <w:vAlign w:val="center"/>
                </w:tcPr>
                <w:p>
                  <w:pPr>
                    <w:pStyle w:val="34"/>
                    <w:spacing w:before="60" w:after="60"/>
                    <w:rPr>
                      <w:color w:val="FF0000"/>
                    </w:rPr>
                  </w:pPr>
                  <w:r>
                    <w:rPr>
                      <w:color w:val="FF0000"/>
                    </w:rPr>
                    <w:t>20</w:t>
                  </w:r>
                </w:p>
              </w:tc>
            </w:tr>
          </w:tbl>
          <w:p>
            <w:pPr>
              <w:ind w:firstLine="482"/>
              <w:rPr>
                <w:b/>
                <w:color w:val="FF0000"/>
              </w:rPr>
            </w:pPr>
            <w:r>
              <w:rPr>
                <w:rFonts w:hint="eastAsia"/>
                <w:b/>
                <w:color w:val="FF0000"/>
              </w:rPr>
              <w:t>②远期</w:t>
            </w:r>
          </w:p>
          <w:p>
            <w:pPr>
              <w:ind w:firstLine="480"/>
              <w:rPr>
                <w:color w:val="FF0000"/>
              </w:rPr>
            </w:pPr>
            <w:r>
              <w:rPr>
                <w:rFonts w:hint="eastAsia"/>
                <w:color w:val="FF0000"/>
              </w:rPr>
              <w:t>远期项目</w:t>
            </w:r>
            <w:r>
              <w:rPr>
                <w:color w:val="FF0000"/>
              </w:rPr>
              <w:t>以</w:t>
            </w:r>
            <w:r>
              <w:rPr>
                <w:rFonts w:hint="eastAsia"/>
                <w:color w:val="FF0000"/>
              </w:rPr>
              <w:t>园区提供的</w:t>
            </w:r>
            <w:r>
              <w:rPr>
                <w:color w:val="FF0000"/>
              </w:rPr>
              <w:t>管道天然气为燃料</w:t>
            </w:r>
            <w:r>
              <w:rPr>
                <w:rFonts w:hint="eastAsia"/>
                <w:color w:val="FF0000"/>
              </w:rPr>
              <w:t>，</w:t>
            </w:r>
            <w:r>
              <w:rPr>
                <w:color w:val="FF0000"/>
              </w:rPr>
              <w:t>锅炉日运行3小时，两个锅炉一备一用，</w:t>
            </w:r>
            <w:r>
              <w:rPr>
                <w:rFonts w:hint="eastAsia"/>
                <w:color w:val="FF0000"/>
              </w:rPr>
              <w:t>天然气使用量为454.5万m</w:t>
            </w:r>
            <w:r>
              <w:rPr>
                <w:rFonts w:hint="eastAsia"/>
                <w:color w:val="FF0000"/>
                <w:vertAlign w:val="superscript"/>
              </w:rPr>
              <w:t>3</w:t>
            </w:r>
            <w:r>
              <w:rPr>
                <w:rFonts w:hint="eastAsia"/>
                <w:color w:val="FF0000"/>
              </w:rPr>
              <w:t>/a，管道天然气属于清洁能源，使用过程中产生的锅炉废气主要为SO</w:t>
            </w:r>
            <w:r>
              <w:rPr>
                <w:rFonts w:hint="eastAsia"/>
                <w:color w:val="FF0000"/>
                <w:vertAlign w:val="subscript"/>
              </w:rPr>
              <w:t>2</w:t>
            </w:r>
            <w:r>
              <w:rPr>
                <w:rFonts w:hint="eastAsia"/>
                <w:color w:val="FF0000"/>
              </w:rPr>
              <w:t>、NOx和烟尘等污染物，</w:t>
            </w:r>
            <w:r>
              <w:rPr>
                <w:color w:val="FF0000"/>
              </w:rPr>
              <w:t>产生的废气由一根</w:t>
            </w:r>
            <w:r>
              <w:rPr>
                <w:rFonts w:hint="eastAsia"/>
                <w:color w:val="FF0000"/>
              </w:rPr>
              <w:t>45</w:t>
            </w:r>
            <w:r>
              <w:rPr>
                <w:color w:val="FF0000"/>
              </w:rPr>
              <w:t>m高的排气筒</w:t>
            </w:r>
            <w:r>
              <w:rPr>
                <w:rFonts w:hint="eastAsia"/>
                <w:color w:val="FF0000"/>
              </w:rPr>
              <w:t>直接</w:t>
            </w:r>
            <w:r>
              <w:rPr>
                <w:color w:val="FF0000"/>
              </w:rPr>
              <w:t>排放。</w:t>
            </w:r>
          </w:p>
          <w:p>
            <w:pPr>
              <w:ind w:firstLine="480"/>
              <w:rPr>
                <w:color w:val="FF0000"/>
              </w:rPr>
            </w:pPr>
            <w:r>
              <w:rPr>
                <w:rFonts w:hint="eastAsia"/>
                <w:color w:val="FF0000"/>
              </w:rPr>
              <w:t>参考《第一次全国污染源普查工业污染源产排污系数手册》第十分册“4430 工业锅炉（热力生产和供应行业）产排污系数表-燃气工业锅炉”中锅炉的产污系数，详见下表5-9。</w:t>
            </w:r>
          </w:p>
          <w:p>
            <w:pPr>
              <w:pStyle w:val="32"/>
              <w:rPr>
                <w:color w:val="FF0000"/>
              </w:rPr>
            </w:pPr>
            <w:r>
              <w:rPr>
                <w:rFonts w:hint="eastAsia"/>
                <w:color w:val="FF0000"/>
              </w:rPr>
              <w:t>表5-9工业锅炉（热力生产和供应行业）产排污系数表-燃气工业锅炉</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792"/>
              <w:gridCol w:w="747"/>
              <w:gridCol w:w="658"/>
              <w:gridCol w:w="1370"/>
              <w:gridCol w:w="1671"/>
              <w:gridCol w:w="1126"/>
              <w:gridCol w:w="747"/>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413" w:type="pct"/>
                  <w:vAlign w:val="center"/>
                </w:tcPr>
                <w:p>
                  <w:pPr>
                    <w:pStyle w:val="28"/>
                    <w:spacing w:before="60" w:after="60"/>
                    <w:rPr>
                      <w:b/>
                      <w:color w:val="FF0000"/>
                    </w:rPr>
                  </w:pPr>
                  <w:r>
                    <w:rPr>
                      <w:b/>
                      <w:color w:val="FF0000"/>
                    </w:rPr>
                    <w:t>产品</w:t>
                  </w:r>
                </w:p>
                <w:p>
                  <w:pPr>
                    <w:pStyle w:val="28"/>
                    <w:spacing w:before="60" w:after="60"/>
                    <w:rPr>
                      <w:b/>
                      <w:color w:val="FF0000"/>
                    </w:rPr>
                  </w:pPr>
                  <w:r>
                    <w:rPr>
                      <w:b/>
                      <w:color w:val="FF0000"/>
                    </w:rPr>
                    <w:t>名称</w:t>
                  </w:r>
                </w:p>
              </w:tc>
              <w:tc>
                <w:tcPr>
                  <w:tcW w:w="437" w:type="pct"/>
                  <w:vAlign w:val="center"/>
                </w:tcPr>
                <w:p>
                  <w:pPr>
                    <w:pStyle w:val="28"/>
                    <w:spacing w:before="60" w:after="60"/>
                    <w:rPr>
                      <w:b/>
                      <w:color w:val="FF0000"/>
                    </w:rPr>
                  </w:pPr>
                  <w:r>
                    <w:rPr>
                      <w:b/>
                      <w:color w:val="FF0000"/>
                    </w:rPr>
                    <w:t>原料</w:t>
                  </w:r>
                </w:p>
                <w:p>
                  <w:pPr>
                    <w:pStyle w:val="28"/>
                    <w:spacing w:before="60" w:after="60"/>
                    <w:rPr>
                      <w:b/>
                      <w:color w:val="FF0000"/>
                    </w:rPr>
                  </w:pPr>
                  <w:r>
                    <w:rPr>
                      <w:b/>
                      <w:color w:val="FF0000"/>
                    </w:rPr>
                    <w:t>名称</w:t>
                  </w:r>
                </w:p>
              </w:tc>
              <w:tc>
                <w:tcPr>
                  <w:tcW w:w="412" w:type="pct"/>
                  <w:vAlign w:val="center"/>
                </w:tcPr>
                <w:p>
                  <w:pPr>
                    <w:pStyle w:val="28"/>
                    <w:spacing w:before="60" w:after="60"/>
                    <w:rPr>
                      <w:b/>
                      <w:color w:val="FF0000"/>
                    </w:rPr>
                  </w:pPr>
                  <w:r>
                    <w:rPr>
                      <w:b/>
                      <w:color w:val="FF0000"/>
                    </w:rPr>
                    <w:t>工艺</w:t>
                  </w:r>
                </w:p>
                <w:p>
                  <w:pPr>
                    <w:pStyle w:val="28"/>
                    <w:spacing w:before="60" w:after="60"/>
                    <w:rPr>
                      <w:b/>
                      <w:color w:val="FF0000"/>
                    </w:rPr>
                  </w:pPr>
                  <w:r>
                    <w:rPr>
                      <w:b/>
                      <w:color w:val="FF0000"/>
                    </w:rPr>
                    <w:t>名称</w:t>
                  </w:r>
                </w:p>
              </w:tc>
              <w:tc>
                <w:tcPr>
                  <w:tcW w:w="363" w:type="pct"/>
                  <w:vAlign w:val="center"/>
                </w:tcPr>
                <w:p>
                  <w:pPr>
                    <w:pStyle w:val="28"/>
                    <w:spacing w:before="60" w:after="60"/>
                    <w:rPr>
                      <w:b/>
                      <w:color w:val="FF0000"/>
                    </w:rPr>
                  </w:pPr>
                  <w:r>
                    <w:rPr>
                      <w:b/>
                      <w:color w:val="FF0000"/>
                    </w:rPr>
                    <w:t>规模</w:t>
                  </w:r>
                </w:p>
                <w:p>
                  <w:pPr>
                    <w:pStyle w:val="28"/>
                    <w:spacing w:before="60" w:after="60"/>
                    <w:rPr>
                      <w:b/>
                      <w:color w:val="FF0000"/>
                    </w:rPr>
                  </w:pPr>
                  <w:r>
                    <w:rPr>
                      <w:b/>
                      <w:color w:val="FF0000"/>
                    </w:rPr>
                    <w:t>等级</w:t>
                  </w:r>
                </w:p>
              </w:tc>
              <w:tc>
                <w:tcPr>
                  <w:tcW w:w="756" w:type="pct"/>
                  <w:vAlign w:val="center"/>
                </w:tcPr>
                <w:p>
                  <w:pPr>
                    <w:pStyle w:val="28"/>
                    <w:spacing w:before="60" w:after="60"/>
                    <w:rPr>
                      <w:b/>
                      <w:color w:val="FF0000"/>
                    </w:rPr>
                  </w:pPr>
                  <w:r>
                    <w:rPr>
                      <w:b/>
                      <w:color w:val="FF0000"/>
                    </w:rPr>
                    <w:t>污染</w:t>
                  </w:r>
                </w:p>
                <w:p>
                  <w:pPr>
                    <w:pStyle w:val="28"/>
                    <w:spacing w:before="60" w:after="60"/>
                    <w:rPr>
                      <w:b/>
                      <w:color w:val="FF0000"/>
                    </w:rPr>
                  </w:pPr>
                  <w:r>
                    <w:rPr>
                      <w:b/>
                      <w:color w:val="FF0000"/>
                    </w:rPr>
                    <w:t>物指标</w:t>
                  </w:r>
                </w:p>
              </w:tc>
              <w:tc>
                <w:tcPr>
                  <w:tcW w:w="922" w:type="pct"/>
                  <w:vAlign w:val="center"/>
                </w:tcPr>
                <w:p>
                  <w:pPr>
                    <w:pStyle w:val="28"/>
                    <w:spacing w:before="60" w:after="60"/>
                    <w:rPr>
                      <w:b/>
                      <w:color w:val="FF0000"/>
                    </w:rPr>
                  </w:pPr>
                  <w:r>
                    <w:rPr>
                      <w:b/>
                      <w:color w:val="FF0000"/>
                    </w:rPr>
                    <w:t>单位</w:t>
                  </w:r>
                </w:p>
              </w:tc>
              <w:tc>
                <w:tcPr>
                  <w:tcW w:w="621" w:type="pct"/>
                  <w:vAlign w:val="center"/>
                </w:tcPr>
                <w:p>
                  <w:pPr>
                    <w:pStyle w:val="28"/>
                    <w:spacing w:before="60" w:after="60"/>
                    <w:rPr>
                      <w:b/>
                      <w:color w:val="FF0000"/>
                    </w:rPr>
                  </w:pPr>
                  <w:r>
                    <w:rPr>
                      <w:b/>
                      <w:color w:val="FF0000"/>
                    </w:rPr>
                    <w:t>产污</w:t>
                  </w:r>
                </w:p>
                <w:p>
                  <w:pPr>
                    <w:pStyle w:val="28"/>
                    <w:spacing w:before="60" w:after="60"/>
                    <w:rPr>
                      <w:b/>
                      <w:color w:val="FF0000"/>
                    </w:rPr>
                  </w:pPr>
                  <w:r>
                    <w:rPr>
                      <w:b/>
                      <w:color w:val="FF0000"/>
                    </w:rPr>
                    <w:t>系数</w:t>
                  </w:r>
                </w:p>
              </w:tc>
              <w:tc>
                <w:tcPr>
                  <w:tcW w:w="412" w:type="pct"/>
                  <w:vAlign w:val="center"/>
                </w:tcPr>
                <w:p>
                  <w:pPr>
                    <w:pStyle w:val="28"/>
                    <w:spacing w:before="60" w:after="60"/>
                    <w:rPr>
                      <w:b/>
                      <w:color w:val="FF0000"/>
                    </w:rPr>
                  </w:pPr>
                  <w:r>
                    <w:rPr>
                      <w:b/>
                      <w:color w:val="FF0000"/>
                    </w:rPr>
                    <w:t>末端</w:t>
                  </w:r>
                </w:p>
                <w:p>
                  <w:pPr>
                    <w:pStyle w:val="28"/>
                    <w:spacing w:before="60" w:after="60"/>
                    <w:rPr>
                      <w:b/>
                      <w:color w:val="FF0000"/>
                    </w:rPr>
                  </w:pPr>
                  <w:r>
                    <w:rPr>
                      <w:b/>
                      <w:color w:val="FF0000"/>
                    </w:rPr>
                    <w:t>治理</w:t>
                  </w:r>
                </w:p>
                <w:p>
                  <w:pPr>
                    <w:pStyle w:val="28"/>
                    <w:spacing w:before="60" w:after="60"/>
                    <w:rPr>
                      <w:b/>
                      <w:color w:val="FF0000"/>
                    </w:rPr>
                  </w:pPr>
                  <w:r>
                    <w:rPr>
                      <w:b/>
                      <w:color w:val="FF0000"/>
                    </w:rPr>
                    <w:t>技术</w:t>
                  </w:r>
                </w:p>
                <w:p>
                  <w:pPr>
                    <w:pStyle w:val="28"/>
                    <w:spacing w:before="60" w:after="60"/>
                    <w:rPr>
                      <w:b/>
                      <w:color w:val="FF0000"/>
                    </w:rPr>
                  </w:pPr>
                  <w:r>
                    <w:rPr>
                      <w:b/>
                      <w:color w:val="FF0000"/>
                    </w:rPr>
                    <w:t>名称</w:t>
                  </w:r>
                </w:p>
              </w:tc>
              <w:tc>
                <w:tcPr>
                  <w:tcW w:w="662" w:type="pct"/>
                  <w:vAlign w:val="center"/>
                </w:tcPr>
                <w:p>
                  <w:pPr>
                    <w:pStyle w:val="28"/>
                    <w:spacing w:before="60" w:after="60"/>
                    <w:rPr>
                      <w:b/>
                      <w:color w:val="FF0000"/>
                    </w:rPr>
                  </w:pPr>
                  <w:r>
                    <w:rPr>
                      <w:b/>
                      <w:color w:val="FF0000"/>
                    </w:rPr>
                    <w:t>排污</w:t>
                  </w:r>
                </w:p>
                <w:p>
                  <w:pPr>
                    <w:pStyle w:val="28"/>
                    <w:spacing w:before="60" w:after="60"/>
                    <w:rPr>
                      <w:b/>
                      <w:color w:val="FF0000"/>
                    </w:rPr>
                  </w:pPr>
                  <w:r>
                    <w:rPr>
                      <w:b/>
                      <w:color w:val="FF0000"/>
                    </w:rPr>
                    <w:t>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vMerge w:val="restart"/>
                  <w:vAlign w:val="center"/>
                </w:tcPr>
                <w:p>
                  <w:pPr>
                    <w:pStyle w:val="28"/>
                    <w:spacing w:before="60" w:after="60"/>
                    <w:rPr>
                      <w:color w:val="FF0000"/>
                    </w:rPr>
                  </w:pPr>
                  <w:r>
                    <w:rPr>
                      <w:color w:val="FF0000"/>
                    </w:rPr>
                    <w:t>蒸汽/热水/其它</w:t>
                  </w:r>
                </w:p>
              </w:tc>
              <w:tc>
                <w:tcPr>
                  <w:tcW w:w="437" w:type="pct"/>
                  <w:vMerge w:val="restart"/>
                  <w:vAlign w:val="center"/>
                </w:tcPr>
                <w:p>
                  <w:pPr>
                    <w:pStyle w:val="28"/>
                    <w:spacing w:before="60" w:after="60"/>
                    <w:rPr>
                      <w:color w:val="FF0000"/>
                    </w:rPr>
                  </w:pPr>
                  <w:r>
                    <w:rPr>
                      <w:color w:val="FF0000"/>
                    </w:rPr>
                    <w:t>天然气</w:t>
                  </w:r>
                </w:p>
              </w:tc>
              <w:tc>
                <w:tcPr>
                  <w:tcW w:w="412" w:type="pct"/>
                  <w:vMerge w:val="restart"/>
                  <w:vAlign w:val="center"/>
                </w:tcPr>
                <w:p>
                  <w:pPr>
                    <w:pStyle w:val="28"/>
                    <w:spacing w:before="60" w:after="60"/>
                    <w:rPr>
                      <w:color w:val="FF0000"/>
                    </w:rPr>
                  </w:pPr>
                  <w:r>
                    <w:rPr>
                      <w:color w:val="FF0000"/>
                    </w:rPr>
                    <w:t>室燃炉</w:t>
                  </w:r>
                </w:p>
              </w:tc>
              <w:tc>
                <w:tcPr>
                  <w:tcW w:w="363" w:type="pct"/>
                  <w:vMerge w:val="restart"/>
                  <w:vAlign w:val="center"/>
                </w:tcPr>
                <w:p>
                  <w:pPr>
                    <w:pStyle w:val="28"/>
                    <w:spacing w:before="60" w:after="60"/>
                    <w:rPr>
                      <w:color w:val="FF0000"/>
                    </w:rPr>
                  </w:pPr>
                  <w:r>
                    <w:rPr>
                      <w:color w:val="FF0000"/>
                    </w:rPr>
                    <w:t>所有</w:t>
                  </w:r>
                </w:p>
                <w:p>
                  <w:pPr>
                    <w:pStyle w:val="28"/>
                    <w:spacing w:before="60" w:after="60"/>
                    <w:rPr>
                      <w:color w:val="FF0000"/>
                    </w:rPr>
                  </w:pPr>
                  <w:r>
                    <w:rPr>
                      <w:color w:val="FF0000"/>
                    </w:rPr>
                    <w:t>规模</w:t>
                  </w:r>
                </w:p>
              </w:tc>
              <w:tc>
                <w:tcPr>
                  <w:tcW w:w="756" w:type="pct"/>
                  <w:vAlign w:val="center"/>
                </w:tcPr>
                <w:p>
                  <w:pPr>
                    <w:pStyle w:val="28"/>
                    <w:spacing w:before="60" w:after="60"/>
                    <w:rPr>
                      <w:color w:val="FF0000"/>
                    </w:rPr>
                  </w:pPr>
                  <w:r>
                    <w:rPr>
                      <w:color w:val="FF0000"/>
                    </w:rPr>
                    <w:t>工业废气量</w:t>
                  </w:r>
                </w:p>
              </w:tc>
              <w:tc>
                <w:tcPr>
                  <w:tcW w:w="922" w:type="pct"/>
                  <w:vAlign w:val="center"/>
                </w:tcPr>
                <w:p>
                  <w:pPr>
                    <w:pStyle w:val="28"/>
                    <w:spacing w:before="60" w:after="60"/>
                    <w:rPr>
                      <w:color w:val="FF0000"/>
                    </w:rPr>
                  </w:pPr>
                  <w:r>
                    <w:rPr>
                      <w:color w:val="FF0000"/>
                    </w:rPr>
                    <w:t>Nm</w:t>
                  </w:r>
                  <w:r>
                    <w:rPr>
                      <w:color w:val="FF0000"/>
                      <w:vertAlign w:val="superscript"/>
                    </w:rPr>
                    <w:t>3</w:t>
                  </w:r>
                  <w:r>
                    <w:rPr>
                      <w:color w:val="FF0000"/>
                    </w:rPr>
                    <w:t>/万m</w:t>
                  </w:r>
                  <w:r>
                    <w:rPr>
                      <w:color w:val="FF0000"/>
                      <w:vertAlign w:val="superscript"/>
                    </w:rPr>
                    <w:t>3</w:t>
                  </w:r>
                  <w:r>
                    <w:rPr>
                      <w:color w:val="FF0000"/>
                    </w:rPr>
                    <w:t>-原料</w:t>
                  </w:r>
                </w:p>
              </w:tc>
              <w:tc>
                <w:tcPr>
                  <w:tcW w:w="621" w:type="pct"/>
                  <w:vAlign w:val="center"/>
                </w:tcPr>
                <w:p>
                  <w:pPr>
                    <w:pStyle w:val="28"/>
                    <w:spacing w:before="60" w:after="60"/>
                    <w:rPr>
                      <w:color w:val="FF0000"/>
                    </w:rPr>
                  </w:pPr>
                  <w:r>
                    <w:rPr>
                      <w:color w:val="FF0000"/>
                    </w:rPr>
                    <w:t>136259.17</w:t>
                  </w:r>
                </w:p>
              </w:tc>
              <w:tc>
                <w:tcPr>
                  <w:tcW w:w="412" w:type="pct"/>
                  <w:vAlign w:val="center"/>
                </w:tcPr>
                <w:p>
                  <w:pPr>
                    <w:pStyle w:val="28"/>
                    <w:spacing w:before="60" w:after="60"/>
                    <w:rPr>
                      <w:color w:val="FF0000"/>
                    </w:rPr>
                  </w:pPr>
                  <w:r>
                    <w:rPr>
                      <w:color w:val="FF0000"/>
                    </w:rPr>
                    <w:t>直排</w:t>
                  </w:r>
                </w:p>
              </w:tc>
              <w:tc>
                <w:tcPr>
                  <w:tcW w:w="662" w:type="pct"/>
                  <w:vAlign w:val="center"/>
                </w:tcPr>
                <w:p>
                  <w:pPr>
                    <w:pStyle w:val="28"/>
                    <w:spacing w:before="60" w:after="60"/>
                    <w:rPr>
                      <w:color w:val="FF0000"/>
                    </w:rPr>
                  </w:pPr>
                  <w:r>
                    <w:rPr>
                      <w:color w:val="FF0000"/>
                    </w:rPr>
                    <w:t>136259.17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vMerge w:val="continue"/>
                  <w:vAlign w:val="center"/>
                </w:tcPr>
                <w:p>
                  <w:pPr>
                    <w:pStyle w:val="28"/>
                    <w:spacing w:before="60" w:after="60"/>
                    <w:rPr>
                      <w:color w:val="FF0000"/>
                    </w:rPr>
                  </w:pPr>
                </w:p>
              </w:tc>
              <w:tc>
                <w:tcPr>
                  <w:tcW w:w="437" w:type="pct"/>
                  <w:vMerge w:val="continue"/>
                  <w:vAlign w:val="center"/>
                </w:tcPr>
                <w:p>
                  <w:pPr>
                    <w:pStyle w:val="28"/>
                    <w:spacing w:before="60" w:after="60"/>
                    <w:rPr>
                      <w:color w:val="FF0000"/>
                    </w:rPr>
                  </w:pPr>
                </w:p>
              </w:tc>
              <w:tc>
                <w:tcPr>
                  <w:tcW w:w="412" w:type="pct"/>
                  <w:vMerge w:val="continue"/>
                  <w:vAlign w:val="center"/>
                </w:tcPr>
                <w:p>
                  <w:pPr>
                    <w:pStyle w:val="28"/>
                    <w:spacing w:before="60" w:after="60"/>
                    <w:rPr>
                      <w:color w:val="FF0000"/>
                    </w:rPr>
                  </w:pPr>
                </w:p>
              </w:tc>
              <w:tc>
                <w:tcPr>
                  <w:tcW w:w="363" w:type="pct"/>
                  <w:vMerge w:val="continue"/>
                  <w:vAlign w:val="center"/>
                </w:tcPr>
                <w:p>
                  <w:pPr>
                    <w:pStyle w:val="28"/>
                    <w:spacing w:before="60" w:after="60"/>
                    <w:rPr>
                      <w:color w:val="FF0000"/>
                    </w:rPr>
                  </w:pPr>
                </w:p>
              </w:tc>
              <w:tc>
                <w:tcPr>
                  <w:tcW w:w="756" w:type="pct"/>
                  <w:vAlign w:val="center"/>
                </w:tcPr>
                <w:p>
                  <w:pPr>
                    <w:pStyle w:val="28"/>
                    <w:spacing w:before="60" w:after="60"/>
                    <w:rPr>
                      <w:color w:val="FF0000"/>
                    </w:rPr>
                  </w:pPr>
                  <w:r>
                    <w:rPr>
                      <w:color w:val="FF0000"/>
                    </w:rPr>
                    <w:t>二氧化硫</w:t>
                  </w:r>
                </w:p>
              </w:tc>
              <w:tc>
                <w:tcPr>
                  <w:tcW w:w="922" w:type="pct"/>
                  <w:vAlign w:val="center"/>
                </w:tcPr>
                <w:p>
                  <w:pPr>
                    <w:pStyle w:val="28"/>
                    <w:spacing w:before="60" w:after="60"/>
                    <w:rPr>
                      <w:color w:val="FF0000"/>
                    </w:rPr>
                  </w:pPr>
                  <w:r>
                    <w:rPr>
                      <w:color w:val="FF0000"/>
                      <w:kern w:val="0"/>
                    </w:rPr>
                    <w:t>kg/万m</w:t>
                  </w:r>
                  <w:r>
                    <w:rPr>
                      <w:color w:val="FF0000"/>
                      <w:kern w:val="0"/>
                      <w:vertAlign w:val="superscript"/>
                    </w:rPr>
                    <w:t>3</w:t>
                  </w:r>
                  <w:r>
                    <w:rPr>
                      <w:color w:val="FF0000"/>
                      <w:kern w:val="0"/>
                    </w:rPr>
                    <w:t>-原料</w:t>
                  </w:r>
                </w:p>
              </w:tc>
              <w:tc>
                <w:tcPr>
                  <w:tcW w:w="621" w:type="pct"/>
                  <w:vAlign w:val="center"/>
                </w:tcPr>
                <w:p>
                  <w:pPr>
                    <w:pStyle w:val="28"/>
                    <w:spacing w:before="60" w:after="60"/>
                    <w:rPr>
                      <w:color w:val="FF0000"/>
                    </w:rPr>
                  </w:pPr>
                  <w:r>
                    <w:rPr>
                      <w:color w:val="FF0000"/>
                    </w:rPr>
                    <w:t>0.02S</w:t>
                  </w:r>
                  <w:r>
                    <w:rPr>
                      <w:rFonts w:hint="eastAsia" w:ascii="宋体" w:hAnsi="宋体" w:cs="宋体"/>
                      <w:color w:val="FF0000"/>
                      <w:vertAlign w:val="superscript"/>
                    </w:rPr>
                    <w:t>①</w:t>
                  </w:r>
                </w:p>
              </w:tc>
              <w:tc>
                <w:tcPr>
                  <w:tcW w:w="412" w:type="pct"/>
                  <w:vAlign w:val="center"/>
                </w:tcPr>
                <w:p>
                  <w:pPr>
                    <w:pStyle w:val="28"/>
                    <w:spacing w:before="60" w:after="60"/>
                    <w:rPr>
                      <w:color w:val="FF0000"/>
                    </w:rPr>
                  </w:pPr>
                  <w:r>
                    <w:rPr>
                      <w:color w:val="FF0000"/>
                    </w:rPr>
                    <w:t>直排</w:t>
                  </w:r>
                </w:p>
              </w:tc>
              <w:tc>
                <w:tcPr>
                  <w:tcW w:w="662" w:type="pct"/>
                  <w:vAlign w:val="center"/>
                </w:tcPr>
                <w:p>
                  <w:pPr>
                    <w:pStyle w:val="28"/>
                    <w:spacing w:before="60" w:after="60"/>
                    <w:rPr>
                      <w:color w:val="FF0000"/>
                    </w:rPr>
                  </w:pPr>
                  <w:r>
                    <w:rPr>
                      <w:color w:val="FF0000"/>
                    </w:rPr>
                    <w:t>0.02S</w:t>
                  </w:r>
                  <w:r>
                    <w:rPr>
                      <w:rFonts w:hint="eastAsia" w:ascii="宋体" w:hAnsi="宋体" w:cs="宋体"/>
                      <w:color w:val="FF0000"/>
                      <w:vertAlign w:val="superscript"/>
                    </w:rPr>
                    <w:t>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vMerge w:val="continue"/>
                  <w:vAlign w:val="center"/>
                </w:tcPr>
                <w:p>
                  <w:pPr>
                    <w:pStyle w:val="28"/>
                    <w:spacing w:before="60" w:after="60"/>
                    <w:rPr>
                      <w:color w:val="FF0000"/>
                    </w:rPr>
                  </w:pPr>
                </w:p>
              </w:tc>
              <w:tc>
                <w:tcPr>
                  <w:tcW w:w="437" w:type="pct"/>
                  <w:vMerge w:val="continue"/>
                  <w:vAlign w:val="center"/>
                </w:tcPr>
                <w:p>
                  <w:pPr>
                    <w:pStyle w:val="28"/>
                    <w:spacing w:before="60" w:after="60"/>
                    <w:rPr>
                      <w:color w:val="FF0000"/>
                    </w:rPr>
                  </w:pPr>
                </w:p>
              </w:tc>
              <w:tc>
                <w:tcPr>
                  <w:tcW w:w="412" w:type="pct"/>
                  <w:vMerge w:val="continue"/>
                  <w:vAlign w:val="center"/>
                </w:tcPr>
                <w:p>
                  <w:pPr>
                    <w:pStyle w:val="28"/>
                    <w:spacing w:before="60" w:after="60"/>
                    <w:rPr>
                      <w:color w:val="FF0000"/>
                    </w:rPr>
                  </w:pPr>
                </w:p>
              </w:tc>
              <w:tc>
                <w:tcPr>
                  <w:tcW w:w="363" w:type="pct"/>
                  <w:vMerge w:val="continue"/>
                  <w:vAlign w:val="center"/>
                </w:tcPr>
                <w:p>
                  <w:pPr>
                    <w:pStyle w:val="28"/>
                    <w:spacing w:before="60" w:after="60"/>
                    <w:rPr>
                      <w:color w:val="FF0000"/>
                    </w:rPr>
                  </w:pPr>
                </w:p>
              </w:tc>
              <w:tc>
                <w:tcPr>
                  <w:tcW w:w="756" w:type="pct"/>
                  <w:vAlign w:val="center"/>
                </w:tcPr>
                <w:p>
                  <w:pPr>
                    <w:pStyle w:val="28"/>
                    <w:spacing w:before="60" w:after="60"/>
                    <w:rPr>
                      <w:color w:val="FF0000"/>
                    </w:rPr>
                  </w:pPr>
                  <w:r>
                    <w:rPr>
                      <w:color w:val="FF0000"/>
                    </w:rPr>
                    <w:t>氮氧化物</w:t>
                  </w:r>
                </w:p>
              </w:tc>
              <w:tc>
                <w:tcPr>
                  <w:tcW w:w="922" w:type="pct"/>
                  <w:vAlign w:val="center"/>
                </w:tcPr>
                <w:p>
                  <w:pPr>
                    <w:pStyle w:val="28"/>
                    <w:spacing w:before="60" w:after="60"/>
                    <w:rPr>
                      <w:color w:val="FF0000"/>
                    </w:rPr>
                  </w:pPr>
                  <w:r>
                    <w:rPr>
                      <w:color w:val="FF0000"/>
                      <w:kern w:val="0"/>
                    </w:rPr>
                    <w:t>kg/万m</w:t>
                  </w:r>
                  <w:r>
                    <w:rPr>
                      <w:color w:val="FF0000"/>
                      <w:kern w:val="0"/>
                      <w:vertAlign w:val="superscript"/>
                    </w:rPr>
                    <w:t>3</w:t>
                  </w:r>
                  <w:r>
                    <w:rPr>
                      <w:color w:val="FF0000"/>
                      <w:kern w:val="0"/>
                    </w:rPr>
                    <w:t>-原料</w:t>
                  </w:r>
                </w:p>
              </w:tc>
              <w:tc>
                <w:tcPr>
                  <w:tcW w:w="621" w:type="pct"/>
                  <w:vAlign w:val="center"/>
                </w:tcPr>
                <w:p>
                  <w:pPr>
                    <w:pStyle w:val="28"/>
                    <w:spacing w:before="60" w:after="60"/>
                    <w:rPr>
                      <w:color w:val="FF0000"/>
                    </w:rPr>
                  </w:pPr>
                  <w:r>
                    <w:rPr>
                      <w:color w:val="FF0000"/>
                    </w:rPr>
                    <w:t>18.71</w:t>
                  </w:r>
                </w:p>
              </w:tc>
              <w:tc>
                <w:tcPr>
                  <w:tcW w:w="412" w:type="pct"/>
                  <w:vAlign w:val="center"/>
                </w:tcPr>
                <w:p>
                  <w:pPr>
                    <w:pStyle w:val="28"/>
                    <w:spacing w:before="60" w:after="60"/>
                    <w:rPr>
                      <w:color w:val="FF0000"/>
                    </w:rPr>
                  </w:pPr>
                  <w:r>
                    <w:rPr>
                      <w:color w:val="FF0000"/>
                    </w:rPr>
                    <w:t>直排</w:t>
                  </w:r>
                </w:p>
              </w:tc>
              <w:tc>
                <w:tcPr>
                  <w:tcW w:w="662" w:type="pct"/>
                  <w:vAlign w:val="center"/>
                </w:tcPr>
                <w:p>
                  <w:pPr>
                    <w:pStyle w:val="28"/>
                    <w:spacing w:before="60" w:after="60"/>
                    <w:rPr>
                      <w:color w:val="FF0000"/>
                    </w:rPr>
                  </w:pPr>
                  <w:r>
                    <w:rPr>
                      <w:color w:val="FF0000"/>
                    </w:rPr>
                    <w:t>18.71</w:t>
                  </w:r>
                </w:p>
              </w:tc>
            </w:tr>
          </w:tbl>
          <w:p>
            <w:pPr>
              <w:ind w:firstLine="420"/>
              <w:rPr>
                <w:color w:val="FF0000"/>
                <w:sz w:val="21"/>
                <w:szCs w:val="21"/>
              </w:rPr>
            </w:pPr>
            <w:r>
              <w:rPr>
                <w:rFonts w:hint="eastAsia"/>
                <w:color w:val="FF0000"/>
                <w:sz w:val="21"/>
                <w:szCs w:val="21"/>
              </w:rPr>
              <w:t>注：①产排污系数表中二氧化硫的产排污系数是以含硫量（S）的形式表示的，其中含硫量（S） 是指燃气收到基硫分含量，单位为毫克/立方米。例如燃料中含硫量（S）为200毫克/立方米，则S=200。</w:t>
            </w:r>
          </w:p>
          <w:p>
            <w:pPr>
              <w:ind w:firstLine="420"/>
              <w:rPr>
                <w:color w:val="FF0000"/>
                <w:sz w:val="21"/>
                <w:szCs w:val="21"/>
              </w:rPr>
            </w:pPr>
            <w:r>
              <w:rPr>
                <w:rFonts w:hint="eastAsia"/>
                <w:color w:val="FF0000"/>
                <w:sz w:val="21"/>
                <w:szCs w:val="21"/>
              </w:rPr>
              <w:t>②根据强制性国家标准《天然气》（GB17820-2018），作为民用燃料的天然气必须符合二类气的技术指标，即总硫≤100毫克/立方米。</w:t>
            </w:r>
          </w:p>
          <w:p>
            <w:pPr>
              <w:ind w:firstLine="480"/>
              <w:rPr>
                <w:color w:val="FF0000"/>
              </w:rPr>
            </w:pPr>
            <w:r>
              <w:rPr>
                <w:rFonts w:hint="eastAsia"/>
                <w:color w:val="FF0000"/>
              </w:rPr>
              <w:t>参考《环境保护实用数据手册》（胡名操，机械工业出版社，1994年）中天然气作燃料的工业锅炉产污系数，烟尘的产生系数取0.8kg/万m</w:t>
            </w:r>
            <w:r>
              <w:rPr>
                <w:rFonts w:hint="eastAsia"/>
                <w:color w:val="FF0000"/>
                <w:vertAlign w:val="superscript"/>
              </w:rPr>
              <w:t>3</w:t>
            </w:r>
            <w:r>
              <w:rPr>
                <w:rFonts w:hint="eastAsia"/>
                <w:color w:val="FF0000"/>
              </w:rPr>
              <w:t>，则烟尘的产生量约为0.364t/a。</w:t>
            </w:r>
          </w:p>
          <w:p>
            <w:pPr>
              <w:ind w:firstLine="480"/>
              <w:rPr>
                <w:color w:val="FF0000"/>
              </w:rPr>
            </w:pPr>
            <w:r>
              <w:rPr>
                <w:rFonts w:hint="eastAsia"/>
                <w:color w:val="FF0000"/>
              </w:rPr>
              <w:t>根据污染物浓度的计算公式：</w:t>
            </w:r>
          </w:p>
          <w:p>
            <w:pPr>
              <w:ind w:firstLine="480"/>
              <w:jc w:val="center"/>
              <w:rPr>
                <w:color w:val="FF0000"/>
              </w:rPr>
            </w:pPr>
            <w:r>
              <w:rPr>
                <w:color w:val="FF0000"/>
              </w:rPr>
              <w:t>C=G/W</w:t>
            </w:r>
            <w:r>
              <w:rPr>
                <w:color w:val="FF0000"/>
                <w:vertAlign w:val="subscript"/>
              </w:rPr>
              <w:t>烟气</w:t>
            </w:r>
            <w:r>
              <w:rPr>
                <w:rFonts w:hint="eastAsia"/>
                <w:color w:val="FF0000"/>
                <w:vertAlign w:val="subscript"/>
              </w:rPr>
              <w:t>2074</w:t>
            </w:r>
          </w:p>
          <w:p>
            <w:pPr>
              <w:pStyle w:val="16"/>
              <w:adjustRightInd w:val="0"/>
              <w:ind w:left="480" w:firstLine="1200" w:firstLineChars="500"/>
              <w:rPr>
                <w:color w:val="FF0000"/>
              </w:rPr>
            </w:pPr>
            <w:r>
              <w:rPr>
                <w:color w:val="FF0000"/>
              </w:rPr>
              <w:t>式中：C—污染物的产生浓度（mg/Nm</w:t>
            </w:r>
            <w:r>
              <w:rPr>
                <w:color w:val="FF0000"/>
                <w:vertAlign w:val="superscript"/>
              </w:rPr>
              <w:t>3</w:t>
            </w:r>
            <w:r>
              <w:rPr>
                <w:color w:val="FF0000"/>
              </w:rPr>
              <w:t>）；</w:t>
            </w:r>
          </w:p>
          <w:p>
            <w:pPr>
              <w:pStyle w:val="16"/>
              <w:adjustRightInd w:val="0"/>
              <w:ind w:left="480" w:firstLine="1920" w:firstLineChars="800"/>
              <w:rPr>
                <w:color w:val="FF0000"/>
              </w:rPr>
            </w:pPr>
            <w:r>
              <w:rPr>
                <w:color w:val="FF0000"/>
              </w:rPr>
              <w:t>W</w:t>
            </w:r>
            <w:r>
              <w:rPr>
                <w:color w:val="FF0000"/>
                <w:vertAlign w:val="subscript"/>
              </w:rPr>
              <w:t>烟气</w:t>
            </w:r>
            <w:r>
              <w:rPr>
                <w:color w:val="FF0000"/>
              </w:rPr>
              <w:t>—锅炉烟气量（Nm</w:t>
            </w:r>
            <w:r>
              <w:rPr>
                <w:color w:val="FF0000"/>
                <w:vertAlign w:val="superscript"/>
              </w:rPr>
              <w:t>3</w:t>
            </w:r>
            <w:r>
              <w:rPr>
                <w:color w:val="FF0000"/>
              </w:rPr>
              <w:t>/万m</w:t>
            </w:r>
            <w:r>
              <w:rPr>
                <w:color w:val="FF0000"/>
                <w:vertAlign w:val="superscript"/>
              </w:rPr>
              <w:t>3</w:t>
            </w:r>
            <w:r>
              <w:rPr>
                <w:color w:val="FF0000"/>
              </w:rPr>
              <w:t>）；</w:t>
            </w:r>
          </w:p>
          <w:p>
            <w:pPr>
              <w:pStyle w:val="16"/>
              <w:adjustRightInd w:val="0"/>
              <w:ind w:left="480" w:firstLine="1920" w:firstLineChars="800"/>
              <w:rPr>
                <w:color w:val="FF0000"/>
              </w:rPr>
            </w:pPr>
            <w:r>
              <w:rPr>
                <w:color w:val="FF0000"/>
              </w:rPr>
              <w:t>G—污染源的产生量（mg/万m</w:t>
            </w:r>
            <w:r>
              <w:rPr>
                <w:color w:val="FF0000"/>
                <w:vertAlign w:val="superscript"/>
              </w:rPr>
              <w:t>3</w:t>
            </w:r>
            <w:r>
              <w:rPr>
                <w:color w:val="FF0000"/>
              </w:rPr>
              <w:t>）。</w:t>
            </w:r>
          </w:p>
          <w:p>
            <w:pPr>
              <w:pStyle w:val="32"/>
              <w:rPr>
                <w:rFonts w:cs="Times New Roman"/>
                <w:color w:val="FF0000"/>
              </w:rPr>
            </w:pPr>
            <w:r>
              <w:rPr>
                <w:rFonts w:cs="Times New Roman"/>
                <w:color w:val="FF0000"/>
              </w:rPr>
              <w:t>表5-</w:t>
            </w:r>
            <w:r>
              <w:rPr>
                <w:rFonts w:hint="eastAsia" w:cs="Times New Roman"/>
                <w:color w:val="FF0000"/>
              </w:rPr>
              <w:t>10</w:t>
            </w:r>
            <w:r>
              <w:rPr>
                <w:rFonts w:cs="Times New Roman"/>
                <w:color w:val="FF0000"/>
              </w:rPr>
              <w:t xml:space="preserve"> 项目</w:t>
            </w:r>
            <w:r>
              <w:rPr>
                <w:rFonts w:hint="eastAsia" w:cs="Times New Roman"/>
                <w:color w:val="FF0000"/>
              </w:rPr>
              <w:t>远期</w:t>
            </w:r>
            <w:r>
              <w:rPr>
                <w:rFonts w:cs="Times New Roman"/>
                <w:color w:val="FF0000"/>
              </w:rPr>
              <w:t>锅炉燃料废气污染物产排情况表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3"/>
              <w:gridCol w:w="1274"/>
              <w:gridCol w:w="1980"/>
              <w:gridCol w:w="1509"/>
              <w:gridCol w:w="1509"/>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Align w:val="center"/>
                </w:tcPr>
                <w:p>
                  <w:pPr>
                    <w:pStyle w:val="34"/>
                    <w:spacing w:before="60" w:after="60"/>
                    <w:rPr>
                      <w:b/>
                      <w:color w:val="FF0000"/>
                    </w:rPr>
                  </w:pPr>
                  <w:r>
                    <w:rPr>
                      <w:b/>
                      <w:color w:val="FF0000"/>
                    </w:rPr>
                    <w:t>类别</w:t>
                  </w:r>
                </w:p>
              </w:tc>
              <w:tc>
                <w:tcPr>
                  <w:tcW w:w="1274" w:type="dxa"/>
                  <w:vAlign w:val="center"/>
                </w:tcPr>
                <w:p>
                  <w:pPr>
                    <w:pStyle w:val="34"/>
                    <w:spacing w:before="60" w:after="60"/>
                    <w:rPr>
                      <w:b/>
                      <w:color w:val="FF0000"/>
                    </w:rPr>
                  </w:pPr>
                  <w:r>
                    <w:rPr>
                      <w:b/>
                      <w:color w:val="FF0000"/>
                    </w:rPr>
                    <w:t>烟气量</w:t>
                  </w:r>
                </w:p>
              </w:tc>
              <w:tc>
                <w:tcPr>
                  <w:tcW w:w="1980" w:type="dxa"/>
                  <w:vAlign w:val="center"/>
                </w:tcPr>
                <w:p>
                  <w:pPr>
                    <w:pStyle w:val="34"/>
                    <w:spacing w:before="60" w:after="60"/>
                    <w:rPr>
                      <w:b/>
                      <w:color w:val="FF0000"/>
                    </w:rPr>
                  </w:pPr>
                  <w:r>
                    <w:rPr>
                      <w:b/>
                      <w:color w:val="FF0000"/>
                    </w:rPr>
                    <w:t>污染指标</w:t>
                  </w:r>
                </w:p>
              </w:tc>
              <w:tc>
                <w:tcPr>
                  <w:tcW w:w="1509" w:type="dxa"/>
                  <w:vAlign w:val="center"/>
                </w:tcPr>
                <w:p>
                  <w:pPr>
                    <w:pStyle w:val="34"/>
                    <w:spacing w:before="60" w:after="60"/>
                    <w:rPr>
                      <w:b/>
                      <w:color w:val="FF0000"/>
                    </w:rPr>
                  </w:pPr>
                  <w:r>
                    <w:rPr>
                      <w:b/>
                      <w:color w:val="FF0000"/>
                    </w:rPr>
                    <w:t>SO</w:t>
                  </w:r>
                  <w:r>
                    <w:rPr>
                      <w:b/>
                      <w:color w:val="FF0000"/>
                      <w:vertAlign w:val="subscript"/>
                    </w:rPr>
                    <w:t>2</w:t>
                  </w:r>
                </w:p>
              </w:tc>
              <w:tc>
                <w:tcPr>
                  <w:tcW w:w="1509" w:type="dxa"/>
                  <w:vAlign w:val="center"/>
                </w:tcPr>
                <w:p>
                  <w:pPr>
                    <w:pStyle w:val="34"/>
                    <w:spacing w:before="60" w:after="60"/>
                    <w:rPr>
                      <w:b/>
                      <w:color w:val="FF0000"/>
                    </w:rPr>
                  </w:pPr>
                  <w:r>
                    <w:rPr>
                      <w:b/>
                      <w:color w:val="FF0000"/>
                    </w:rPr>
                    <w:t>NOx</w:t>
                  </w:r>
                </w:p>
              </w:tc>
              <w:tc>
                <w:tcPr>
                  <w:tcW w:w="1510" w:type="dxa"/>
                  <w:vAlign w:val="center"/>
                </w:tcPr>
                <w:p>
                  <w:pPr>
                    <w:pStyle w:val="34"/>
                    <w:spacing w:before="60" w:after="60"/>
                    <w:rPr>
                      <w:b/>
                      <w:color w:val="FF0000"/>
                    </w:rPr>
                  </w:pPr>
                  <w:r>
                    <w:rPr>
                      <w:b/>
                      <w:color w:val="FF0000"/>
                    </w:rPr>
                    <w:t>烟尘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Merge w:val="restart"/>
                  <w:vAlign w:val="center"/>
                </w:tcPr>
                <w:p>
                  <w:pPr>
                    <w:pStyle w:val="34"/>
                    <w:spacing w:before="60" w:after="60"/>
                    <w:rPr>
                      <w:color w:val="FF0000"/>
                    </w:rPr>
                  </w:pPr>
                  <w:r>
                    <w:rPr>
                      <w:color w:val="FF0000"/>
                    </w:rPr>
                    <w:t>锅炉燃烧废气</w:t>
                  </w:r>
                </w:p>
              </w:tc>
              <w:tc>
                <w:tcPr>
                  <w:tcW w:w="1274" w:type="dxa"/>
                  <w:vMerge w:val="restart"/>
                  <w:vAlign w:val="center"/>
                </w:tcPr>
                <w:p>
                  <w:pPr>
                    <w:pStyle w:val="34"/>
                    <w:spacing w:before="60" w:after="60"/>
                    <w:rPr>
                      <w:color w:val="FF0000"/>
                    </w:rPr>
                  </w:pPr>
                  <w:r>
                    <w:rPr>
                      <w:rFonts w:hint="eastAsia"/>
                      <w:color w:val="FF0000"/>
                    </w:rPr>
                    <w:t>6193</w:t>
                  </w:r>
                  <w:r>
                    <w:rPr>
                      <w:color w:val="FF0000"/>
                    </w:rPr>
                    <w:t>万m</w:t>
                  </w:r>
                  <w:r>
                    <w:rPr>
                      <w:color w:val="FF0000"/>
                      <w:vertAlign w:val="superscript"/>
                    </w:rPr>
                    <w:t>3</w:t>
                  </w:r>
                  <w:r>
                    <w:rPr>
                      <w:color w:val="FF0000"/>
                    </w:rPr>
                    <w:t>/a</w:t>
                  </w:r>
                </w:p>
              </w:tc>
              <w:tc>
                <w:tcPr>
                  <w:tcW w:w="1980" w:type="dxa"/>
                  <w:vAlign w:val="center"/>
                </w:tcPr>
                <w:p>
                  <w:pPr>
                    <w:pStyle w:val="34"/>
                    <w:spacing w:before="60" w:after="60"/>
                    <w:rPr>
                      <w:color w:val="FF0000"/>
                    </w:rPr>
                  </w:pPr>
                  <w:r>
                    <w:rPr>
                      <w:color w:val="FF0000"/>
                    </w:rPr>
                    <w:t>产生浓度（mg/m</w:t>
                  </w:r>
                  <w:r>
                    <w:rPr>
                      <w:color w:val="FF0000"/>
                      <w:vertAlign w:val="superscript"/>
                    </w:rPr>
                    <w:t>3</w:t>
                  </w:r>
                  <w:r>
                    <w:rPr>
                      <w:color w:val="FF0000"/>
                    </w:rPr>
                    <w:t>）</w:t>
                  </w:r>
                </w:p>
              </w:tc>
              <w:tc>
                <w:tcPr>
                  <w:tcW w:w="1509" w:type="dxa"/>
                  <w:vAlign w:val="center"/>
                </w:tcPr>
                <w:p>
                  <w:pPr>
                    <w:pStyle w:val="34"/>
                    <w:spacing w:before="60" w:after="60"/>
                    <w:rPr>
                      <w:color w:val="FF0000"/>
                    </w:rPr>
                  </w:pPr>
                  <w:r>
                    <w:rPr>
                      <w:color w:val="FF0000"/>
                    </w:rPr>
                    <w:t xml:space="preserve">29.356 </w:t>
                  </w:r>
                </w:p>
              </w:tc>
              <w:tc>
                <w:tcPr>
                  <w:tcW w:w="1509" w:type="dxa"/>
                  <w:vAlign w:val="center"/>
                </w:tcPr>
                <w:p>
                  <w:pPr>
                    <w:pStyle w:val="34"/>
                    <w:spacing w:before="60" w:after="60"/>
                    <w:rPr>
                      <w:color w:val="FF0000"/>
                    </w:rPr>
                  </w:pPr>
                  <w:r>
                    <w:rPr>
                      <w:color w:val="FF0000"/>
                    </w:rPr>
                    <w:t xml:space="preserve">137.317 </w:t>
                  </w:r>
                </w:p>
              </w:tc>
              <w:tc>
                <w:tcPr>
                  <w:tcW w:w="1510" w:type="dxa"/>
                  <w:vAlign w:val="center"/>
                </w:tcPr>
                <w:p>
                  <w:pPr>
                    <w:pStyle w:val="34"/>
                    <w:spacing w:before="60" w:after="60"/>
                    <w:rPr>
                      <w:color w:val="FF0000"/>
                    </w:rPr>
                  </w:pPr>
                  <w:r>
                    <w:rPr>
                      <w:color w:val="FF0000"/>
                    </w:rPr>
                    <w:t xml:space="preserve">5.878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Merge w:val="continue"/>
                  <w:vAlign w:val="center"/>
                </w:tcPr>
                <w:p>
                  <w:pPr>
                    <w:pStyle w:val="34"/>
                    <w:spacing w:before="60" w:after="60"/>
                    <w:rPr>
                      <w:color w:val="FF0000"/>
                    </w:rPr>
                  </w:pPr>
                </w:p>
              </w:tc>
              <w:tc>
                <w:tcPr>
                  <w:tcW w:w="1274" w:type="dxa"/>
                  <w:vMerge w:val="continue"/>
                  <w:vAlign w:val="center"/>
                </w:tcPr>
                <w:p>
                  <w:pPr>
                    <w:pStyle w:val="34"/>
                    <w:spacing w:before="60" w:after="60"/>
                    <w:rPr>
                      <w:color w:val="FF0000"/>
                    </w:rPr>
                  </w:pPr>
                </w:p>
              </w:tc>
              <w:tc>
                <w:tcPr>
                  <w:tcW w:w="1980" w:type="dxa"/>
                  <w:vAlign w:val="center"/>
                </w:tcPr>
                <w:p>
                  <w:pPr>
                    <w:pStyle w:val="34"/>
                    <w:spacing w:before="60" w:after="60"/>
                    <w:rPr>
                      <w:color w:val="FF0000"/>
                    </w:rPr>
                  </w:pPr>
                  <w:r>
                    <w:rPr>
                      <w:color w:val="FF0000"/>
                    </w:rPr>
                    <w:t>产生量（t/a）</w:t>
                  </w:r>
                </w:p>
              </w:tc>
              <w:tc>
                <w:tcPr>
                  <w:tcW w:w="1509" w:type="dxa"/>
                  <w:vAlign w:val="center"/>
                </w:tcPr>
                <w:p>
                  <w:pPr>
                    <w:pStyle w:val="34"/>
                    <w:spacing w:before="60" w:after="60"/>
                    <w:rPr>
                      <w:color w:val="FF0000"/>
                    </w:rPr>
                  </w:pPr>
                  <w:r>
                    <w:rPr>
                      <w:rFonts w:hint="eastAsia"/>
                      <w:color w:val="FF0000"/>
                    </w:rPr>
                    <w:t>1.818</w:t>
                  </w:r>
                </w:p>
              </w:tc>
              <w:tc>
                <w:tcPr>
                  <w:tcW w:w="1509" w:type="dxa"/>
                  <w:vAlign w:val="center"/>
                </w:tcPr>
                <w:p>
                  <w:pPr>
                    <w:pStyle w:val="34"/>
                    <w:spacing w:before="60" w:after="60"/>
                    <w:rPr>
                      <w:color w:val="FF0000"/>
                    </w:rPr>
                  </w:pPr>
                  <w:r>
                    <w:rPr>
                      <w:rFonts w:hint="eastAsia"/>
                      <w:color w:val="FF0000"/>
                    </w:rPr>
                    <w:t>8.504</w:t>
                  </w:r>
                </w:p>
              </w:tc>
              <w:tc>
                <w:tcPr>
                  <w:tcW w:w="1510" w:type="dxa"/>
                  <w:vAlign w:val="center"/>
                </w:tcPr>
                <w:p>
                  <w:pPr>
                    <w:pStyle w:val="34"/>
                    <w:spacing w:before="60" w:after="60"/>
                    <w:rPr>
                      <w:color w:val="FF0000"/>
                    </w:rPr>
                  </w:pPr>
                  <w:r>
                    <w:rPr>
                      <w:rFonts w:hint="eastAsia"/>
                      <w:color w:val="FF0000"/>
                    </w:rPr>
                    <w:t>0.364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Merge w:val="continue"/>
                  <w:vAlign w:val="center"/>
                </w:tcPr>
                <w:p>
                  <w:pPr>
                    <w:pStyle w:val="34"/>
                    <w:spacing w:before="60" w:after="60"/>
                    <w:rPr>
                      <w:color w:val="FF0000"/>
                    </w:rPr>
                  </w:pPr>
                </w:p>
              </w:tc>
              <w:tc>
                <w:tcPr>
                  <w:tcW w:w="1274" w:type="dxa"/>
                  <w:vMerge w:val="continue"/>
                  <w:vAlign w:val="center"/>
                </w:tcPr>
                <w:p>
                  <w:pPr>
                    <w:pStyle w:val="34"/>
                    <w:spacing w:before="60" w:after="60"/>
                    <w:rPr>
                      <w:color w:val="FF0000"/>
                    </w:rPr>
                  </w:pPr>
                </w:p>
              </w:tc>
              <w:tc>
                <w:tcPr>
                  <w:tcW w:w="1980" w:type="dxa"/>
                  <w:vAlign w:val="center"/>
                </w:tcPr>
                <w:p>
                  <w:pPr>
                    <w:pStyle w:val="34"/>
                    <w:spacing w:before="60" w:after="60"/>
                    <w:rPr>
                      <w:color w:val="FF0000"/>
                    </w:rPr>
                  </w:pPr>
                  <w:r>
                    <w:rPr>
                      <w:color w:val="FF0000"/>
                    </w:rPr>
                    <w:t>产生速率（kg/h）</w:t>
                  </w:r>
                </w:p>
              </w:tc>
              <w:tc>
                <w:tcPr>
                  <w:tcW w:w="1509" w:type="dxa"/>
                  <w:vAlign w:val="center"/>
                </w:tcPr>
                <w:p>
                  <w:pPr>
                    <w:pStyle w:val="34"/>
                    <w:spacing w:before="60" w:after="60"/>
                    <w:rPr>
                      <w:color w:val="FF0000"/>
                    </w:rPr>
                  </w:pPr>
                  <w:r>
                    <w:rPr>
                      <w:rFonts w:hint="eastAsia"/>
                      <w:color w:val="FF0000"/>
                    </w:rPr>
                    <w:t>1.212</w:t>
                  </w:r>
                </w:p>
              </w:tc>
              <w:tc>
                <w:tcPr>
                  <w:tcW w:w="1509" w:type="dxa"/>
                  <w:vAlign w:val="center"/>
                </w:tcPr>
                <w:p>
                  <w:pPr>
                    <w:pStyle w:val="34"/>
                    <w:spacing w:before="60" w:after="60"/>
                    <w:rPr>
                      <w:color w:val="FF0000"/>
                    </w:rPr>
                  </w:pPr>
                  <w:r>
                    <w:rPr>
                      <w:rFonts w:hint="eastAsia"/>
                      <w:color w:val="FF0000"/>
                    </w:rPr>
                    <w:t>5.669</w:t>
                  </w:r>
                </w:p>
              </w:tc>
              <w:tc>
                <w:tcPr>
                  <w:tcW w:w="1510" w:type="dxa"/>
                  <w:vAlign w:val="center"/>
                </w:tcPr>
                <w:p>
                  <w:pPr>
                    <w:pStyle w:val="34"/>
                    <w:spacing w:before="60" w:after="60"/>
                    <w:rPr>
                      <w:color w:val="FF0000"/>
                    </w:rPr>
                  </w:pPr>
                  <w:r>
                    <w:rPr>
                      <w:rFonts w:hint="eastAsia"/>
                      <w:color w:val="FF0000"/>
                    </w:rPr>
                    <w:t>0.243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Merge w:val="continue"/>
                  <w:vAlign w:val="center"/>
                </w:tcPr>
                <w:p>
                  <w:pPr>
                    <w:pStyle w:val="34"/>
                    <w:spacing w:before="60" w:after="60"/>
                    <w:rPr>
                      <w:color w:val="FF0000"/>
                    </w:rPr>
                  </w:pPr>
                </w:p>
              </w:tc>
              <w:tc>
                <w:tcPr>
                  <w:tcW w:w="1274" w:type="dxa"/>
                  <w:vMerge w:val="continue"/>
                  <w:vAlign w:val="center"/>
                </w:tcPr>
                <w:p>
                  <w:pPr>
                    <w:pStyle w:val="34"/>
                    <w:spacing w:before="60" w:after="60"/>
                    <w:rPr>
                      <w:color w:val="FF0000"/>
                    </w:rPr>
                  </w:pPr>
                </w:p>
              </w:tc>
              <w:tc>
                <w:tcPr>
                  <w:tcW w:w="1980" w:type="dxa"/>
                  <w:vAlign w:val="center"/>
                </w:tcPr>
                <w:p>
                  <w:pPr>
                    <w:pStyle w:val="34"/>
                    <w:spacing w:before="60" w:after="60"/>
                    <w:rPr>
                      <w:color w:val="FF0000"/>
                    </w:rPr>
                  </w:pPr>
                  <w:r>
                    <w:rPr>
                      <w:color w:val="FF0000"/>
                    </w:rPr>
                    <w:t>处理效率（%）</w:t>
                  </w:r>
                </w:p>
              </w:tc>
              <w:tc>
                <w:tcPr>
                  <w:tcW w:w="4528" w:type="dxa"/>
                  <w:gridSpan w:val="3"/>
                  <w:vAlign w:val="center"/>
                </w:tcPr>
                <w:p>
                  <w:pPr>
                    <w:pStyle w:val="34"/>
                    <w:spacing w:before="60" w:after="60"/>
                    <w:rPr>
                      <w:color w:val="FF0000"/>
                    </w:rPr>
                  </w:pPr>
                  <w:r>
                    <w:rPr>
                      <w:rFonts w:hint="eastAsia"/>
                      <w:color w:val="FF0000"/>
                    </w:rPr>
                    <w:t>直排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Merge w:val="continue"/>
                  <w:vAlign w:val="center"/>
                </w:tcPr>
                <w:p>
                  <w:pPr>
                    <w:pStyle w:val="34"/>
                    <w:spacing w:before="60" w:after="60"/>
                    <w:rPr>
                      <w:color w:val="FF0000"/>
                    </w:rPr>
                  </w:pPr>
                </w:p>
              </w:tc>
              <w:tc>
                <w:tcPr>
                  <w:tcW w:w="1274" w:type="dxa"/>
                  <w:vMerge w:val="continue"/>
                  <w:vAlign w:val="center"/>
                </w:tcPr>
                <w:p>
                  <w:pPr>
                    <w:pStyle w:val="34"/>
                    <w:spacing w:before="60" w:after="60"/>
                    <w:rPr>
                      <w:color w:val="FF0000"/>
                    </w:rPr>
                  </w:pPr>
                </w:p>
              </w:tc>
              <w:tc>
                <w:tcPr>
                  <w:tcW w:w="1980" w:type="dxa"/>
                  <w:vAlign w:val="center"/>
                </w:tcPr>
                <w:p>
                  <w:pPr>
                    <w:pStyle w:val="34"/>
                    <w:spacing w:before="60" w:after="60"/>
                    <w:rPr>
                      <w:color w:val="FF0000"/>
                    </w:rPr>
                  </w:pPr>
                  <w:r>
                    <w:rPr>
                      <w:color w:val="FF0000"/>
                    </w:rPr>
                    <w:t>排放浓度（mg/m</w:t>
                  </w:r>
                  <w:r>
                    <w:rPr>
                      <w:color w:val="FF0000"/>
                      <w:vertAlign w:val="superscript"/>
                    </w:rPr>
                    <w:t>3</w:t>
                  </w:r>
                  <w:r>
                    <w:rPr>
                      <w:color w:val="FF0000"/>
                    </w:rPr>
                    <w:t>）</w:t>
                  </w:r>
                </w:p>
              </w:tc>
              <w:tc>
                <w:tcPr>
                  <w:tcW w:w="1509" w:type="dxa"/>
                  <w:vAlign w:val="center"/>
                </w:tcPr>
                <w:p>
                  <w:pPr>
                    <w:pStyle w:val="34"/>
                    <w:spacing w:before="60" w:after="60"/>
                    <w:rPr>
                      <w:b/>
                      <w:color w:val="FF0000"/>
                    </w:rPr>
                  </w:pPr>
                  <w:r>
                    <w:rPr>
                      <w:color w:val="FF0000"/>
                    </w:rPr>
                    <w:t xml:space="preserve">29.356 </w:t>
                  </w:r>
                </w:p>
              </w:tc>
              <w:tc>
                <w:tcPr>
                  <w:tcW w:w="1509" w:type="dxa"/>
                  <w:vAlign w:val="center"/>
                </w:tcPr>
                <w:p>
                  <w:pPr>
                    <w:pStyle w:val="34"/>
                    <w:spacing w:before="60" w:after="60"/>
                    <w:rPr>
                      <w:b/>
                      <w:color w:val="FF0000"/>
                    </w:rPr>
                  </w:pPr>
                  <w:r>
                    <w:rPr>
                      <w:color w:val="FF0000"/>
                    </w:rPr>
                    <w:t xml:space="preserve">137.317 </w:t>
                  </w:r>
                </w:p>
              </w:tc>
              <w:tc>
                <w:tcPr>
                  <w:tcW w:w="1510" w:type="dxa"/>
                  <w:vAlign w:val="center"/>
                </w:tcPr>
                <w:p>
                  <w:pPr>
                    <w:pStyle w:val="34"/>
                    <w:spacing w:before="60" w:after="60"/>
                    <w:rPr>
                      <w:b/>
                      <w:color w:val="FF0000"/>
                    </w:rPr>
                  </w:pPr>
                  <w:r>
                    <w:rPr>
                      <w:color w:val="FF0000"/>
                    </w:rPr>
                    <w:t xml:space="preserve">5.878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Merge w:val="continue"/>
                  <w:vAlign w:val="center"/>
                </w:tcPr>
                <w:p>
                  <w:pPr>
                    <w:pStyle w:val="34"/>
                    <w:spacing w:before="60" w:after="60"/>
                    <w:rPr>
                      <w:color w:val="FF0000"/>
                    </w:rPr>
                  </w:pPr>
                </w:p>
              </w:tc>
              <w:tc>
                <w:tcPr>
                  <w:tcW w:w="1274" w:type="dxa"/>
                  <w:vMerge w:val="continue"/>
                  <w:vAlign w:val="center"/>
                </w:tcPr>
                <w:p>
                  <w:pPr>
                    <w:pStyle w:val="34"/>
                    <w:spacing w:before="60" w:after="60"/>
                    <w:rPr>
                      <w:color w:val="FF0000"/>
                    </w:rPr>
                  </w:pPr>
                </w:p>
              </w:tc>
              <w:tc>
                <w:tcPr>
                  <w:tcW w:w="1980" w:type="dxa"/>
                  <w:vAlign w:val="center"/>
                </w:tcPr>
                <w:p>
                  <w:pPr>
                    <w:pStyle w:val="34"/>
                    <w:spacing w:before="60" w:after="60"/>
                    <w:rPr>
                      <w:color w:val="FF0000"/>
                    </w:rPr>
                  </w:pPr>
                  <w:r>
                    <w:rPr>
                      <w:color w:val="FF0000"/>
                    </w:rPr>
                    <w:t>排放量（t/a）</w:t>
                  </w:r>
                </w:p>
              </w:tc>
              <w:tc>
                <w:tcPr>
                  <w:tcW w:w="1509" w:type="dxa"/>
                  <w:vAlign w:val="center"/>
                </w:tcPr>
                <w:p>
                  <w:pPr>
                    <w:pStyle w:val="34"/>
                    <w:spacing w:before="60" w:after="60"/>
                    <w:rPr>
                      <w:color w:val="FF0000"/>
                    </w:rPr>
                  </w:pPr>
                  <w:r>
                    <w:rPr>
                      <w:rFonts w:hint="eastAsia"/>
                      <w:color w:val="FF0000"/>
                    </w:rPr>
                    <w:t>1.818</w:t>
                  </w:r>
                </w:p>
              </w:tc>
              <w:tc>
                <w:tcPr>
                  <w:tcW w:w="1509" w:type="dxa"/>
                  <w:vAlign w:val="center"/>
                </w:tcPr>
                <w:p>
                  <w:pPr>
                    <w:pStyle w:val="34"/>
                    <w:spacing w:before="60" w:after="60"/>
                    <w:rPr>
                      <w:color w:val="FF0000"/>
                    </w:rPr>
                  </w:pPr>
                  <w:r>
                    <w:rPr>
                      <w:rFonts w:hint="eastAsia"/>
                      <w:color w:val="FF0000"/>
                    </w:rPr>
                    <w:t>8.504</w:t>
                  </w:r>
                </w:p>
              </w:tc>
              <w:tc>
                <w:tcPr>
                  <w:tcW w:w="1510" w:type="dxa"/>
                  <w:vAlign w:val="center"/>
                </w:tcPr>
                <w:p>
                  <w:pPr>
                    <w:pStyle w:val="34"/>
                    <w:spacing w:before="60" w:after="60"/>
                    <w:rPr>
                      <w:color w:val="FF0000"/>
                    </w:rPr>
                  </w:pPr>
                  <w:r>
                    <w:rPr>
                      <w:rFonts w:hint="eastAsia"/>
                      <w:color w:val="FF0000"/>
                    </w:rPr>
                    <w:t>0.364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Merge w:val="continue"/>
                  <w:vAlign w:val="center"/>
                </w:tcPr>
                <w:p>
                  <w:pPr>
                    <w:pStyle w:val="34"/>
                    <w:spacing w:before="60" w:after="60"/>
                    <w:rPr>
                      <w:color w:val="FF0000"/>
                    </w:rPr>
                  </w:pPr>
                </w:p>
              </w:tc>
              <w:tc>
                <w:tcPr>
                  <w:tcW w:w="1274" w:type="dxa"/>
                  <w:vMerge w:val="continue"/>
                  <w:vAlign w:val="center"/>
                </w:tcPr>
                <w:p>
                  <w:pPr>
                    <w:pStyle w:val="34"/>
                    <w:spacing w:before="60" w:after="60"/>
                    <w:rPr>
                      <w:color w:val="FF0000"/>
                    </w:rPr>
                  </w:pPr>
                </w:p>
              </w:tc>
              <w:tc>
                <w:tcPr>
                  <w:tcW w:w="1980" w:type="dxa"/>
                  <w:vAlign w:val="center"/>
                </w:tcPr>
                <w:p>
                  <w:pPr>
                    <w:pStyle w:val="34"/>
                    <w:spacing w:before="60" w:after="60"/>
                    <w:rPr>
                      <w:color w:val="FF0000"/>
                    </w:rPr>
                  </w:pPr>
                  <w:r>
                    <w:rPr>
                      <w:color w:val="FF0000"/>
                    </w:rPr>
                    <w:t>排放效率（kg/h）</w:t>
                  </w:r>
                </w:p>
              </w:tc>
              <w:tc>
                <w:tcPr>
                  <w:tcW w:w="1509" w:type="dxa"/>
                  <w:vAlign w:val="center"/>
                </w:tcPr>
                <w:p>
                  <w:pPr>
                    <w:pStyle w:val="34"/>
                    <w:spacing w:before="60" w:after="60"/>
                    <w:rPr>
                      <w:color w:val="FF0000"/>
                    </w:rPr>
                  </w:pPr>
                  <w:r>
                    <w:rPr>
                      <w:rFonts w:hint="eastAsia"/>
                      <w:color w:val="FF0000"/>
                    </w:rPr>
                    <w:t>1.212</w:t>
                  </w:r>
                </w:p>
              </w:tc>
              <w:tc>
                <w:tcPr>
                  <w:tcW w:w="1509" w:type="dxa"/>
                  <w:vAlign w:val="center"/>
                </w:tcPr>
                <w:p>
                  <w:pPr>
                    <w:pStyle w:val="34"/>
                    <w:spacing w:before="60" w:after="60"/>
                    <w:rPr>
                      <w:color w:val="FF0000"/>
                    </w:rPr>
                  </w:pPr>
                  <w:r>
                    <w:rPr>
                      <w:rFonts w:hint="eastAsia"/>
                      <w:color w:val="FF0000"/>
                    </w:rPr>
                    <w:t>5.669</w:t>
                  </w:r>
                </w:p>
              </w:tc>
              <w:tc>
                <w:tcPr>
                  <w:tcW w:w="1510" w:type="dxa"/>
                  <w:vAlign w:val="center"/>
                </w:tcPr>
                <w:p>
                  <w:pPr>
                    <w:pStyle w:val="34"/>
                    <w:spacing w:before="60" w:after="60"/>
                    <w:rPr>
                      <w:color w:val="FF0000"/>
                    </w:rPr>
                  </w:pPr>
                  <w:r>
                    <w:rPr>
                      <w:rFonts w:hint="eastAsia"/>
                      <w:color w:val="FF0000"/>
                    </w:rPr>
                    <w:t>0.243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gridSpan w:val="2"/>
                  <w:vAlign w:val="center"/>
                </w:tcPr>
                <w:p>
                  <w:pPr>
                    <w:pStyle w:val="34"/>
                    <w:spacing w:before="60" w:after="60"/>
                    <w:rPr>
                      <w:color w:val="FF0000"/>
                    </w:rPr>
                  </w:pPr>
                  <w:r>
                    <w:rPr>
                      <w:color w:val="FF0000"/>
                    </w:rPr>
                    <w:t xml:space="preserve">DB44/765-2019 </w:t>
                  </w:r>
                </w:p>
              </w:tc>
              <w:tc>
                <w:tcPr>
                  <w:tcW w:w="1980" w:type="dxa"/>
                  <w:vAlign w:val="center"/>
                </w:tcPr>
                <w:p>
                  <w:pPr>
                    <w:pStyle w:val="34"/>
                    <w:spacing w:before="60" w:after="60"/>
                    <w:rPr>
                      <w:color w:val="FF0000"/>
                    </w:rPr>
                  </w:pPr>
                  <w:r>
                    <w:rPr>
                      <w:color w:val="FF0000"/>
                    </w:rPr>
                    <w:t>表2燃</w:t>
                  </w:r>
                  <w:r>
                    <w:rPr>
                      <w:rFonts w:hint="eastAsia"/>
                      <w:color w:val="FF0000"/>
                    </w:rPr>
                    <w:t>气</w:t>
                  </w:r>
                  <w:r>
                    <w:rPr>
                      <w:color w:val="FF0000"/>
                    </w:rPr>
                    <w:t>锅炉标准</w:t>
                  </w:r>
                </w:p>
              </w:tc>
              <w:tc>
                <w:tcPr>
                  <w:tcW w:w="1509" w:type="dxa"/>
                  <w:vAlign w:val="center"/>
                </w:tcPr>
                <w:p>
                  <w:pPr>
                    <w:pStyle w:val="34"/>
                    <w:spacing w:before="60" w:after="60"/>
                    <w:rPr>
                      <w:color w:val="FF0000"/>
                    </w:rPr>
                  </w:pPr>
                  <w:r>
                    <w:rPr>
                      <w:rFonts w:hint="eastAsia"/>
                      <w:color w:val="FF0000"/>
                    </w:rPr>
                    <w:t>50</w:t>
                  </w:r>
                </w:p>
              </w:tc>
              <w:tc>
                <w:tcPr>
                  <w:tcW w:w="1509" w:type="dxa"/>
                  <w:vAlign w:val="center"/>
                </w:tcPr>
                <w:p>
                  <w:pPr>
                    <w:pStyle w:val="34"/>
                    <w:spacing w:before="60" w:after="60"/>
                    <w:rPr>
                      <w:color w:val="FF0000"/>
                    </w:rPr>
                  </w:pPr>
                  <w:r>
                    <w:rPr>
                      <w:rFonts w:hint="eastAsia"/>
                      <w:color w:val="FF0000"/>
                    </w:rPr>
                    <w:t>150</w:t>
                  </w:r>
                </w:p>
              </w:tc>
              <w:tc>
                <w:tcPr>
                  <w:tcW w:w="1510" w:type="dxa"/>
                  <w:vAlign w:val="center"/>
                </w:tcPr>
                <w:p>
                  <w:pPr>
                    <w:pStyle w:val="34"/>
                    <w:spacing w:before="60" w:after="60"/>
                    <w:rPr>
                      <w:color w:val="FF0000"/>
                    </w:rPr>
                  </w:pPr>
                  <w:r>
                    <w:rPr>
                      <w:rFonts w:hint="eastAsia"/>
                      <w:color w:val="FF0000"/>
                    </w:rPr>
                    <w:t>20</w:t>
                  </w:r>
                </w:p>
              </w:tc>
            </w:tr>
          </w:tbl>
          <w:p>
            <w:pPr>
              <w:ind w:firstLine="482"/>
              <w:rPr>
                <w:b/>
              </w:rPr>
            </w:pPr>
            <w:r>
              <w:rPr>
                <w:b/>
              </w:rPr>
              <w:t>（4）松布、起毛、卷布产生的粉尘</w:t>
            </w:r>
          </w:p>
          <w:p>
            <w:pPr>
              <w:ind w:firstLine="480"/>
            </w:pPr>
            <w:r>
              <w:t>项目生产过程中松布、起毛、卷布等过程会有短棉和纤维等扬起，会造成车间内产生纤维尘，由于坯布原料都以成张捆绑式购买，因此纤维尘的产生量很少，报告不作定量分析。建议建设单位加强车间通风，增加生产车间湿度，确保项目 厂界无组织排放的颗粒物浓度可满足广东省《大气污染物排放限值》（DB44/27-2001）第二时段无组织排放监控点浓度限值的要求。</w:t>
            </w:r>
          </w:p>
          <w:p>
            <w:pPr>
              <w:ind w:firstLine="482"/>
              <w:rPr>
                <w:b/>
              </w:rPr>
            </w:pPr>
            <w:r>
              <w:rPr>
                <w:b/>
              </w:rPr>
              <w:t>（5）员工食堂产生的厨房油烟</w:t>
            </w:r>
          </w:p>
          <w:p>
            <w:pPr>
              <w:ind w:firstLine="480"/>
            </w:pPr>
            <w:r>
              <w:t>本项目废气来源于员工生活饮食产生的油烟废气。项目用餐人数为100人，人均日食用油用量以30g/人•d计，年工作300天，则耗油量为0.9t/a；一般油烟挥发量占总耗油量的2~4%，平均为3%，则油烟产生量为0.027t/a。一般油烟处理前浓度约13mg/m</w:t>
            </w:r>
            <w:r>
              <w:rPr>
                <w:vertAlign w:val="superscript"/>
              </w:rPr>
              <w:t>3</w:t>
            </w:r>
            <w:r>
              <w:t>，经油烟净化器进行处理，处理效率按85%算，则处理后油烟排放浓度≤0.2mg/m</w:t>
            </w:r>
            <w:r>
              <w:rPr>
                <w:vertAlign w:val="superscript"/>
              </w:rPr>
              <w:t>3</w:t>
            </w:r>
            <w:r>
              <w:t>，油烟排放量为0.00405t/a，产生量较小，油烟的排放量很少，经油烟净化器处理达到《饮食业油烟排放标准(试行)》GB18483-2001小型规模排放限值后经屋顶排放，对周围环境的影响很小。</w:t>
            </w:r>
          </w:p>
          <w:p>
            <w:pPr>
              <w:ind w:firstLine="482"/>
              <w:rPr>
                <w:b/>
              </w:rPr>
            </w:pPr>
            <w:r>
              <w:rPr>
                <w:b/>
              </w:rPr>
              <w:t>3、噪声</w:t>
            </w:r>
          </w:p>
          <w:p>
            <w:pPr>
              <w:ind w:firstLine="480"/>
            </w:pPr>
            <w:r>
              <w:t>本项目营运期主要噪声源为定型机、烧毛机、松布机、钢针起毛机、卷布机等设备，根据生产经验，这些设备声级范围75~95dB(A)之间。本项目各设备噪声声级详见表5-</w:t>
            </w:r>
            <w:r>
              <w:rPr>
                <w:rFonts w:hint="eastAsia"/>
              </w:rPr>
              <w:t>11</w:t>
            </w:r>
            <w:r>
              <w:t>。</w:t>
            </w:r>
          </w:p>
          <w:p>
            <w:pPr>
              <w:pStyle w:val="32"/>
              <w:rPr>
                <w:rFonts w:cs="Times New Roman"/>
              </w:rPr>
            </w:pPr>
            <w:r>
              <w:rPr>
                <w:rFonts w:cs="Times New Roman"/>
              </w:rPr>
              <w:t>表5-</w:t>
            </w:r>
            <w:r>
              <w:rPr>
                <w:rFonts w:hint="eastAsia" w:cs="Times New Roman"/>
              </w:rPr>
              <w:t>11</w:t>
            </w:r>
            <w:r>
              <w:rPr>
                <w:rFonts w:cs="Times New Roman"/>
              </w:rPr>
              <w:t xml:space="preserve"> 项目噪声源强</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2030"/>
              <w:gridCol w:w="1230"/>
              <w:gridCol w:w="1843"/>
              <w:gridCol w:w="1701"/>
              <w:gridCol w:w="1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pStyle w:val="34"/>
                    <w:spacing w:before="60" w:after="60"/>
                    <w:rPr>
                      <w:b/>
                    </w:rPr>
                  </w:pPr>
                  <w:r>
                    <w:rPr>
                      <w:b/>
                    </w:rPr>
                    <w:t>序号</w:t>
                  </w:r>
                </w:p>
              </w:tc>
              <w:tc>
                <w:tcPr>
                  <w:tcW w:w="2030" w:type="dxa"/>
                  <w:vAlign w:val="center"/>
                </w:tcPr>
                <w:p>
                  <w:pPr>
                    <w:pStyle w:val="34"/>
                    <w:spacing w:before="60" w:after="60"/>
                    <w:rPr>
                      <w:b/>
                    </w:rPr>
                  </w:pPr>
                  <w:r>
                    <w:rPr>
                      <w:b/>
                    </w:rPr>
                    <w:t>设备名称</w:t>
                  </w:r>
                </w:p>
              </w:tc>
              <w:tc>
                <w:tcPr>
                  <w:tcW w:w="1230" w:type="dxa"/>
                  <w:vAlign w:val="center"/>
                </w:tcPr>
                <w:p>
                  <w:pPr>
                    <w:pStyle w:val="34"/>
                    <w:spacing w:before="60" w:after="60"/>
                    <w:rPr>
                      <w:b/>
                    </w:rPr>
                  </w:pPr>
                  <w:r>
                    <w:rPr>
                      <w:b/>
                    </w:rPr>
                    <w:t>数量台/套</w:t>
                  </w:r>
                </w:p>
              </w:tc>
              <w:tc>
                <w:tcPr>
                  <w:tcW w:w="1843" w:type="dxa"/>
                  <w:vAlign w:val="center"/>
                </w:tcPr>
                <w:p>
                  <w:pPr>
                    <w:pStyle w:val="34"/>
                    <w:spacing w:before="60" w:after="60"/>
                    <w:rPr>
                      <w:b/>
                    </w:rPr>
                  </w:pPr>
                  <w:r>
                    <w:rPr>
                      <w:b/>
                    </w:rPr>
                    <w:t>等效声级Db(A)</w:t>
                  </w:r>
                </w:p>
              </w:tc>
              <w:tc>
                <w:tcPr>
                  <w:tcW w:w="1701" w:type="dxa"/>
                  <w:vAlign w:val="center"/>
                </w:tcPr>
                <w:p>
                  <w:pPr>
                    <w:pStyle w:val="34"/>
                    <w:spacing w:before="60" w:after="60"/>
                    <w:rPr>
                      <w:b/>
                    </w:rPr>
                  </w:pPr>
                  <w:r>
                    <w:rPr>
                      <w:b/>
                    </w:rPr>
                    <w:t>所在车间</w:t>
                  </w:r>
                </w:p>
              </w:tc>
              <w:tc>
                <w:tcPr>
                  <w:tcW w:w="1263" w:type="dxa"/>
                  <w:vAlign w:val="center"/>
                </w:tcPr>
                <w:p>
                  <w:pPr>
                    <w:pStyle w:val="34"/>
                    <w:spacing w:before="60" w:after="60"/>
                    <w:rPr>
                      <w:b/>
                    </w:rPr>
                  </w:pPr>
                  <w:r>
                    <w:rPr>
                      <w:b/>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pStyle w:val="34"/>
                    <w:spacing w:before="60" w:after="60"/>
                  </w:pPr>
                  <w:r>
                    <w:t>1</w:t>
                  </w:r>
                </w:p>
              </w:tc>
              <w:tc>
                <w:tcPr>
                  <w:tcW w:w="2030" w:type="dxa"/>
                  <w:vAlign w:val="center"/>
                </w:tcPr>
                <w:p>
                  <w:pPr>
                    <w:pStyle w:val="34"/>
                    <w:spacing w:before="60" w:after="60"/>
                  </w:pPr>
                  <w:r>
                    <w:t>松布机</w:t>
                  </w:r>
                </w:p>
              </w:tc>
              <w:tc>
                <w:tcPr>
                  <w:tcW w:w="1230" w:type="dxa"/>
                  <w:vAlign w:val="center"/>
                </w:tcPr>
                <w:p>
                  <w:pPr>
                    <w:pStyle w:val="34"/>
                    <w:spacing w:before="60" w:after="60"/>
                  </w:pPr>
                  <w:r>
                    <w:t>4</w:t>
                  </w:r>
                </w:p>
              </w:tc>
              <w:tc>
                <w:tcPr>
                  <w:tcW w:w="1843" w:type="dxa"/>
                  <w:vAlign w:val="center"/>
                </w:tcPr>
                <w:p>
                  <w:pPr>
                    <w:pStyle w:val="34"/>
                    <w:spacing w:before="60" w:after="60"/>
                  </w:pPr>
                  <w:r>
                    <w:t>75~80</w:t>
                  </w:r>
                </w:p>
              </w:tc>
              <w:tc>
                <w:tcPr>
                  <w:tcW w:w="1701" w:type="dxa"/>
                  <w:vAlign w:val="center"/>
                </w:tcPr>
                <w:p>
                  <w:pPr>
                    <w:pStyle w:val="34"/>
                    <w:spacing w:before="60" w:after="60"/>
                  </w:pPr>
                  <w:r>
                    <w:t>车间一</w:t>
                  </w:r>
                </w:p>
              </w:tc>
              <w:tc>
                <w:tcPr>
                  <w:tcW w:w="1263" w:type="dxa"/>
                  <w:vMerge w:val="restart"/>
                  <w:vAlign w:val="center"/>
                </w:tcPr>
                <w:p>
                  <w:pPr>
                    <w:pStyle w:val="34"/>
                    <w:spacing w:before="60" w:after="60"/>
                  </w:pPr>
                  <w:r>
                    <w:t>室内，连续运行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pStyle w:val="34"/>
                    <w:spacing w:before="60" w:after="60"/>
                  </w:pPr>
                  <w:r>
                    <w:t>2</w:t>
                  </w:r>
                </w:p>
              </w:tc>
              <w:tc>
                <w:tcPr>
                  <w:tcW w:w="2030" w:type="dxa"/>
                  <w:vAlign w:val="center"/>
                </w:tcPr>
                <w:p>
                  <w:pPr>
                    <w:pStyle w:val="34"/>
                    <w:spacing w:before="60" w:after="60"/>
                  </w:pPr>
                  <w:r>
                    <w:t>钢针起毛机</w:t>
                  </w:r>
                </w:p>
              </w:tc>
              <w:tc>
                <w:tcPr>
                  <w:tcW w:w="1230" w:type="dxa"/>
                  <w:vAlign w:val="center"/>
                </w:tcPr>
                <w:p>
                  <w:pPr>
                    <w:pStyle w:val="34"/>
                    <w:spacing w:before="60" w:after="60"/>
                  </w:pPr>
                  <w:r>
                    <w:t>8</w:t>
                  </w:r>
                </w:p>
              </w:tc>
              <w:tc>
                <w:tcPr>
                  <w:tcW w:w="1843" w:type="dxa"/>
                  <w:vAlign w:val="center"/>
                </w:tcPr>
                <w:p>
                  <w:pPr>
                    <w:pStyle w:val="34"/>
                    <w:spacing w:before="60" w:after="60"/>
                  </w:pPr>
                  <w:r>
                    <w:t>80~85</w:t>
                  </w:r>
                </w:p>
              </w:tc>
              <w:tc>
                <w:tcPr>
                  <w:tcW w:w="1701" w:type="dxa"/>
                  <w:vAlign w:val="center"/>
                </w:tcPr>
                <w:p>
                  <w:pPr>
                    <w:pStyle w:val="34"/>
                    <w:spacing w:before="60" w:after="60"/>
                  </w:pPr>
                  <w:r>
                    <w:t>车间一</w:t>
                  </w:r>
                </w:p>
              </w:tc>
              <w:tc>
                <w:tcPr>
                  <w:tcW w:w="1263" w:type="dxa"/>
                  <w:vMerge w:val="continue"/>
                  <w:vAlign w:val="center"/>
                </w:tcPr>
                <w:p>
                  <w:pPr>
                    <w:pStyle w:val="34"/>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pStyle w:val="34"/>
                    <w:spacing w:before="60" w:after="60"/>
                  </w:pPr>
                  <w:r>
                    <w:t>3</w:t>
                  </w:r>
                </w:p>
              </w:tc>
              <w:tc>
                <w:tcPr>
                  <w:tcW w:w="2030" w:type="dxa"/>
                  <w:vAlign w:val="center"/>
                </w:tcPr>
                <w:p>
                  <w:pPr>
                    <w:pStyle w:val="34"/>
                    <w:spacing w:before="60" w:after="60"/>
                  </w:pPr>
                  <w:r>
                    <w:t>烧毛机</w:t>
                  </w:r>
                </w:p>
              </w:tc>
              <w:tc>
                <w:tcPr>
                  <w:tcW w:w="1230" w:type="dxa"/>
                  <w:vAlign w:val="center"/>
                </w:tcPr>
                <w:p>
                  <w:pPr>
                    <w:pStyle w:val="34"/>
                    <w:spacing w:before="60" w:after="60"/>
                  </w:pPr>
                  <w:r>
                    <w:t>2</w:t>
                  </w:r>
                </w:p>
              </w:tc>
              <w:tc>
                <w:tcPr>
                  <w:tcW w:w="1843" w:type="dxa"/>
                  <w:vAlign w:val="center"/>
                </w:tcPr>
                <w:p>
                  <w:pPr>
                    <w:pStyle w:val="34"/>
                    <w:spacing w:before="60" w:after="60"/>
                  </w:pPr>
                  <w:r>
                    <w:t>75~80</w:t>
                  </w:r>
                </w:p>
              </w:tc>
              <w:tc>
                <w:tcPr>
                  <w:tcW w:w="1701" w:type="dxa"/>
                  <w:vAlign w:val="center"/>
                </w:tcPr>
                <w:p>
                  <w:pPr>
                    <w:pStyle w:val="34"/>
                    <w:spacing w:before="60" w:after="60"/>
                  </w:pPr>
                  <w:r>
                    <w:t>车间一</w:t>
                  </w:r>
                </w:p>
              </w:tc>
              <w:tc>
                <w:tcPr>
                  <w:tcW w:w="1263" w:type="dxa"/>
                  <w:vMerge w:val="continue"/>
                  <w:vAlign w:val="center"/>
                </w:tcPr>
                <w:p>
                  <w:pPr>
                    <w:pStyle w:val="34"/>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pStyle w:val="34"/>
                    <w:spacing w:before="60" w:after="60"/>
                  </w:pPr>
                  <w:r>
                    <w:t>4</w:t>
                  </w:r>
                </w:p>
              </w:tc>
              <w:tc>
                <w:tcPr>
                  <w:tcW w:w="2030" w:type="dxa"/>
                  <w:vAlign w:val="center"/>
                </w:tcPr>
                <w:p>
                  <w:pPr>
                    <w:pStyle w:val="34"/>
                    <w:spacing w:before="60" w:after="60"/>
                  </w:pPr>
                  <w:r>
                    <w:t>拉幅定型机</w:t>
                  </w:r>
                </w:p>
              </w:tc>
              <w:tc>
                <w:tcPr>
                  <w:tcW w:w="1230" w:type="dxa"/>
                  <w:vAlign w:val="center"/>
                </w:tcPr>
                <w:p>
                  <w:pPr>
                    <w:pStyle w:val="34"/>
                    <w:spacing w:before="60" w:after="60"/>
                  </w:pPr>
                  <w:r>
                    <w:t>12</w:t>
                  </w:r>
                </w:p>
              </w:tc>
              <w:tc>
                <w:tcPr>
                  <w:tcW w:w="1843" w:type="dxa"/>
                  <w:vAlign w:val="center"/>
                </w:tcPr>
                <w:p>
                  <w:pPr>
                    <w:pStyle w:val="34"/>
                    <w:spacing w:before="60" w:after="60"/>
                  </w:pPr>
                  <w:r>
                    <w:t>75~80</w:t>
                  </w:r>
                </w:p>
              </w:tc>
              <w:tc>
                <w:tcPr>
                  <w:tcW w:w="1701" w:type="dxa"/>
                  <w:vAlign w:val="center"/>
                </w:tcPr>
                <w:p>
                  <w:pPr>
                    <w:pStyle w:val="34"/>
                    <w:spacing w:before="60" w:after="60"/>
                  </w:pPr>
                  <w:r>
                    <w:t>车间一、车间二、车间三</w:t>
                  </w:r>
                </w:p>
              </w:tc>
              <w:tc>
                <w:tcPr>
                  <w:tcW w:w="1263" w:type="dxa"/>
                  <w:vMerge w:val="continue"/>
                  <w:vAlign w:val="center"/>
                </w:tcPr>
                <w:p>
                  <w:pPr>
                    <w:pStyle w:val="34"/>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pStyle w:val="34"/>
                    <w:spacing w:before="60" w:after="60"/>
                  </w:pPr>
                  <w:r>
                    <w:t>5</w:t>
                  </w:r>
                </w:p>
              </w:tc>
              <w:tc>
                <w:tcPr>
                  <w:tcW w:w="2030" w:type="dxa"/>
                  <w:vAlign w:val="center"/>
                </w:tcPr>
                <w:p>
                  <w:pPr>
                    <w:pStyle w:val="34"/>
                    <w:spacing w:before="60" w:after="60"/>
                  </w:pPr>
                  <w:r>
                    <w:t>卷布机</w:t>
                  </w:r>
                </w:p>
              </w:tc>
              <w:tc>
                <w:tcPr>
                  <w:tcW w:w="1230" w:type="dxa"/>
                  <w:vAlign w:val="center"/>
                </w:tcPr>
                <w:p>
                  <w:pPr>
                    <w:pStyle w:val="34"/>
                    <w:spacing w:before="60" w:after="60"/>
                  </w:pPr>
                  <w:r>
                    <w:t>4</w:t>
                  </w:r>
                </w:p>
              </w:tc>
              <w:tc>
                <w:tcPr>
                  <w:tcW w:w="1843" w:type="dxa"/>
                  <w:vAlign w:val="center"/>
                </w:tcPr>
                <w:p>
                  <w:pPr>
                    <w:pStyle w:val="34"/>
                    <w:spacing w:before="60" w:after="60"/>
                  </w:pPr>
                  <w:r>
                    <w:t>75~80</w:t>
                  </w:r>
                </w:p>
              </w:tc>
              <w:tc>
                <w:tcPr>
                  <w:tcW w:w="1701" w:type="dxa"/>
                  <w:vAlign w:val="center"/>
                </w:tcPr>
                <w:p>
                  <w:pPr>
                    <w:pStyle w:val="34"/>
                    <w:spacing w:before="60" w:after="60"/>
                  </w:pPr>
                  <w:r>
                    <w:t>车间一</w:t>
                  </w:r>
                </w:p>
              </w:tc>
              <w:tc>
                <w:tcPr>
                  <w:tcW w:w="1263" w:type="dxa"/>
                  <w:vMerge w:val="continue"/>
                  <w:vAlign w:val="center"/>
                </w:tcPr>
                <w:p>
                  <w:pPr>
                    <w:pStyle w:val="34"/>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pStyle w:val="34"/>
                    <w:spacing w:before="60" w:after="60"/>
                  </w:pPr>
                  <w:r>
                    <w:t>6</w:t>
                  </w:r>
                </w:p>
              </w:tc>
              <w:tc>
                <w:tcPr>
                  <w:tcW w:w="2030" w:type="dxa"/>
                  <w:vAlign w:val="center"/>
                </w:tcPr>
                <w:p>
                  <w:pPr>
                    <w:pStyle w:val="34"/>
                    <w:spacing w:before="60" w:after="60"/>
                  </w:pPr>
                  <w:r>
                    <w:rPr>
                      <w:bCs/>
                      <w:lang w:bidi="ar"/>
                    </w:rPr>
                    <w:t>净水设备</w:t>
                  </w:r>
                </w:p>
              </w:tc>
              <w:tc>
                <w:tcPr>
                  <w:tcW w:w="1230" w:type="dxa"/>
                  <w:vAlign w:val="center"/>
                </w:tcPr>
                <w:p>
                  <w:pPr>
                    <w:pStyle w:val="34"/>
                    <w:spacing w:before="60" w:after="60"/>
                  </w:pPr>
                  <w:r>
                    <w:t>1</w:t>
                  </w:r>
                </w:p>
              </w:tc>
              <w:tc>
                <w:tcPr>
                  <w:tcW w:w="1843" w:type="dxa"/>
                  <w:vAlign w:val="center"/>
                </w:tcPr>
                <w:p>
                  <w:pPr>
                    <w:pStyle w:val="34"/>
                    <w:spacing w:before="60" w:after="60"/>
                  </w:pPr>
                  <w:r>
                    <w:t>65~75</w:t>
                  </w:r>
                </w:p>
              </w:tc>
              <w:tc>
                <w:tcPr>
                  <w:tcW w:w="1701" w:type="dxa"/>
                  <w:vAlign w:val="center"/>
                </w:tcPr>
                <w:p>
                  <w:pPr>
                    <w:pStyle w:val="34"/>
                    <w:spacing w:before="60" w:after="60"/>
                  </w:pPr>
                  <w:r>
                    <w:t>车间一</w:t>
                  </w:r>
                </w:p>
              </w:tc>
              <w:tc>
                <w:tcPr>
                  <w:tcW w:w="1263" w:type="dxa"/>
                  <w:vMerge w:val="continue"/>
                  <w:vAlign w:val="center"/>
                </w:tcPr>
                <w:p>
                  <w:pPr>
                    <w:pStyle w:val="34"/>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pStyle w:val="34"/>
                    <w:spacing w:before="60" w:after="60"/>
                  </w:pPr>
                  <w:r>
                    <w:t>7</w:t>
                  </w:r>
                </w:p>
              </w:tc>
              <w:tc>
                <w:tcPr>
                  <w:tcW w:w="2030" w:type="dxa"/>
                  <w:vAlign w:val="center"/>
                </w:tcPr>
                <w:p>
                  <w:pPr>
                    <w:pStyle w:val="34"/>
                    <w:spacing w:before="60" w:after="60"/>
                  </w:pPr>
                  <w:r>
                    <w:t>15t/h</w:t>
                  </w:r>
                  <w:r>
                    <w:rPr>
                      <w:rFonts w:hint="eastAsia"/>
                    </w:rPr>
                    <w:t>导热油</w:t>
                  </w:r>
                  <w:r>
                    <w:t>锅炉</w:t>
                  </w:r>
                </w:p>
              </w:tc>
              <w:tc>
                <w:tcPr>
                  <w:tcW w:w="1230" w:type="dxa"/>
                  <w:vAlign w:val="center"/>
                </w:tcPr>
                <w:p>
                  <w:pPr>
                    <w:pStyle w:val="34"/>
                    <w:spacing w:before="60" w:after="60"/>
                  </w:pPr>
                  <w:r>
                    <w:t>2</w:t>
                  </w:r>
                </w:p>
              </w:tc>
              <w:tc>
                <w:tcPr>
                  <w:tcW w:w="1843" w:type="dxa"/>
                  <w:vAlign w:val="center"/>
                </w:tcPr>
                <w:p>
                  <w:pPr>
                    <w:pStyle w:val="34"/>
                    <w:spacing w:before="60" w:after="60"/>
                  </w:pPr>
                  <w:r>
                    <w:t>80~95</w:t>
                  </w:r>
                </w:p>
              </w:tc>
              <w:tc>
                <w:tcPr>
                  <w:tcW w:w="1701" w:type="dxa"/>
                  <w:vAlign w:val="center"/>
                </w:tcPr>
                <w:p>
                  <w:pPr>
                    <w:pStyle w:val="34"/>
                    <w:spacing w:before="60" w:after="60"/>
                  </w:pPr>
                  <w:r>
                    <w:t>锅炉房</w:t>
                  </w:r>
                </w:p>
              </w:tc>
              <w:tc>
                <w:tcPr>
                  <w:tcW w:w="1263" w:type="dxa"/>
                  <w:vMerge w:val="continue"/>
                  <w:vAlign w:val="center"/>
                </w:tcPr>
                <w:p>
                  <w:pPr>
                    <w:pStyle w:val="34"/>
                    <w:spacing w:before="60" w:after="60"/>
                  </w:pPr>
                </w:p>
              </w:tc>
            </w:tr>
          </w:tbl>
          <w:p>
            <w:pPr>
              <w:ind w:firstLine="482"/>
              <w:rPr>
                <w:b/>
              </w:rPr>
            </w:pPr>
            <w:r>
              <w:rPr>
                <w:b/>
              </w:rPr>
              <w:t>4、固体废物</w:t>
            </w:r>
          </w:p>
          <w:p>
            <w:pPr>
              <w:ind w:firstLine="480"/>
            </w:pPr>
            <w:r>
              <w:t>项目产生中产生的固体废物主要为锅炉及其废气处理设施产生的灰渣及沉渣、废油渣、包装固废、员工生活垃圾。</w:t>
            </w:r>
          </w:p>
          <w:p>
            <w:pPr>
              <w:ind w:firstLine="482"/>
              <w:rPr>
                <w:b/>
              </w:rPr>
            </w:pPr>
            <w:r>
              <w:rPr>
                <w:b/>
              </w:rPr>
              <w:t>（1）灰渣</w:t>
            </w:r>
          </w:p>
          <w:p>
            <w:pPr>
              <w:ind w:firstLine="480"/>
            </w:pPr>
            <w:r>
              <w:t>项目锅炉采用生物质成型燃料作为燃料，运行过程中产生的锅炉炉渣、灰渣等约为500t/a，该类废物可作为农用肥料外售，不随意丢弃。</w:t>
            </w:r>
          </w:p>
          <w:p>
            <w:pPr>
              <w:ind w:firstLine="482"/>
              <w:rPr>
                <w:b/>
                <w:color w:val="FF0000"/>
              </w:rPr>
            </w:pPr>
            <w:r>
              <w:rPr>
                <w:b/>
                <w:color w:val="FF0000"/>
              </w:rPr>
              <w:t>（2）沉渣</w:t>
            </w:r>
          </w:p>
          <w:p>
            <w:pPr>
              <w:ind w:firstLine="480"/>
              <w:rPr>
                <w:b/>
                <w:color w:val="FF0000"/>
              </w:rPr>
            </w:pPr>
            <w:r>
              <w:rPr>
                <w:color w:val="FF0000"/>
              </w:rPr>
              <w:t>项目锅炉废气使用“旋风除尘器+布袋除尘器+碱液喷淋”装置进行处理，沉渣成分主要为烟尘，旋风除尘器+布袋除尘器对烟尘的处理效率为98%，即进入碱液喷淋的烟尘量为0.225t/a，碱液喷淋对烟尘的处理率为60%，则被处理沉淀到碱液循环池中的烟尘为0.135 t/a，</w:t>
            </w:r>
            <w:r>
              <w:rPr>
                <w:rFonts w:hint="eastAsia"/>
                <w:color w:val="FF0000"/>
              </w:rPr>
              <w:t>压水后含水率为60%，</w:t>
            </w:r>
            <w:r>
              <w:rPr>
                <w:color w:val="FF0000"/>
              </w:rPr>
              <w:t>则沉渣产生量为</w:t>
            </w:r>
            <w:r>
              <w:rPr>
                <w:rFonts w:hint="eastAsia"/>
                <w:color w:val="FF0000"/>
              </w:rPr>
              <w:t>0.216</w:t>
            </w:r>
            <w:r>
              <w:rPr>
                <w:color w:val="FF0000"/>
              </w:rPr>
              <w:t>t/a。因沉渣成分主要为烟尘，可作为一般固废处理，</w:t>
            </w:r>
            <w:r>
              <w:rPr>
                <w:rFonts w:hint="eastAsia"/>
                <w:color w:val="FF0000"/>
              </w:rPr>
              <w:t>用塑料桶收集后放置于一般固废暂存点，并</w:t>
            </w:r>
            <w:r>
              <w:rPr>
                <w:color w:val="FF0000"/>
              </w:rPr>
              <w:t>交由当地环卫部门统一清运处理。</w:t>
            </w:r>
          </w:p>
          <w:p>
            <w:pPr>
              <w:ind w:firstLine="482"/>
              <w:rPr>
                <w:b/>
              </w:rPr>
            </w:pPr>
            <w:r>
              <w:rPr>
                <w:b/>
              </w:rPr>
              <w:t>（3）废油渣</w:t>
            </w:r>
          </w:p>
          <w:p>
            <w:pPr>
              <w:ind w:firstLine="480"/>
            </w:pPr>
            <w:r>
              <w:t>项目定型机废气采用“低压蒸汽再生装置+喷淋洗涤+静电油烟净化装置”进行处理，根据上述的废气处理情况可知，废气装置收集的废油渣量约为2.459t/a，该部分废油渣回收利用价值不高，属于危险废物，危废类别为HW08，废物代码为900-210-08，经收集后交由有资质的单位回收处理。</w:t>
            </w:r>
          </w:p>
          <w:p>
            <w:pPr>
              <w:ind w:firstLine="482"/>
              <w:rPr>
                <w:b/>
              </w:rPr>
            </w:pPr>
            <w:r>
              <w:rPr>
                <w:b/>
              </w:rPr>
              <w:t>（4）包装固废</w:t>
            </w:r>
          </w:p>
          <w:p>
            <w:pPr>
              <w:ind w:firstLine="480"/>
            </w:pPr>
            <w:r>
              <w:t>本项目在包装过程中会产生少量的包装废物，根据建设单位提供的资料，包装废物产生量约为2t/a，包装废物属一般工业固废。经收集后交由回收单位处理。</w:t>
            </w:r>
          </w:p>
          <w:p>
            <w:pPr>
              <w:ind w:firstLine="482"/>
              <w:rPr>
                <w:b/>
              </w:rPr>
            </w:pPr>
            <w:r>
              <w:rPr>
                <w:b/>
              </w:rPr>
              <w:t>（5）员工生活垃圾</w:t>
            </w:r>
          </w:p>
          <w:p>
            <w:pPr>
              <w:ind w:firstLine="480"/>
            </w:pPr>
            <w:r>
              <w:t>项目共有员工100人，所产生的生活垃圾按0.5kg/人•日计算，则产生的生活垃圾量为50kg/d，即15t/a（按年运作300天计），经收集后交由当地环卫部门统一清运处理。</w:t>
            </w:r>
          </w:p>
          <w:p>
            <w:pPr>
              <w:ind w:firstLine="480"/>
            </w:pPr>
            <w:r>
              <w:t>本项目固体废物汇总表见下表。</w:t>
            </w:r>
          </w:p>
          <w:p>
            <w:pPr>
              <w:pStyle w:val="32"/>
              <w:rPr>
                <w:rFonts w:cs="Times New Roman"/>
              </w:rPr>
            </w:pPr>
            <w:r>
              <w:rPr>
                <w:rFonts w:cs="Times New Roman"/>
              </w:rPr>
              <w:t>表5-</w:t>
            </w:r>
            <w:r>
              <w:rPr>
                <w:rFonts w:hint="eastAsia" w:cs="Times New Roman"/>
              </w:rPr>
              <w:t>12</w:t>
            </w:r>
            <w:r>
              <w:rPr>
                <w:rFonts w:cs="Times New Roman"/>
              </w:rPr>
              <w:t xml:space="preserve"> 项目固体废物汇总表</w:t>
            </w:r>
          </w:p>
          <w:tbl>
            <w:tblPr>
              <w:tblStyle w:val="17"/>
              <w:tblW w:w="9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8"/>
              <w:gridCol w:w="1175"/>
              <w:gridCol w:w="2410"/>
              <w:gridCol w:w="1418"/>
              <w:gridCol w:w="2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8" w:type="dxa"/>
                  <w:vAlign w:val="center"/>
                </w:tcPr>
                <w:p>
                  <w:pPr>
                    <w:pStyle w:val="28"/>
                    <w:spacing w:before="60" w:after="60"/>
                    <w:rPr>
                      <w:b/>
                    </w:rPr>
                  </w:pPr>
                  <w:r>
                    <w:rPr>
                      <w:b/>
                    </w:rPr>
                    <w:t>序号</w:t>
                  </w:r>
                </w:p>
              </w:tc>
              <w:tc>
                <w:tcPr>
                  <w:tcW w:w="3585" w:type="dxa"/>
                  <w:gridSpan w:val="2"/>
                  <w:vAlign w:val="center"/>
                </w:tcPr>
                <w:p>
                  <w:pPr>
                    <w:pStyle w:val="28"/>
                    <w:spacing w:before="60" w:after="60"/>
                    <w:rPr>
                      <w:b/>
                    </w:rPr>
                  </w:pPr>
                  <w:r>
                    <w:rPr>
                      <w:b/>
                    </w:rPr>
                    <w:t>固废</w:t>
                  </w:r>
                </w:p>
              </w:tc>
              <w:tc>
                <w:tcPr>
                  <w:tcW w:w="1418" w:type="dxa"/>
                  <w:vAlign w:val="center"/>
                </w:tcPr>
                <w:p>
                  <w:pPr>
                    <w:pStyle w:val="28"/>
                    <w:spacing w:before="60" w:after="60"/>
                    <w:rPr>
                      <w:b/>
                    </w:rPr>
                  </w:pPr>
                  <w:r>
                    <w:rPr>
                      <w:b/>
                    </w:rPr>
                    <w:t>产生量t/a</w:t>
                  </w:r>
                </w:p>
              </w:tc>
              <w:tc>
                <w:tcPr>
                  <w:tcW w:w="2979" w:type="dxa"/>
                  <w:vAlign w:val="center"/>
                </w:tcPr>
                <w:p>
                  <w:pPr>
                    <w:pStyle w:val="28"/>
                    <w:spacing w:before="60" w:after="60"/>
                    <w:rPr>
                      <w:b/>
                    </w:rPr>
                  </w:pPr>
                  <w:r>
                    <w:rPr>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8" w:type="dxa"/>
                  <w:vAlign w:val="center"/>
                </w:tcPr>
                <w:p>
                  <w:pPr>
                    <w:pStyle w:val="28"/>
                    <w:spacing w:before="60" w:after="60"/>
                  </w:pPr>
                </w:p>
              </w:tc>
              <w:tc>
                <w:tcPr>
                  <w:tcW w:w="1175" w:type="dxa"/>
                  <w:vMerge w:val="restart"/>
                  <w:vAlign w:val="center"/>
                </w:tcPr>
                <w:p>
                  <w:pPr>
                    <w:pStyle w:val="28"/>
                    <w:spacing w:before="60" w:after="60"/>
                  </w:pPr>
                  <w:r>
                    <w:t>一般固废</w:t>
                  </w:r>
                </w:p>
              </w:tc>
              <w:tc>
                <w:tcPr>
                  <w:tcW w:w="2410" w:type="dxa"/>
                  <w:vAlign w:val="center"/>
                </w:tcPr>
                <w:p>
                  <w:pPr>
                    <w:pStyle w:val="28"/>
                    <w:spacing w:before="60" w:after="60"/>
                  </w:pPr>
                  <w:r>
                    <w:t>灰渣</w:t>
                  </w:r>
                </w:p>
              </w:tc>
              <w:tc>
                <w:tcPr>
                  <w:tcW w:w="1418" w:type="dxa"/>
                  <w:vAlign w:val="center"/>
                </w:tcPr>
                <w:p>
                  <w:pPr>
                    <w:pStyle w:val="28"/>
                    <w:spacing w:before="60" w:after="60"/>
                  </w:pPr>
                  <w:r>
                    <w:t>500</w:t>
                  </w:r>
                </w:p>
              </w:tc>
              <w:tc>
                <w:tcPr>
                  <w:tcW w:w="2979" w:type="dxa"/>
                  <w:vAlign w:val="center"/>
                </w:tcPr>
                <w:p>
                  <w:pPr>
                    <w:pStyle w:val="28"/>
                    <w:spacing w:before="60" w:after="60"/>
                  </w:pPr>
                  <w:r>
                    <w:t>收集后农用肥料外售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8" w:type="dxa"/>
                  <w:vAlign w:val="center"/>
                </w:tcPr>
                <w:p>
                  <w:pPr>
                    <w:pStyle w:val="28"/>
                    <w:spacing w:before="60" w:after="60"/>
                  </w:pPr>
                  <w:r>
                    <w:t>2</w:t>
                  </w:r>
                </w:p>
              </w:tc>
              <w:tc>
                <w:tcPr>
                  <w:tcW w:w="1175" w:type="dxa"/>
                  <w:vMerge w:val="continue"/>
                  <w:vAlign w:val="center"/>
                </w:tcPr>
                <w:p>
                  <w:pPr>
                    <w:pStyle w:val="28"/>
                    <w:spacing w:before="60" w:after="60"/>
                  </w:pPr>
                </w:p>
              </w:tc>
              <w:tc>
                <w:tcPr>
                  <w:tcW w:w="2410" w:type="dxa"/>
                  <w:vAlign w:val="center"/>
                </w:tcPr>
                <w:p>
                  <w:pPr>
                    <w:pStyle w:val="28"/>
                    <w:spacing w:before="60" w:after="60"/>
                  </w:pPr>
                  <w:r>
                    <w:t>沉渣</w:t>
                  </w:r>
                </w:p>
              </w:tc>
              <w:tc>
                <w:tcPr>
                  <w:tcW w:w="1418" w:type="dxa"/>
                  <w:vAlign w:val="center"/>
                </w:tcPr>
                <w:p>
                  <w:pPr>
                    <w:pStyle w:val="28"/>
                    <w:spacing w:before="60" w:after="60"/>
                  </w:pPr>
                  <w:r>
                    <w:rPr>
                      <w:rFonts w:hint="eastAsia"/>
                      <w:color w:val="FF0000"/>
                    </w:rPr>
                    <w:t>0.216</w:t>
                  </w:r>
                </w:p>
              </w:tc>
              <w:tc>
                <w:tcPr>
                  <w:tcW w:w="2979" w:type="dxa"/>
                  <w:vAlign w:val="center"/>
                </w:tcPr>
                <w:p>
                  <w:pPr>
                    <w:pStyle w:val="28"/>
                    <w:spacing w:before="60" w:after="60"/>
                  </w:pPr>
                  <w:r>
                    <w:t>收集后交由当地环卫部门统一清运处理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8" w:type="dxa"/>
                  <w:vAlign w:val="center"/>
                </w:tcPr>
                <w:p>
                  <w:pPr>
                    <w:pStyle w:val="28"/>
                    <w:spacing w:before="60" w:after="60"/>
                  </w:pPr>
                  <w:r>
                    <w:t>3</w:t>
                  </w:r>
                </w:p>
              </w:tc>
              <w:tc>
                <w:tcPr>
                  <w:tcW w:w="1175" w:type="dxa"/>
                  <w:vMerge w:val="continue"/>
                  <w:vAlign w:val="center"/>
                </w:tcPr>
                <w:p>
                  <w:pPr>
                    <w:pStyle w:val="28"/>
                    <w:spacing w:before="60" w:after="60"/>
                  </w:pPr>
                </w:p>
              </w:tc>
              <w:tc>
                <w:tcPr>
                  <w:tcW w:w="2410" w:type="dxa"/>
                  <w:vAlign w:val="center"/>
                </w:tcPr>
                <w:p>
                  <w:pPr>
                    <w:pStyle w:val="28"/>
                    <w:spacing w:before="60" w:after="60"/>
                  </w:pPr>
                  <w:r>
                    <w:t>包装固废</w:t>
                  </w:r>
                </w:p>
              </w:tc>
              <w:tc>
                <w:tcPr>
                  <w:tcW w:w="1418" w:type="dxa"/>
                  <w:vAlign w:val="center"/>
                </w:tcPr>
                <w:p>
                  <w:pPr>
                    <w:pStyle w:val="28"/>
                    <w:spacing w:before="60" w:after="60"/>
                  </w:pPr>
                  <w:r>
                    <w:t>2</w:t>
                  </w:r>
                </w:p>
              </w:tc>
              <w:tc>
                <w:tcPr>
                  <w:tcW w:w="2979" w:type="dxa"/>
                  <w:vAlign w:val="center"/>
                </w:tcPr>
                <w:p>
                  <w:pPr>
                    <w:pStyle w:val="28"/>
                    <w:spacing w:before="60" w:after="60"/>
                  </w:pPr>
                  <w:r>
                    <w:t>收集后交由回收单位处理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8" w:type="dxa"/>
                  <w:vAlign w:val="center"/>
                </w:tcPr>
                <w:p>
                  <w:pPr>
                    <w:pStyle w:val="28"/>
                    <w:spacing w:before="60" w:after="60"/>
                    <w:rPr>
                      <w:color w:val="FF0000"/>
                    </w:rPr>
                  </w:pPr>
                  <w:r>
                    <w:rPr>
                      <w:color w:val="FF0000"/>
                    </w:rPr>
                    <w:t>4</w:t>
                  </w:r>
                </w:p>
              </w:tc>
              <w:tc>
                <w:tcPr>
                  <w:tcW w:w="1175" w:type="dxa"/>
                  <w:vAlign w:val="center"/>
                </w:tcPr>
                <w:p>
                  <w:pPr>
                    <w:pStyle w:val="28"/>
                    <w:spacing w:before="60" w:after="60"/>
                    <w:rPr>
                      <w:color w:val="FF0000"/>
                    </w:rPr>
                  </w:pPr>
                  <w:r>
                    <w:rPr>
                      <w:rFonts w:hint="eastAsia"/>
                      <w:color w:val="FF0000"/>
                    </w:rPr>
                    <w:t>生活垃圾</w:t>
                  </w:r>
                </w:p>
              </w:tc>
              <w:tc>
                <w:tcPr>
                  <w:tcW w:w="2410" w:type="dxa"/>
                  <w:vAlign w:val="center"/>
                </w:tcPr>
                <w:p>
                  <w:pPr>
                    <w:pStyle w:val="28"/>
                    <w:spacing w:before="60" w:after="60"/>
                    <w:rPr>
                      <w:color w:val="FF0000"/>
                    </w:rPr>
                  </w:pPr>
                  <w:r>
                    <w:rPr>
                      <w:color w:val="FF0000"/>
                    </w:rPr>
                    <w:t>生活</w:t>
                  </w:r>
                  <w:r>
                    <w:rPr>
                      <w:rFonts w:hint="eastAsia"/>
                      <w:color w:val="FF0000"/>
                    </w:rPr>
                    <w:t>垃圾</w:t>
                  </w:r>
                </w:p>
              </w:tc>
              <w:tc>
                <w:tcPr>
                  <w:tcW w:w="1418" w:type="dxa"/>
                  <w:vAlign w:val="center"/>
                </w:tcPr>
                <w:p>
                  <w:pPr>
                    <w:pStyle w:val="28"/>
                    <w:spacing w:before="60" w:after="60"/>
                    <w:rPr>
                      <w:color w:val="FF0000"/>
                    </w:rPr>
                  </w:pPr>
                  <w:r>
                    <w:rPr>
                      <w:color w:val="FF0000"/>
                    </w:rPr>
                    <w:t>15</w:t>
                  </w:r>
                </w:p>
              </w:tc>
              <w:tc>
                <w:tcPr>
                  <w:tcW w:w="2979" w:type="dxa"/>
                  <w:vAlign w:val="center"/>
                </w:tcPr>
                <w:p>
                  <w:pPr>
                    <w:pStyle w:val="28"/>
                    <w:spacing w:before="60" w:after="60"/>
                  </w:pPr>
                  <w:r>
                    <w:t>收集后交由当地环卫部门统一清运处理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8" w:type="dxa"/>
                  <w:vAlign w:val="center"/>
                </w:tcPr>
                <w:p>
                  <w:pPr>
                    <w:pStyle w:val="28"/>
                    <w:spacing w:before="60" w:after="60"/>
                  </w:pPr>
                  <w:r>
                    <w:t>5</w:t>
                  </w:r>
                </w:p>
              </w:tc>
              <w:tc>
                <w:tcPr>
                  <w:tcW w:w="1175" w:type="dxa"/>
                  <w:vAlign w:val="center"/>
                </w:tcPr>
                <w:p>
                  <w:pPr>
                    <w:pStyle w:val="28"/>
                    <w:spacing w:before="60" w:after="60"/>
                  </w:pPr>
                  <w:r>
                    <w:t>危险废物</w:t>
                  </w:r>
                </w:p>
              </w:tc>
              <w:tc>
                <w:tcPr>
                  <w:tcW w:w="2410" w:type="dxa"/>
                  <w:vAlign w:val="center"/>
                </w:tcPr>
                <w:p>
                  <w:pPr>
                    <w:pStyle w:val="28"/>
                    <w:spacing w:before="60" w:after="60"/>
                    <w:rPr>
                      <w:szCs w:val="21"/>
                    </w:rPr>
                  </w:pPr>
                  <w:r>
                    <w:rPr>
                      <w:kern w:val="0"/>
                      <w:szCs w:val="21"/>
                    </w:rPr>
                    <w:t>废油渣</w:t>
                  </w:r>
                </w:p>
              </w:tc>
              <w:tc>
                <w:tcPr>
                  <w:tcW w:w="1418" w:type="dxa"/>
                  <w:vAlign w:val="center"/>
                </w:tcPr>
                <w:p>
                  <w:pPr>
                    <w:pStyle w:val="28"/>
                    <w:spacing w:before="60" w:after="60"/>
                  </w:pPr>
                  <w:r>
                    <w:t>2.459</w:t>
                  </w:r>
                </w:p>
              </w:tc>
              <w:tc>
                <w:tcPr>
                  <w:tcW w:w="2979" w:type="dxa"/>
                  <w:vAlign w:val="center"/>
                </w:tcPr>
                <w:p>
                  <w:pPr>
                    <w:pStyle w:val="28"/>
                    <w:spacing w:before="60" w:after="60"/>
                  </w:pPr>
                  <w:r>
                    <w:t>定期交由有资质单位处理</w:t>
                  </w:r>
                </w:p>
              </w:tc>
            </w:tr>
          </w:tbl>
          <w:p>
            <w:pPr>
              <w:pStyle w:val="32"/>
              <w:rPr>
                <w:rFonts w:cs="Times New Roman"/>
                <w:lang w:val="zh-CN"/>
              </w:rPr>
            </w:pPr>
            <w:r>
              <w:rPr>
                <w:rFonts w:cs="Times New Roman"/>
                <w:lang w:val="zh-CN"/>
              </w:rPr>
              <w:t>表</w:t>
            </w:r>
            <w:r>
              <w:rPr>
                <w:rFonts w:cs="Times New Roman"/>
              </w:rPr>
              <w:t>5-</w:t>
            </w:r>
            <w:r>
              <w:rPr>
                <w:rFonts w:hint="eastAsia" w:cs="Times New Roman"/>
              </w:rPr>
              <w:t>13</w:t>
            </w:r>
            <w:r>
              <w:rPr>
                <w:rFonts w:cs="Times New Roman"/>
              </w:rPr>
              <w:t xml:space="preserve"> </w:t>
            </w:r>
            <w:r>
              <w:rPr>
                <w:rFonts w:cs="Times New Roman"/>
                <w:lang w:val="zh-CN"/>
              </w:rPr>
              <w:t>项目危险废物汇总表</w:t>
            </w:r>
          </w:p>
          <w:tbl>
            <w:tblPr>
              <w:tblStyle w:val="1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0"/>
              <w:gridCol w:w="642"/>
              <w:gridCol w:w="791"/>
              <w:gridCol w:w="1196"/>
              <w:gridCol w:w="871"/>
              <w:gridCol w:w="955"/>
              <w:gridCol w:w="427"/>
              <w:gridCol w:w="909"/>
              <w:gridCol w:w="646"/>
              <w:gridCol w:w="645"/>
              <w:gridCol w:w="654"/>
              <w:gridCol w:w="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462" w:type="dxa"/>
                  <w:vAlign w:val="center"/>
                </w:tcPr>
                <w:p>
                  <w:pPr>
                    <w:pStyle w:val="28"/>
                    <w:spacing w:before="60" w:after="60"/>
                    <w:rPr>
                      <w:b/>
                    </w:rPr>
                  </w:pPr>
                  <w:r>
                    <w:rPr>
                      <w:b/>
                    </w:rPr>
                    <w:t>序号</w:t>
                  </w:r>
                </w:p>
              </w:tc>
              <w:tc>
                <w:tcPr>
                  <w:tcW w:w="657" w:type="dxa"/>
                  <w:vAlign w:val="center"/>
                </w:tcPr>
                <w:p>
                  <w:pPr>
                    <w:pStyle w:val="28"/>
                    <w:spacing w:before="60" w:after="60"/>
                    <w:rPr>
                      <w:b/>
                    </w:rPr>
                  </w:pPr>
                  <w:r>
                    <w:rPr>
                      <w:b/>
                    </w:rPr>
                    <w:t>危险废物名称</w:t>
                  </w:r>
                </w:p>
              </w:tc>
              <w:tc>
                <w:tcPr>
                  <w:tcW w:w="792" w:type="dxa"/>
                  <w:vAlign w:val="center"/>
                </w:tcPr>
                <w:p>
                  <w:pPr>
                    <w:pStyle w:val="28"/>
                    <w:spacing w:before="60" w:after="60"/>
                    <w:rPr>
                      <w:b/>
                    </w:rPr>
                  </w:pPr>
                  <w:r>
                    <w:rPr>
                      <w:b/>
                    </w:rPr>
                    <w:t>危险废物类别</w:t>
                  </w:r>
                </w:p>
              </w:tc>
              <w:tc>
                <w:tcPr>
                  <w:tcW w:w="1061" w:type="dxa"/>
                  <w:vAlign w:val="center"/>
                </w:tcPr>
                <w:p>
                  <w:pPr>
                    <w:pStyle w:val="28"/>
                    <w:spacing w:before="60" w:after="60"/>
                    <w:rPr>
                      <w:b/>
                    </w:rPr>
                  </w:pPr>
                  <w:r>
                    <w:rPr>
                      <w:b/>
                    </w:rPr>
                    <w:t>危险废物代码</w:t>
                  </w:r>
                </w:p>
              </w:tc>
              <w:tc>
                <w:tcPr>
                  <w:tcW w:w="851" w:type="dxa"/>
                  <w:vAlign w:val="center"/>
                </w:tcPr>
                <w:p>
                  <w:pPr>
                    <w:pStyle w:val="28"/>
                    <w:spacing w:before="60" w:after="60"/>
                    <w:rPr>
                      <w:b/>
                    </w:rPr>
                  </w:pPr>
                  <w:r>
                    <w:rPr>
                      <w:b/>
                    </w:rPr>
                    <w:t>产生量</w:t>
                  </w:r>
                </w:p>
                <w:p>
                  <w:pPr>
                    <w:pStyle w:val="28"/>
                    <w:spacing w:before="60" w:after="60"/>
                    <w:rPr>
                      <w:b/>
                    </w:rPr>
                  </w:pPr>
                  <w:r>
                    <w:rPr>
                      <w:b/>
                    </w:rPr>
                    <w:t>（t/a）</w:t>
                  </w:r>
                </w:p>
              </w:tc>
              <w:tc>
                <w:tcPr>
                  <w:tcW w:w="992" w:type="dxa"/>
                  <w:vAlign w:val="center"/>
                </w:tcPr>
                <w:p>
                  <w:pPr>
                    <w:pStyle w:val="28"/>
                    <w:spacing w:before="60" w:after="60"/>
                    <w:rPr>
                      <w:b/>
                    </w:rPr>
                  </w:pPr>
                  <w:r>
                    <w:rPr>
                      <w:b/>
                    </w:rPr>
                    <w:t>产生工序及装置</w:t>
                  </w:r>
                </w:p>
              </w:tc>
              <w:tc>
                <w:tcPr>
                  <w:tcW w:w="425" w:type="dxa"/>
                  <w:vAlign w:val="center"/>
                </w:tcPr>
                <w:p>
                  <w:pPr>
                    <w:pStyle w:val="28"/>
                    <w:spacing w:before="60" w:after="60"/>
                    <w:rPr>
                      <w:b/>
                    </w:rPr>
                  </w:pPr>
                  <w:r>
                    <w:rPr>
                      <w:b/>
                    </w:rPr>
                    <w:t>形态</w:t>
                  </w:r>
                </w:p>
              </w:tc>
              <w:tc>
                <w:tcPr>
                  <w:tcW w:w="943" w:type="dxa"/>
                  <w:vAlign w:val="center"/>
                </w:tcPr>
                <w:p>
                  <w:pPr>
                    <w:pStyle w:val="28"/>
                    <w:spacing w:before="60" w:after="60"/>
                    <w:rPr>
                      <w:b/>
                    </w:rPr>
                  </w:pPr>
                  <w:r>
                    <w:rPr>
                      <w:b/>
                    </w:rPr>
                    <w:t>主要</w:t>
                  </w:r>
                </w:p>
                <w:p>
                  <w:pPr>
                    <w:pStyle w:val="28"/>
                    <w:spacing w:before="60" w:after="60"/>
                    <w:rPr>
                      <w:b/>
                    </w:rPr>
                  </w:pPr>
                  <w:r>
                    <w:rPr>
                      <w:b/>
                    </w:rPr>
                    <w:t>成分</w:t>
                  </w:r>
                </w:p>
              </w:tc>
              <w:tc>
                <w:tcPr>
                  <w:tcW w:w="661" w:type="dxa"/>
                  <w:vAlign w:val="center"/>
                </w:tcPr>
                <w:p>
                  <w:pPr>
                    <w:pStyle w:val="28"/>
                    <w:spacing w:before="60" w:after="60"/>
                    <w:rPr>
                      <w:b/>
                    </w:rPr>
                  </w:pPr>
                  <w:r>
                    <w:rPr>
                      <w:b/>
                    </w:rPr>
                    <w:t>有害</w:t>
                  </w:r>
                </w:p>
                <w:p>
                  <w:pPr>
                    <w:pStyle w:val="28"/>
                    <w:spacing w:before="60" w:after="60"/>
                    <w:rPr>
                      <w:b/>
                    </w:rPr>
                  </w:pPr>
                  <w:r>
                    <w:rPr>
                      <w:b/>
                    </w:rPr>
                    <w:t>成分</w:t>
                  </w:r>
                </w:p>
              </w:tc>
              <w:tc>
                <w:tcPr>
                  <w:tcW w:w="660" w:type="dxa"/>
                  <w:vAlign w:val="center"/>
                </w:tcPr>
                <w:p>
                  <w:pPr>
                    <w:pStyle w:val="28"/>
                    <w:spacing w:before="60" w:after="60"/>
                    <w:rPr>
                      <w:b/>
                    </w:rPr>
                  </w:pPr>
                  <w:r>
                    <w:rPr>
                      <w:b/>
                    </w:rPr>
                    <w:t>产废</w:t>
                  </w:r>
                </w:p>
                <w:p>
                  <w:pPr>
                    <w:pStyle w:val="28"/>
                    <w:spacing w:before="60" w:after="60"/>
                    <w:rPr>
                      <w:b/>
                    </w:rPr>
                  </w:pPr>
                  <w:r>
                    <w:rPr>
                      <w:b/>
                    </w:rPr>
                    <w:t>周期</w:t>
                  </w:r>
                </w:p>
              </w:tc>
              <w:tc>
                <w:tcPr>
                  <w:tcW w:w="661" w:type="dxa"/>
                  <w:vAlign w:val="center"/>
                </w:tcPr>
                <w:p>
                  <w:pPr>
                    <w:pStyle w:val="28"/>
                    <w:spacing w:before="60" w:after="60"/>
                    <w:rPr>
                      <w:b/>
                    </w:rPr>
                  </w:pPr>
                  <w:r>
                    <w:rPr>
                      <w:b/>
                    </w:rPr>
                    <w:t>危险</w:t>
                  </w:r>
                </w:p>
                <w:p>
                  <w:pPr>
                    <w:pStyle w:val="28"/>
                    <w:spacing w:before="60" w:after="60"/>
                    <w:rPr>
                      <w:b/>
                    </w:rPr>
                  </w:pPr>
                  <w:r>
                    <w:rPr>
                      <w:b/>
                    </w:rPr>
                    <w:t>特性</w:t>
                  </w:r>
                </w:p>
              </w:tc>
              <w:tc>
                <w:tcPr>
                  <w:tcW w:w="895" w:type="dxa"/>
                  <w:vAlign w:val="center"/>
                </w:tcPr>
                <w:p>
                  <w:pPr>
                    <w:pStyle w:val="28"/>
                    <w:spacing w:before="60" w:after="60"/>
                    <w:rPr>
                      <w:b/>
                    </w:rPr>
                  </w:pPr>
                  <w:r>
                    <w:rPr>
                      <w:b/>
                    </w:rPr>
                    <w:t>污染防</w:t>
                  </w:r>
                </w:p>
                <w:p>
                  <w:pPr>
                    <w:pStyle w:val="28"/>
                    <w:spacing w:before="60" w:after="60"/>
                    <w:rPr>
                      <w:b/>
                    </w:rPr>
                  </w:pPr>
                  <w:r>
                    <w:rPr>
                      <w:b/>
                    </w:rPr>
                    <w:t>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462" w:type="dxa"/>
                  <w:vAlign w:val="center"/>
                </w:tcPr>
                <w:p>
                  <w:pPr>
                    <w:pStyle w:val="28"/>
                    <w:spacing w:before="60" w:after="60"/>
                  </w:pPr>
                  <w:r>
                    <w:t>1</w:t>
                  </w:r>
                </w:p>
              </w:tc>
              <w:tc>
                <w:tcPr>
                  <w:tcW w:w="657" w:type="dxa"/>
                  <w:vAlign w:val="center"/>
                </w:tcPr>
                <w:p>
                  <w:pPr>
                    <w:pStyle w:val="28"/>
                    <w:spacing w:before="60" w:after="60"/>
                  </w:pPr>
                  <w:r>
                    <w:rPr>
                      <w:kern w:val="0"/>
                      <w:szCs w:val="21"/>
                    </w:rPr>
                    <w:t>废油渣</w:t>
                  </w:r>
                </w:p>
              </w:tc>
              <w:tc>
                <w:tcPr>
                  <w:tcW w:w="792" w:type="dxa"/>
                  <w:vAlign w:val="center"/>
                </w:tcPr>
                <w:p>
                  <w:pPr>
                    <w:pStyle w:val="28"/>
                    <w:spacing w:before="60" w:after="60"/>
                  </w:pPr>
                  <w:r>
                    <w:t xml:space="preserve">HW08 </w:t>
                  </w:r>
                </w:p>
              </w:tc>
              <w:tc>
                <w:tcPr>
                  <w:tcW w:w="1061" w:type="dxa"/>
                  <w:vAlign w:val="center"/>
                </w:tcPr>
                <w:p>
                  <w:pPr>
                    <w:pStyle w:val="28"/>
                    <w:spacing w:before="60" w:after="60"/>
                  </w:pPr>
                  <w:r>
                    <w:t>900-210-08</w:t>
                  </w:r>
                </w:p>
              </w:tc>
              <w:tc>
                <w:tcPr>
                  <w:tcW w:w="851" w:type="dxa"/>
                  <w:vAlign w:val="center"/>
                </w:tcPr>
                <w:p>
                  <w:pPr>
                    <w:pStyle w:val="28"/>
                    <w:spacing w:before="60" w:after="60"/>
                  </w:pPr>
                  <w:r>
                    <w:t>2.459</w:t>
                  </w:r>
                </w:p>
              </w:tc>
              <w:tc>
                <w:tcPr>
                  <w:tcW w:w="992" w:type="dxa"/>
                  <w:vAlign w:val="center"/>
                </w:tcPr>
                <w:p>
                  <w:pPr>
                    <w:pStyle w:val="28"/>
                    <w:spacing w:before="60" w:after="60"/>
                  </w:pPr>
                  <w:r>
                    <w:t>废气处理</w:t>
                  </w:r>
                </w:p>
              </w:tc>
              <w:tc>
                <w:tcPr>
                  <w:tcW w:w="425" w:type="dxa"/>
                  <w:vAlign w:val="center"/>
                </w:tcPr>
                <w:p>
                  <w:pPr>
                    <w:pStyle w:val="28"/>
                    <w:spacing w:before="60" w:after="60"/>
                  </w:pPr>
                  <w:r>
                    <w:t>液体</w:t>
                  </w:r>
                </w:p>
              </w:tc>
              <w:tc>
                <w:tcPr>
                  <w:tcW w:w="943" w:type="dxa"/>
                  <w:vAlign w:val="center"/>
                </w:tcPr>
                <w:p>
                  <w:pPr>
                    <w:pStyle w:val="28"/>
                    <w:spacing w:before="60" w:after="60"/>
                  </w:pPr>
                  <w:r>
                    <w:t>硅油</w:t>
                  </w:r>
                </w:p>
              </w:tc>
              <w:tc>
                <w:tcPr>
                  <w:tcW w:w="661" w:type="dxa"/>
                  <w:vAlign w:val="center"/>
                </w:tcPr>
                <w:p>
                  <w:pPr>
                    <w:pStyle w:val="28"/>
                    <w:spacing w:before="60" w:after="60"/>
                  </w:pPr>
                  <w:r>
                    <w:t>硅油</w:t>
                  </w:r>
                </w:p>
              </w:tc>
              <w:tc>
                <w:tcPr>
                  <w:tcW w:w="660" w:type="dxa"/>
                  <w:vAlign w:val="center"/>
                </w:tcPr>
                <w:p>
                  <w:pPr>
                    <w:pStyle w:val="28"/>
                    <w:spacing w:before="60" w:after="60"/>
                  </w:pPr>
                  <w:r>
                    <w:t>3个月</w:t>
                  </w:r>
                </w:p>
              </w:tc>
              <w:tc>
                <w:tcPr>
                  <w:tcW w:w="661" w:type="dxa"/>
                  <w:vAlign w:val="center"/>
                </w:tcPr>
                <w:p>
                  <w:pPr>
                    <w:pStyle w:val="28"/>
                    <w:spacing w:before="60" w:after="60"/>
                  </w:pPr>
                  <w:r>
                    <w:t>T，I</w:t>
                  </w:r>
                </w:p>
              </w:tc>
              <w:tc>
                <w:tcPr>
                  <w:tcW w:w="895" w:type="dxa"/>
                  <w:vAlign w:val="center"/>
                </w:tcPr>
                <w:p>
                  <w:pPr>
                    <w:pStyle w:val="28"/>
                    <w:spacing w:before="60" w:after="60"/>
                  </w:pPr>
                  <w:r>
                    <w:t>收集后交由有危险废物处理资质单位进行处理</w:t>
                  </w:r>
                </w:p>
              </w:tc>
            </w:tr>
          </w:tbl>
          <w:p>
            <w:pPr>
              <w:ind w:firstLine="482"/>
              <w:rPr>
                <w:b/>
              </w:rPr>
            </w:pPr>
            <w:r>
              <w:rPr>
                <w:b/>
              </w:rPr>
              <w:t>5、污染物排放汇总</w:t>
            </w:r>
          </w:p>
          <w:p>
            <w:pPr>
              <w:pStyle w:val="32"/>
              <w:rPr>
                <w:rFonts w:cs="Times New Roman"/>
              </w:rPr>
            </w:pPr>
            <w:r>
              <w:rPr>
                <w:rFonts w:cs="Times New Roman"/>
              </w:rPr>
              <w:t>表5-1</w:t>
            </w:r>
            <w:r>
              <w:rPr>
                <w:rFonts w:hint="eastAsia" w:cs="Times New Roman"/>
              </w:rPr>
              <w:t>4</w:t>
            </w:r>
            <w:r>
              <w:rPr>
                <w:rFonts w:cs="Times New Roman"/>
              </w:rPr>
              <w:t xml:space="preserve"> 本项目污染物排放汇总表</w:t>
            </w:r>
          </w:p>
          <w:tbl>
            <w:tblPr>
              <w:tblStyle w:val="1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715"/>
              <w:gridCol w:w="716"/>
              <w:gridCol w:w="1544"/>
              <w:gridCol w:w="1319"/>
              <w:gridCol w:w="1310"/>
              <w:gridCol w:w="1319"/>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dxa"/>
                  <w:vAlign w:val="center"/>
                </w:tcPr>
                <w:p>
                  <w:pPr>
                    <w:pStyle w:val="28"/>
                    <w:spacing w:before="60" w:after="60"/>
                    <w:rPr>
                      <w:b/>
                      <w:color w:val="FF0000"/>
                    </w:rPr>
                  </w:pPr>
                  <w:r>
                    <w:rPr>
                      <w:b/>
                      <w:color w:val="FF0000"/>
                    </w:rPr>
                    <w:t>类型</w:t>
                  </w:r>
                </w:p>
              </w:tc>
              <w:tc>
                <w:tcPr>
                  <w:tcW w:w="1431" w:type="dxa"/>
                  <w:gridSpan w:val="2"/>
                  <w:vAlign w:val="center"/>
                </w:tcPr>
                <w:p>
                  <w:pPr>
                    <w:pStyle w:val="28"/>
                    <w:spacing w:before="60" w:after="60"/>
                    <w:rPr>
                      <w:b/>
                      <w:color w:val="FF0000"/>
                    </w:rPr>
                  </w:pPr>
                  <w:r>
                    <w:rPr>
                      <w:b/>
                      <w:color w:val="FF0000"/>
                    </w:rPr>
                    <w:t>产生工序</w:t>
                  </w:r>
                </w:p>
              </w:tc>
              <w:tc>
                <w:tcPr>
                  <w:tcW w:w="1544" w:type="dxa"/>
                  <w:vAlign w:val="center"/>
                </w:tcPr>
                <w:p>
                  <w:pPr>
                    <w:pStyle w:val="28"/>
                    <w:spacing w:before="60" w:after="60"/>
                    <w:rPr>
                      <w:b/>
                      <w:color w:val="FF0000"/>
                    </w:rPr>
                  </w:pPr>
                  <w:r>
                    <w:rPr>
                      <w:b/>
                      <w:color w:val="FF0000"/>
                    </w:rPr>
                    <w:t>污染物</w:t>
                  </w:r>
                </w:p>
              </w:tc>
              <w:tc>
                <w:tcPr>
                  <w:tcW w:w="1319" w:type="dxa"/>
                  <w:vAlign w:val="center"/>
                </w:tcPr>
                <w:p>
                  <w:pPr>
                    <w:pStyle w:val="28"/>
                    <w:spacing w:before="60" w:after="60"/>
                    <w:rPr>
                      <w:b/>
                      <w:color w:val="FF0000"/>
                    </w:rPr>
                  </w:pPr>
                  <w:r>
                    <w:rPr>
                      <w:b/>
                      <w:color w:val="FF0000"/>
                    </w:rPr>
                    <w:t>产生量（t/a）</w:t>
                  </w:r>
                </w:p>
              </w:tc>
              <w:tc>
                <w:tcPr>
                  <w:tcW w:w="1310" w:type="dxa"/>
                  <w:vAlign w:val="center"/>
                </w:tcPr>
                <w:p>
                  <w:pPr>
                    <w:pStyle w:val="28"/>
                    <w:spacing w:before="60" w:after="60"/>
                    <w:rPr>
                      <w:b/>
                      <w:color w:val="FF0000"/>
                    </w:rPr>
                  </w:pPr>
                  <w:r>
                    <w:rPr>
                      <w:b/>
                      <w:color w:val="FF0000"/>
                    </w:rPr>
                    <w:t>削减量（t/a）</w:t>
                  </w:r>
                </w:p>
              </w:tc>
              <w:tc>
                <w:tcPr>
                  <w:tcW w:w="1319" w:type="dxa"/>
                  <w:vAlign w:val="center"/>
                </w:tcPr>
                <w:p>
                  <w:pPr>
                    <w:pStyle w:val="28"/>
                    <w:spacing w:before="60" w:after="60"/>
                    <w:rPr>
                      <w:b/>
                      <w:color w:val="FF0000"/>
                    </w:rPr>
                  </w:pPr>
                  <w:r>
                    <w:rPr>
                      <w:b/>
                      <w:color w:val="FF0000"/>
                    </w:rPr>
                    <w:t>排放量（t/a）</w:t>
                  </w:r>
                </w:p>
              </w:tc>
              <w:tc>
                <w:tcPr>
                  <w:tcW w:w="1305" w:type="dxa"/>
                  <w:vAlign w:val="center"/>
                </w:tcPr>
                <w:p>
                  <w:pPr>
                    <w:pStyle w:val="28"/>
                    <w:spacing w:before="60" w:after="60"/>
                    <w:rPr>
                      <w:b/>
                      <w:color w:val="FF0000"/>
                    </w:rPr>
                  </w:pPr>
                  <w:r>
                    <w:rPr>
                      <w:b/>
                      <w:color w:val="FF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dxa"/>
                  <w:vMerge w:val="restart"/>
                  <w:vAlign w:val="center"/>
                </w:tcPr>
                <w:p>
                  <w:pPr>
                    <w:pStyle w:val="28"/>
                    <w:spacing w:before="60" w:after="60"/>
                    <w:rPr>
                      <w:color w:val="FF0000"/>
                    </w:rPr>
                  </w:pPr>
                  <w:r>
                    <w:rPr>
                      <w:color w:val="FF0000"/>
                    </w:rPr>
                    <w:t>废气</w:t>
                  </w:r>
                </w:p>
              </w:tc>
              <w:tc>
                <w:tcPr>
                  <w:tcW w:w="1431" w:type="dxa"/>
                  <w:gridSpan w:val="2"/>
                  <w:vMerge w:val="restart"/>
                  <w:vAlign w:val="center"/>
                </w:tcPr>
                <w:p>
                  <w:pPr>
                    <w:pStyle w:val="28"/>
                    <w:spacing w:before="60" w:after="60"/>
                    <w:rPr>
                      <w:color w:val="FF0000"/>
                    </w:rPr>
                  </w:pPr>
                  <w:r>
                    <w:rPr>
                      <w:color w:val="FF0000"/>
                    </w:rPr>
                    <w:t>烧毛工序</w:t>
                  </w:r>
                </w:p>
              </w:tc>
              <w:tc>
                <w:tcPr>
                  <w:tcW w:w="1544" w:type="dxa"/>
                  <w:vAlign w:val="center"/>
                </w:tcPr>
                <w:p>
                  <w:pPr>
                    <w:pStyle w:val="28"/>
                    <w:spacing w:before="60" w:after="60"/>
                    <w:rPr>
                      <w:color w:val="FF0000"/>
                    </w:rPr>
                  </w:pPr>
                  <w:r>
                    <w:rPr>
                      <w:color w:val="FF0000"/>
                    </w:rPr>
                    <w:t>SO</w:t>
                  </w:r>
                  <w:r>
                    <w:rPr>
                      <w:color w:val="FF0000"/>
                      <w:vertAlign w:val="subscript"/>
                    </w:rPr>
                    <w:t>2</w:t>
                  </w:r>
                </w:p>
              </w:tc>
              <w:tc>
                <w:tcPr>
                  <w:tcW w:w="1319" w:type="dxa"/>
                  <w:vAlign w:val="center"/>
                </w:tcPr>
                <w:p>
                  <w:pPr>
                    <w:pStyle w:val="28"/>
                    <w:spacing w:before="60" w:after="60"/>
                    <w:rPr>
                      <w:color w:val="FF0000"/>
                    </w:rPr>
                  </w:pPr>
                  <w:r>
                    <w:rPr>
                      <w:color w:val="FF0000"/>
                    </w:rPr>
                    <w:t>0.00117</w:t>
                  </w:r>
                </w:p>
              </w:tc>
              <w:tc>
                <w:tcPr>
                  <w:tcW w:w="1310" w:type="dxa"/>
                  <w:vAlign w:val="bottom"/>
                </w:tcPr>
                <w:p>
                  <w:pPr>
                    <w:pStyle w:val="28"/>
                    <w:spacing w:before="60" w:after="60"/>
                    <w:rPr>
                      <w:color w:val="FF0000"/>
                    </w:rPr>
                  </w:pPr>
                  <w:r>
                    <w:rPr>
                      <w:color w:val="FF0000"/>
                    </w:rPr>
                    <w:t>0</w:t>
                  </w:r>
                </w:p>
              </w:tc>
              <w:tc>
                <w:tcPr>
                  <w:tcW w:w="1319" w:type="dxa"/>
                  <w:vAlign w:val="center"/>
                </w:tcPr>
                <w:p>
                  <w:pPr>
                    <w:pStyle w:val="28"/>
                    <w:spacing w:before="60" w:after="60"/>
                    <w:rPr>
                      <w:color w:val="FF0000"/>
                    </w:rPr>
                  </w:pPr>
                  <w:r>
                    <w:rPr>
                      <w:color w:val="FF0000"/>
                    </w:rPr>
                    <w:t>0.001</w:t>
                  </w:r>
                </w:p>
              </w:tc>
              <w:tc>
                <w:tcPr>
                  <w:tcW w:w="1305" w:type="dxa"/>
                  <w:vMerge w:val="restart"/>
                  <w:vAlign w:val="center"/>
                </w:tcPr>
                <w:p>
                  <w:pPr>
                    <w:pStyle w:val="28"/>
                    <w:spacing w:before="60" w:after="60"/>
                    <w:rPr>
                      <w:color w:val="FF0000"/>
                    </w:rPr>
                  </w:pPr>
                  <w:r>
                    <w:rPr>
                      <w:color w:val="FF0000"/>
                    </w:rPr>
                    <w:t>G1排气筒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dxa"/>
                  <w:vMerge w:val="continue"/>
                  <w:vAlign w:val="center"/>
                </w:tcPr>
                <w:p>
                  <w:pPr>
                    <w:pStyle w:val="28"/>
                    <w:spacing w:before="60" w:after="60"/>
                    <w:rPr>
                      <w:color w:val="FF0000"/>
                    </w:rPr>
                  </w:pPr>
                </w:p>
              </w:tc>
              <w:tc>
                <w:tcPr>
                  <w:tcW w:w="1431" w:type="dxa"/>
                  <w:gridSpan w:val="2"/>
                  <w:vMerge w:val="continue"/>
                  <w:vAlign w:val="center"/>
                </w:tcPr>
                <w:p>
                  <w:pPr>
                    <w:pStyle w:val="28"/>
                    <w:spacing w:before="60" w:after="60"/>
                    <w:rPr>
                      <w:color w:val="FF0000"/>
                    </w:rPr>
                  </w:pPr>
                </w:p>
              </w:tc>
              <w:tc>
                <w:tcPr>
                  <w:tcW w:w="1544" w:type="dxa"/>
                  <w:vAlign w:val="center"/>
                </w:tcPr>
                <w:p>
                  <w:pPr>
                    <w:pStyle w:val="28"/>
                    <w:spacing w:before="60" w:after="60"/>
                    <w:rPr>
                      <w:color w:val="FF0000"/>
                    </w:rPr>
                  </w:pPr>
                  <w:r>
                    <w:rPr>
                      <w:color w:val="FF0000"/>
                    </w:rPr>
                    <w:t>氮氧化物</w:t>
                  </w:r>
                </w:p>
              </w:tc>
              <w:tc>
                <w:tcPr>
                  <w:tcW w:w="1319" w:type="dxa"/>
                  <w:vAlign w:val="center"/>
                </w:tcPr>
                <w:p>
                  <w:pPr>
                    <w:pStyle w:val="28"/>
                    <w:spacing w:before="60" w:after="60"/>
                    <w:rPr>
                      <w:color w:val="FF0000"/>
                    </w:rPr>
                  </w:pPr>
                  <w:r>
                    <w:rPr>
                      <w:rFonts w:hint="eastAsia"/>
                      <w:color w:val="FF0000"/>
                    </w:rPr>
                    <w:t>0.01</w:t>
                  </w:r>
                </w:p>
              </w:tc>
              <w:tc>
                <w:tcPr>
                  <w:tcW w:w="1310" w:type="dxa"/>
                  <w:vAlign w:val="bottom"/>
                </w:tcPr>
                <w:p>
                  <w:pPr>
                    <w:pStyle w:val="28"/>
                    <w:spacing w:before="60" w:after="60"/>
                    <w:rPr>
                      <w:color w:val="FF0000"/>
                    </w:rPr>
                  </w:pPr>
                  <w:r>
                    <w:rPr>
                      <w:color w:val="FF0000"/>
                    </w:rPr>
                    <w:t>0</w:t>
                  </w:r>
                </w:p>
              </w:tc>
              <w:tc>
                <w:tcPr>
                  <w:tcW w:w="1319" w:type="dxa"/>
                  <w:vAlign w:val="center"/>
                </w:tcPr>
                <w:p>
                  <w:pPr>
                    <w:pStyle w:val="28"/>
                    <w:spacing w:before="60" w:after="60"/>
                    <w:rPr>
                      <w:color w:val="FF0000"/>
                    </w:rPr>
                  </w:pPr>
                  <w:r>
                    <w:rPr>
                      <w:color w:val="FF0000"/>
                    </w:rPr>
                    <w:t>0.00</w:t>
                  </w:r>
                  <w:r>
                    <w:rPr>
                      <w:rFonts w:hint="eastAsia"/>
                      <w:color w:val="FF0000"/>
                    </w:rPr>
                    <w:t>9</w:t>
                  </w:r>
                </w:p>
              </w:tc>
              <w:tc>
                <w:tcPr>
                  <w:tcW w:w="1305" w:type="dxa"/>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dxa"/>
                  <w:vMerge w:val="continue"/>
                  <w:vAlign w:val="center"/>
                </w:tcPr>
                <w:p>
                  <w:pPr>
                    <w:pStyle w:val="28"/>
                    <w:spacing w:before="60" w:after="60"/>
                    <w:rPr>
                      <w:color w:val="FF0000"/>
                    </w:rPr>
                  </w:pPr>
                </w:p>
              </w:tc>
              <w:tc>
                <w:tcPr>
                  <w:tcW w:w="1431" w:type="dxa"/>
                  <w:gridSpan w:val="2"/>
                  <w:vMerge w:val="continue"/>
                  <w:vAlign w:val="center"/>
                </w:tcPr>
                <w:p>
                  <w:pPr>
                    <w:pStyle w:val="28"/>
                    <w:spacing w:before="60" w:after="60"/>
                    <w:rPr>
                      <w:color w:val="FF0000"/>
                    </w:rPr>
                  </w:pPr>
                </w:p>
              </w:tc>
              <w:tc>
                <w:tcPr>
                  <w:tcW w:w="1544" w:type="dxa"/>
                  <w:vAlign w:val="center"/>
                </w:tcPr>
                <w:p>
                  <w:pPr>
                    <w:pStyle w:val="28"/>
                    <w:spacing w:before="60" w:after="60"/>
                    <w:rPr>
                      <w:color w:val="FF0000"/>
                    </w:rPr>
                  </w:pPr>
                  <w:r>
                    <w:rPr>
                      <w:color w:val="FF0000"/>
                    </w:rPr>
                    <w:t>烟尘</w:t>
                  </w:r>
                </w:p>
              </w:tc>
              <w:tc>
                <w:tcPr>
                  <w:tcW w:w="1319" w:type="dxa"/>
                  <w:vAlign w:val="center"/>
                </w:tcPr>
                <w:p>
                  <w:pPr>
                    <w:pStyle w:val="28"/>
                    <w:spacing w:before="60" w:after="60"/>
                    <w:rPr>
                      <w:color w:val="FF0000"/>
                    </w:rPr>
                  </w:pPr>
                  <w:r>
                    <w:rPr>
                      <w:rFonts w:hint="eastAsia"/>
                      <w:color w:val="FF0000"/>
                    </w:rPr>
                    <w:t>0.000487</w:t>
                  </w:r>
                </w:p>
              </w:tc>
              <w:tc>
                <w:tcPr>
                  <w:tcW w:w="1310" w:type="dxa"/>
                  <w:vAlign w:val="bottom"/>
                </w:tcPr>
                <w:p>
                  <w:pPr>
                    <w:pStyle w:val="28"/>
                    <w:spacing w:before="60" w:after="60"/>
                    <w:rPr>
                      <w:color w:val="FF0000"/>
                    </w:rPr>
                  </w:pPr>
                  <w:r>
                    <w:rPr>
                      <w:color w:val="FF0000"/>
                    </w:rPr>
                    <w:t>0</w:t>
                  </w:r>
                </w:p>
              </w:tc>
              <w:tc>
                <w:tcPr>
                  <w:tcW w:w="1319" w:type="dxa"/>
                  <w:vAlign w:val="center"/>
                </w:tcPr>
                <w:p>
                  <w:pPr>
                    <w:pStyle w:val="28"/>
                    <w:spacing w:before="60" w:after="60"/>
                    <w:rPr>
                      <w:color w:val="FF0000"/>
                    </w:rPr>
                  </w:pPr>
                  <w:r>
                    <w:rPr>
                      <w:color w:val="FF0000"/>
                    </w:rPr>
                    <w:t>0.000</w:t>
                  </w:r>
                  <w:r>
                    <w:rPr>
                      <w:rFonts w:hint="eastAsia"/>
                      <w:color w:val="FF0000"/>
                    </w:rPr>
                    <w:t>438</w:t>
                  </w:r>
                </w:p>
              </w:tc>
              <w:tc>
                <w:tcPr>
                  <w:tcW w:w="1305" w:type="dxa"/>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dxa"/>
                  <w:vMerge w:val="continue"/>
                  <w:vAlign w:val="center"/>
                </w:tcPr>
                <w:p>
                  <w:pPr>
                    <w:pStyle w:val="28"/>
                    <w:spacing w:before="60" w:after="60"/>
                    <w:rPr>
                      <w:color w:val="FF0000"/>
                    </w:rPr>
                  </w:pPr>
                </w:p>
              </w:tc>
              <w:tc>
                <w:tcPr>
                  <w:tcW w:w="715" w:type="dxa"/>
                  <w:vMerge w:val="restart"/>
                  <w:vAlign w:val="center"/>
                </w:tcPr>
                <w:p>
                  <w:pPr>
                    <w:pStyle w:val="28"/>
                    <w:spacing w:before="60" w:after="60"/>
                    <w:rPr>
                      <w:color w:val="FF0000"/>
                    </w:rPr>
                  </w:pPr>
                  <w:r>
                    <w:rPr>
                      <w:color w:val="FF0000"/>
                    </w:rPr>
                    <w:t>锅炉废气</w:t>
                  </w:r>
                </w:p>
              </w:tc>
              <w:tc>
                <w:tcPr>
                  <w:tcW w:w="716" w:type="dxa"/>
                  <w:vMerge w:val="restart"/>
                  <w:vAlign w:val="center"/>
                </w:tcPr>
                <w:p>
                  <w:pPr>
                    <w:pStyle w:val="28"/>
                    <w:spacing w:before="60" w:after="60"/>
                    <w:rPr>
                      <w:color w:val="FF0000"/>
                    </w:rPr>
                  </w:pPr>
                  <w:r>
                    <w:rPr>
                      <w:rFonts w:hint="eastAsia"/>
                      <w:color w:val="FF0000"/>
                    </w:rPr>
                    <w:t>近期</w:t>
                  </w:r>
                </w:p>
              </w:tc>
              <w:tc>
                <w:tcPr>
                  <w:tcW w:w="1544" w:type="dxa"/>
                  <w:vAlign w:val="center"/>
                </w:tcPr>
                <w:p>
                  <w:pPr>
                    <w:pStyle w:val="28"/>
                    <w:spacing w:before="60" w:after="60"/>
                    <w:rPr>
                      <w:color w:val="FF0000"/>
                    </w:rPr>
                  </w:pPr>
                  <w:r>
                    <w:rPr>
                      <w:color w:val="FF0000"/>
                    </w:rPr>
                    <w:t>燃烧废气量</w:t>
                  </w:r>
                </w:p>
              </w:tc>
              <w:tc>
                <w:tcPr>
                  <w:tcW w:w="1319" w:type="dxa"/>
                  <w:vAlign w:val="center"/>
                </w:tcPr>
                <w:p>
                  <w:pPr>
                    <w:pStyle w:val="28"/>
                    <w:spacing w:before="60" w:after="60"/>
                    <w:rPr>
                      <w:color w:val="FF0000"/>
                    </w:rPr>
                  </w:pPr>
                  <w:r>
                    <w:rPr>
                      <w:color w:val="FF0000"/>
                    </w:rPr>
                    <w:t>5616.2520万Nm</w:t>
                  </w:r>
                  <w:r>
                    <w:rPr>
                      <w:color w:val="FF0000"/>
                      <w:vertAlign w:val="superscript"/>
                    </w:rPr>
                    <w:t>3</w:t>
                  </w:r>
                </w:p>
              </w:tc>
              <w:tc>
                <w:tcPr>
                  <w:tcW w:w="1310" w:type="dxa"/>
                  <w:vAlign w:val="center"/>
                </w:tcPr>
                <w:p>
                  <w:pPr>
                    <w:pStyle w:val="28"/>
                    <w:spacing w:before="60" w:after="60"/>
                    <w:rPr>
                      <w:color w:val="FF0000"/>
                    </w:rPr>
                  </w:pPr>
                  <w:r>
                    <w:rPr>
                      <w:color w:val="FF0000"/>
                    </w:rPr>
                    <w:t>0</w:t>
                  </w:r>
                </w:p>
              </w:tc>
              <w:tc>
                <w:tcPr>
                  <w:tcW w:w="1319" w:type="dxa"/>
                  <w:vAlign w:val="center"/>
                </w:tcPr>
                <w:p>
                  <w:pPr>
                    <w:pStyle w:val="28"/>
                    <w:spacing w:before="60" w:after="60"/>
                    <w:rPr>
                      <w:color w:val="FF0000"/>
                    </w:rPr>
                  </w:pPr>
                  <w:r>
                    <w:rPr>
                      <w:color w:val="FF0000"/>
                    </w:rPr>
                    <w:t>5616.2520万Nm</w:t>
                  </w:r>
                  <w:r>
                    <w:rPr>
                      <w:color w:val="FF0000"/>
                      <w:vertAlign w:val="superscript"/>
                    </w:rPr>
                    <w:t>3</w:t>
                  </w:r>
                </w:p>
              </w:tc>
              <w:tc>
                <w:tcPr>
                  <w:tcW w:w="1305" w:type="dxa"/>
                  <w:vMerge w:val="restart"/>
                  <w:vAlign w:val="center"/>
                </w:tcPr>
                <w:p>
                  <w:pPr>
                    <w:pStyle w:val="28"/>
                    <w:spacing w:before="60" w:after="60"/>
                    <w:rPr>
                      <w:color w:val="FF0000"/>
                    </w:rPr>
                  </w:pPr>
                  <w:r>
                    <w:rPr>
                      <w:color w:val="FF0000"/>
                    </w:rPr>
                    <w:t>G2排气筒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dxa"/>
                  <w:vMerge w:val="continue"/>
                  <w:vAlign w:val="center"/>
                </w:tcPr>
                <w:p>
                  <w:pPr>
                    <w:pStyle w:val="28"/>
                    <w:spacing w:before="60" w:after="60"/>
                    <w:rPr>
                      <w:color w:val="FF0000"/>
                    </w:rPr>
                  </w:pPr>
                </w:p>
              </w:tc>
              <w:tc>
                <w:tcPr>
                  <w:tcW w:w="715" w:type="dxa"/>
                  <w:vMerge w:val="continue"/>
                  <w:vAlign w:val="center"/>
                </w:tcPr>
                <w:p>
                  <w:pPr>
                    <w:pStyle w:val="28"/>
                    <w:spacing w:before="60" w:after="60"/>
                    <w:rPr>
                      <w:color w:val="FF0000"/>
                    </w:rPr>
                  </w:pPr>
                </w:p>
              </w:tc>
              <w:tc>
                <w:tcPr>
                  <w:tcW w:w="716" w:type="dxa"/>
                  <w:vMerge w:val="continue"/>
                  <w:vAlign w:val="center"/>
                </w:tcPr>
                <w:p>
                  <w:pPr>
                    <w:pStyle w:val="28"/>
                    <w:spacing w:before="60" w:after="60"/>
                    <w:rPr>
                      <w:color w:val="FF0000"/>
                    </w:rPr>
                  </w:pPr>
                </w:p>
              </w:tc>
              <w:tc>
                <w:tcPr>
                  <w:tcW w:w="1544" w:type="dxa"/>
                  <w:vAlign w:val="center"/>
                </w:tcPr>
                <w:p>
                  <w:pPr>
                    <w:pStyle w:val="28"/>
                    <w:spacing w:before="60" w:after="60"/>
                    <w:rPr>
                      <w:color w:val="FF0000"/>
                    </w:rPr>
                  </w:pPr>
                  <w:r>
                    <w:rPr>
                      <w:color w:val="FF0000"/>
                    </w:rPr>
                    <w:t>SO</w:t>
                  </w:r>
                  <w:r>
                    <w:rPr>
                      <w:color w:val="FF0000"/>
                      <w:vertAlign w:val="subscript"/>
                    </w:rPr>
                    <w:t>2</w:t>
                  </w:r>
                </w:p>
              </w:tc>
              <w:tc>
                <w:tcPr>
                  <w:tcW w:w="1319" w:type="dxa"/>
                  <w:vAlign w:val="center"/>
                </w:tcPr>
                <w:p>
                  <w:pPr>
                    <w:pStyle w:val="28"/>
                    <w:spacing w:before="60" w:after="60"/>
                    <w:rPr>
                      <w:color w:val="FF0000"/>
                    </w:rPr>
                  </w:pPr>
                  <w:r>
                    <w:rPr>
                      <w:color w:val="FF0000"/>
                    </w:rPr>
                    <w:t>4.59</w:t>
                  </w:r>
                </w:p>
              </w:tc>
              <w:tc>
                <w:tcPr>
                  <w:tcW w:w="1310" w:type="dxa"/>
                  <w:vAlign w:val="bottom"/>
                </w:tcPr>
                <w:p>
                  <w:pPr>
                    <w:pStyle w:val="28"/>
                    <w:spacing w:before="60" w:after="60"/>
                    <w:rPr>
                      <w:color w:val="FF0000"/>
                    </w:rPr>
                  </w:pPr>
                  <w:r>
                    <w:rPr>
                      <w:color w:val="FF0000"/>
                    </w:rPr>
                    <w:t>2.754</w:t>
                  </w:r>
                </w:p>
              </w:tc>
              <w:tc>
                <w:tcPr>
                  <w:tcW w:w="1319" w:type="dxa"/>
                  <w:vAlign w:val="center"/>
                </w:tcPr>
                <w:p>
                  <w:pPr>
                    <w:pStyle w:val="28"/>
                    <w:spacing w:before="60" w:after="60"/>
                    <w:rPr>
                      <w:color w:val="FF0000"/>
                    </w:rPr>
                  </w:pPr>
                  <w:r>
                    <w:rPr>
                      <w:color w:val="FF0000"/>
                    </w:rPr>
                    <w:t>1.836</w:t>
                  </w:r>
                </w:p>
              </w:tc>
              <w:tc>
                <w:tcPr>
                  <w:tcW w:w="1305" w:type="dxa"/>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dxa"/>
                  <w:vMerge w:val="continue"/>
                  <w:vAlign w:val="center"/>
                </w:tcPr>
                <w:p>
                  <w:pPr>
                    <w:pStyle w:val="28"/>
                    <w:spacing w:before="60" w:after="60"/>
                    <w:rPr>
                      <w:color w:val="FF0000"/>
                    </w:rPr>
                  </w:pPr>
                </w:p>
              </w:tc>
              <w:tc>
                <w:tcPr>
                  <w:tcW w:w="715" w:type="dxa"/>
                  <w:vMerge w:val="continue"/>
                  <w:vAlign w:val="center"/>
                </w:tcPr>
                <w:p>
                  <w:pPr>
                    <w:pStyle w:val="28"/>
                    <w:spacing w:before="60" w:after="60"/>
                    <w:rPr>
                      <w:color w:val="FF0000"/>
                    </w:rPr>
                  </w:pPr>
                </w:p>
              </w:tc>
              <w:tc>
                <w:tcPr>
                  <w:tcW w:w="716" w:type="dxa"/>
                  <w:vMerge w:val="continue"/>
                  <w:vAlign w:val="center"/>
                </w:tcPr>
                <w:p>
                  <w:pPr>
                    <w:pStyle w:val="28"/>
                    <w:spacing w:before="60" w:after="60"/>
                    <w:rPr>
                      <w:color w:val="FF0000"/>
                    </w:rPr>
                  </w:pPr>
                </w:p>
              </w:tc>
              <w:tc>
                <w:tcPr>
                  <w:tcW w:w="1544" w:type="dxa"/>
                  <w:vAlign w:val="center"/>
                </w:tcPr>
                <w:p>
                  <w:pPr>
                    <w:pStyle w:val="28"/>
                    <w:spacing w:before="60" w:after="60"/>
                    <w:rPr>
                      <w:color w:val="FF0000"/>
                    </w:rPr>
                  </w:pPr>
                  <w:r>
                    <w:rPr>
                      <w:color w:val="FF0000"/>
                    </w:rPr>
                    <w:t>NOx</w:t>
                  </w:r>
                </w:p>
              </w:tc>
              <w:tc>
                <w:tcPr>
                  <w:tcW w:w="1319" w:type="dxa"/>
                  <w:vAlign w:val="center"/>
                </w:tcPr>
                <w:p>
                  <w:pPr>
                    <w:pStyle w:val="28"/>
                    <w:spacing w:before="60" w:after="60"/>
                    <w:rPr>
                      <w:color w:val="FF0000"/>
                    </w:rPr>
                  </w:pPr>
                  <w:r>
                    <w:rPr>
                      <w:color w:val="FF0000"/>
                    </w:rPr>
                    <w:t>9.18</w:t>
                  </w:r>
                </w:p>
              </w:tc>
              <w:tc>
                <w:tcPr>
                  <w:tcW w:w="1310" w:type="dxa"/>
                  <w:vAlign w:val="bottom"/>
                </w:tcPr>
                <w:p>
                  <w:pPr>
                    <w:pStyle w:val="28"/>
                    <w:spacing w:before="60" w:after="60"/>
                    <w:rPr>
                      <w:color w:val="FF0000"/>
                      <w:sz w:val="22"/>
                      <w:szCs w:val="22"/>
                    </w:rPr>
                  </w:pPr>
                  <w:r>
                    <w:rPr>
                      <w:color w:val="FF0000"/>
                      <w:sz w:val="22"/>
                      <w:szCs w:val="22"/>
                    </w:rPr>
                    <w:t>3.213</w:t>
                  </w:r>
                </w:p>
              </w:tc>
              <w:tc>
                <w:tcPr>
                  <w:tcW w:w="1319" w:type="dxa"/>
                  <w:vAlign w:val="center"/>
                </w:tcPr>
                <w:p>
                  <w:pPr>
                    <w:pStyle w:val="28"/>
                    <w:spacing w:before="60" w:after="60"/>
                    <w:rPr>
                      <w:color w:val="FF0000"/>
                      <w:szCs w:val="21"/>
                    </w:rPr>
                  </w:pPr>
                  <w:r>
                    <w:rPr>
                      <w:color w:val="FF0000"/>
                      <w:szCs w:val="21"/>
                    </w:rPr>
                    <w:t>5.967</w:t>
                  </w:r>
                </w:p>
              </w:tc>
              <w:tc>
                <w:tcPr>
                  <w:tcW w:w="1305" w:type="dxa"/>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dxa"/>
                  <w:vMerge w:val="continue"/>
                  <w:vAlign w:val="center"/>
                </w:tcPr>
                <w:p>
                  <w:pPr>
                    <w:pStyle w:val="28"/>
                    <w:spacing w:before="60" w:after="60"/>
                    <w:rPr>
                      <w:color w:val="FF0000"/>
                    </w:rPr>
                  </w:pPr>
                </w:p>
              </w:tc>
              <w:tc>
                <w:tcPr>
                  <w:tcW w:w="715" w:type="dxa"/>
                  <w:vMerge w:val="continue"/>
                  <w:vAlign w:val="center"/>
                </w:tcPr>
                <w:p>
                  <w:pPr>
                    <w:pStyle w:val="28"/>
                    <w:spacing w:before="60" w:after="60"/>
                    <w:rPr>
                      <w:color w:val="FF0000"/>
                    </w:rPr>
                  </w:pPr>
                </w:p>
              </w:tc>
              <w:tc>
                <w:tcPr>
                  <w:tcW w:w="716" w:type="dxa"/>
                  <w:vMerge w:val="continue"/>
                  <w:vAlign w:val="center"/>
                </w:tcPr>
                <w:p>
                  <w:pPr>
                    <w:pStyle w:val="28"/>
                    <w:spacing w:before="60" w:after="60"/>
                    <w:rPr>
                      <w:color w:val="FF0000"/>
                    </w:rPr>
                  </w:pPr>
                </w:p>
              </w:tc>
              <w:tc>
                <w:tcPr>
                  <w:tcW w:w="1544" w:type="dxa"/>
                  <w:vAlign w:val="center"/>
                </w:tcPr>
                <w:p>
                  <w:pPr>
                    <w:pStyle w:val="28"/>
                    <w:spacing w:before="60" w:after="60"/>
                    <w:rPr>
                      <w:color w:val="FF0000"/>
                    </w:rPr>
                  </w:pPr>
                  <w:r>
                    <w:rPr>
                      <w:color w:val="FF0000"/>
                    </w:rPr>
                    <w:t>烟尘</w:t>
                  </w:r>
                </w:p>
              </w:tc>
              <w:tc>
                <w:tcPr>
                  <w:tcW w:w="1319" w:type="dxa"/>
                  <w:vAlign w:val="center"/>
                </w:tcPr>
                <w:p>
                  <w:pPr>
                    <w:pStyle w:val="28"/>
                    <w:spacing w:before="60" w:after="60"/>
                    <w:rPr>
                      <w:color w:val="FF0000"/>
                    </w:rPr>
                  </w:pPr>
                  <w:r>
                    <w:rPr>
                      <w:color w:val="FF0000"/>
                    </w:rPr>
                    <w:t>4.5</w:t>
                  </w:r>
                </w:p>
              </w:tc>
              <w:tc>
                <w:tcPr>
                  <w:tcW w:w="1310" w:type="dxa"/>
                  <w:vAlign w:val="bottom"/>
                </w:tcPr>
                <w:p>
                  <w:pPr>
                    <w:pStyle w:val="28"/>
                    <w:spacing w:before="60" w:after="60"/>
                    <w:rPr>
                      <w:color w:val="FF0000"/>
                      <w:sz w:val="22"/>
                      <w:szCs w:val="22"/>
                    </w:rPr>
                  </w:pPr>
                  <w:r>
                    <w:rPr>
                      <w:color w:val="FF0000"/>
                      <w:sz w:val="22"/>
                      <w:szCs w:val="22"/>
                    </w:rPr>
                    <w:t>4.41</w:t>
                  </w:r>
                </w:p>
              </w:tc>
              <w:tc>
                <w:tcPr>
                  <w:tcW w:w="1319" w:type="dxa"/>
                  <w:vAlign w:val="center"/>
                </w:tcPr>
                <w:p>
                  <w:pPr>
                    <w:pStyle w:val="28"/>
                    <w:spacing w:before="60" w:after="60"/>
                    <w:rPr>
                      <w:color w:val="FF0000"/>
                      <w:szCs w:val="21"/>
                    </w:rPr>
                  </w:pPr>
                  <w:r>
                    <w:rPr>
                      <w:color w:val="FF0000"/>
                      <w:szCs w:val="21"/>
                    </w:rPr>
                    <w:t>0.09</w:t>
                  </w:r>
                </w:p>
              </w:tc>
              <w:tc>
                <w:tcPr>
                  <w:tcW w:w="1305" w:type="dxa"/>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dxa"/>
                  <w:vMerge w:val="continue"/>
                  <w:vAlign w:val="center"/>
                </w:tcPr>
                <w:p>
                  <w:pPr>
                    <w:pStyle w:val="28"/>
                    <w:spacing w:before="60" w:after="60"/>
                    <w:rPr>
                      <w:color w:val="FF0000"/>
                    </w:rPr>
                  </w:pPr>
                </w:p>
              </w:tc>
              <w:tc>
                <w:tcPr>
                  <w:tcW w:w="715" w:type="dxa"/>
                  <w:vMerge w:val="continue"/>
                  <w:vAlign w:val="center"/>
                </w:tcPr>
                <w:p>
                  <w:pPr>
                    <w:pStyle w:val="28"/>
                    <w:spacing w:before="60" w:after="60"/>
                    <w:rPr>
                      <w:color w:val="FF0000"/>
                    </w:rPr>
                  </w:pPr>
                </w:p>
              </w:tc>
              <w:tc>
                <w:tcPr>
                  <w:tcW w:w="716" w:type="dxa"/>
                  <w:vMerge w:val="restart"/>
                  <w:vAlign w:val="center"/>
                </w:tcPr>
                <w:p>
                  <w:pPr>
                    <w:pStyle w:val="28"/>
                    <w:spacing w:before="60" w:after="60"/>
                    <w:rPr>
                      <w:color w:val="FF0000"/>
                    </w:rPr>
                  </w:pPr>
                  <w:r>
                    <w:rPr>
                      <w:rFonts w:hint="eastAsia"/>
                      <w:color w:val="FF0000"/>
                    </w:rPr>
                    <w:t>远期</w:t>
                  </w:r>
                </w:p>
              </w:tc>
              <w:tc>
                <w:tcPr>
                  <w:tcW w:w="1544" w:type="dxa"/>
                  <w:vAlign w:val="center"/>
                </w:tcPr>
                <w:p>
                  <w:pPr>
                    <w:pStyle w:val="28"/>
                    <w:spacing w:before="60" w:after="60"/>
                    <w:rPr>
                      <w:color w:val="FF0000"/>
                    </w:rPr>
                  </w:pPr>
                  <w:r>
                    <w:rPr>
                      <w:color w:val="FF0000"/>
                    </w:rPr>
                    <w:t>燃烧废气量</w:t>
                  </w:r>
                </w:p>
              </w:tc>
              <w:tc>
                <w:tcPr>
                  <w:tcW w:w="1319" w:type="dxa"/>
                  <w:vAlign w:val="center"/>
                </w:tcPr>
                <w:p>
                  <w:pPr>
                    <w:pStyle w:val="28"/>
                    <w:spacing w:before="60" w:after="60"/>
                    <w:rPr>
                      <w:color w:val="FF0000"/>
                    </w:rPr>
                  </w:pPr>
                  <w:r>
                    <w:rPr>
                      <w:rFonts w:hint="eastAsia"/>
                      <w:color w:val="FF0000"/>
                    </w:rPr>
                    <w:t>6193</w:t>
                  </w:r>
                  <w:r>
                    <w:rPr>
                      <w:color w:val="FF0000"/>
                    </w:rPr>
                    <w:t>万Nm</w:t>
                  </w:r>
                  <w:r>
                    <w:rPr>
                      <w:color w:val="FF0000"/>
                      <w:vertAlign w:val="superscript"/>
                    </w:rPr>
                    <w:t>3</w:t>
                  </w:r>
                </w:p>
              </w:tc>
              <w:tc>
                <w:tcPr>
                  <w:tcW w:w="1310" w:type="dxa"/>
                  <w:vAlign w:val="bottom"/>
                </w:tcPr>
                <w:p>
                  <w:pPr>
                    <w:pStyle w:val="28"/>
                    <w:spacing w:before="60" w:after="60"/>
                    <w:rPr>
                      <w:color w:val="FF0000"/>
                      <w:sz w:val="22"/>
                      <w:szCs w:val="22"/>
                    </w:rPr>
                  </w:pPr>
                  <w:r>
                    <w:rPr>
                      <w:rFonts w:hint="eastAsia"/>
                      <w:color w:val="FF0000"/>
                      <w:sz w:val="22"/>
                      <w:szCs w:val="22"/>
                    </w:rPr>
                    <w:t>0</w:t>
                  </w:r>
                </w:p>
              </w:tc>
              <w:tc>
                <w:tcPr>
                  <w:tcW w:w="1319" w:type="dxa"/>
                  <w:vAlign w:val="center"/>
                </w:tcPr>
                <w:p>
                  <w:pPr>
                    <w:pStyle w:val="28"/>
                    <w:spacing w:before="60" w:after="60"/>
                    <w:rPr>
                      <w:color w:val="FF0000"/>
                      <w:szCs w:val="21"/>
                    </w:rPr>
                  </w:pPr>
                  <w:r>
                    <w:rPr>
                      <w:rFonts w:hint="eastAsia"/>
                      <w:color w:val="FF0000"/>
                    </w:rPr>
                    <w:t>6193</w:t>
                  </w:r>
                  <w:r>
                    <w:rPr>
                      <w:color w:val="FF0000"/>
                    </w:rPr>
                    <w:t>万Nm</w:t>
                  </w:r>
                  <w:r>
                    <w:rPr>
                      <w:color w:val="FF0000"/>
                      <w:vertAlign w:val="superscript"/>
                    </w:rPr>
                    <w:t>3</w:t>
                  </w:r>
                </w:p>
              </w:tc>
              <w:tc>
                <w:tcPr>
                  <w:tcW w:w="1305" w:type="dxa"/>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dxa"/>
                  <w:vMerge w:val="continue"/>
                  <w:vAlign w:val="center"/>
                </w:tcPr>
                <w:p>
                  <w:pPr>
                    <w:pStyle w:val="28"/>
                    <w:spacing w:before="60" w:after="60"/>
                    <w:rPr>
                      <w:color w:val="FF0000"/>
                    </w:rPr>
                  </w:pPr>
                </w:p>
              </w:tc>
              <w:tc>
                <w:tcPr>
                  <w:tcW w:w="715" w:type="dxa"/>
                  <w:vMerge w:val="continue"/>
                  <w:vAlign w:val="center"/>
                </w:tcPr>
                <w:p>
                  <w:pPr>
                    <w:pStyle w:val="28"/>
                    <w:spacing w:before="60" w:after="60"/>
                    <w:rPr>
                      <w:color w:val="FF0000"/>
                    </w:rPr>
                  </w:pPr>
                </w:p>
              </w:tc>
              <w:tc>
                <w:tcPr>
                  <w:tcW w:w="716" w:type="dxa"/>
                  <w:vMerge w:val="continue"/>
                  <w:vAlign w:val="center"/>
                </w:tcPr>
                <w:p>
                  <w:pPr>
                    <w:pStyle w:val="28"/>
                    <w:spacing w:before="60" w:after="60"/>
                    <w:rPr>
                      <w:color w:val="FF0000"/>
                    </w:rPr>
                  </w:pPr>
                </w:p>
              </w:tc>
              <w:tc>
                <w:tcPr>
                  <w:tcW w:w="1544" w:type="dxa"/>
                  <w:vAlign w:val="center"/>
                </w:tcPr>
                <w:p>
                  <w:pPr>
                    <w:pStyle w:val="28"/>
                    <w:spacing w:before="60" w:after="60"/>
                    <w:rPr>
                      <w:color w:val="FF0000"/>
                    </w:rPr>
                  </w:pPr>
                  <w:r>
                    <w:rPr>
                      <w:color w:val="FF0000"/>
                    </w:rPr>
                    <w:t>SO</w:t>
                  </w:r>
                  <w:r>
                    <w:rPr>
                      <w:color w:val="FF0000"/>
                      <w:vertAlign w:val="subscript"/>
                    </w:rPr>
                    <w:t>2</w:t>
                  </w:r>
                </w:p>
              </w:tc>
              <w:tc>
                <w:tcPr>
                  <w:tcW w:w="1319" w:type="dxa"/>
                  <w:vAlign w:val="center"/>
                </w:tcPr>
                <w:p>
                  <w:pPr>
                    <w:pStyle w:val="28"/>
                    <w:spacing w:before="60" w:after="60"/>
                    <w:rPr>
                      <w:color w:val="FF0000"/>
                    </w:rPr>
                  </w:pPr>
                  <w:r>
                    <w:rPr>
                      <w:rFonts w:hint="eastAsia"/>
                      <w:color w:val="FF0000"/>
                    </w:rPr>
                    <w:t>1.818</w:t>
                  </w:r>
                </w:p>
              </w:tc>
              <w:tc>
                <w:tcPr>
                  <w:tcW w:w="1310" w:type="dxa"/>
                  <w:vAlign w:val="bottom"/>
                </w:tcPr>
                <w:p>
                  <w:pPr>
                    <w:pStyle w:val="28"/>
                    <w:spacing w:before="60" w:after="60"/>
                    <w:rPr>
                      <w:color w:val="FF0000"/>
                      <w:sz w:val="22"/>
                      <w:szCs w:val="22"/>
                    </w:rPr>
                  </w:pPr>
                  <w:r>
                    <w:rPr>
                      <w:rFonts w:hint="eastAsia"/>
                      <w:color w:val="FF0000"/>
                      <w:sz w:val="22"/>
                      <w:szCs w:val="22"/>
                    </w:rPr>
                    <w:t>0</w:t>
                  </w:r>
                </w:p>
              </w:tc>
              <w:tc>
                <w:tcPr>
                  <w:tcW w:w="1319" w:type="dxa"/>
                  <w:vAlign w:val="center"/>
                </w:tcPr>
                <w:p>
                  <w:pPr>
                    <w:pStyle w:val="28"/>
                    <w:spacing w:before="60" w:after="60"/>
                    <w:rPr>
                      <w:color w:val="FF0000"/>
                      <w:szCs w:val="21"/>
                    </w:rPr>
                  </w:pPr>
                  <w:r>
                    <w:rPr>
                      <w:rFonts w:hint="eastAsia"/>
                      <w:color w:val="FF0000"/>
                    </w:rPr>
                    <w:t>1.818</w:t>
                  </w:r>
                </w:p>
              </w:tc>
              <w:tc>
                <w:tcPr>
                  <w:tcW w:w="1305" w:type="dxa"/>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dxa"/>
                  <w:vMerge w:val="continue"/>
                  <w:vAlign w:val="center"/>
                </w:tcPr>
                <w:p>
                  <w:pPr>
                    <w:pStyle w:val="28"/>
                    <w:spacing w:before="60" w:after="60"/>
                    <w:rPr>
                      <w:color w:val="FF0000"/>
                    </w:rPr>
                  </w:pPr>
                </w:p>
              </w:tc>
              <w:tc>
                <w:tcPr>
                  <w:tcW w:w="715" w:type="dxa"/>
                  <w:vMerge w:val="continue"/>
                  <w:vAlign w:val="center"/>
                </w:tcPr>
                <w:p>
                  <w:pPr>
                    <w:pStyle w:val="28"/>
                    <w:spacing w:before="60" w:after="60"/>
                    <w:rPr>
                      <w:color w:val="FF0000"/>
                    </w:rPr>
                  </w:pPr>
                </w:p>
              </w:tc>
              <w:tc>
                <w:tcPr>
                  <w:tcW w:w="716" w:type="dxa"/>
                  <w:vMerge w:val="continue"/>
                  <w:vAlign w:val="center"/>
                </w:tcPr>
                <w:p>
                  <w:pPr>
                    <w:pStyle w:val="28"/>
                    <w:spacing w:before="60" w:after="60"/>
                    <w:rPr>
                      <w:color w:val="FF0000"/>
                    </w:rPr>
                  </w:pPr>
                </w:p>
              </w:tc>
              <w:tc>
                <w:tcPr>
                  <w:tcW w:w="1544" w:type="dxa"/>
                  <w:vAlign w:val="center"/>
                </w:tcPr>
                <w:p>
                  <w:pPr>
                    <w:pStyle w:val="28"/>
                    <w:spacing w:before="60" w:after="60"/>
                    <w:rPr>
                      <w:color w:val="FF0000"/>
                    </w:rPr>
                  </w:pPr>
                  <w:r>
                    <w:rPr>
                      <w:color w:val="FF0000"/>
                    </w:rPr>
                    <w:t>NOx</w:t>
                  </w:r>
                </w:p>
              </w:tc>
              <w:tc>
                <w:tcPr>
                  <w:tcW w:w="1319" w:type="dxa"/>
                  <w:vAlign w:val="center"/>
                </w:tcPr>
                <w:p>
                  <w:pPr>
                    <w:pStyle w:val="28"/>
                    <w:spacing w:before="60" w:after="60"/>
                    <w:rPr>
                      <w:color w:val="FF0000"/>
                    </w:rPr>
                  </w:pPr>
                  <w:r>
                    <w:rPr>
                      <w:rFonts w:hint="eastAsia"/>
                      <w:color w:val="FF0000"/>
                    </w:rPr>
                    <w:t>8.504</w:t>
                  </w:r>
                </w:p>
              </w:tc>
              <w:tc>
                <w:tcPr>
                  <w:tcW w:w="1310" w:type="dxa"/>
                  <w:vAlign w:val="bottom"/>
                </w:tcPr>
                <w:p>
                  <w:pPr>
                    <w:pStyle w:val="28"/>
                    <w:spacing w:before="60" w:after="60"/>
                    <w:rPr>
                      <w:color w:val="FF0000"/>
                      <w:sz w:val="22"/>
                      <w:szCs w:val="22"/>
                    </w:rPr>
                  </w:pPr>
                  <w:r>
                    <w:rPr>
                      <w:rFonts w:hint="eastAsia"/>
                      <w:color w:val="FF0000"/>
                      <w:sz w:val="22"/>
                      <w:szCs w:val="22"/>
                    </w:rPr>
                    <w:t>0</w:t>
                  </w:r>
                </w:p>
              </w:tc>
              <w:tc>
                <w:tcPr>
                  <w:tcW w:w="1319" w:type="dxa"/>
                  <w:vAlign w:val="center"/>
                </w:tcPr>
                <w:p>
                  <w:pPr>
                    <w:pStyle w:val="28"/>
                    <w:spacing w:before="60" w:after="60"/>
                    <w:rPr>
                      <w:color w:val="FF0000"/>
                      <w:szCs w:val="21"/>
                    </w:rPr>
                  </w:pPr>
                  <w:r>
                    <w:rPr>
                      <w:rFonts w:hint="eastAsia"/>
                      <w:color w:val="FF0000"/>
                    </w:rPr>
                    <w:t>8.504</w:t>
                  </w:r>
                </w:p>
              </w:tc>
              <w:tc>
                <w:tcPr>
                  <w:tcW w:w="1305" w:type="dxa"/>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dxa"/>
                  <w:vMerge w:val="continue"/>
                  <w:vAlign w:val="center"/>
                </w:tcPr>
                <w:p>
                  <w:pPr>
                    <w:pStyle w:val="28"/>
                    <w:spacing w:before="60" w:after="60"/>
                    <w:rPr>
                      <w:color w:val="FF0000"/>
                    </w:rPr>
                  </w:pPr>
                </w:p>
              </w:tc>
              <w:tc>
                <w:tcPr>
                  <w:tcW w:w="715" w:type="dxa"/>
                  <w:vMerge w:val="continue"/>
                  <w:vAlign w:val="center"/>
                </w:tcPr>
                <w:p>
                  <w:pPr>
                    <w:pStyle w:val="28"/>
                    <w:spacing w:before="60" w:after="60"/>
                    <w:rPr>
                      <w:color w:val="FF0000"/>
                    </w:rPr>
                  </w:pPr>
                </w:p>
              </w:tc>
              <w:tc>
                <w:tcPr>
                  <w:tcW w:w="716" w:type="dxa"/>
                  <w:vMerge w:val="continue"/>
                  <w:vAlign w:val="center"/>
                </w:tcPr>
                <w:p>
                  <w:pPr>
                    <w:pStyle w:val="28"/>
                    <w:spacing w:before="60" w:after="60"/>
                    <w:rPr>
                      <w:color w:val="FF0000"/>
                    </w:rPr>
                  </w:pPr>
                </w:p>
              </w:tc>
              <w:tc>
                <w:tcPr>
                  <w:tcW w:w="1544" w:type="dxa"/>
                  <w:vAlign w:val="center"/>
                </w:tcPr>
                <w:p>
                  <w:pPr>
                    <w:pStyle w:val="28"/>
                    <w:spacing w:before="60" w:after="60"/>
                    <w:rPr>
                      <w:color w:val="FF0000"/>
                    </w:rPr>
                  </w:pPr>
                  <w:r>
                    <w:rPr>
                      <w:color w:val="FF0000"/>
                    </w:rPr>
                    <w:t>烟尘</w:t>
                  </w:r>
                </w:p>
              </w:tc>
              <w:tc>
                <w:tcPr>
                  <w:tcW w:w="1319" w:type="dxa"/>
                  <w:vAlign w:val="center"/>
                </w:tcPr>
                <w:p>
                  <w:pPr>
                    <w:pStyle w:val="28"/>
                    <w:spacing w:before="60" w:after="60"/>
                    <w:rPr>
                      <w:color w:val="FF0000"/>
                    </w:rPr>
                  </w:pPr>
                  <w:r>
                    <w:rPr>
                      <w:rFonts w:hint="eastAsia"/>
                      <w:color w:val="FF0000"/>
                    </w:rPr>
                    <w:t>0.364</w:t>
                  </w:r>
                </w:p>
              </w:tc>
              <w:tc>
                <w:tcPr>
                  <w:tcW w:w="1310" w:type="dxa"/>
                  <w:vAlign w:val="bottom"/>
                </w:tcPr>
                <w:p>
                  <w:pPr>
                    <w:pStyle w:val="28"/>
                    <w:spacing w:before="60" w:after="60"/>
                    <w:rPr>
                      <w:color w:val="FF0000"/>
                      <w:sz w:val="22"/>
                      <w:szCs w:val="22"/>
                    </w:rPr>
                  </w:pPr>
                  <w:r>
                    <w:rPr>
                      <w:rFonts w:hint="eastAsia"/>
                      <w:color w:val="FF0000"/>
                      <w:sz w:val="22"/>
                      <w:szCs w:val="22"/>
                    </w:rPr>
                    <w:t>0</w:t>
                  </w:r>
                </w:p>
              </w:tc>
              <w:tc>
                <w:tcPr>
                  <w:tcW w:w="1319" w:type="dxa"/>
                  <w:vAlign w:val="center"/>
                </w:tcPr>
                <w:p>
                  <w:pPr>
                    <w:pStyle w:val="28"/>
                    <w:spacing w:before="60" w:after="60"/>
                    <w:rPr>
                      <w:color w:val="FF0000"/>
                      <w:szCs w:val="21"/>
                    </w:rPr>
                  </w:pPr>
                  <w:r>
                    <w:rPr>
                      <w:rFonts w:hint="eastAsia"/>
                      <w:color w:val="FF0000"/>
                    </w:rPr>
                    <w:t>0.364</w:t>
                  </w:r>
                </w:p>
              </w:tc>
              <w:tc>
                <w:tcPr>
                  <w:tcW w:w="1305" w:type="dxa"/>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dxa"/>
                  <w:vMerge w:val="continue"/>
                  <w:vAlign w:val="center"/>
                </w:tcPr>
                <w:p>
                  <w:pPr>
                    <w:pStyle w:val="28"/>
                    <w:spacing w:before="60" w:after="60"/>
                    <w:rPr>
                      <w:color w:val="FF0000"/>
                    </w:rPr>
                  </w:pPr>
                </w:p>
              </w:tc>
              <w:tc>
                <w:tcPr>
                  <w:tcW w:w="1431" w:type="dxa"/>
                  <w:gridSpan w:val="2"/>
                  <w:vMerge w:val="restart"/>
                  <w:vAlign w:val="center"/>
                </w:tcPr>
                <w:p>
                  <w:pPr>
                    <w:pStyle w:val="28"/>
                    <w:spacing w:before="60" w:after="60"/>
                    <w:rPr>
                      <w:color w:val="FF0000"/>
                    </w:rPr>
                  </w:pPr>
                  <w:r>
                    <w:rPr>
                      <w:color w:val="FF0000"/>
                    </w:rPr>
                    <w:t>定型废气</w:t>
                  </w:r>
                </w:p>
              </w:tc>
              <w:tc>
                <w:tcPr>
                  <w:tcW w:w="1544" w:type="dxa"/>
                  <w:vAlign w:val="center"/>
                </w:tcPr>
                <w:p>
                  <w:pPr>
                    <w:pStyle w:val="28"/>
                    <w:spacing w:before="60" w:after="60"/>
                    <w:rPr>
                      <w:color w:val="FF0000"/>
                    </w:rPr>
                  </w:pPr>
                  <w:r>
                    <w:rPr>
                      <w:color w:val="FF0000"/>
                    </w:rPr>
                    <w:t>非甲烷总烃</w:t>
                  </w:r>
                </w:p>
              </w:tc>
              <w:tc>
                <w:tcPr>
                  <w:tcW w:w="1319" w:type="dxa"/>
                  <w:vAlign w:val="center"/>
                </w:tcPr>
                <w:p>
                  <w:pPr>
                    <w:pStyle w:val="28"/>
                    <w:spacing w:before="60" w:after="60"/>
                    <w:rPr>
                      <w:color w:val="FF0000"/>
                    </w:rPr>
                  </w:pPr>
                  <w:r>
                    <w:rPr>
                      <w:rFonts w:hint="eastAsia"/>
                      <w:color w:val="FF0000"/>
                    </w:rPr>
                    <w:t>3.712</w:t>
                  </w:r>
                </w:p>
              </w:tc>
              <w:tc>
                <w:tcPr>
                  <w:tcW w:w="1310" w:type="dxa"/>
                  <w:vAlign w:val="center"/>
                </w:tcPr>
                <w:p>
                  <w:pPr>
                    <w:pStyle w:val="28"/>
                    <w:spacing w:before="60" w:after="60"/>
                    <w:rPr>
                      <w:color w:val="FF0000"/>
                    </w:rPr>
                  </w:pPr>
                  <w:r>
                    <w:rPr>
                      <w:rFonts w:hint="eastAsia"/>
                      <w:color w:val="FF0000"/>
                    </w:rPr>
                    <w:t>3.341</w:t>
                  </w:r>
                </w:p>
              </w:tc>
              <w:tc>
                <w:tcPr>
                  <w:tcW w:w="1319" w:type="dxa"/>
                  <w:vAlign w:val="center"/>
                </w:tcPr>
                <w:p>
                  <w:pPr>
                    <w:pStyle w:val="28"/>
                    <w:spacing w:before="60" w:after="60"/>
                    <w:rPr>
                      <w:color w:val="FF0000"/>
                    </w:rPr>
                  </w:pPr>
                  <w:r>
                    <w:rPr>
                      <w:rFonts w:hint="eastAsia"/>
                      <w:color w:val="FF0000"/>
                    </w:rPr>
                    <w:t>0.371</w:t>
                  </w:r>
                </w:p>
              </w:tc>
              <w:tc>
                <w:tcPr>
                  <w:tcW w:w="1305" w:type="dxa"/>
                  <w:vMerge w:val="restart"/>
                  <w:vAlign w:val="center"/>
                </w:tcPr>
                <w:p>
                  <w:pPr>
                    <w:pStyle w:val="28"/>
                    <w:spacing w:before="60" w:after="60"/>
                    <w:rPr>
                      <w:color w:val="FF0000"/>
                    </w:rPr>
                  </w:pPr>
                  <w:r>
                    <w:rPr>
                      <w:color w:val="FF0000"/>
                    </w:rPr>
                    <w:t>G3~G8排气筒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dxa"/>
                  <w:vMerge w:val="continue"/>
                  <w:vAlign w:val="center"/>
                </w:tcPr>
                <w:p>
                  <w:pPr>
                    <w:pStyle w:val="28"/>
                    <w:spacing w:before="60" w:after="60"/>
                    <w:rPr>
                      <w:color w:val="FF0000"/>
                    </w:rPr>
                  </w:pPr>
                </w:p>
              </w:tc>
              <w:tc>
                <w:tcPr>
                  <w:tcW w:w="1431" w:type="dxa"/>
                  <w:gridSpan w:val="2"/>
                  <w:vMerge w:val="continue"/>
                  <w:vAlign w:val="center"/>
                </w:tcPr>
                <w:p>
                  <w:pPr>
                    <w:pStyle w:val="28"/>
                    <w:spacing w:before="60" w:after="60"/>
                    <w:rPr>
                      <w:color w:val="FF0000"/>
                    </w:rPr>
                  </w:pPr>
                </w:p>
              </w:tc>
              <w:tc>
                <w:tcPr>
                  <w:tcW w:w="1544" w:type="dxa"/>
                  <w:vAlign w:val="center"/>
                </w:tcPr>
                <w:p>
                  <w:pPr>
                    <w:pStyle w:val="28"/>
                    <w:spacing w:before="60" w:after="60"/>
                    <w:rPr>
                      <w:color w:val="FF0000"/>
                    </w:rPr>
                  </w:pPr>
                  <w:r>
                    <w:rPr>
                      <w:color w:val="FF0000"/>
                    </w:rPr>
                    <w:t>颗粒物</w:t>
                  </w:r>
                </w:p>
              </w:tc>
              <w:tc>
                <w:tcPr>
                  <w:tcW w:w="1319" w:type="dxa"/>
                  <w:vAlign w:val="center"/>
                </w:tcPr>
                <w:p>
                  <w:pPr>
                    <w:pStyle w:val="28"/>
                    <w:spacing w:before="60" w:after="60"/>
                    <w:rPr>
                      <w:color w:val="FF0000"/>
                    </w:rPr>
                  </w:pPr>
                  <w:r>
                    <w:rPr>
                      <w:color w:val="FF0000"/>
                    </w:rPr>
                    <w:t>2.876</w:t>
                  </w:r>
                </w:p>
              </w:tc>
              <w:tc>
                <w:tcPr>
                  <w:tcW w:w="1310" w:type="dxa"/>
                  <w:vAlign w:val="center"/>
                </w:tcPr>
                <w:p>
                  <w:pPr>
                    <w:pStyle w:val="28"/>
                    <w:spacing w:before="60" w:after="60"/>
                    <w:rPr>
                      <w:color w:val="FF0000"/>
                      <w:szCs w:val="21"/>
                    </w:rPr>
                  </w:pPr>
                  <w:r>
                    <w:rPr>
                      <w:color w:val="FF0000"/>
                      <w:szCs w:val="21"/>
                    </w:rPr>
                    <w:t>2.603</w:t>
                  </w:r>
                </w:p>
              </w:tc>
              <w:tc>
                <w:tcPr>
                  <w:tcW w:w="1319" w:type="dxa"/>
                  <w:vAlign w:val="center"/>
                </w:tcPr>
                <w:p>
                  <w:pPr>
                    <w:pStyle w:val="28"/>
                    <w:spacing w:before="60" w:after="60"/>
                    <w:rPr>
                      <w:color w:val="FF0000"/>
                    </w:rPr>
                  </w:pPr>
                  <w:r>
                    <w:rPr>
                      <w:color w:val="FF0000"/>
                    </w:rPr>
                    <w:t>0.273</w:t>
                  </w:r>
                </w:p>
              </w:tc>
              <w:tc>
                <w:tcPr>
                  <w:tcW w:w="1305" w:type="dxa"/>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dxa"/>
                  <w:vMerge w:val="continue"/>
                  <w:vAlign w:val="center"/>
                </w:tcPr>
                <w:p>
                  <w:pPr>
                    <w:pStyle w:val="28"/>
                    <w:spacing w:before="60" w:after="60"/>
                    <w:rPr>
                      <w:color w:val="FF0000"/>
                    </w:rPr>
                  </w:pPr>
                </w:p>
              </w:tc>
              <w:tc>
                <w:tcPr>
                  <w:tcW w:w="1431" w:type="dxa"/>
                  <w:gridSpan w:val="2"/>
                  <w:vAlign w:val="center"/>
                </w:tcPr>
                <w:p>
                  <w:pPr>
                    <w:pStyle w:val="28"/>
                    <w:spacing w:before="60" w:after="60"/>
                    <w:rPr>
                      <w:color w:val="FF0000"/>
                    </w:rPr>
                  </w:pPr>
                  <w:r>
                    <w:rPr>
                      <w:color w:val="FF0000"/>
                    </w:rPr>
                    <w:t>厨房油烟</w:t>
                  </w:r>
                </w:p>
              </w:tc>
              <w:tc>
                <w:tcPr>
                  <w:tcW w:w="1544" w:type="dxa"/>
                  <w:vAlign w:val="center"/>
                </w:tcPr>
                <w:p>
                  <w:pPr>
                    <w:pStyle w:val="28"/>
                    <w:spacing w:before="60" w:after="60"/>
                    <w:rPr>
                      <w:color w:val="FF0000"/>
                    </w:rPr>
                  </w:pPr>
                  <w:r>
                    <w:rPr>
                      <w:color w:val="FF0000"/>
                    </w:rPr>
                    <w:t>油烟</w:t>
                  </w:r>
                </w:p>
              </w:tc>
              <w:tc>
                <w:tcPr>
                  <w:tcW w:w="1319" w:type="dxa"/>
                  <w:vAlign w:val="center"/>
                </w:tcPr>
                <w:p>
                  <w:pPr>
                    <w:pStyle w:val="28"/>
                    <w:spacing w:before="60" w:after="60"/>
                    <w:rPr>
                      <w:color w:val="FF0000"/>
                    </w:rPr>
                  </w:pPr>
                  <w:r>
                    <w:rPr>
                      <w:color w:val="FF0000"/>
                    </w:rPr>
                    <w:t>0.027</w:t>
                  </w:r>
                </w:p>
              </w:tc>
              <w:tc>
                <w:tcPr>
                  <w:tcW w:w="1310" w:type="dxa"/>
                  <w:vAlign w:val="center"/>
                </w:tcPr>
                <w:p>
                  <w:pPr>
                    <w:pStyle w:val="28"/>
                    <w:spacing w:before="60" w:after="60"/>
                    <w:rPr>
                      <w:color w:val="FF0000"/>
                    </w:rPr>
                  </w:pPr>
                  <w:r>
                    <w:rPr>
                      <w:color w:val="FF0000"/>
                    </w:rPr>
                    <w:t>0.02295</w:t>
                  </w:r>
                </w:p>
              </w:tc>
              <w:tc>
                <w:tcPr>
                  <w:tcW w:w="1319" w:type="dxa"/>
                  <w:vAlign w:val="center"/>
                </w:tcPr>
                <w:p>
                  <w:pPr>
                    <w:pStyle w:val="28"/>
                    <w:spacing w:before="60" w:after="60"/>
                    <w:rPr>
                      <w:color w:val="FF0000"/>
                    </w:rPr>
                  </w:pPr>
                  <w:r>
                    <w:rPr>
                      <w:color w:val="FF0000"/>
                    </w:rPr>
                    <w:t>0.00405</w:t>
                  </w:r>
                </w:p>
              </w:tc>
              <w:tc>
                <w:tcPr>
                  <w:tcW w:w="1305" w:type="dxa"/>
                  <w:vAlign w:val="center"/>
                </w:tcPr>
                <w:p>
                  <w:pPr>
                    <w:pStyle w:val="28"/>
                    <w:spacing w:before="60" w:after="60"/>
                    <w:rPr>
                      <w:color w:val="FF0000"/>
                    </w:rPr>
                  </w:pPr>
                  <w:r>
                    <w:rPr>
                      <w:color w:val="FF0000"/>
                    </w:rPr>
                    <w:t>G9排气筒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dxa"/>
                  <w:vMerge w:val="restart"/>
                  <w:vAlign w:val="center"/>
                </w:tcPr>
                <w:p>
                  <w:pPr>
                    <w:pStyle w:val="28"/>
                    <w:spacing w:before="60" w:after="60"/>
                    <w:rPr>
                      <w:color w:val="FF0000"/>
                    </w:rPr>
                  </w:pPr>
                  <w:r>
                    <w:rPr>
                      <w:color w:val="FF0000"/>
                    </w:rPr>
                    <w:t>废水</w:t>
                  </w:r>
                </w:p>
              </w:tc>
              <w:tc>
                <w:tcPr>
                  <w:tcW w:w="1431" w:type="dxa"/>
                  <w:gridSpan w:val="2"/>
                  <w:vMerge w:val="restart"/>
                  <w:vAlign w:val="center"/>
                </w:tcPr>
                <w:p>
                  <w:pPr>
                    <w:pStyle w:val="28"/>
                    <w:spacing w:before="60" w:after="60"/>
                    <w:rPr>
                      <w:color w:val="FF0000"/>
                    </w:rPr>
                  </w:pPr>
                  <w:r>
                    <w:rPr>
                      <w:color w:val="FF0000"/>
                    </w:rPr>
                    <w:t>生活污水</w:t>
                  </w:r>
                </w:p>
              </w:tc>
              <w:tc>
                <w:tcPr>
                  <w:tcW w:w="1544" w:type="dxa"/>
                  <w:vAlign w:val="center"/>
                </w:tcPr>
                <w:p>
                  <w:pPr>
                    <w:pStyle w:val="28"/>
                    <w:spacing w:before="60" w:after="60"/>
                    <w:rPr>
                      <w:color w:val="FF0000"/>
                    </w:rPr>
                  </w:pPr>
                  <w:r>
                    <w:rPr>
                      <w:color w:val="FF0000"/>
                    </w:rPr>
                    <w:t>废水量</w:t>
                  </w:r>
                </w:p>
              </w:tc>
              <w:tc>
                <w:tcPr>
                  <w:tcW w:w="1319" w:type="dxa"/>
                  <w:vAlign w:val="center"/>
                </w:tcPr>
                <w:p>
                  <w:pPr>
                    <w:pStyle w:val="28"/>
                    <w:spacing w:before="60" w:after="60"/>
                    <w:rPr>
                      <w:color w:val="FF0000"/>
                    </w:rPr>
                  </w:pPr>
                  <w:r>
                    <w:rPr>
                      <w:color w:val="FF0000"/>
                    </w:rPr>
                    <w:t>4860</w:t>
                  </w:r>
                </w:p>
              </w:tc>
              <w:tc>
                <w:tcPr>
                  <w:tcW w:w="1310" w:type="dxa"/>
                  <w:vAlign w:val="center"/>
                </w:tcPr>
                <w:p>
                  <w:pPr>
                    <w:pStyle w:val="28"/>
                    <w:spacing w:before="60" w:after="60"/>
                    <w:rPr>
                      <w:color w:val="FF0000"/>
                    </w:rPr>
                  </w:pPr>
                  <w:r>
                    <w:rPr>
                      <w:color w:val="FF0000"/>
                    </w:rPr>
                    <w:t>0</w:t>
                  </w:r>
                </w:p>
              </w:tc>
              <w:tc>
                <w:tcPr>
                  <w:tcW w:w="1319" w:type="dxa"/>
                  <w:vAlign w:val="center"/>
                </w:tcPr>
                <w:p>
                  <w:pPr>
                    <w:pStyle w:val="28"/>
                    <w:spacing w:before="60" w:after="60"/>
                    <w:rPr>
                      <w:color w:val="FF0000"/>
                    </w:rPr>
                  </w:pPr>
                  <w:r>
                    <w:rPr>
                      <w:color w:val="FF0000"/>
                    </w:rPr>
                    <w:t>4860</w:t>
                  </w:r>
                </w:p>
              </w:tc>
              <w:tc>
                <w:tcPr>
                  <w:tcW w:w="1305" w:type="dxa"/>
                  <w:vMerge w:val="restart"/>
                  <w:vAlign w:val="center"/>
                </w:tcPr>
                <w:p>
                  <w:pPr>
                    <w:pStyle w:val="28"/>
                    <w:spacing w:before="60" w:after="60"/>
                    <w:rPr>
                      <w:color w:val="FF0000"/>
                    </w:rPr>
                  </w:pPr>
                  <w:r>
                    <w:rPr>
                      <w:color w:val="FF0000"/>
                    </w:rPr>
                    <w:t>排入苍城镇污水处理厂集中处理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dxa"/>
                  <w:vMerge w:val="continue"/>
                  <w:vAlign w:val="center"/>
                </w:tcPr>
                <w:p>
                  <w:pPr>
                    <w:pStyle w:val="28"/>
                    <w:spacing w:before="60" w:after="60"/>
                    <w:rPr>
                      <w:color w:val="FF0000"/>
                    </w:rPr>
                  </w:pPr>
                </w:p>
              </w:tc>
              <w:tc>
                <w:tcPr>
                  <w:tcW w:w="1431" w:type="dxa"/>
                  <w:gridSpan w:val="2"/>
                  <w:vMerge w:val="continue"/>
                  <w:vAlign w:val="center"/>
                </w:tcPr>
                <w:p>
                  <w:pPr>
                    <w:pStyle w:val="28"/>
                    <w:spacing w:before="60" w:after="60"/>
                    <w:rPr>
                      <w:color w:val="FF0000"/>
                    </w:rPr>
                  </w:pPr>
                </w:p>
              </w:tc>
              <w:tc>
                <w:tcPr>
                  <w:tcW w:w="1544" w:type="dxa"/>
                  <w:vAlign w:val="center"/>
                </w:tcPr>
                <w:p>
                  <w:pPr>
                    <w:pStyle w:val="28"/>
                    <w:spacing w:before="60" w:after="60"/>
                    <w:rPr>
                      <w:color w:val="FF0000"/>
                    </w:rPr>
                  </w:pPr>
                  <w:r>
                    <w:rPr>
                      <w:color w:val="FF0000"/>
                    </w:rPr>
                    <w:t>COD</w:t>
                  </w:r>
                  <w:r>
                    <w:rPr>
                      <w:color w:val="FF0000"/>
                      <w:vertAlign w:val="subscript"/>
                    </w:rPr>
                    <w:t>Cr</w:t>
                  </w:r>
                </w:p>
              </w:tc>
              <w:tc>
                <w:tcPr>
                  <w:tcW w:w="1319" w:type="dxa"/>
                </w:tcPr>
                <w:p>
                  <w:pPr>
                    <w:pStyle w:val="28"/>
                    <w:spacing w:before="60" w:after="60"/>
                    <w:rPr>
                      <w:color w:val="FF0000"/>
                    </w:rPr>
                  </w:pPr>
                  <w:r>
                    <w:rPr>
                      <w:color w:val="FF0000"/>
                    </w:rPr>
                    <w:t>1.458</w:t>
                  </w:r>
                </w:p>
              </w:tc>
              <w:tc>
                <w:tcPr>
                  <w:tcW w:w="1310" w:type="dxa"/>
                </w:tcPr>
                <w:p>
                  <w:pPr>
                    <w:pStyle w:val="28"/>
                    <w:spacing w:before="60" w:after="60"/>
                    <w:rPr>
                      <w:color w:val="FF0000"/>
                    </w:rPr>
                  </w:pPr>
                  <w:r>
                    <w:rPr>
                      <w:color w:val="FF0000"/>
                    </w:rPr>
                    <w:t>0.486</w:t>
                  </w:r>
                </w:p>
              </w:tc>
              <w:tc>
                <w:tcPr>
                  <w:tcW w:w="1319" w:type="dxa"/>
                </w:tcPr>
                <w:p>
                  <w:pPr>
                    <w:pStyle w:val="28"/>
                    <w:spacing w:before="60" w:after="60"/>
                    <w:rPr>
                      <w:color w:val="FF0000"/>
                    </w:rPr>
                  </w:pPr>
                  <w:r>
                    <w:rPr>
                      <w:color w:val="FF0000"/>
                    </w:rPr>
                    <w:t>0.972</w:t>
                  </w:r>
                </w:p>
              </w:tc>
              <w:tc>
                <w:tcPr>
                  <w:tcW w:w="1305" w:type="dxa"/>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dxa"/>
                  <w:vMerge w:val="continue"/>
                  <w:vAlign w:val="center"/>
                </w:tcPr>
                <w:p>
                  <w:pPr>
                    <w:pStyle w:val="28"/>
                    <w:spacing w:before="60" w:after="60"/>
                    <w:rPr>
                      <w:color w:val="FF0000"/>
                    </w:rPr>
                  </w:pPr>
                </w:p>
              </w:tc>
              <w:tc>
                <w:tcPr>
                  <w:tcW w:w="1431" w:type="dxa"/>
                  <w:gridSpan w:val="2"/>
                  <w:vMerge w:val="continue"/>
                  <w:vAlign w:val="center"/>
                </w:tcPr>
                <w:p>
                  <w:pPr>
                    <w:pStyle w:val="28"/>
                    <w:spacing w:before="60" w:after="60"/>
                    <w:rPr>
                      <w:color w:val="FF0000"/>
                    </w:rPr>
                  </w:pPr>
                </w:p>
              </w:tc>
              <w:tc>
                <w:tcPr>
                  <w:tcW w:w="1544" w:type="dxa"/>
                  <w:vAlign w:val="center"/>
                </w:tcPr>
                <w:p>
                  <w:pPr>
                    <w:pStyle w:val="28"/>
                    <w:spacing w:before="60" w:after="60"/>
                    <w:rPr>
                      <w:color w:val="FF0000"/>
                    </w:rPr>
                  </w:pPr>
                  <w:r>
                    <w:rPr>
                      <w:color w:val="FF0000"/>
                    </w:rPr>
                    <w:t>BOD</w:t>
                  </w:r>
                  <w:r>
                    <w:rPr>
                      <w:color w:val="FF0000"/>
                      <w:vertAlign w:val="subscript"/>
                    </w:rPr>
                    <w:t>5</w:t>
                  </w:r>
                </w:p>
              </w:tc>
              <w:tc>
                <w:tcPr>
                  <w:tcW w:w="1319" w:type="dxa"/>
                </w:tcPr>
                <w:p>
                  <w:pPr>
                    <w:pStyle w:val="28"/>
                    <w:spacing w:before="60" w:after="60"/>
                    <w:rPr>
                      <w:color w:val="FF0000"/>
                    </w:rPr>
                  </w:pPr>
                  <w:r>
                    <w:rPr>
                      <w:color w:val="FF0000"/>
                    </w:rPr>
                    <w:t>0.972</w:t>
                  </w:r>
                </w:p>
              </w:tc>
              <w:tc>
                <w:tcPr>
                  <w:tcW w:w="1310" w:type="dxa"/>
                </w:tcPr>
                <w:p>
                  <w:pPr>
                    <w:pStyle w:val="28"/>
                    <w:spacing w:before="60" w:after="60"/>
                    <w:rPr>
                      <w:color w:val="FF0000"/>
                    </w:rPr>
                  </w:pPr>
                  <w:r>
                    <w:rPr>
                      <w:color w:val="FF0000"/>
                    </w:rPr>
                    <w:t>0.486</w:t>
                  </w:r>
                </w:p>
              </w:tc>
              <w:tc>
                <w:tcPr>
                  <w:tcW w:w="1319" w:type="dxa"/>
                </w:tcPr>
                <w:p>
                  <w:pPr>
                    <w:pStyle w:val="28"/>
                    <w:spacing w:before="60" w:after="60"/>
                    <w:rPr>
                      <w:color w:val="FF0000"/>
                    </w:rPr>
                  </w:pPr>
                  <w:r>
                    <w:rPr>
                      <w:color w:val="FF0000"/>
                    </w:rPr>
                    <w:t>0.486</w:t>
                  </w:r>
                </w:p>
              </w:tc>
              <w:tc>
                <w:tcPr>
                  <w:tcW w:w="1305" w:type="dxa"/>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dxa"/>
                  <w:vMerge w:val="continue"/>
                  <w:vAlign w:val="center"/>
                </w:tcPr>
                <w:p>
                  <w:pPr>
                    <w:pStyle w:val="28"/>
                    <w:spacing w:before="60" w:after="60"/>
                    <w:rPr>
                      <w:color w:val="FF0000"/>
                    </w:rPr>
                  </w:pPr>
                </w:p>
              </w:tc>
              <w:tc>
                <w:tcPr>
                  <w:tcW w:w="1431" w:type="dxa"/>
                  <w:gridSpan w:val="2"/>
                  <w:vMerge w:val="continue"/>
                  <w:vAlign w:val="center"/>
                </w:tcPr>
                <w:p>
                  <w:pPr>
                    <w:pStyle w:val="28"/>
                    <w:spacing w:before="60" w:after="60"/>
                    <w:rPr>
                      <w:color w:val="FF0000"/>
                    </w:rPr>
                  </w:pPr>
                </w:p>
              </w:tc>
              <w:tc>
                <w:tcPr>
                  <w:tcW w:w="1544" w:type="dxa"/>
                  <w:vAlign w:val="center"/>
                </w:tcPr>
                <w:p>
                  <w:pPr>
                    <w:pStyle w:val="28"/>
                    <w:spacing w:before="60" w:after="60"/>
                    <w:rPr>
                      <w:color w:val="FF0000"/>
                    </w:rPr>
                  </w:pPr>
                  <w:r>
                    <w:rPr>
                      <w:color w:val="FF0000"/>
                    </w:rPr>
                    <w:t>SS</w:t>
                  </w:r>
                </w:p>
              </w:tc>
              <w:tc>
                <w:tcPr>
                  <w:tcW w:w="1319" w:type="dxa"/>
                </w:tcPr>
                <w:p>
                  <w:pPr>
                    <w:pStyle w:val="28"/>
                    <w:spacing w:before="60" w:after="60"/>
                    <w:rPr>
                      <w:color w:val="FF0000"/>
                    </w:rPr>
                  </w:pPr>
                  <w:r>
                    <w:rPr>
                      <w:color w:val="FF0000"/>
                    </w:rPr>
                    <w:t>0.972</w:t>
                  </w:r>
                </w:p>
              </w:tc>
              <w:tc>
                <w:tcPr>
                  <w:tcW w:w="1310" w:type="dxa"/>
                </w:tcPr>
                <w:p>
                  <w:pPr>
                    <w:pStyle w:val="28"/>
                    <w:spacing w:before="60" w:after="60"/>
                    <w:rPr>
                      <w:color w:val="FF0000"/>
                    </w:rPr>
                  </w:pPr>
                  <w:r>
                    <w:rPr>
                      <w:color w:val="FF0000"/>
                    </w:rPr>
                    <w:t>0.486</w:t>
                  </w:r>
                </w:p>
              </w:tc>
              <w:tc>
                <w:tcPr>
                  <w:tcW w:w="1319" w:type="dxa"/>
                </w:tcPr>
                <w:p>
                  <w:pPr>
                    <w:pStyle w:val="28"/>
                    <w:spacing w:before="60" w:after="60"/>
                    <w:rPr>
                      <w:color w:val="FF0000"/>
                    </w:rPr>
                  </w:pPr>
                  <w:r>
                    <w:rPr>
                      <w:color w:val="FF0000"/>
                    </w:rPr>
                    <w:t>0.486</w:t>
                  </w:r>
                </w:p>
              </w:tc>
              <w:tc>
                <w:tcPr>
                  <w:tcW w:w="1305" w:type="dxa"/>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dxa"/>
                  <w:vMerge w:val="continue"/>
                  <w:vAlign w:val="center"/>
                </w:tcPr>
                <w:p>
                  <w:pPr>
                    <w:pStyle w:val="28"/>
                    <w:spacing w:before="60" w:after="60"/>
                    <w:rPr>
                      <w:color w:val="FF0000"/>
                    </w:rPr>
                  </w:pPr>
                </w:p>
              </w:tc>
              <w:tc>
                <w:tcPr>
                  <w:tcW w:w="1431" w:type="dxa"/>
                  <w:gridSpan w:val="2"/>
                  <w:vMerge w:val="continue"/>
                  <w:vAlign w:val="center"/>
                </w:tcPr>
                <w:p>
                  <w:pPr>
                    <w:pStyle w:val="28"/>
                    <w:spacing w:before="60" w:after="60"/>
                    <w:rPr>
                      <w:color w:val="FF0000"/>
                    </w:rPr>
                  </w:pPr>
                </w:p>
              </w:tc>
              <w:tc>
                <w:tcPr>
                  <w:tcW w:w="1544" w:type="dxa"/>
                  <w:vAlign w:val="center"/>
                </w:tcPr>
                <w:p>
                  <w:pPr>
                    <w:pStyle w:val="28"/>
                    <w:spacing w:before="60" w:after="60"/>
                    <w:rPr>
                      <w:color w:val="FF0000"/>
                    </w:rPr>
                  </w:pPr>
                  <w:r>
                    <w:rPr>
                      <w:color w:val="FF0000"/>
                    </w:rPr>
                    <w:t>氨氮</w:t>
                  </w:r>
                </w:p>
              </w:tc>
              <w:tc>
                <w:tcPr>
                  <w:tcW w:w="1319" w:type="dxa"/>
                </w:tcPr>
                <w:p>
                  <w:pPr>
                    <w:pStyle w:val="28"/>
                    <w:spacing w:before="60" w:after="60"/>
                    <w:rPr>
                      <w:color w:val="FF0000"/>
                    </w:rPr>
                  </w:pPr>
                  <w:r>
                    <w:rPr>
                      <w:color w:val="FF0000"/>
                    </w:rPr>
                    <w:t>0.1215</w:t>
                  </w:r>
                </w:p>
              </w:tc>
              <w:tc>
                <w:tcPr>
                  <w:tcW w:w="1310" w:type="dxa"/>
                </w:tcPr>
                <w:p>
                  <w:pPr>
                    <w:pStyle w:val="28"/>
                    <w:spacing w:before="60" w:after="60"/>
                    <w:rPr>
                      <w:color w:val="FF0000"/>
                    </w:rPr>
                  </w:pPr>
                  <w:r>
                    <w:rPr>
                      <w:color w:val="FF0000"/>
                    </w:rPr>
                    <w:t>0.0243</w:t>
                  </w:r>
                </w:p>
              </w:tc>
              <w:tc>
                <w:tcPr>
                  <w:tcW w:w="1319" w:type="dxa"/>
                </w:tcPr>
                <w:p>
                  <w:pPr>
                    <w:pStyle w:val="28"/>
                    <w:spacing w:before="60" w:after="60"/>
                    <w:rPr>
                      <w:color w:val="FF0000"/>
                    </w:rPr>
                  </w:pPr>
                  <w:r>
                    <w:rPr>
                      <w:color w:val="FF0000"/>
                    </w:rPr>
                    <w:t>0.0972</w:t>
                  </w:r>
                </w:p>
              </w:tc>
              <w:tc>
                <w:tcPr>
                  <w:tcW w:w="1305" w:type="dxa"/>
                  <w:vMerge w:val="continue"/>
                  <w:vAlign w:val="center"/>
                </w:tcPr>
                <w:p>
                  <w:pPr>
                    <w:pStyle w:val="28"/>
                    <w:spacing w:before="60" w:after="60"/>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dxa"/>
                  <w:vMerge w:val="continue"/>
                  <w:vAlign w:val="center"/>
                </w:tcPr>
                <w:p>
                  <w:pPr>
                    <w:pStyle w:val="28"/>
                    <w:spacing w:before="60" w:after="60"/>
                    <w:rPr>
                      <w:color w:val="FF0000"/>
                    </w:rPr>
                  </w:pPr>
                </w:p>
              </w:tc>
              <w:tc>
                <w:tcPr>
                  <w:tcW w:w="1431" w:type="dxa"/>
                  <w:gridSpan w:val="2"/>
                  <w:vMerge w:val="continue"/>
                  <w:vAlign w:val="center"/>
                </w:tcPr>
                <w:p>
                  <w:pPr>
                    <w:pStyle w:val="28"/>
                    <w:spacing w:before="60" w:after="60"/>
                    <w:rPr>
                      <w:color w:val="FF0000"/>
                    </w:rPr>
                  </w:pPr>
                </w:p>
              </w:tc>
              <w:tc>
                <w:tcPr>
                  <w:tcW w:w="1544" w:type="dxa"/>
                  <w:vAlign w:val="center"/>
                </w:tcPr>
                <w:p>
                  <w:pPr>
                    <w:pStyle w:val="28"/>
                    <w:spacing w:before="60" w:after="60"/>
                    <w:rPr>
                      <w:color w:val="FF0000"/>
                    </w:rPr>
                  </w:pPr>
                  <w:r>
                    <w:rPr>
                      <w:color w:val="FF0000"/>
                    </w:rPr>
                    <w:t>LAS</w:t>
                  </w:r>
                </w:p>
              </w:tc>
              <w:tc>
                <w:tcPr>
                  <w:tcW w:w="1319" w:type="dxa"/>
                </w:tcPr>
                <w:p>
                  <w:pPr>
                    <w:pStyle w:val="28"/>
                    <w:spacing w:before="60" w:after="60"/>
                    <w:rPr>
                      <w:color w:val="FF0000"/>
                    </w:rPr>
                  </w:pPr>
                  <w:r>
                    <w:rPr>
                      <w:rFonts w:hint="eastAsia"/>
                      <w:color w:val="FF0000"/>
                    </w:rPr>
                    <w:t>0</w:t>
                  </w:r>
                  <w:r>
                    <w:rPr>
                      <w:color w:val="FF0000"/>
                    </w:rPr>
                    <w:t>.0972</w:t>
                  </w:r>
                </w:p>
              </w:tc>
              <w:tc>
                <w:tcPr>
                  <w:tcW w:w="1310" w:type="dxa"/>
                </w:tcPr>
                <w:p>
                  <w:pPr>
                    <w:pStyle w:val="28"/>
                    <w:spacing w:before="60" w:after="60"/>
                    <w:rPr>
                      <w:color w:val="FF0000"/>
                    </w:rPr>
                  </w:pPr>
                  <w:r>
                    <w:rPr>
                      <w:color w:val="FF0000"/>
                    </w:rPr>
                    <w:t>0.024</w:t>
                  </w:r>
                </w:p>
              </w:tc>
              <w:tc>
                <w:tcPr>
                  <w:tcW w:w="1319" w:type="dxa"/>
                </w:tcPr>
                <w:p>
                  <w:pPr>
                    <w:pStyle w:val="28"/>
                    <w:spacing w:before="60" w:after="60"/>
                    <w:rPr>
                      <w:color w:val="FF0000"/>
                    </w:rPr>
                  </w:pPr>
                  <w:r>
                    <w:rPr>
                      <w:color w:val="FF0000"/>
                    </w:rPr>
                    <w:t>0.0729</w:t>
                  </w:r>
                </w:p>
              </w:tc>
              <w:tc>
                <w:tcPr>
                  <w:tcW w:w="1305" w:type="dxa"/>
                  <w:vMerge w:val="continue"/>
                  <w:vAlign w:val="center"/>
                </w:tcPr>
                <w:p>
                  <w:pPr>
                    <w:pStyle w:val="28"/>
                    <w:spacing w:before="60" w:after="60"/>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dxa"/>
                  <w:vMerge w:val="continue"/>
                  <w:vAlign w:val="center"/>
                </w:tcPr>
                <w:p>
                  <w:pPr>
                    <w:pStyle w:val="28"/>
                    <w:spacing w:before="60" w:after="60"/>
                    <w:rPr>
                      <w:color w:val="FF0000"/>
                    </w:rPr>
                  </w:pPr>
                </w:p>
              </w:tc>
              <w:tc>
                <w:tcPr>
                  <w:tcW w:w="1431" w:type="dxa"/>
                  <w:gridSpan w:val="2"/>
                  <w:vMerge w:val="continue"/>
                  <w:vAlign w:val="center"/>
                </w:tcPr>
                <w:p>
                  <w:pPr>
                    <w:pStyle w:val="28"/>
                    <w:spacing w:before="60" w:after="60"/>
                    <w:rPr>
                      <w:color w:val="FF0000"/>
                    </w:rPr>
                  </w:pPr>
                </w:p>
              </w:tc>
              <w:tc>
                <w:tcPr>
                  <w:tcW w:w="1544" w:type="dxa"/>
                  <w:vAlign w:val="center"/>
                </w:tcPr>
                <w:p>
                  <w:pPr>
                    <w:pStyle w:val="28"/>
                    <w:spacing w:before="60" w:after="60"/>
                    <w:rPr>
                      <w:color w:val="FF0000"/>
                    </w:rPr>
                  </w:pPr>
                  <w:r>
                    <w:rPr>
                      <w:rFonts w:hint="eastAsia"/>
                      <w:color w:val="FF0000"/>
                      <w:szCs w:val="21"/>
                    </w:rPr>
                    <w:t>动植物油</w:t>
                  </w:r>
                </w:p>
              </w:tc>
              <w:tc>
                <w:tcPr>
                  <w:tcW w:w="1319" w:type="dxa"/>
                  <w:vAlign w:val="center"/>
                </w:tcPr>
                <w:p>
                  <w:pPr>
                    <w:pStyle w:val="28"/>
                    <w:spacing w:before="60" w:after="60"/>
                    <w:rPr>
                      <w:color w:val="FF0000"/>
                    </w:rPr>
                  </w:pPr>
                  <w:r>
                    <w:rPr>
                      <w:color w:val="FF0000"/>
                      <w:szCs w:val="21"/>
                    </w:rPr>
                    <w:t>0.0972</w:t>
                  </w:r>
                </w:p>
              </w:tc>
              <w:tc>
                <w:tcPr>
                  <w:tcW w:w="1310" w:type="dxa"/>
                  <w:vAlign w:val="bottom"/>
                </w:tcPr>
                <w:p>
                  <w:pPr>
                    <w:pStyle w:val="28"/>
                    <w:spacing w:before="60" w:after="60"/>
                    <w:rPr>
                      <w:color w:val="FF0000"/>
                    </w:rPr>
                  </w:pPr>
                  <w:r>
                    <w:rPr>
                      <w:rFonts w:hint="eastAsia"/>
                      <w:color w:val="FF0000"/>
                      <w:sz w:val="22"/>
                      <w:szCs w:val="22"/>
                    </w:rPr>
                    <w:t>0.0243</w:t>
                  </w:r>
                </w:p>
              </w:tc>
              <w:tc>
                <w:tcPr>
                  <w:tcW w:w="1319" w:type="dxa"/>
                  <w:vAlign w:val="center"/>
                </w:tcPr>
                <w:p>
                  <w:pPr>
                    <w:pStyle w:val="28"/>
                    <w:spacing w:before="60" w:after="60"/>
                    <w:rPr>
                      <w:color w:val="FF0000"/>
                    </w:rPr>
                  </w:pPr>
                  <w:r>
                    <w:rPr>
                      <w:color w:val="FF0000"/>
                      <w:szCs w:val="21"/>
                    </w:rPr>
                    <w:t>0.0729</w:t>
                  </w:r>
                </w:p>
              </w:tc>
              <w:tc>
                <w:tcPr>
                  <w:tcW w:w="1305" w:type="dxa"/>
                  <w:vMerge w:val="continue"/>
                  <w:vAlign w:val="center"/>
                </w:tcPr>
                <w:p>
                  <w:pPr>
                    <w:pStyle w:val="28"/>
                    <w:spacing w:before="60" w:after="60"/>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dxa"/>
                  <w:vMerge w:val="continue"/>
                  <w:vAlign w:val="center"/>
                </w:tcPr>
                <w:p>
                  <w:pPr>
                    <w:pStyle w:val="28"/>
                    <w:spacing w:before="60" w:after="60"/>
                    <w:rPr>
                      <w:color w:val="FF0000"/>
                    </w:rPr>
                  </w:pPr>
                </w:p>
              </w:tc>
              <w:tc>
                <w:tcPr>
                  <w:tcW w:w="1431" w:type="dxa"/>
                  <w:gridSpan w:val="2"/>
                  <w:vMerge w:val="continue"/>
                  <w:vAlign w:val="center"/>
                </w:tcPr>
                <w:p>
                  <w:pPr>
                    <w:pStyle w:val="28"/>
                    <w:spacing w:before="60" w:after="60"/>
                    <w:rPr>
                      <w:color w:val="FF0000"/>
                    </w:rPr>
                  </w:pPr>
                </w:p>
              </w:tc>
              <w:tc>
                <w:tcPr>
                  <w:tcW w:w="1544" w:type="dxa"/>
                  <w:vAlign w:val="center"/>
                </w:tcPr>
                <w:p>
                  <w:pPr>
                    <w:pStyle w:val="28"/>
                    <w:spacing w:before="60" w:after="60"/>
                    <w:rPr>
                      <w:color w:val="FF0000"/>
                    </w:rPr>
                  </w:pPr>
                  <w:r>
                    <w:rPr>
                      <w:color w:val="FF0000"/>
                      <w:szCs w:val="21"/>
                    </w:rPr>
                    <w:t>TP</w:t>
                  </w:r>
                </w:p>
              </w:tc>
              <w:tc>
                <w:tcPr>
                  <w:tcW w:w="1319" w:type="dxa"/>
                  <w:vAlign w:val="center"/>
                </w:tcPr>
                <w:p>
                  <w:pPr>
                    <w:pStyle w:val="28"/>
                    <w:spacing w:before="60" w:after="60"/>
                    <w:rPr>
                      <w:color w:val="FF0000"/>
                    </w:rPr>
                  </w:pPr>
                  <w:r>
                    <w:rPr>
                      <w:color w:val="FF0000"/>
                      <w:szCs w:val="21"/>
                    </w:rPr>
                    <w:t>0.0243</w:t>
                  </w:r>
                </w:p>
              </w:tc>
              <w:tc>
                <w:tcPr>
                  <w:tcW w:w="1310" w:type="dxa"/>
                  <w:vAlign w:val="bottom"/>
                </w:tcPr>
                <w:p>
                  <w:pPr>
                    <w:pStyle w:val="28"/>
                    <w:spacing w:before="60" w:after="60"/>
                    <w:rPr>
                      <w:color w:val="FF0000"/>
                    </w:rPr>
                  </w:pPr>
                  <w:r>
                    <w:rPr>
                      <w:rFonts w:hint="eastAsia"/>
                      <w:color w:val="FF0000"/>
                      <w:sz w:val="22"/>
                      <w:szCs w:val="22"/>
                    </w:rPr>
                    <w:t>0.00972</w:t>
                  </w:r>
                </w:p>
              </w:tc>
              <w:tc>
                <w:tcPr>
                  <w:tcW w:w="1319" w:type="dxa"/>
                  <w:vAlign w:val="center"/>
                </w:tcPr>
                <w:p>
                  <w:pPr>
                    <w:pStyle w:val="28"/>
                    <w:spacing w:before="60" w:after="60"/>
                    <w:rPr>
                      <w:color w:val="FF0000"/>
                    </w:rPr>
                  </w:pPr>
                  <w:r>
                    <w:rPr>
                      <w:color w:val="FF0000"/>
                      <w:szCs w:val="21"/>
                    </w:rPr>
                    <w:t>0.01458</w:t>
                  </w:r>
                </w:p>
              </w:tc>
              <w:tc>
                <w:tcPr>
                  <w:tcW w:w="1305" w:type="dxa"/>
                  <w:vMerge w:val="continue"/>
                  <w:vAlign w:val="center"/>
                </w:tcPr>
                <w:p>
                  <w:pPr>
                    <w:pStyle w:val="28"/>
                    <w:spacing w:before="60" w:after="60"/>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dxa"/>
                  <w:vMerge w:val="restart"/>
                  <w:vAlign w:val="center"/>
                </w:tcPr>
                <w:p>
                  <w:pPr>
                    <w:pStyle w:val="28"/>
                    <w:spacing w:before="60" w:after="60"/>
                    <w:rPr>
                      <w:color w:val="FF0000"/>
                    </w:rPr>
                  </w:pPr>
                  <w:r>
                    <w:rPr>
                      <w:color w:val="FF0000"/>
                    </w:rPr>
                    <w:t>固废</w:t>
                  </w:r>
                </w:p>
              </w:tc>
              <w:tc>
                <w:tcPr>
                  <w:tcW w:w="1431" w:type="dxa"/>
                  <w:gridSpan w:val="2"/>
                  <w:vMerge w:val="restart"/>
                  <w:vAlign w:val="center"/>
                </w:tcPr>
                <w:p>
                  <w:pPr>
                    <w:pStyle w:val="28"/>
                    <w:spacing w:before="60" w:after="60"/>
                    <w:rPr>
                      <w:color w:val="FF0000"/>
                    </w:rPr>
                  </w:pPr>
                  <w:r>
                    <w:rPr>
                      <w:color w:val="FF0000"/>
                    </w:rPr>
                    <w:t>废气处理</w:t>
                  </w:r>
                </w:p>
              </w:tc>
              <w:tc>
                <w:tcPr>
                  <w:tcW w:w="1544" w:type="dxa"/>
                  <w:vAlign w:val="center"/>
                </w:tcPr>
                <w:p>
                  <w:pPr>
                    <w:pStyle w:val="28"/>
                    <w:spacing w:before="60" w:after="60"/>
                    <w:rPr>
                      <w:color w:val="FF0000"/>
                    </w:rPr>
                  </w:pPr>
                  <w:r>
                    <w:rPr>
                      <w:color w:val="FF0000"/>
                    </w:rPr>
                    <w:t>灰渣</w:t>
                  </w:r>
                </w:p>
              </w:tc>
              <w:tc>
                <w:tcPr>
                  <w:tcW w:w="1319" w:type="dxa"/>
                  <w:vAlign w:val="center"/>
                </w:tcPr>
                <w:p>
                  <w:pPr>
                    <w:pStyle w:val="28"/>
                    <w:spacing w:before="60" w:after="60"/>
                    <w:rPr>
                      <w:color w:val="FF0000"/>
                    </w:rPr>
                  </w:pPr>
                  <w:r>
                    <w:rPr>
                      <w:color w:val="FF0000"/>
                    </w:rPr>
                    <w:t>500</w:t>
                  </w:r>
                </w:p>
              </w:tc>
              <w:tc>
                <w:tcPr>
                  <w:tcW w:w="1310" w:type="dxa"/>
                  <w:vAlign w:val="center"/>
                </w:tcPr>
                <w:p>
                  <w:pPr>
                    <w:pStyle w:val="28"/>
                    <w:spacing w:before="60" w:after="60"/>
                    <w:rPr>
                      <w:color w:val="FF0000"/>
                    </w:rPr>
                  </w:pPr>
                  <w:r>
                    <w:rPr>
                      <w:color w:val="FF0000"/>
                    </w:rPr>
                    <w:t>500</w:t>
                  </w:r>
                </w:p>
              </w:tc>
              <w:tc>
                <w:tcPr>
                  <w:tcW w:w="1319" w:type="dxa"/>
                  <w:vAlign w:val="center"/>
                </w:tcPr>
                <w:p>
                  <w:pPr>
                    <w:pStyle w:val="28"/>
                    <w:spacing w:before="60" w:after="60"/>
                    <w:rPr>
                      <w:color w:val="FF0000"/>
                    </w:rPr>
                  </w:pPr>
                  <w:r>
                    <w:rPr>
                      <w:color w:val="FF0000"/>
                    </w:rPr>
                    <w:t>0</w:t>
                  </w:r>
                </w:p>
              </w:tc>
              <w:tc>
                <w:tcPr>
                  <w:tcW w:w="1305" w:type="dxa"/>
                  <w:vAlign w:val="center"/>
                </w:tcPr>
                <w:p>
                  <w:pPr>
                    <w:pStyle w:val="28"/>
                    <w:spacing w:before="60" w:after="60"/>
                    <w:rPr>
                      <w:color w:val="FF0000"/>
                    </w:rPr>
                  </w:pPr>
                  <w:r>
                    <w:rPr>
                      <w:color w:val="FF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dxa"/>
                  <w:vMerge w:val="continue"/>
                  <w:vAlign w:val="center"/>
                </w:tcPr>
                <w:p>
                  <w:pPr>
                    <w:pStyle w:val="28"/>
                    <w:spacing w:before="60" w:after="60"/>
                    <w:rPr>
                      <w:color w:val="FF0000"/>
                    </w:rPr>
                  </w:pPr>
                </w:p>
              </w:tc>
              <w:tc>
                <w:tcPr>
                  <w:tcW w:w="1431" w:type="dxa"/>
                  <w:gridSpan w:val="2"/>
                  <w:vMerge w:val="continue"/>
                  <w:vAlign w:val="center"/>
                </w:tcPr>
                <w:p>
                  <w:pPr>
                    <w:pStyle w:val="28"/>
                    <w:spacing w:before="60" w:after="60"/>
                    <w:rPr>
                      <w:color w:val="FF0000"/>
                    </w:rPr>
                  </w:pPr>
                </w:p>
              </w:tc>
              <w:tc>
                <w:tcPr>
                  <w:tcW w:w="1544" w:type="dxa"/>
                  <w:vAlign w:val="center"/>
                </w:tcPr>
                <w:p>
                  <w:pPr>
                    <w:pStyle w:val="28"/>
                    <w:spacing w:before="60" w:after="60"/>
                    <w:rPr>
                      <w:color w:val="FF0000"/>
                    </w:rPr>
                  </w:pPr>
                  <w:r>
                    <w:rPr>
                      <w:color w:val="FF0000"/>
                    </w:rPr>
                    <w:t>沉渣</w:t>
                  </w:r>
                </w:p>
              </w:tc>
              <w:tc>
                <w:tcPr>
                  <w:tcW w:w="1319" w:type="dxa"/>
                  <w:vAlign w:val="center"/>
                </w:tcPr>
                <w:p>
                  <w:pPr>
                    <w:pStyle w:val="28"/>
                    <w:spacing w:before="60" w:after="60"/>
                    <w:rPr>
                      <w:color w:val="FF0000"/>
                    </w:rPr>
                  </w:pPr>
                  <w:r>
                    <w:rPr>
                      <w:color w:val="FF0000"/>
                    </w:rPr>
                    <w:t>0</w:t>
                  </w:r>
                  <w:r>
                    <w:rPr>
                      <w:rFonts w:hint="eastAsia"/>
                      <w:color w:val="FF0000"/>
                    </w:rPr>
                    <w:t>.216</w:t>
                  </w:r>
                </w:p>
              </w:tc>
              <w:tc>
                <w:tcPr>
                  <w:tcW w:w="1310" w:type="dxa"/>
                  <w:vAlign w:val="center"/>
                </w:tcPr>
                <w:p>
                  <w:pPr>
                    <w:pStyle w:val="28"/>
                    <w:spacing w:before="60" w:after="60"/>
                    <w:rPr>
                      <w:color w:val="FF0000"/>
                    </w:rPr>
                  </w:pPr>
                  <w:r>
                    <w:rPr>
                      <w:color w:val="FF0000"/>
                    </w:rPr>
                    <w:t>0.</w:t>
                  </w:r>
                  <w:r>
                    <w:rPr>
                      <w:rFonts w:hint="eastAsia"/>
                      <w:color w:val="FF0000"/>
                    </w:rPr>
                    <w:t>216</w:t>
                  </w:r>
                </w:p>
              </w:tc>
              <w:tc>
                <w:tcPr>
                  <w:tcW w:w="1319" w:type="dxa"/>
                  <w:vAlign w:val="center"/>
                </w:tcPr>
                <w:p>
                  <w:pPr>
                    <w:pStyle w:val="28"/>
                    <w:spacing w:before="60" w:after="60"/>
                    <w:rPr>
                      <w:color w:val="FF0000"/>
                    </w:rPr>
                  </w:pPr>
                  <w:r>
                    <w:rPr>
                      <w:color w:val="FF0000"/>
                    </w:rPr>
                    <w:t>0</w:t>
                  </w:r>
                </w:p>
              </w:tc>
              <w:tc>
                <w:tcPr>
                  <w:tcW w:w="1305" w:type="dxa"/>
                  <w:vAlign w:val="center"/>
                </w:tcPr>
                <w:p>
                  <w:pPr>
                    <w:pStyle w:val="28"/>
                    <w:spacing w:before="60" w:after="60"/>
                    <w:rPr>
                      <w:color w:val="FF0000"/>
                    </w:rPr>
                  </w:pPr>
                  <w:r>
                    <w:rPr>
                      <w:color w:val="FF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dxa"/>
                  <w:vMerge w:val="continue"/>
                  <w:vAlign w:val="center"/>
                </w:tcPr>
                <w:p>
                  <w:pPr>
                    <w:pStyle w:val="28"/>
                    <w:spacing w:before="60" w:after="60"/>
                    <w:rPr>
                      <w:color w:val="FF0000"/>
                    </w:rPr>
                  </w:pPr>
                </w:p>
              </w:tc>
              <w:tc>
                <w:tcPr>
                  <w:tcW w:w="1431" w:type="dxa"/>
                  <w:gridSpan w:val="2"/>
                  <w:vAlign w:val="center"/>
                </w:tcPr>
                <w:p>
                  <w:pPr>
                    <w:pStyle w:val="28"/>
                    <w:spacing w:before="60" w:after="60"/>
                    <w:rPr>
                      <w:color w:val="FF0000"/>
                    </w:rPr>
                  </w:pPr>
                  <w:r>
                    <w:rPr>
                      <w:color w:val="FF0000"/>
                    </w:rPr>
                    <w:t>包装</w:t>
                  </w:r>
                </w:p>
              </w:tc>
              <w:tc>
                <w:tcPr>
                  <w:tcW w:w="1544" w:type="dxa"/>
                  <w:vAlign w:val="center"/>
                </w:tcPr>
                <w:p>
                  <w:pPr>
                    <w:pStyle w:val="28"/>
                    <w:spacing w:before="60" w:after="60"/>
                    <w:rPr>
                      <w:color w:val="FF0000"/>
                    </w:rPr>
                  </w:pPr>
                  <w:r>
                    <w:rPr>
                      <w:color w:val="FF0000"/>
                    </w:rPr>
                    <w:t>包装固废</w:t>
                  </w:r>
                </w:p>
              </w:tc>
              <w:tc>
                <w:tcPr>
                  <w:tcW w:w="1319" w:type="dxa"/>
                  <w:vAlign w:val="center"/>
                </w:tcPr>
                <w:p>
                  <w:pPr>
                    <w:pStyle w:val="28"/>
                    <w:spacing w:before="60" w:after="60"/>
                    <w:rPr>
                      <w:color w:val="FF0000"/>
                    </w:rPr>
                  </w:pPr>
                  <w:r>
                    <w:rPr>
                      <w:color w:val="FF0000"/>
                    </w:rPr>
                    <w:t>2</w:t>
                  </w:r>
                </w:p>
              </w:tc>
              <w:tc>
                <w:tcPr>
                  <w:tcW w:w="1310" w:type="dxa"/>
                  <w:vAlign w:val="center"/>
                </w:tcPr>
                <w:p>
                  <w:pPr>
                    <w:pStyle w:val="28"/>
                    <w:spacing w:before="60" w:after="60"/>
                    <w:rPr>
                      <w:color w:val="FF0000"/>
                    </w:rPr>
                  </w:pPr>
                  <w:r>
                    <w:rPr>
                      <w:color w:val="FF0000"/>
                    </w:rPr>
                    <w:t>2</w:t>
                  </w:r>
                </w:p>
              </w:tc>
              <w:tc>
                <w:tcPr>
                  <w:tcW w:w="1319" w:type="dxa"/>
                  <w:vAlign w:val="center"/>
                </w:tcPr>
                <w:p>
                  <w:pPr>
                    <w:pStyle w:val="28"/>
                    <w:spacing w:before="60" w:after="60"/>
                    <w:rPr>
                      <w:color w:val="FF0000"/>
                    </w:rPr>
                  </w:pPr>
                  <w:r>
                    <w:rPr>
                      <w:color w:val="FF0000"/>
                    </w:rPr>
                    <w:t>0</w:t>
                  </w:r>
                </w:p>
              </w:tc>
              <w:tc>
                <w:tcPr>
                  <w:tcW w:w="1305" w:type="dxa"/>
                  <w:vAlign w:val="center"/>
                </w:tcPr>
                <w:p>
                  <w:pPr>
                    <w:pStyle w:val="28"/>
                    <w:spacing w:before="60" w:after="60"/>
                    <w:rPr>
                      <w:color w:val="FF0000"/>
                    </w:rPr>
                  </w:pPr>
                  <w:r>
                    <w:rPr>
                      <w:color w:val="FF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dxa"/>
                  <w:vMerge w:val="continue"/>
                  <w:vAlign w:val="center"/>
                </w:tcPr>
                <w:p>
                  <w:pPr>
                    <w:pStyle w:val="28"/>
                    <w:spacing w:before="60" w:after="60"/>
                    <w:rPr>
                      <w:color w:val="FF0000"/>
                    </w:rPr>
                  </w:pPr>
                </w:p>
              </w:tc>
              <w:tc>
                <w:tcPr>
                  <w:tcW w:w="1431" w:type="dxa"/>
                  <w:gridSpan w:val="2"/>
                  <w:vAlign w:val="center"/>
                </w:tcPr>
                <w:p>
                  <w:pPr>
                    <w:pStyle w:val="28"/>
                    <w:spacing w:before="60" w:after="60"/>
                    <w:rPr>
                      <w:color w:val="FF0000"/>
                    </w:rPr>
                  </w:pPr>
                  <w:r>
                    <w:rPr>
                      <w:color w:val="FF0000"/>
                    </w:rPr>
                    <w:t>员工生活</w:t>
                  </w:r>
                </w:p>
              </w:tc>
              <w:tc>
                <w:tcPr>
                  <w:tcW w:w="1544" w:type="dxa"/>
                  <w:vAlign w:val="center"/>
                </w:tcPr>
                <w:p>
                  <w:pPr>
                    <w:pStyle w:val="28"/>
                    <w:spacing w:before="60" w:after="60"/>
                    <w:rPr>
                      <w:color w:val="FF0000"/>
                    </w:rPr>
                  </w:pPr>
                  <w:r>
                    <w:rPr>
                      <w:color w:val="FF0000"/>
                    </w:rPr>
                    <w:t>生活垃圾</w:t>
                  </w:r>
                </w:p>
              </w:tc>
              <w:tc>
                <w:tcPr>
                  <w:tcW w:w="1319" w:type="dxa"/>
                  <w:vAlign w:val="center"/>
                </w:tcPr>
                <w:p>
                  <w:pPr>
                    <w:pStyle w:val="28"/>
                    <w:spacing w:before="60" w:after="60"/>
                    <w:rPr>
                      <w:color w:val="FF0000"/>
                    </w:rPr>
                  </w:pPr>
                  <w:r>
                    <w:rPr>
                      <w:color w:val="FF0000"/>
                    </w:rPr>
                    <w:t>15</w:t>
                  </w:r>
                </w:p>
              </w:tc>
              <w:tc>
                <w:tcPr>
                  <w:tcW w:w="1310" w:type="dxa"/>
                  <w:vAlign w:val="center"/>
                </w:tcPr>
                <w:p>
                  <w:pPr>
                    <w:pStyle w:val="28"/>
                    <w:spacing w:before="60" w:after="60"/>
                    <w:rPr>
                      <w:color w:val="FF0000"/>
                    </w:rPr>
                  </w:pPr>
                  <w:r>
                    <w:rPr>
                      <w:color w:val="FF0000"/>
                    </w:rPr>
                    <w:t>15</w:t>
                  </w:r>
                </w:p>
              </w:tc>
              <w:tc>
                <w:tcPr>
                  <w:tcW w:w="1319" w:type="dxa"/>
                  <w:vAlign w:val="center"/>
                </w:tcPr>
                <w:p>
                  <w:pPr>
                    <w:pStyle w:val="28"/>
                    <w:spacing w:before="60" w:after="60"/>
                    <w:rPr>
                      <w:color w:val="FF0000"/>
                    </w:rPr>
                  </w:pPr>
                  <w:r>
                    <w:rPr>
                      <w:color w:val="FF0000"/>
                    </w:rPr>
                    <w:t>0</w:t>
                  </w:r>
                </w:p>
              </w:tc>
              <w:tc>
                <w:tcPr>
                  <w:tcW w:w="1305" w:type="dxa"/>
                  <w:vAlign w:val="center"/>
                </w:tcPr>
                <w:p>
                  <w:pPr>
                    <w:pStyle w:val="28"/>
                    <w:spacing w:before="60" w:after="60"/>
                    <w:rPr>
                      <w:color w:val="FF0000"/>
                    </w:rPr>
                  </w:pPr>
                  <w:r>
                    <w:rPr>
                      <w:color w:val="FF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dxa"/>
                  <w:vMerge w:val="continue"/>
                  <w:vAlign w:val="center"/>
                </w:tcPr>
                <w:p>
                  <w:pPr>
                    <w:pStyle w:val="28"/>
                    <w:spacing w:before="60" w:after="60"/>
                    <w:rPr>
                      <w:color w:val="FF0000"/>
                    </w:rPr>
                  </w:pPr>
                </w:p>
              </w:tc>
              <w:tc>
                <w:tcPr>
                  <w:tcW w:w="1431" w:type="dxa"/>
                  <w:gridSpan w:val="2"/>
                  <w:vAlign w:val="center"/>
                </w:tcPr>
                <w:p>
                  <w:pPr>
                    <w:pStyle w:val="28"/>
                    <w:spacing w:before="60" w:after="60"/>
                    <w:rPr>
                      <w:color w:val="FF0000"/>
                    </w:rPr>
                  </w:pPr>
                  <w:r>
                    <w:rPr>
                      <w:color w:val="FF0000"/>
                    </w:rPr>
                    <w:t>废气处理</w:t>
                  </w:r>
                </w:p>
              </w:tc>
              <w:tc>
                <w:tcPr>
                  <w:tcW w:w="1544" w:type="dxa"/>
                  <w:vAlign w:val="center"/>
                </w:tcPr>
                <w:p>
                  <w:pPr>
                    <w:pStyle w:val="28"/>
                    <w:spacing w:before="60" w:after="60"/>
                    <w:rPr>
                      <w:color w:val="FF0000"/>
                    </w:rPr>
                  </w:pPr>
                  <w:r>
                    <w:rPr>
                      <w:color w:val="FF0000"/>
                      <w:kern w:val="0"/>
                      <w:szCs w:val="21"/>
                    </w:rPr>
                    <w:t>废油渣</w:t>
                  </w:r>
                </w:p>
              </w:tc>
              <w:tc>
                <w:tcPr>
                  <w:tcW w:w="1319" w:type="dxa"/>
                  <w:vAlign w:val="center"/>
                </w:tcPr>
                <w:p>
                  <w:pPr>
                    <w:pStyle w:val="28"/>
                    <w:spacing w:before="60" w:after="60"/>
                    <w:rPr>
                      <w:color w:val="FF0000"/>
                    </w:rPr>
                  </w:pPr>
                  <w:r>
                    <w:rPr>
                      <w:color w:val="FF0000"/>
                    </w:rPr>
                    <w:t>2.459</w:t>
                  </w:r>
                </w:p>
              </w:tc>
              <w:tc>
                <w:tcPr>
                  <w:tcW w:w="1310" w:type="dxa"/>
                  <w:vAlign w:val="center"/>
                </w:tcPr>
                <w:p>
                  <w:pPr>
                    <w:pStyle w:val="28"/>
                    <w:spacing w:before="60" w:after="60"/>
                    <w:rPr>
                      <w:color w:val="FF0000"/>
                    </w:rPr>
                  </w:pPr>
                  <w:r>
                    <w:rPr>
                      <w:color w:val="FF0000"/>
                    </w:rPr>
                    <w:t>2.459</w:t>
                  </w:r>
                </w:p>
              </w:tc>
              <w:tc>
                <w:tcPr>
                  <w:tcW w:w="1319" w:type="dxa"/>
                  <w:vAlign w:val="center"/>
                </w:tcPr>
                <w:p>
                  <w:pPr>
                    <w:pStyle w:val="28"/>
                    <w:spacing w:before="60" w:after="60"/>
                    <w:rPr>
                      <w:color w:val="FF0000"/>
                    </w:rPr>
                  </w:pPr>
                  <w:r>
                    <w:rPr>
                      <w:color w:val="FF0000"/>
                    </w:rPr>
                    <w:t>0</w:t>
                  </w:r>
                </w:p>
              </w:tc>
              <w:tc>
                <w:tcPr>
                  <w:tcW w:w="1305" w:type="dxa"/>
                  <w:vAlign w:val="center"/>
                </w:tcPr>
                <w:p>
                  <w:pPr>
                    <w:pStyle w:val="28"/>
                    <w:spacing w:before="60" w:after="60"/>
                    <w:rPr>
                      <w:color w:val="FF0000"/>
                    </w:rPr>
                  </w:pPr>
                  <w:r>
                    <w:rPr>
                      <w:color w:val="FF0000"/>
                    </w:rPr>
                    <w:t>/</w:t>
                  </w:r>
                </w:p>
              </w:tc>
            </w:tr>
          </w:tbl>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tc>
      </w:tr>
    </w:tbl>
    <w:p>
      <w:pPr>
        <w:ind w:firstLine="0" w:firstLineChars="0"/>
        <w:rPr>
          <w:b/>
        </w:rPr>
        <w:sectPr>
          <w:footerReference r:id="rId9" w:type="default"/>
          <w:pgSz w:w="11906" w:h="16838"/>
          <w:pgMar w:top="1418" w:right="1418" w:bottom="1418" w:left="1418" w:header="794" w:footer="794" w:gutter="0"/>
          <w:pgNumType w:start="1"/>
          <w:cols w:space="425" w:num="1"/>
          <w:docGrid w:linePitch="326" w:charSpace="0"/>
        </w:sectPr>
      </w:pPr>
    </w:p>
    <w:tbl>
      <w:tblPr>
        <w:tblStyle w:val="17"/>
        <w:tblW w:w="147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5" w:type="dxa"/>
          </w:tcPr>
          <w:p>
            <w:pPr>
              <w:ind w:firstLine="482"/>
              <w:rPr>
                <w:b/>
                <w:color w:val="FF0000"/>
              </w:rPr>
            </w:pPr>
            <w:r>
              <w:rPr>
                <w:rFonts w:hint="eastAsia"/>
                <w:b/>
                <w:color w:val="FF0000"/>
              </w:rPr>
              <w:t>6</w:t>
            </w:r>
            <w:r>
              <w:rPr>
                <w:b/>
                <w:color w:val="FF0000"/>
              </w:rPr>
              <w:t>、污染源核算</w:t>
            </w:r>
          </w:p>
          <w:p>
            <w:pPr>
              <w:ind w:firstLine="480"/>
              <w:rPr>
                <w:b/>
                <w:color w:val="FF0000"/>
                <w:szCs w:val="21"/>
              </w:rPr>
            </w:pPr>
            <w:r>
              <w:rPr>
                <w:color w:val="FF0000"/>
              </w:rPr>
              <w:t>根据《污染源源强核算技术指南 准则（HJ884-2018）》原则、方法核算本项目污染源核算，核算结果及相关参数列表如下表所示。</w:t>
            </w:r>
          </w:p>
          <w:p>
            <w:pPr>
              <w:pStyle w:val="32"/>
              <w:rPr>
                <w:color w:val="FF0000"/>
              </w:rPr>
            </w:pPr>
            <w:r>
              <w:rPr>
                <w:color w:val="FF0000"/>
              </w:rPr>
              <w:t>表5-9  废水污染源源强核算结果及相关参数一览表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812"/>
              <w:gridCol w:w="844"/>
              <w:gridCol w:w="923"/>
              <w:gridCol w:w="708"/>
              <w:gridCol w:w="1173"/>
              <w:gridCol w:w="1139"/>
              <w:gridCol w:w="1057"/>
              <w:gridCol w:w="1540"/>
              <w:gridCol w:w="728"/>
              <w:gridCol w:w="847"/>
              <w:gridCol w:w="1173"/>
              <w:gridCol w:w="1165"/>
              <w:gridCol w:w="1054"/>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 w:type="pct"/>
                  <w:vMerge w:val="restart"/>
                  <w:vAlign w:val="center"/>
                </w:tcPr>
                <w:p>
                  <w:pPr>
                    <w:pStyle w:val="28"/>
                    <w:spacing w:before="60" w:after="60"/>
                    <w:rPr>
                      <w:color w:val="FF0000"/>
                    </w:rPr>
                  </w:pPr>
                  <w:r>
                    <w:rPr>
                      <w:color w:val="FF0000"/>
                    </w:rPr>
                    <w:t>工序/生产线</w:t>
                  </w:r>
                </w:p>
              </w:tc>
              <w:tc>
                <w:tcPr>
                  <w:tcW w:w="279" w:type="pct"/>
                  <w:vMerge w:val="restart"/>
                  <w:vAlign w:val="center"/>
                </w:tcPr>
                <w:p>
                  <w:pPr>
                    <w:pStyle w:val="28"/>
                    <w:spacing w:before="60" w:after="60"/>
                    <w:rPr>
                      <w:color w:val="FF0000"/>
                    </w:rPr>
                  </w:pPr>
                  <w:r>
                    <w:rPr>
                      <w:color w:val="FF0000"/>
                    </w:rPr>
                    <w:t>装置</w:t>
                  </w:r>
                </w:p>
              </w:tc>
              <w:tc>
                <w:tcPr>
                  <w:tcW w:w="290" w:type="pct"/>
                  <w:vMerge w:val="restart"/>
                  <w:vAlign w:val="center"/>
                </w:tcPr>
                <w:p>
                  <w:pPr>
                    <w:pStyle w:val="28"/>
                    <w:spacing w:before="60" w:after="60"/>
                    <w:rPr>
                      <w:color w:val="FF0000"/>
                    </w:rPr>
                  </w:pPr>
                  <w:r>
                    <w:rPr>
                      <w:color w:val="FF0000"/>
                    </w:rPr>
                    <w:t>污染源</w:t>
                  </w:r>
                </w:p>
              </w:tc>
              <w:tc>
                <w:tcPr>
                  <w:tcW w:w="317" w:type="pct"/>
                  <w:vMerge w:val="restart"/>
                  <w:vAlign w:val="center"/>
                </w:tcPr>
                <w:p>
                  <w:pPr>
                    <w:pStyle w:val="28"/>
                    <w:spacing w:before="60" w:after="60"/>
                    <w:rPr>
                      <w:color w:val="FF0000"/>
                    </w:rPr>
                  </w:pPr>
                  <w:r>
                    <w:rPr>
                      <w:color w:val="FF0000"/>
                    </w:rPr>
                    <w:t>污染物</w:t>
                  </w:r>
                </w:p>
              </w:tc>
              <w:tc>
                <w:tcPr>
                  <w:tcW w:w="1400" w:type="pct"/>
                  <w:gridSpan w:val="4"/>
                  <w:vAlign w:val="center"/>
                </w:tcPr>
                <w:p>
                  <w:pPr>
                    <w:pStyle w:val="28"/>
                    <w:spacing w:before="60" w:after="60"/>
                    <w:rPr>
                      <w:color w:val="FF0000"/>
                    </w:rPr>
                  </w:pPr>
                  <w:r>
                    <w:rPr>
                      <w:color w:val="FF0000"/>
                    </w:rPr>
                    <w:t>污染物产生</w:t>
                  </w:r>
                </w:p>
              </w:tc>
              <w:tc>
                <w:tcPr>
                  <w:tcW w:w="779" w:type="pct"/>
                  <w:gridSpan w:val="2"/>
                  <w:vAlign w:val="center"/>
                </w:tcPr>
                <w:p>
                  <w:pPr>
                    <w:pStyle w:val="28"/>
                    <w:spacing w:before="60" w:after="60"/>
                    <w:rPr>
                      <w:color w:val="FF0000"/>
                    </w:rPr>
                  </w:pPr>
                  <w:r>
                    <w:rPr>
                      <w:color w:val="FF0000"/>
                    </w:rPr>
                    <w:t>治理措施</w:t>
                  </w:r>
                </w:p>
              </w:tc>
              <w:tc>
                <w:tcPr>
                  <w:tcW w:w="1456" w:type="pct"/>
                  <w:gridSpan w:val="4"/>
                  <w:vAlign w:val="center"/>
                </w:tcPr>
                <w:p>
                  <w:pPr>
                    <w:pStyle w:val="28"/>
                    <w:spacing w:before="60" w:after="60"/>
                    <w:rPr>
                      <w:color w:val="FF0000"/>
                    </w:rPr>
                  </w:pPr>
                  <w:r>
                    <w:rPr>
                      <w:color w:val="FF0000"/>
                    </w:rPr>
                    <w:t>污染物排放</w:t>
                  </w:r>
                </w:p>
              </w:tc>
              <w:tc>
                <w:tcPr>
                  <w:tcW w:w="237" w:type="pct"/>
                  <w:vMerge w:val="restart"/>
                  <w:vAlign w:val="center"/>
                </w:tcPr>
                <w:p>
                  <w:pPr>
                    <w:pStyle w:val="28"/>
                    <w:spacing w:before="60" w:after="60"/>
                    <w:rPr>
                      <w:color w:val="FF0000"/>
                    </w:rPr>
                  </w:pPr>
                  <w:r>
                    <w:rPr>
                      <w:color w:val="FF0000"/>
                    </w:rPr>
                    <w:t>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 w:type="pct"/>
                  <w:vMerge w:val="continue"/>
                  <w:vAlign w:val="center"/>
                </w:tcPr>
                <w:p>
                  <w:pPr>
                    <w:pStyle w:val="28"/>
                    <w:spacing w:before="60" w:after="60"/>
                    <w:rPr>
                      <w:color w:val="FF0000"/>
                    </w:rPr>
                  </w:pPr>
                </w:p>
              </w:tc>
              <w:tc>
                <w:tcPr>
                  <w:tcW w:w="279" w:type="pct"/>
                  <w:vMerge w:val="continue"/>
                  <w:vAlign w:val="center"/>
                </w:tcPr>
                <w:p>
                  <w:pPr>
                    <w:pStyle w:val="28"/>
                    <w:spacing w:before="60" w:after="60"/>
                    <w:rPr>
                      <w:color w:val="FF0000"/>
                    </w:rPr>
                  </w:pPr>
                </w:p>
              </w:tc>
              <w:tc>
                <w:tcPr>
                  <w:tcW w:w="290" w:type="pct"/>
                  <w:vMerge w:val="continue"/>
                  <w:vAlign w:val="center"/>
                </w:tcPr>
                <w:p>
                  <w:pPr>
                    <w:pStyle w:val="28"/>
                    <w:spacing w:before="60" w:after="60"/>
                    <w:rPr>
                      <w:color w:val="FF0000"/>
                    </w:rPr>
                  </w:pPr>
                </w:p>
              </w:tc>
              <w:tc>
                <w:tcPr>
                  <w:tcW w:w="317" w:type="pct"/>
                  <w:vMerge w:val="continue"/>
                  <w:vAlign w:val="center"/>
                </w:tcPr>
                <w:p>
                  <w:pPr>
                    <w:pStyle w:val="28"/>
                    <w:spacing w:before="60" w:after="60"/>
                    <w:rPr>
                      <w:color w:val="FF0000"/>
                    </w:rPr>
                  </w:pPr>
                </w:p>
              </w:tc>
              <w:tc>
                <w:tcPr>
                  <w:tcW w:w="243" w:type="pct"/>
                  <w:vAlign w:val="center"/>
                </w:tcPr>
                <w:p>
                  <w:pPr>
                    <w:pStyle w:val="28"/>
                    <w:spacing w:before="60" w:after="60"/>
                    <w:rPr>
                      <w:color w:val="FF0000"/>
                    </w:rPr>
                  </w:pPr>
                  <w:r>
                    <w:rPr>
                      <w:color w:val="FF0000"/>
                    </w:rPr>
                    <w:t>核算</w:t>
                  </w:r>
                </w:p>
                <w:p>
                  <w:pPr>
                    <w:pStyle w:val="28"/>
                    <w:spacing w:before="60" w:after="60"/>
                    <w:rPr>
                      <w:color w:val="FF0000"/>
                    </w:rPr>
                  </w:pPr>
                  <w:r>
                    <w:rPr>
                      <w:color w:val="FF0000"/>
                    </w:rPr>
                    <w:t>方法</w:t>
                  </w:r>
                </w:p>
              </w:tc>
              <w:tc>
                <w:tcPr>
                  <w:tcW w:w="403" w:type="pct"/>
                  <w:vAlign w:val="center"/>
                </w:tcPr>
                <w:p>
                  <w:pPr>
                    <w:pStyle w:val="28"/>
                    <w:spacing w:before="60" w:after="60"/>
                    <w:rPr>
                      <w:color w:val="FF0000"/>
                    </w:rPr>
                  </w:pPr>
                  <w:r>
                    <w:rPr>
                      <w:color w:val="FF0000"/>
                    </w:rPr>
                    <w:t>废水产生量/（m</w:t>
                  </w:r>
                  <w:r>
                    <w:rPr>
                      <w:color w:val="FF0000"/>
                      <w:vertAlign w:val="superscript"/>
                    </w:rPr>
                    <w:t>3</w:t>
                  </w:r>
                  <w:r>
                    <w:rPr>
                      <w:color w:val="FF0000"/>
                    </w:rPr>
                    <w:t>/h）</w:t>
                  </w:r>
                </w:p>
              </w:tc>
              <w:tc>
                <w:tcPr>
                  <w:tcW w:w="391" w:type="pct"/>
                  <w:vAlign w:val="center"/>
                </w:tcPr>
                <w:p>
                  <w:pPr>
                    <w:pStyle w:val="28"/>
                    <w:spacing w:before="60" w:after="60"/>
                    <w:rPr>
                      <w:color w:val="FF0000"/>
                    </w:rPr>
                  </w:pPr>
                  <w:r>
                    <w:rPr>
                      <w:color w:val="FF0000"/>
                    </w:rPr>
                    <w:t>产生浓度/（mg/L）</w:t>
                  </w:r>
                </w:p>
              </w:tc>
              <w:tc>
                <w:tcPr>
                  <w:tcW w:w="363" w:type="pct"/>
                  <w:vAlign w:val="center"/>
                </w:tcPr>
                <w:p>
                  <w:pPr>
                    <w:pStyle w:val="28"/>
                    <w:spacing w:before="60" w:after="60"/>
                    <w:rPr>
                      <w:color w:val="FF0000"/>
                    </w:rPr>
                  </w:pPr>
                  <w:r>
                    <w:rPr>
                      <w:color w:val="FF0000"/>
                    </w:rPr>
                    <w:t>产生量/（kg/h）</w:t>
                  </w:r>
                </w:p>
              </w:tc>
              <w:tc>
                <w:tcPr>
                  <w:tcW w:w="529" w:type="pct"/>
                  <w:vAlign w:val="center"/>
                </w:tcPr>
                <w:p>
                  <w:pPr>
                    <w:pStyle w:val="28"/>
                    <w:spacing w:before="60" w:after="60"/>
                    <w:rPr>
                      <w:color w:val="FF0000"/>
                    </w:rPr>
                  </w:pPr>
                  <w:r>
                    <w:rPr>
                      <w:color w:val="FF0000"/>
                    </w:rPr>
                    <w:t>工艺</w:t>
                  </w:r>
                </w:p>
              </w:tc>
              <w:tc>
                <w:tcPr>
                  <w:tcW w:w="250" w:type="pct"/>
                  <w:vAlign w:val="center"/>
                </w:tcPr>
                <w:p>
                  <w:pPr>
                    <w:pStyle w:val="28"/>
                    <w:spacing w:before="60" w:after="60"/>
                    <w:rPr>
                      <w:color w:val="FF0000"/>
                    </w:rPr>
                  </w:pPr>
                  <w:r>
                    <w:rPr>
                      <w:color w:val="FF0000"/>
                    </w:rPr>
                    <w:t>效率/%</w:t>
                  </w:r>
                </w:p>
              </w:tc>
              <w:tc>
                <w:tcPr>
                  <w:tcW w:w="291" w:type="pct"/>
                  <w:vAlign w:val="center"/>
                </w:tcPr>
                <w:p>
                  <w:pPr>
                    <w:pStyle w:val="28"/>
                    <w:spacing w:before="60" w:after="60"/>
                    <w:rPr>
                      <w:color w:val="FF0000"/>
                    </w:rPr>
                  </w:pPr>
                  <w:r>
                    <w:rPr>
                      <w:color w:val="FF0000"/>
                    </w:rPr>
                    <w:t>核算</w:t>
                  </w:r>
                </w:p>
                <w:p>
                  <w:pPr>
                    <w:pStyle w:val="28"/>
                    <w:spacing w:before="60" w:after="60"/>
                    <w:rPr>
                      <w:color w:val="FF0000"/>
                    </w:rPr>
                  </w:pPr>
                  <w:r>
                    <w:rPr>
                      <w:color w:val="FF0000"/>
                    </w:rPr>
                    <w:t>方法</w:t>
                  </w:r>
                </w:p>
              </w:tc>
              <w:tc>
                <w:tcPr>
                  <w:tcW w:w="403" w:type="pct"/>
                  <w:vAlign w:val="center"/>
                </w:tcPr>
                <w:p>
                  <w:pPr>
                    <w:pStyle w:val="28"/>
                    <w:spacing w:before="60" w:after="60"/>
                    <w:rPr>
                      <w:color w:val="FF0000"/>
                    </w:rPr>
                  </w:pPr>
                  <w:r>
                    <w:rPr>
                      <w:color w:val="FF0000"/>
                    </w:rPr>
                    <w:t>废水排放量/（m</w:t>
                  </w:r>
                  <w:r>
                    <w:rPr>
                      <w:color w:val="FF0000"/>
                      <w:vertAlign w:val="superscript"/>
                    </w:rPr>
                    <w:t>3</w:t>
                  </w:r>
                  <w:r>
                    <w:rPr>
                      <w:color w:val="FF0000"/>
                    </w:rPr>
                    <w:t>/h）</w:t>
                  </w:r>
                </w:p>
              </w:tc>
              <w:tc>
                <w:tcPr>
                  <w:tcW w:w="400" w:type="pct"/>
                  <w:vAlign w:val="center"/>
                </w:tcPr>
                <w:p>
                  <w:pPr>
                    <w:pStyle w:val="28"/>
                    <w:spacing w:before="60" w:after="60"/>
                    <w:rPr>
                      <w:color w:val="FF0000"/>
                    </w:rPr>
                  </w:pPr>
                  <w:r>
                    <w:rPr>
                      <w:color w:val="FF0000"/>
                    </w:rPr>
                    <w:t>排放浓度/（mg/L）</w:t>
                  </w:r>
                </w:p>
              </w:tc>
              <w:tc>
                <w:tcPr>
                  <w:tcW w:w="362" w:type="pct"/>
                  <w:vAlign w:val="center"/>
                </w:tcPr>
                <w:p>
                  <w:pPr>
                    <w:pStyle w:val="28"/>
                    <w:spacing w:before="60" w:after="60"/>
                    <w:rPr>
                      <w:color w:val="FF0000"/>
                    </w:rPr>
                  </w:pPr>
                  <w:r>
                    <w:rPr>
                      <w:color w:val="FF0000"/>
                    </w:rPr>
                    <w:t>排放量/（kg/h）</w:t>
                  </w:r>
                </w:p>
              </w:tc>
              <w:tc>
                <w:tcPr>
                  <w:tcW w:w="237" w:type="pct"/>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 w:type="pct"/>
                  <w:vMerge w:val="restart"/>
                  <w:vAlign w:val="center"/>
                </w:tcPr>
                <w:p>
                  <w:pPr>
                    <w:pStyle w:val="28"/>
                    <w:spacing w:before="60" w:after="60"/>
                    <w:rPr>
                      <w:color w:val="FF0000"/>
                    </w:rPr>
                  </w:pPr>
                  <w:r>
                    <w:rPr>
                      <w:color w:val="FF0000"/>
                    </w:rPr>
                    <w:t>员工生活</w:t>
                  </w:r>
                </w:p>
              </w:tc>
              <w:tc>
                <w:tcPr>
                  <w:tcW w:w="279" w:type="pct"/>
                  <w:vMerge w:val="restart"/>
                  <w:vAlign w:val="center"/>
                </w:tcPr>
                <w:p>
                  <w:pPr>
                    <w:pStyle w:val="28"/>
                    <w:spacing w:before="60" w:after="60"/>
                    <w:rPr>
                      <w:color w:val="FF0000"/>
                    </w:rPr>
                  </w:pPr>
                  <w:r>
                    <w:rPr>
                      <w:color w:val="FF0000"/>
                    </w:rPr>
                    <w:t>三级化粪池</w:t>
                  </w:r>
                </w:p>
              </w:tc>
              <w:tc>
                <w:tcPr>
                  <w:tcW w:w="290" w:type="pct"/>
                  <w:vMerge w:val="restart"/>
                  <w:vAlign w:val="center"/>
                </w:tcPr>
                <w:p>
                  <w:pPr>
                    <w:pStyle w:val="28"/>
                    <w:spacing w:before="60" w:after="60"/>
                    <w:rPr>
                      <w:color w:val="FF0000"/>
                    </w:rPr>
                  </w:pPr>
                  <w:r>
                    <w:rPr>
                      <w:color w:val="FF0000"/>
                    </w:rPr>
                    <w:t>生活污水</w:t>
                  </w:r>
                </w:p>
              </w:tc>
              <w:tc>
                <w:tcPr>
                  <w:tcW w:w="317" w:type="pct"/>
                  <w:tcBorders>
                    <w:top w:val="single" w:color="auto" w:sz="4" w:space="0"/>
                  </w:tcBorders>
                  <w:vAlign w:val="center"/>
                </w:tcPr>
                <w:p>
                  <w:pPr>
                    <w:pStyle w:val="28"/>
                    <w:spacing w:before="60" w:after="60"/>
                    <w:rPr>
                      <w:color w:val="FF0000"/>
                    </w:rPr>
                  </w:pPr>
                  <w:r>
                    <w:rPr>
                      <w:color w:val="FF0000"/>
                      <w:szCs w:val="21"/>
                    </w:rPr>
                    <w:t>COD</w:t>
                  </w:r>
                  <w:r>
                    <w:rPr>
                      <w:color w:val="FF0000"/>
                      <w:szCs w:val="21"/>
                      <w:vertAlign w:val="subscript"/>
                    </w:rPr>
                    <w:t>Cr</w:t>
                  </w:r>
                </w:p>
              </w:tc>
              <w:tc>
                <w:tcPr>
                  <w:tcW w:w="243" w:type="pct"/>
                  <w:vMerge w:val="restart"/>
                  <w:vAlign w:val="center"/>
                </w:tcPr>
                <w:p>
                  <w:pPr>
                    <w:pStyle w:val="28"/>
                    <w:spacing w:before="60" w:after="60"/>
                    <w:rPr>
                      <w:color w:val="FF0000"/>
                    </w:rPr>
                  </w:pPr>
                  <w:r>
                    <w:rPr>
                      <w:color w:val="FF0000"/>
                    </w:rPr>
                    <w:t>类比法</w:t>
                  </w:r>
                </w:p>
              </w:tc>
              <w:tc>
                <w:tcPr>
                  <w:tcW w:w="403" w:type="pct"/>
                  <w:vMerge w:val="restart"/>
                  <w:vAlign w:val="center"/>
                </w:tcPr>
                <w:p>
                  <w:pPr>
                    <w:pStyle w:val="28"/>
                    <w:spacing w:before="60" w:after="60"/>
                    <w:rPr>
                      <w:color w:val="FF0000"/>
                    </w:rPr>
                  </w:pPr>
                  <w:r>
                    <w:rPr>
                      <w:rFonts w:hint="eastAsia"/>
                      <w:color w:val="FF0000"/>
                    </w:rPr>
                    <w:t>0.486</w:t>
                  </w:r>
                </w:p>
              </w:tc>
              <w:tc>
                <w:tcPr>
                  <w:tcW w:w="391" w:type="pct"/>
                  <w:vAlign w:val="center"/>
                </w:tcPr>
                <w:p>
                  <w:pPr>
                    <w:pStyle w:val="28"/>
                    <w:spacing w:before="60" w:after="60"/>
                    <w:rPr>
                      <w:color w:val="FF0000"/>
                    </w:rPr>
                  </w:pPr>
                  <w:r>
                    <w:rPr>
                      <w:color w:val="FF0000"/>
                      <w:szCs w:val="21"/>
                    </w:rPr>
                    <w:t>300</w:t>
                  </w:r>
                </w:p>
              </w:tc>
              <w:tc>
                <w:tcPr>
                  <w:tcW w:w="363" w:type="pct"/>
                  <w:vAlign w:val="center"/>
                </w:tcPr>
                <w:p>
                  <w:pPr>
                    <w:pStyle w:val="28"/>
                    <w:spacing w:before="60" w:after="60"/>
                    <w:rPr>
                      <w:color w:val="FF0000"/>
                      <w:kern w:val="0"/>
                    </w:rPr>
                  </w:pPr>
                  <w:r>
                    <w:rPr>
                      <w:color w:val="FF0000"/>
                      <w:szCs w:val="21"/>
                    </w:rPr>
                    <w:t>1.458</w:t>
                  </w:r>
                </w:p>
              </w:tc>
              <w:tc>
                <w:tcPr>
                  <w:tcW w:w="529" w:type="pct"/>
                  <w:vMerge w:val="restart"/>
                  <w:vAlign w:val="center"/>
                </w:tcPr>
                <w:p>
                  <w:pPr>
                    <w:pStyle w:val="28"/>
                    <w:spacing w:before="60" w:after="60"/>
                    <w:rPr>
                      <w:color w:val="FF0000"/>
                    </w:rPr>
                  </w:pPr>
                  <w:r>
                    <w:rPr>
                      <w:color w:val="FF0000"/>
                    </w:rPr>
                    <w:t>三级化粪池</w:t>
                  </w:r>
                </w:p>
              </w:tc>
              <w:tc>
                <w:tcPr>
                  <w:tcW w:w="250" w:type="pct"/>
                  <w:vAlign w:val="bottom"/>
                </w:tcPr>
                <w:p>
                  <w:pPr>
                    <w:pStyle w:val="28"/>
                    <w:spacing w:before="60" w:after="60"/>
                    <w:rPr>
                      <w:color w:val="FF0000"/>
                    </w:rPr>
                  </w:pPr>
                  <w:r>
                    <w:rPr>
                      <w:rFonts w:hint="eastAsia"/>
                      <w:color w:val="FF0000"/>
                      <w:sz w:val="22"/>
                      <w:szCs w:val="22"/>
                    </w:rPr>
                    <w:t>33.3</w:t>
                  </w:r>
                </w:p>
              </w:tc>
              <w:tc>
                <w:tcPr>
                  <w:tcW w:w="291" w:type="pct"/>
                  <w:vMerge w:val="restart"/>
                  <w:vAlign w:val="center"/>
                </w:tcPr>
                <w:p>
                  <w:pPr>
                    <w:pStyle w:val="28"/>
                    <w:spacing w:before="60" w:after="60"/>
                    <w:rPr>
                      <w:color w:val="FF0000"/>
                    </w:rPr>
                  </w:pPr>
                  <w:r>
                    <w:rPr>
                      <w:color w:val="FF0000"/>
                    </w:rPr>
                    <w:t>物料衡算法</w:t>
                  </w:r>
                </w:p>
              </w:tc>
              <w:tc>
                <w:tcPr>
                  <w:tcW w:w="403" w:type="pct"/>
                  <w:vMerge w:val="restart"/>
                  <w:vAlign w:val="center"/>
                </w:tcPr>
                <w:p>
                  <w:pPr>
                    <w:pStyle w:val="28"/>
                    <w:spacing w:before="60" w:after="60"/>
                    <w:rPr>
                      <w:color w:val="FF0000"/>
                    </w:rPr>
                  </w:pPr>
                  <w:r>
                    <w:rPr>
                      <w:rFonts w:hint="eastAsia"/>
                      <w:color w:val="FF0000"/>
                    </w:rPr>
                    <w:t>0.486</w:t>
                  </w:r>
                </w:p>
              </w:tc>
              <w:tc>
                <w:tcPr>
                  <w:tcW w:w="400" w:type="pct"/>
                  <w:vAlign w:val="center"/>
                </w:tcPr>
                <w:p>
                  <w:pPr>
                    <w:pStyle w:val="28"/>
                    <w:spacing w:before="60" w:after="60"/>
                    <w:rPr>
                      <w:color w:val="FF0000"/>
                    </w:rPr>
                  </w:pPr>
                  <w:r>
                    <w:rPr>
                      <w:color w:val="FF0000"/>
                      <w:szCs w:val="21"/>
                    </w:rPr>
                    <w:t>200</w:t>
                  </w:r>
                </w:p>
              </w:tc>
              <w:tc>
                <w:tcPr>
                  <w:tcW w:w="362" w:type="pct"/>
                  <w:vAlign w:val="center"/>
                </w:tcPr>
                <w:p>
                  <w:pPr>
                    <w:pStyle w:val="28"/>
                    <w:spacing w:before="60" w:after="60"/>
                    <w:rPr>
                      <w:color w:val="FF0000"/>
                    </w:rPr>
                  </w:pPr>
                  <w:r>
                    <w:rPr>
                      <w:color w:val="FF0000"/>
                      <w:szCs w:val="21"/>
                    </w:rPr>
                    <w:t>0.972</w:t>
                  </w:r>
                </w:p>
              </w:tc>
              <w:tc>
                <w:tcPr>
                  <w:tcW w:w="237" w:type="pct"/>
                  <w:vMerge w:val="restart"/>
                  <w:vAlign w:val="center"/>
                </w:tcPr>
                <w:p>
                  <w:pPr>
                    <w:pStyle w:val="28"/>
                    <w:spacing w:before="60" w:after="60"/>
                    <w:rPr>
                      <w:color w:val="FF0000"/>
                    </w:rPr>
                  </w:pPr>
                  <w:r>
                    <w:rPr>
                      <w:rFonts w:hint="eastAsia"/>
                      <w:color w:val="FF0000"/>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 w:type="pct"/>
                  <w:vMerge w:val="continue"/>
                  <w:vAlign w:val="center"/>
                </w:tcPr>
                <w:p>
                  <w:pPr>
                    <w:pStyle w:val="28"/>
                    <w:spacing w:before="60" w:after="60"/>
                    <w:rPr>
                      <w:color w:val="FF0000"/>
                    </w:rPr>
                  </w:pPr>
                </w:p>
              </w:tc>
              <w:tc>
                <w:tcPr>
                  <w:tcW w:w="279" w:type="pct"/>
                  <w:vMerge w:val="continue"/>
                  <w:vAlign w:val="center"/>
                </w:tcPr>
                <w:p>
                  <w:pPr>
                    <w:pStyle w:val="28"/>
                    <w:spacing w:before="60" w:after="60"/>
                    <w:rPr>
                      <w:color w:val="FF0000"/>
                    </w:rPr>
                  </w:pPr>
                </w:p>
              </w:tc>
              <w:tc>
                <w:tcPr>
                  <w:tcW w:w="290" w:type="pct"/>
                  <w:vMerge w:val="continue"/>
                  <w:vAlign w:val="center"/>
                </w:tcPr>
                <w:p>
                  <w:pPr>
                    <w:pStyle w:val="28"/>
                    <w:spacing w:before="60" w:after="60"/>
                    <w:rPr>
                      <w:color w:val="FF0000"/>
                    </w:rPr>
                  </w:pPr>
                </w:p>
              </w:tc>
              <w:tc>
                <w:tcPr>
                  <w:tcW w:w="317" w:type="pct"/>
                  <w:tcBorders>
                    <w:top w:val="single" w:color="auto" w:sz="4" w:space="0"/>
                  </w:tcBorders>
                  <w:vAlign w:val="center"/>
                </w:tcPr>
                <w:p>
                  <w:pPr>
                    <w:pStyle w:val="28"/>
                    <w:spacing w:before="60" w:after="60"/>
                    <w:rPr>
                      <w:color w:val="FF0000"/>
                    </w:rPr>
                  </w:pPr>
                  <w:r>
                    <w:rPr>
                      <w:color w:val="FF0000"/>
                      <w:szCs w:val="21"/>
                    </w:rPr>
                    <w:t>BOD</w:t>
                  </w:r>
                  <w:r>
                    <w:rPr>
                      <w:color w:val="FF0000"/>
                      <w:szCs w:val="21"/>
                      <w:vertAlign w:val="subscript"/>
                    </w:rPr>
                    <w:t>5</w:t>
                  </w:r>
                </w:p>
              </w:tc>
              <w:tc>
                <w:tcPr>
                  <w:tcW w:w="243" w:type="pct"/>
                  <w:vMerge w:val="continue"/>
                  <w:vAlign w:val="center"/>
                </w:tcPr>
                <w:p>
                  <w:pPr>
                    <w:pStyle w:val="28"/>
                    <w:spacing w:before="60" w:after="60"/>
                    <w:rPr>
                      <w:color w:val="FF0000"/>
                    </w:rPr>
                  </w:pPr>
                </w:p>
              </w:tc>
              <w:tc>
                <w:tcPr>
                  <w:tcW w:w="403" w:type="pct"/>
                  <w:vMerge w:val="continue"/>
                  <w:vAlign w:val="center"/>
                </w:tcPr>
                <w:p>
                  <w:pPr>
                    <w:pStyle w:val="28"/>
                    <w:spacing w:before="60" w:after="60"/>
                    <w:rPr>
                      <w:color w:val="FF0000"/>
                    </w:rPr>
                  </w:pPr>
                </w:p>
              </w:tc>
              <w:tc>
                <w:tcPr>
                  <w:tcW w:w="391" w:type="pct"/>
                  <w:vAlign w:val="center"/>
                </w:tcPr>
                <w:p>
                  <w:pPr>
                    <w:pStyle w:val="28"/>
                    <w:spacing w:before="60" w:after="60"/>
                    <w:rPr>
                      <w:color w:val="FF0000"/>
                    </w:rPr>
                  </w:pPr>
                  <w:r>
                    <w:rPr>
                      <w:color w:val="FF0000"/>
                      <w:szCs w:val="21"/>
                    </w:rPr>
                    <w:t>200</w:t>
                  </w:r>
                </w:p>
              </w:tc>
              <w:tc>
                <w:tcPr>
                  <w:tcW w:w="363" w:type="pct"/>
                  <w:vAlign w:val="center"/>
                </w:tcPr>
                <w:p>
                  <w:pPr>
                    <w:pStyle w:val="28"/>
                    <w:spacing w:before="60" w:after="60"/>
                    <w:rPr>
                      <w:color w:val="FF0000"/>
                    </w:rPr>
                  </w:pPr>
                  <w:r>
                    <w:rPr>
                      <w:color w:val="FF0000"/>
                      <w:szCs w:val="21"/>
                    </w:rPr>
                    <w:t>0.972</w:t>
                  </w:r>
                </w:p>
              </w:tc>
              <w:tc>
                <w:tcPr>
                  <w:tcW w:w="529" w:type="pct"/>
                  <w:vMerge w:val="continue"/>
                  <w:vAlign w:val="center"/>
                </w:tcPr>
                <w:p>
                  <w:pPr>
                    <w:pStyle w:val="28"/>
                    <w:spacing w:before="60" w:after="60"/>
                    <w:rPr>
                      <w:color w:val="FF0000"/>
                    </w:rPr>
                  </w:pPr>
                </w:p>
              </w:tc>
              <w:tc>
                <w:tcPr>
                  <w:tcW w:w="250" w:type="pct"/>
                  <w:vAlign w:val="bottom"/>
                </w:tcPr>
                <w:p>
                  <w:pPr>
                    <w:pStyle w:val="28"/>
                    <w:spacing w:before="60" w:after="60"/>
                    <w:rPr>
                      <w:color w:val="FF0000"/>
                    </w:rPr>
                  </w:pPr>
                  <w:r>
                    <w:rPr>
                      <w:rFonts w:hint="eastAsia"/>
                      <w:color w:val="FF0000"/>
                      <w:sz w:val="22"/>
                      <w:szCs w:val="22"/>
                    </w:rPr>
                    <w:t>50</w:t>
                  </w:r>
                </w:p>
              </w:tc>
              <w:tc>
                <w:tcPr>
                  <w:tcW w:w="291" w:type="pct"/>
                  <w:vMerge w:val="continue"/>
                  <w:vAlign w:val="center"/>
                </w:tcPr>
                <w:p>
                  <w:pPr>
                    <w:pStyle w:val="28"/>
                    <w:spacing w:before="60" w:after="60"/>
                    <w:rPr>
                      <w:color w:val="FF0000"/>
                    </w:rPr>
                  </w:pPr>
                </w:p>
              </w:tc>
              <w:tc>
                <w:tcPr>
                  <w:tcW w:w="403" w:type="pct"/>
                  <w:vMerge w:val="continue"/>
                  <w:vAlign w:val="center"/>
                </w:tcPr>
                <w:p>
                  <w:pPr>
                    <w:pStyle w:val="28"/>
                    <w:spacing w:before="60" w:after="60"/>
                    <w:rPr>
                      <w:color w:val="FF0000"/>
                    </w:rPr>
                  </w:pPr>
                </w:p>
              </w:tc>
              <w:tc>
                <w:tcPr>
                  <w:tcW w:w="400" w:type="pct"/>
                  <w:vAlign w:val="center"/>
                </w:tcPr>
                <w:p>
                  <w:pPr>
                    <w:pStyle w:val="28"/>
                    <w:spacing w:before="60" w:after="60"/>
                    <w:rPr>
                      <w:color w:val="FF0000"/>
                    </w:rPr>
                  </w:pPr>
                  <w:r>
                    <w:rPr>
                      <w:color w:val="FF0000"/>
                      <w:szCs w:val="21"/>
                    </w:rPr>
                    <w:t>100</w:t>
                  </w:r>
                </w:p>
              </w:tc>
              <w:tc>
                <w:tcPr>
                  <w:tcW w:w="362" w:type="pct"/>
                  <w:vAlign w:val="center"/>
                </w:tcPr>
                <w:p>
                  <w:pPr>
                    <w:pStyle w:val="28"/>
                    <w:spacing w:before="60" w:after="60"/>
                    <w:rPr>
                      <w:color w:val="FF0000"/>
                    </w:rPr>
                  </w:pPr>
                  <w:r>
                    <w:rPr>
                      <w:color w:val="FF0000"/>
                      <w:szCs w:val="21"/>
                    </w:rPr>
                    <w:t>0.486</w:t>
                  </w:r>
                </w:p>
              </w:tc>
              <w:tc>
                <w:tcPr>
                  <w:tcW w:w="237" w:type="pct"/>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 w:type="pct"/>
                  <w:vMerge w:val="continue"/>
                  <w:vAlign w:val="center"/>
                </w:tcPr>
                <w:p>
                  <w:pPr>
                    <w:pStyle w:val="28"/>
                    <w:spacing w:before="60" w:after="60"/>
                    <w:rPr>
                      <w:color w:val="FF0000"/>
                    </w:rPr>
                  </w:pPr>
                </w:p>
              </w:tc>
              <w:tc>
                <w:tcPr>
                  <w:tcW w:w="279" w:type="pct"/>
                  <w:vMerge w:val="continue"/>
                  <w:vAlign w:val="center"/>
                </w:tcPr>
                <w:p>
                  <w:pPr>
                    <w:pStyle w:val="28"/>
                    <w:spacing w:before="60" w:after="60"/>
                    <w:rPr>
                      <w:color w:val="FF0000"/>
                    </w:rPr>
                  </w:pPr>
                </w:p>
              </w:tc>
              <w:tc>
                <w:tcPr>
                  <w:tcW w:w="290" w:type="pct"/>
                  <w:vMerge w:val="continue"/>
                  <w:vAlign w:val="center"/>
                </w:tcPr>
                <w:p>
                  <w:pPr>
                    <w:pStyle w:val="28"/>
                    <w:spacing w:before="60" w:after="60"/>
                    <w:rPr>
                      <w:color w:val="FF0000"/>
                    </w:rPr>
                  </w:pPr>
                </w:p>
              </w:tc>
              <w:tc>
                <w:tcPr>
                  <w:tcW w:w="317" w:type="pct"/>
                  <w:tcBorders>
                    <w:top w:val="single" w:color="auto" w:sz="4" w:space="0"/>
                  </w:tcBorders>
                  <w:vAlign w:val="center"/>
                </w:tcPr>
                <w:p>
                  <w:pPr>
                    <w:pStyle w:val="28"/>
                    <w:spacing w:before="60" w:after="60"/>
                    <w:rPr>
                      <w:color w:val="FF0000"/>
                    </w:rPr>
                  </w:pPr>
                  <w:r>
                    <w:rPr>
                      <w:color w:val="FF0000"/>
                      <w:szCs w:val="21"/>
                    </w:rPr>
                    <w:t>SS</w:t>
                  </w:r>
                </w:p>
              </w:tc>
              <w:tc>
                <w:tcPr>
                  <w:tcW w:w="243" w:type="pct"/>
                  <w:vMerge w:val="continue"/>
                  <w:vAlign w:val="center"/>
                </w:tcPr>
                <w:p>
                  <w:pPr>
                    <w:pStyle w:val="28"/>
                    <w:spacing w:before="60" w:after="60"/>
                    <w:rPr>
                      <w:color w:val="FF0000"/>
                    </w:rPr>
                  </w:pPr>
                </w:p>
              </w:tc>
              <w:tc>
                <w:tcPr>
                  <w:tcW w:w="403" w:type="pct"/>
                  <w:vMerge w:val="continue"/>
                  <w:vAlign w:val="center"/>
                </w:tcPr>
                <w:p>
                  <w:pPr>
                    <w:pStyle w:val="28"/>
                    <w:spacing w:before="60" w:after="60"/>
                    <w:rPr>
                      <w:color w:val="FF0000"/>
                    </w:rPr>
                  </w:pPr>
                </w:p>
              </w:tc>
              <w:tc>
                <w:tcPr>
                  <w:tcW w:w="391" w:type="pct"/>
                  <w:vAlign w:val="center"/>
                </w:tcPr>
                <w:p>
                  <w:pPr>
                    <w:pStyle w:val="28"/>
                    <w:spacing w:before="60" w:after="60"/>
                    <w:rPr>
                      <w:color w:val="FF0000"/>
                    </w:rPr>
                  </w:pPr>
                  <w:r>
                    <w:rPr>
                      <w:color w:val="FF0000"/>
                      <w:szCs w:val="21"/>
                    </w:rPr>
                    <w:t>200</w:t>
                  </w:r>
                </w:p>
              </w:tc>
              <w:tc>
                <w:tcPr>
                  <w:tcW w:w="363" w:type="pct"/>
                  <w:vAlign w:val="center"/>
                </w:tcPr>
                <w:p>
                  <w:pPr>
                    <w:pStyle w:val="28"/>
                    <w:spacing w:before="60" w:after="60"/>
                    <w:rPr>
                      <w:color w:val="FF0000"/>
                    </w:rPr>
                  </w:pPr>
                  <w:r>
                    <w:rPr>
                      <w:color w:val="FF0000"/>
                      <w:szCs w:val="21"/>
                    </w:rPr>
                    <w:t>0.972</w:t>
                  </w:r>
                </w:p>
              </w:tc>
              <w:tc>
                <w:tcPr>
                  <w:tcW w:w="529" w:type="pct"/>
                  <w:vMerge w:val="continue"/>
                  <w:vAlign w:val="center"/>
                </w:tcPr>
                <w:p>
                  <w:pPr>
                    <w:pStyle w:val="28"/>
                    <w:spacing w:before="60" w:after="60"/>
                    <w:rPr>
                      <w:color w:val="FF0000"/>
                    </w:rPr>
                  </w:pPr>
                </w:p>
              </w:tc>
              <w:tc>
                <w:tcPr>
                  <w:tcW w:w="250" w:type="pct"/>
                  <w:vAlign w:val="bottom"/>
                </w:tcPr>
                <w:p>
                  <w:pPr>
                    <w:pStyle w:val="28"/>
                    <w:spacing w:before="60" w:after="60"/>
                    <w:rPr>
                      <w:color w:val="FF0000"/>
                    </w:rPr>
                  </w:pPr>
                  <w:r>
                    <w:rPr>
                      <w:rFonts w:hint="eastAsia"/>
                      <w:color w:val="FF0000"/>
                      <w:sz w:val="22"/>
                      <w:szCs w:val="22"/>
                    </w:rPr>
                    <w:t>50</w:t>
                  </w:r>
                </w:p>
              </w:tc>
              <w:tc>
                <w:tcPr>
                  <w:tcW w:w="291" w:type="pct"/>
                  <w:vMerge w:val="continue"/>
                  <w:vAlign w:val="center"/>
                </w:tcPr>
                <w:p>
                  <w:pPr>
                    <w:pStyle w:val="28"/>
                    <w:spacing w:before="60" w:after="60"/>
                    <w:rPr>
                      <w:color w:val="FF0000"/>
                    </w:rPr>
                  </w:pPr>
                </w:p>
              </w:tc>
              <w:tc>
                <w:tcPr>
                  <w:tcW w:w="403" w:type="pct"/>
                  <w:vMerge w:val="continue"/>
                  <w:vAlign w:val="center"/>
                </w:tcPr>
                <w:p>
                  <w:pPr>
                    <w:pStyle w:val="28"/>
                    <w:spacing w:before="60" w:after="60"/>
                    <w:rPr>
                      <w:color w:val="FF0000"/>
                    </w:rPr>
                  </w:pPr>
                </w:p>
              </w:tc>
              <w:tc>
                <w:tcPr>
                  <w:tcW w:w="400" w:type="pct"/>
                  <w:vAlign w:val="center"/>
                </w:tcPr>
                <w:p>
                  <w:pPr>
                    <w:pStyle w:val="28"/>
                    <w:spacing w:before="60" w:after="60"/>
                    <w:rPr>
                      <w:color w:val="FF0000"/>
                    </w:rPr>
                  </w:pPr>
                  <w:r>
                    <w:rPr>
                      <w:color w:val="FF0000"/>
                      <w:szCs w:val="21"/>
                    </w:rPr>
                    <w:t>100</w:t>
                  </w:r>
                </w:p>
              </w:tc>
              <w:tc>
                <w:tcPr>
                  <w:tcW w:w="362" w:type="pct"/>
                  <w:vAlign w:val="center"/>
                </w:tcPr>
                <w:p>
                  <w:pPr>
                    <w:pStyle w:val="28"/>
                    <w:spacing w:before="60" w:after="60"/>
                    <w:rPr>
                      <w:color w:val="FF0000"/>
                    </w:rPr>
                  </w:pPr>
                  <w:r>
                    <w:rPr>
                      <w:color w:val="FF0000"/>
                      <w:szCs w:val="21"/>
                    </w:rPr>
                    <w:t>0.486</w:t>
                  </w:r>
                </w:p>
              </w:tc>
              <w:tc>
                <w:tcPr>
                  <w:tcW w:w="237" w:type="pct"/>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 w:type="pct"/>
                  <w:vMerge w:val="continue"/>
                  <w:vAlign w:val="center"/>
                </w:tcPr>
                <w:p>
                  <w:pPr>
                    <w:pStyle w:val="28"/>
                    <w:spacing w:before="60" w:after="60"/>
                    <w:rPr>
                      <w:color w:val="FF0000"/>
                    </w:rPr>
                  </w:pPr>
                </w:p>
              </w:tc>
              <w:tc>
                <w:tcPr>
                  <w:tcW w:w="279" w:type="pct"/>
                  <w:vMerge w:val="continue"/>
                  <w:vAlign w:val="center"/>
                </w:tcPr>
                <w:p>
                  <w:pPr>
                    <w:pStyle w:val="28"/>
                    <w:spacing w:before="60" w:after="60"/>
                    <w:rPr>
                      <w:color w:val="FF0000"/>
                    </w:rPr>
                  </w:pPr>
                </w:p>
              </w:tc>
              <w:tc>
                <w:tcPr>
                  <w:tcW w:w="290" w:type="pct"/>
                  <w:vMerge w:val="continue"/>
                  <w:vAlign w:val="center"/>
                </w:tcPr>
                <w:p>
                  <w:pPr>
                    <w:pStyle w:val="28"/>
                    <w:spacing w:before="60" w:after="60"/>
                    <w:rPr>
                      <w:color w:val="FF0000"/>
                    </w:rPr>
                  </w:pPr>
                </w:p>
              </w:tc>
              <w:tc>
                <w:tcPr>
                  <w:tcW w:w="317" w:type="pct"/>
                  <w:tcBorders>
                    <w:top w:val="single" w:color="auto" w:sz="4" w:space="0"/>
                    <w:bottom w:val="single" w:color="auto" w:sz="4" w:space="0"/>
                  </w:tcBorders>
                  <w:vAlign w:val="center"/>
                </w:tcPr>
                <w:p>
                  <w:pPr>
                    <w:pStyle w:val="28"/>
                    <w:spacing w:before="60" w:after="60"/>
                    <w:rPr>
                      <w:color w:val="FF0000"/>
                    </w:rPr>
                  </w:pPr>
                  <w:r>
                    <w:rPr>
                      <w:rFonts w:hint="eastAsia"/>
                      <w:color w:val="FF0000"/>
                      <w:szCs w:val="21"/>
                    </w:rPr>
                    <w:t>氨氮</w:t>
                  </w:r>
                </w:p>
              </w:tc>
              <w:tc>
                <w:tcPr>
                  <w:tcW w:w="243" w:type="pct"/>
                  <w:vMerge w:val="continue"/>
                  <w:vAlign w:val="center"/>
                </w:tcPr>
                <w:p>
                  <w:pPr>
                    <w:pStyle w:val="28"/>
                    <w:spacing w:before="60" w:after="60"/>
                    <w:rPr>
                      <w:color w:val="FF0000"/>
                    </w:rPr>
                  </w:pPr>
                </w:p>
              </w:tc>
              <w:tc>
                <w:tcPr>
                  <w:tcW w:w="403" w:type="pct"/>
                  <w:vMerge w:val="continue"/>
                  <w:vAlign w:val="center"/>
                </w:tcPr>
                <w:p>
                  <w:pPr>
                    <w:pStyle w:val="28"/>
                    <w:spacing w:before="60" w:after="60"/>
                    <w:rPr>
                      <w:color w:val="FF0000"/>
                    </w:rPr>
                  </w:pPr>
                </w:p>
              </w:tc>
              <w:tc>
                <w:tcPr>
                  <w:tcW w:w="391" w:type="pct"/>
                  <w:vAlign w:val="center"/>
                </w:tcPr>
                <w:p>
                  <w:pPr>
                    <w:pStyle w:val="28"/>
                    <w:spacing w:before="60" w:after="60"/>
                    <w:rPr>
                      <w:color w:val="FF0000"/>
                    </w:rPr>
                  </w:pPr>
                  <w:r>
                    <w:rPr>
                      <w:color w:val="FF0000"/>
                      <w:szCs w:val="21"/>
                    </w:rPr>
                    <w:t>25</w:t>
                  </w:r>
                </w:p>
              </w:tc>
              <w:tc>
                <w:tcPr>
                  <w:tcW w:w="363" w:type="pct"/>
                  <w:vAlign w:val="center"/>
                </w:tcPr>
                <w:p>
                  <w:pPr>
                    <w:pStyle w:val="28"/>
                    <w:spacing w:before="60" w:after="60"/>
                    <w:rPr>
                      <w:color w:val="FF0000"/>
                    </w:rPr>
                  </w:pPr>
                  <w:r>
                    <w:rPr>
                      <w:color w:val="FF0000"/>
                      <w:szCs w:val="21"/>
                    </w:rPr>
                    <w:t>0.1215</w:t>
                  </w:r>
                </w:p>
              </w:tc>
              <w:tc>
                <w:tcPr>
                  <w:tcW w:w="529" w:type="pct"/>
                  <w:vMerge w:val="continue"/>
                  <w:vAlign w:val="center"/>
                </w:tcPr>
                <w:p>
                  <w:pPr>
                    <w:pStyle w:val="28"/>
                    <w:spacing w:before="60" w:after="60"/>
                    <w:rPr>
                      <w:color w:val="FF0000"/>
                    </w:rPr>
                  </w:pPr>
                </w:p>
              </w:tc>
              <w:tc>
                <w:tcPr>
                  <w:tcW w:w="250" w:type="pct"/>
                  <w:vAlign w:val="bottom"/>
                </w:tcPr>
                <w:p>
                  <w:pPr>
                    <w:pStyle w:val="28"/>
                    <w:spacing w:before="60" w:after="60"/>
                    <w:rPr>
                      <w:color w:val="FF0000"/>
                    </w:rPr>
                  </w:pPr>
                  <w:r>
                    <w:rPr>
                      <w:rFonts w:hint="eastAsia"/>
                      <w:color w:val="FF0000"/>
                      <w:sz w:val="22"/>
                      <w:szCs w:val="22"/>
                    </w:rPr>
                    <w:t>20</w:t>
                  </w:r>
                </w:p>
              </w:tc>
              <w:tc>
                <w:tcPr>
                  <w:tcW w:w="291" w:type="pct"/>
                  <w:vMerge w:val="continue"/>
                  <w:vAlign w:val="center"/>
                </w:tcPr>
                <w:p>
                  <w:pPr>
                    <w:pStyle w:val="28"/>
                    <w:spacing w:before="60" w:after="60"/>
                    <w:rPr>
                      <w:color w:val="FF0000"/>
                    </w:rPr>
                  </w:pPr>
                </w:p>
              </w:tc>
              <w:tc>
                <w:tcPr>
                  <w:tcW w:w="403" w:type="pct"/>
                  <w:vMerge w:val="continue"/>
                  <w:vAlign w:val="center"/>
                </w:tcPr>
                <w:p>
                  <w:pPr>
                    <w:pStyle w:val="28"/>
                    <w:spacing w:before="60" w:after="60"/>
                    <w:rPr>
                      <w:color w:val="FF0000"/>
                    </w:rPr>
                  </w:pPr>
                </w:p>
              </w:tc>
              <w:tc>
                <w:tcPr>
                  <w:tcW w:w="400" w:type="pct"/>
                  <w:vAlign w:val="center"/>
                </w:tcPr>
                <w:p>
                  <w:pPr>
                    <w:pStyle w:val="28"/>
                    <w:spacing w:before="60" w:after="60"/>
                    <w:rPr>
                      <w:color w:val="FF0000"/>
                    </w:rPr>
                  </w:pPr>
                  <w:r>
                    <w:rPr>
                      <w:color w:val="FF0000"/>
                      <w:szCs w:val="21"/>
                    </w:rPr>
                    <w:t>20</w:t>
                  </w:r>
                </w:p>
              </w:tc>
              <w:tc>
                <w:tcPr>
                  <w:tcW w:w="362" w:type="pct"/>
                  <w:vAlign w:val="center"/>
                </w:tcPr>
                <w:p>
                  <w:pPr>
                    <w:pStyle w:val="28"/>
                    <w:spacing w:before="60" w:after="60"/>
                    <w:rPr>
                      <w:color w:val="FF0000"/>
                    </w:rPr>
                  </w:pPr>
                  <w:r>
                    <w:rPr>
                      <w:color w:val="FF0000"/>
                      <w:szCs w:val="21"/>
                    </w:rPr>
                    <w:t>0.0972</w:t>
                  </w:r>
                </w:p>
              </w:tc>
              <w:tc>
                <w:tcPr>
                  <w:tcW w:w="237" w:type="pct"/>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 w:type="pct"/>
                  <w:vMerge w:val="continue"/>
                  <w:vAlign w:val="center"/>
                </w:tcPr>
                <w:p>
                  <w:pPr>
                    <w:pStyle w:val="28"/>
                    <w:spacing w:before="60" w:after="60"/>
                    <w:rPr>
                      <w:color w:val="FF0000"/>
                    </w:rPr>
                  </w:pPr>
                </w:p>
              </w:tc>
              <w:tc>
                <w:tcPr>
                  <w:tcW w:w="279" w:type="pct"/>
                  <w:vMerge w:val="continue"/>
                  <w:vAlign w:val="center"/>
                </w:tcPr>
                <w:p>
                  <w:pPr>
                    <w:pStyle w:val="28"/>
                    <w:spacing w:before="60" w:after="60"/>
                    <w:rPr>
                      <w:color w:val="FF0000"/>
                    </w:rPr>
                  </w:pPr>
                </w:p>
              </w:tc>
              <w:tc>
                <w:tcPr>
                  <w:tcW w:w="290" w:type="pct"/>
                  <w:vMerge w:val="continue"/>
                  <w:vAlign w:val="center"/>
                </w:tcPr>
                <w:p>
                  <w:pPr>
                    <w:pStyle w:val="28"/>
                    <w:spacing w:before="60" w:after="60"/>
                    <w:rPr>
                      <w:color w:val="FF0000"/>
                    </w:rPr>
                  </w:pPr>
                </w:p>
              </w:tc>
              <w:tc>
                <w:tcPr>
                  <w:tcW w:w="317" w:type="pct"/>
                  <w:tcBorders>
                    <w:top w:val="single" w:color="auto" w:sz="4" w:space="0"/>
                    <w:bottom w:val="single" w:color="auto" w:sz="4" w:space="0"/>
                  </w:tcBorders>
                  <w:vAlign w:val="center"/>
                </w:tcPr>
                <w:p>
                  <w:pPr>
                    <w:pStyle w:val="28"/>
                    <w:spacing w:before="60" w:after="60"/>
                    <w:rPr>
                      <w:color w:val="FF0000"/>
                    </w:rPr>
                  </w:pPr>
                  <w:r>
                    <w:rPr>
                      <w:color w:val="FF0000"/>
                      <w:szCs w:val="21"/>
                    </w:rPr>
                    <w:t>LAS</w:t>
                  </w:r>
                </w:p>
              </w:tc>
              <w:tc>
                <w:tcPr>
                  <w:tcW w:w="243" w:type="pct"/>
                  <w:vMerge w:val="continue"/>
                  <w:vAlign w:val="center"/>
                </w:tcPr>
                <w:p>
                  <w:pPr>
                    <w:pStyle w:val="28"/>
                    <w:spacing w:before="60" w:after="60"/>
                    <w:rPr>
                      <w:color w:val="FF0000"/>
                    </w:rPr>
                  </w:pPr>
                </w:p>
              </w:tc>
              <w:tc>
                <w:tcPr>
                  <w:tcW w:w="403" w:type="pct"/>
                  <w:vMerge w:val="continue"/>
                  <w:vAlign w:val="center"/>
                </w:tcPr>
                <w:p>
                  <w:pPr>
                    <w:pStyle w:val="28"/>
                    <w:spacing w:before="60" w:after="60"/>
                    <w:rPr>
                      <w:color w:val="FF0000"/>
                    </w:rPr>
                  </w:pPr>
                </w:p>
              </w:tc>
              <w:tc>
                <w:tcPr>
                  <w:tcW w:w="391" w:type="pct"/>
                  <w:vAlign w:val="center"/>
                </w:tcPr>
                <w:p>
                  <w:pPr>
                    <w:pStyle w:val="28"/>
                    <w:spacing w:before="60" w:after="60"/>
                    <w:rPr>
                      <w:color w:val="FF0000"/>
                    </w:rPr>
                  </w:pPr>
                  <w:r>
                    <w:rPr>
                      <w:color w:val="FF0000"/>
                      <w:szCs w:val="21"/>
                    </w:rPr>
                    <w:t>20</w:t>
                  </w:r>
                </w:p>
              </w:tc>
              <w:tc>
                <w:tcPr>
                  <w:tcW w:w="363" w:type="pct"/>
                  <w:vAlign w:val="center"/>
                </w:tcPr>
                <w:p>
                  <w:pPr>
                    <w:pStyle w:val="28"/>
                    <w:spacing w:before="60" w:after="60"/>
                    <w:rPr>
                      <w:color w:val="FF0000"/>
                    </w:rPr>
                  </w:pPr>
                  <w:r>
                    <w:rPr>
                      <w:color w:val="FF0000"/>
                      <w:szCs w:val="21"/>
                    </w:rPr>
                    <w:t>0.0972</w:t>
                  </w:r>
                </w:p>
              </w:tc>
              <w:tc>
                <w:tcPr>
                  <w:tcW w:w="529" w:type="pct"/>
                  <w:vMerge w:val="continue"/>
                  <w:vAlign w:val="center"/>
                </w:tcPr>
                <w:p>
                  <w:pPr>
                    <w:pStyle w:val="28"/>
                    <w:spacing w:before="60" w:after="60"/>
                    <w:rPr>
                      <w:color w:val="FF0000"/>
                    </w:rPr>
                  </w:pPr>
                </w:p>
              </w:tc>
              <w:tc>
                <w:tcPr>
                  <w:tcW w:w="250" w:type="pct"/>
                  <w:vAlign w:val="bottom"/>
                </w:tcPr>
                <w:p>
                  <w:pPr>
                    <w:pStyle w:val="28"/>
                    <w:spacing w:before="60" w:after="60"/>
                    <w:rPr>
                      <w:color w:val="FF0000"/>
                    </w:rPr>
                  </w:pPr>
                  <w:r>
                    <w:rPr>
                      <w:rFonts w:hint="eastAsia"/>
                      <w:color w:val="FF0000"/>
                      <w:sz w:val="22"/>
                      <w:szCs w:val="22"/>
                    </w:rPr>
                    <w:t>25</w:t>
                  </w:r>
                </w:p>
              </w:tc>
              <w:tc>
                <w:tcPr>
                  <w:tcW w:w="291" w:type="pct"/>
                  <w:vMerge w:val="continue"/>
                  <w:vAlign w:val="center"/>
                </w:tcPr>
                <w:p>
                  <w:pPr>
                    <w:pStyle w:val="28"/>
                    <w:spacing w:before="60" w:after="60"/>
                    <w:rPr>
                      <w:color w:val="FF0000"/>
                    </w:rPr>
                  </w:pPr>
                </w:p>
              </w:tc>
              <w:tc>
                <w:tcPr>
                  <w:tcW w:w="403" w:type="pct"/>
                  <w:vMerge w:val="continue"/>
                  <w:vAlign w:val="center"/>
                </w:tcPr>
                <w:p>
                  <w:pPr>
                    <w:pStyle w:val="28"/>
                    <w:spacing w:before="60" w:after="60"/>
                    <w:rPr>
                      <w:color w:val="FF0000"/>
                    </w:rPr>
                  </w:pPr>
                </w:p>
              </w:tc>
              <w:tc>
                <w:tcPr>
                  <w:tcW w:w="400" w:type="pct"/>
                  <w:vAlign w:val="center"/>
                </w:tcPr>
                <w:p>
                  <w:pPr>
                    <w:pStyle w:val="28"/>
                    <w:spacing w:before="60" w:after="60"/>
                    <w:rPr>
                      <w:color w:val="FF0000"/>
                    </w:rPr>
                  </w:pPr>
                  <w:r>
                    <w:rPr>
                      <w:color w:val="FF0000"/>
                      <w:szCs w:val="21"/>
                    </w:rPr>
                    <w:t>15</w:t>
                  </w:r>
                </w:p>
              </w:tc>
              <w:tc>
                <w:tcPr>
                  <w:tcW w:w="362" w:type="pct"/>
                  <w:vAlign w:val="center"/>
                </w:tcPr>
                <w:p>
                  <w:pPr>
                    <w:pStyle w:val="28"/>
                    <w:spacing w:before="60" w:after="60"/>
                    <w:rPr>
                      <w:color w:val="FF0000"/>
                    </w:rPr>
                  </w:pPr>
                  <w:r>
                    <w:rPr>
                      <w:color w:val="FF0000"/>
                      <w:szCs w:val="21"/>
                    </w:rPr>
                    <w:t>0.0729</w:t>
                  </w:r>
                </w:p>
              </w:tc>
              <w:tc>
                <w:tcPr>
                  <w:tcW w:w="237" w:type="pct"/>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 w:type="pct"/>
                  <w:vMerge w:val="continue"/>
                  <w:vAlign w:val="center"/>
                </w:tcPr>
                <w:p>
                  <w:pPr>
                    <w:pStyle w:val="28"/>
                    <w:spacing w:before="60" w:after="60"/>
                    <w:rPr>
                      <w:color w:val="FF0000"/>
                    </w:rPr>
                  </w:pPr>
                </w:p>
              </w:tc>
              <w:tc>
                <w:tcPr>
                  <w:tcW w:w="279" w:type="pct"/>
                  <w:vMerge w:val="continue"/>
                  <w:vAlign w:val="center"/>
                </w:tcPr>
                <w:p>
                  <w:pPr>
                    <w:pStyle w:val="28"/>
                    <w:spacing w:before="60" w:after="60"/>
                    <w:rPr>
                      <w:color w:val="FF0000"/>
                    </w:rPr>
                  </w:pPr>
                </w:p>
              </w:tc>
              <w:tc>
                <w:tcPr>
                  <w:tcW w:w="290" w:type="pct"/>
                  <w:vMerge w:val="continue"/>
                  <w:vAlign w:val="center"/>
                </w:tcPr>
                <w:p>
                  <w:pPr>
                    <w:pStyle w:val="28"/>
                    <w:spacing w:before="60" w:after="60"/>
                    <w:rPr>
                      <w:color w:val="FF0000"/>
                    </w:rPr>
                  </w:pPr>
                </w:p>
              </w:tc>
              <w:tc>
                <w:tcPr>
                  <w:tcW w:w="317" w:type="pct"/>
                  <w:tcBorders>
                    <w:top w:val="single" w:color="auto" w:sz="4" w:space="0"/>
                    <w:bottom w:val="single" w:color="auto" w:sz="4" w:space="0"/>
                  </w:tcBorders>
                  <w:vAlign w:val="center"/>
                </w:tcPr>
                <w:p>
                  <w:pPr>
                    <w:pStyle w:val="28"/>
                    <w:spacing w:before="60" w:after="60"/>
                    <w:rPr>
                      <w:color w:val="FF0000"/>
                    </w:rPr>
                  </w:pPr>
                  <w:r>
                    <w:rPr>
                      <w:rFonts w:hint="eastAsia"/>
                      <w:color w:val="FF0000"/>
                      <w:szCs w:val="21"/>
                    </w:rPr>
                    <w:t>动植物油</w:t>
                  </w:r>
                </w:p>
              </w:tc>
              <w:tc>
                <w:tcPr>
                  <w:tcW w:w="243" w:type="pct"/>
                  <w:vMerge w:val="continue"/>
                  <w:vAlign w:val="center"/>
                </w:tcPr>
                <w:p>
                  <w:pPr>
                    <w:pStyle w:val="28"/>
                    <w:spacing w:before="60" w:after="60"/>
                    <w:rPr>
                      <w:color w:val="FF0000"/>
                    </w:rPr>
                  </w:pPr>
                </w:p>
              </w:tc>
              <w:tc>
                <w:tcPr>
                  <w:tcW w:w="403" w:type="pct"/>
                  <w:vMerge w:val="continue"/>
                  <w:vAlign w:val="center"/>
                </w:tcPr>
                <w:p>
                  <w:pPr>
                    <w:pStyle w:val="28"/>
                    <w:spacing w:before="60" w:after="60"/>
                    <w:rPr>
                      <w:color w:val="FF0000"/>
                    </w:rPr>
                  </w:pPr>
                </w:p>
              </w:tc>
              <w:tc>
                <w:tcPr>
                  <w:tcW w:w="391" w:type="pct"/>
                  <w:vAlign w:val="center"/>
                </w:tcPr>
                <w:p>
                  <w:pPr>
                    <w:pStyle w:val="28"/>
                    <w:spacing w:before="60" w:after="60"/>
                    <w:rPr>
                      <w:color w:val="FF0000"/>
                    </w:rPr>
                  </w:pPr>
                  <w:r>
                    <w:rPr>
                      <w:color w:val="FF0000"/>
                      <w:szCs w:val="21"/>
                    </w:rPr>
                    <w:t>20</w:t>
                  </w:r>
                </w:p>
              </w:tc>
              <w:tc>
                <w:tcPr>
                  <w:tcW w:w="363" w:type="pct"/>
                  <w:vAlign w:val="center"/>
                </w:tcPr>
                <w:p>
                  <w:pPr>
                    <w:pStyle w:val="28"/>
                    <w:spacing w:before="60" w:after="60"/>
                    <w:rPr>
                      <w:color w:val="FF0000"/>
                    </w:rPr>
                  </w:pPr>
                  <w:r>
                    <w:rPr>
                      <w:color w:val="FF0000"/>
                      <w:szCs w:val="21"/>
                    </w:rPr>
                    <w:t>0.0972</w:t>
                  </w:r>
                </w:p>
              </w:tc>
              <w:tc>
                <w:tcPr>
                  <w:tcW w:w="529" w:type="pct"/>
                  <w:vMerge w:val="continue"/>
                  <w:vAlign w:val="center"/>
                </w:tcPr>
                <w:p>
                  <w:pPr>
                    <w:pStyle w:val="28"/>
                    <w:spacing w:before="60" w:after="60"/>
                    <w:rPr>
                      <w:color w:val="FF0000"/>
                    </w:rPr>
                  </w:pPr>
                </w:p>
              </w:tc>
              <w:tc>
                <w:tcPr>
                  <w:tcW w:w="250" w:type="pct"/>
                  <w:vAlign w:val="bottom"/>
                </w:tcPr>
                <w:p>
                  <w:pPr>
                    <w:pStyle w:val="28"/>
                    <w:spacing w:before="60" w:after="60"/>
                    <w:rPr>
                      <w:color w:val="FF0000"/>
                    </w:rPr>
                  </w:pPr>
                  <w:r>
                    <w:rPr>
                      <w:rFonts w:hint="eastAsia"/>
                      <w:color w:val="FF0000"/>
                      <w:sz w:val="22"/>
                      <w:szCs w:val="22"/>
                    </w:rPr>
                    <w:t>25</w:t>
                  </w:r>
                </w:p>
              </w:tc>
              <w:tc>
                <w:tcPr>
                  <w:tcW w:w="291" w:type="pct"/>
                  <w:vMerge w:val="continue"/>
                  <w:vAlign w:val="center"/>
                </w:tcPr>
                <w:p>
                  <w:pPr>
                    <w:pStyle w:val="28"/>
                    <w:spacing w:before="60" w:after="60"/>
                    <w:rPr>
                      <w:color w:val="FF0000"/>
                    </w:rPr>
                  </w:pPr>
                </w:p>
              </w:tc>
              <w:tc>
                <w:tcPr>
                  <w:tcW w:w="403" w:type="pct"/>
                  <w:vMerge w:val="continue"/>
                  <w:vAlign w:val="center"/>
                </w:tcPr>
                <w:p>
                  <w:pPr>
                    <w:pStyle w:val="28"/>
                    <w:spacing w:before="60" w:after="60"/>
                    <w:rPr>
                      <w:color w:val="FF0000"/>
                    </w:rPr>
                  </w:pPr>
                </w:p>
              </w:tc>
              <w:tc>
                <w:tcPr>
                  <w:tcW w:w="400" w:type="pct"/>
                  <w:vAlign w:val="center"/>
                </w:tcPr>
                <w:p>
                  <w:pPr>
                    <w:pStyle w:val="28"/>
                    <w:spacing w:before="60" w:after="60"/>
                    <w:rPr>
                      <w:color w:val="FF0000"/>
                    </w:rPr>
                  </w:pPr>
                  <w:r>
                    <w:rPr>
                      <w:color w:val="FF0000"/>
                      <w:szCs w:val="21"/>
                    </w:rPr>
                    <w:t>15</w:t>
                  </w:r>
                </w:p>
              </w:tc>
              <w:tc>
                <w:tcPr>
                  <w:tcW w:w="362" w:type="pct"/>
                  <w:vAlign w:val="center"/>
                </w:tcPr>
                <w:p>
                  <w:pPr>
                    <w:pStyle w:val="28"/>
                    <w:spacing w:before="60" w:after="60"/>
                    <w:rPr>
                      <w:color w:val="FF0000"/>
                    </w:rPr>
                  </w:pPr>
                  <w:r>
                    <w:rPr>
                      <w:color w:val="FF0000"/>
                      <w:szCs w:val="21"/>
                    </w:rPr>
                    <w:t>0.0729</w:t>
                  </w:r>
                </w:p>
              </w:tc>
              <w:tc>
                <w:tcPr>
                  <w:tcW w:w="237" w:type="pct"/>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 w:type="pct"/>
                  <w:vMerge w:val="continue"/>
                  <w:vAlign w:val="center"/>
                </w:tcPr>
                <w:p>
                  <w:pPr>
                    <w:pStyle w:val="28"/>
                    <w:spacing w:before="60" w:after="60"/>
                    <w:rPr>
                      <w:color w:val="FF0000"/>
                    </w:rPr>
                  </w:pPr>
                </w:p>
              </w:tc>
              <w:tc>
                <w:tcPr>
                  <w:tcW w:w="279" w:type="pct"/>
                  <w:vMerge w:val="continue"/>
                  <w:vAlign w:val="center"/>
                </w:tcPr>
                <w:p>
                  <w:pPr>
                    <w:pStyle w:val="28"/>
                    <w:spacing w:before="60" w:after="60"/>
                    <w:rPr>
                      <w:color w:val="FF0000"/>
                    </w:rPr>
                  </w:pPr>
                </w:p>
              </w:tc>
              <w:tc>
                <w:tcPr>
                  <w:tcW w:w="290" w:type="pct"/>
                  <w:vMerge w:val="continue"/>
                  <w:vAlign w:val="center"/>
                </w:tcPr>
                <w:p>
                  <w:pPr>
                    <w:pStyle w:val="28"/>
                    <w:spacing w:before="60" w:after="60"/>
                    <w:rPr>
                      <w:color w:val="FF0000"/>
                    </w:rPr>
                  </w:pPr>
                </w:p>
              </w:tc>
              <w:tc>
                <w:tcPr>
                  <w:tcW w:w="317" w:type="pct"/>
                  <w:tcBorders>
                    <w:top w:val="single" w:color="auto" w:sz="4" w:space="0"/>
                    <w:bottom w:val="single" w:color="auto" w:sz="4" w:space="0"/>
                  </w:tcBorders>
                  <w:vAlign w:val="center"/>
                </w:tcPr>
                <w:p>
                  <w:pPr>
                    <w:pStyle w:val="28"/>
                    <w:spacing w:before="60" w:after="60"/>
                    <w:rPr>
                      <w:color w:val="FF0000"/>
                    </w:rPr>
                  </w:pPr>
                  <w:r>
                    <w:rPr>
                      <w:color w:val="FF0000"/>
                      <w:szCs w:val="21"/>
                    </w:rPr>
                    <w:t>TP</w:t>
                  </w:r>
                </w:p>
              </w:tc>
              <w:tc>
                <w:tcPr>
                  <w:tcW w:w="243" w:type="pct"/>
                  <w:vMerge w:val="continue"/>
                  <w:vAlign w:val="center"/>
                </w:tcPr>
                <w:p>
                  <w:pPr>
                    <w:pStyle w:val="28"/>
                    <w:spacing w:before="60" w:after="60"/>
                    <w:rPr>
                      <w:color w:val="FF0000"/>
                    </w:rPr>
                  </w:pPr>
                </w:p>
              </w:tc>
              <w:tc>
                <w:tcPr>
                  <w:tcW w:w="403" w:type="pct"/>
                  <w:vMerge w:val="continue"/>
                  <w:vAlign w:val="center"/>
                </w:tcPr>
                <w:p>
                  <w:pPr>
                    <w:pStyle w:val="28"/>
                    <w:spacing w:before="60" w:after="60"/>
                    <w:rPr>
                      <w:color w:val="FF0000"/>
                    </w:rPr>
                  </w:pPr>
                </w:p>
              </w:tc>
              <w:tc>
                <w:tcPr>
                  <w:tcW w:w="391" w:type="pct"/>
                  <w:vAlign w:val="center"/>
                </w:tcPr>
                <w:p>
                  <w:pPr>
                    <w:pStyle w:val="28"/>
                    <w:spacing w:before="60" w:after="60"/>
                    <w:rPr>
                      <w:color w:val="FF0000"/>
                    </w:rPr>
                  </w:pPr>
                  <w:r>
                    <w:rPr>
                      <w:color w:val="FF0000"/>
                      <w:szCs w:val="21"/>
                    </w:rPr>
                    <w:t>5</w:t>
                  </w:r>
                </w:p>
              </w:tc>
              <w:tc>
                <w:tcPr>
                  <w:tcW w:w="363" w:type="pct"/>
                  <w:vAlign w:val="center"/>
                </w:tcPr>
                <w:p>
                  <w:pPr>
                    <w:pStyle w:val="28"/>
                    <w:spacing w:before="60" w:after="60"/>
                    <w:rPr>
                      <w:color w:val="FF0000"/>
                    </w:rPr>
                  </w:pPr>
                  <w:r>
                    <w:rPr>
                      <w:color w:val="FF0000"/>
                      <w:szCs w:val="21"/>
                    </w:rPr>
                    <w:t>0.0243</w:t>
                  </w:r>
                </w:p>
              </w:tc>
              <w:tc>
                <w:tcPr>
                  <w:tcW w:w="529" w:type="pct"/>
                  <w:vMerge w:val="continue"/>
                  <w:vAlign w:val="center"/>
                </w:tcPr>
                <w:p>
                  <w:pPr>
                    <w:pStyle w:val="28"/>
                    <w:spacing w:before="60" w:after="60"/>
                    <w:rPr>
                      <w:color w:val="FF0000"/>
                    </w:rPr>
                  </w:pPr>
                </w:p>
              </w:tc>
              <w:tc>
                <w:tcPr>
                  <w:tcW w:w="250" w:type="pct"/>
                  <w:vAlign w:val="bottom"/>
                </w:tcPr>
                <w:p>
                  <w:pPr>
                    <w:pStyle w:val="28"/>
                    <w:spacing w:before="60" w:after="60"/>
                    <w:rPr>
                      <w:color w:val="FF0000"/>
                    </w:rPr>
                  </w:pPr>
                  <w:r>
                    <w:rPr>
                      <w:rFonts w:hint="eastAsia"/>
                      <w:color w:val="FF0000"/>
                      <w:sz w:val="22"/>
                      <w:szCs w:val="22"/>
                    </w:rPr>
                    <w:t>40</w:t>
                  </w:r>
                </w:p>
              </w:tc>
              <w:tc>
                <w:tcPr>
                  <w:tcW w:w="291" w:type="pct"/>
                  <w:vMerge w:val="continue"/>
                  <w:vAlign w:val="center"/>
                </w:tcPr>
                <w:p>
                  <w:pPr>
                    <w:pStyle w:val="28"/>
                    <w:spacing w:before="60" w:after="60"/>
                    <w:rPr>
                      <w:color w:val="FF0000"/>
                    </w:rPr>
                  </w:pPr>
                </w:p>
              </w:tc>
              <w:tc>
                <w:tcPr>
                  <w:tcW w:w="403" w:type="pct"/>
                  <w:vMerge w:val="continue"/>
                  <w:vAlign w:val="center"/>
                </w:tcPr>
                <w:p>
                  <w:pPr>
                    <w:pStyle w:val="28"/>
                    <w:spacing w:before="60" w:after="60"/>
                    <w:rPr>
                      <w:color w:val="FF0000"/>
                    </w:rPr>
                  </w:pPr>
                </w:p>
              </w:tc>
              <w:tc>
                <w:tcPr>
                  <w:tcW w:w="400" w:type="pct"/>
                  <w:vAlign w:val="center"/>
                </w:tcPr>
                <w:p>
                  <w:pPr>
                    <w:pStyle w:val="28"/>
                    <w:spacing w:before="60" w:after="60"/>
                    <w:rPr>
                      <w:color w:val="FF0000"/>
                    </w:rPr>
                  </w:pPr>
                  <w:r>
                    <w:rPr>
                      <w:color w:val="FF0000"/>
                      <w:szCs w:val="21"/>
                    </w:rPr>
                    <w:t>3</w:t>
                  </w:r>
                </w:p>
              </w:tc>
              <w:tc>
                <w:tcPr>
                  <w:tcW w:w="362" w:type="pct"/>
                  <w:vAlign w:val="center"/>
                </w:tcPr>
                <w:p>
                  <w:pPr>
                    <w:pStyle w:val="28"/>
                    <w:spacing w:before="60" w:after="60"/>
                    <w:rPr>
                      <w:color w:val="FF0000"/>
                    </w:rPr>
                  </w:pPr>
                  <w:r>
                    <w:rPr>
                      <w:color w:val="FF0000"/>
                      <w:szCs w:val="21"/>
                    </w:rPr>
                    <w:t>0.01458</w:t>
                  </w:r>
                </w:p>
              </w:tc>
              <w:tc>
                <w:tcPr>
                  <w:tcW w:w="237" w:type="pct"/>
                  <w:vMerge w:val="continue"/>
                  <w:vAlign w:val="center"/>
                </w:tcPr>
                <w:p>
                  <w:pPr>
                    <w:pStyle w:val="28"/>
                    <w:spacing w:before="60" w:after="60"/>
                    <w:rPr>
                      <w:color w:val="FF0000"/>
                    </w:rPr>
                  </w:pPr>
                </w:p>
              </w:tc>
            </w:tr>
          </w:tbl>
          <w:p>
            <w:pPr>
              <w:pStyle w:val="32"/>
              <w:rPr>
                <w:color w:val="FF0000"/>
              </w:rPr>
            </w:pPr>
            <w:r>
              <w:rPr>
                <w:color w:val="FF0000"/>
              </w:rPr>
              <w:t>表5-10  废气污染源源强核算结果及相关参数一览表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563"/>
              <w:gridCol w:w="473"/>
              <w:gridCol w:w="426"/>
              <w:gridCol w:w="848"/>
              <w:gridCol w:w="1250"/>
              <w:gridCol w:w="1033"/>
              <w:gridCol w:w="1197"/>
              <w:gridCol w:w="1010"/>
              <w:gridCol w:w="766"/>
              <w:gridCol w:w="702"/>
              <w:gridCol w:w="1302"/>
              <w:gridCol w:w="1093"/>
              <w:gridCol w:w="1197"/>
              <w:gridCol w:w="1010"/>
              <w:gridCol w:w="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2" w:type="dxa"/>
                  <w:vMerge w:val="restart"/>
                  <w:vAlign w:val="center"/>
                </w:tcPr>
                <w:p>
                  <w:pPr>
                    <w:pStyle w:val="28"/>
                    <w:spacing w:before="60" w:after="60"/>
                    <w:rPr>
                      <w:color w:val="FF0000"/>
                    </w:rPr>
                  </w:pPr>
                  <w:r>
                    <w:rPr>
                      <w:color w:val="FF0000"/>
                    </w:rPr>
                    <w:t>工序/生产线</w:t>
                  </w:r>
                </w:p>
              </w:tc>
              <w:tc>
                <w:tcPr>
                  <w:tcW w:w="563" w:type="dxa"/>
                  <w:vMerge w:val="restart"/>
                  <w:vAlign w:val="center"/>
                </w:tcPr>
                <w:p>
                  <w:pPr>
                    <w:pStyle w:val="28"/>
                    <w:spacing w:before="60" w:after="60"/>
                    <w:rPr>
                      <w:color w:val="FF0000"/>
                    </w:rPr>
                  </w:pPr>
                  <w:r>
                    <w:rPr>
                      <w:color w:val="FF0000"/>
                    </w:rPr>
                    <w:t>装置</w:t>
                  </w:r>
                </w:p>
              </w:tc>
              <w:tc>
                <w:tcPr>
                  <w:tcW w:w="899" w:type="dxa"/>
                  <w:gridSpan w:val="2"/>
                  <w:vMerge w:val="restart"/>
                  <w:vAlign w:val="center"/>
                </w:tcPr>
                <w:p>
                  <w:pPr>
                    <w:pStyle w:val="28"/>
                    <w:spacing w:before="60" w:after="60"/>
                    <w:rPr>
                      <w:color w:val="FF0000"/>
                    </w:rPr>
                  </w:pPr>
                  <w:r>
                    <w:rPr>
                      <w:color w:val="FF0000"/>
                    </w:rPr>
                    <w:t>污染源</w:t>
                  </w:r>
                </w:p>
              </w:tc>
              <w:tc>
                <w:tcPr>
                  <w:tcW w:w="848" w:type="dxa"/>
                  <w:vMerge w:val="restart"/>
                  <w:vAlign w:val="center"/>
                </w:tcPr>
                <w:p>
                  <w:pPr>
                    <w:pStyle w:val="28"/>
                    <w:spacing w:before="60" w:after="60"/>
                    <w:rPr>
                      <w:color w:val="FF0000"/>
                    </w:rPr>
                  </w:pPr>
                  <w:r>
                    <w:rPr>
                      <w:color w:val="FF0000"/>
                    </w:rPr>
                    <w:t>污染物</w:t>
                  </w:r>
                </w:p>
              </w:tc>
              <w:tc>
                <w:tcPr>
                  <w:tcW w:w="4490" w:type="dxa"/>
                  <w:gridSpan w:val="4"/>
                  <w:vAlign w:val="center"/>
                </w:tcPr>
                <w:p>
                  <w:pPr>
                    <w:pStyle w:val="28"/>
                    <w:spacing w:before="60" w:after="60"/>
                    <w:rPr>
                      <w:color w:val="FF0000"/>
                    </w:rPr>
                  </w:pPr>
                  <w:r>
                    <w:rPr>
                      <w:color w:val="FF0000"/>
                    </w:rPr>
                    <w:t>污染物产生</w:t>
                  </w:r>
                </w:p>
              </w:tc>
              <w:tc>
                <w:tcPr>
                  <w:tcW w:w="1468" w:type="dxa"/>
                  <w:gridSpan w:val="2"/>
                  <w:vAlign w:val="center"/>
                </w:tcPr>
                <w:p>
                  <w:pPr>
                    <w:pStyle w:val="28"/>
                    <w:spacing w:before="60" w:after="60"/>
                    <w:rPr>
                      <w:color w:val="FF0000"/>
                    </w:rPr>
                  </w:pPr>
                  <w:r>
                    <w:rPr>
                      <w:color w:val="FF0000"/>
                    </w:rPr>
                    <w:t>治理措施</w:t>
                  </w:r>
                </w:p>
              </w:tc>
              <w:tc>
                <w:tcPr>
                  <w:tcW w:w="4602" w:type="dxa"/>
                  <w:gridSpan w:val="4"/>
                  <w:vAlign w:val="center"/>
                </w:tcPr>
                <w:p>
                  <w:pPr>
                    <w:pStyle w:val="28"/>
                    <w:spacing w:before="60" w:after="60"/>
                    <w:rPr>
                      <w:color w:val="FF0000"/>
                    </w:rPr>
                  </w:pPr>
                  <w:r>
                    <w:rPr>
                      <w:color w:val="FF0000"/>
                    </w:rPr>
                    <w:t>污染物排放</w:t>
                  </w:r>
                </w:p>
              </w:tc>
              <w:tc>
                <w:tcPr>
                  <w:tcW w:w="717" w:type="dxa"/>
                  <w:vMerge w:val="restart"/>
                  <w:vAlign w:val="center"/>
                </w:tcPr>
                <w:p>
                  <w:pPr>
                    <w:pStyle w:val="28"/>
                    <w:spacing w:before="60" w:after="60"/>
                    <w:rPr>
                      <w:color w:val="FF0000"/>
                    </w:rPr>
                  </w:pPr>
                  <w:r>
                    <w:rPr>
                      <w:color w:val="FF0000"/>
                    </w:rPr>
                    <w:t>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2" w:type="dxa"/>
                  <w:vMerge w:val="continue"/>
                  <w:vAlign w:val="center"/>
                </w:tcPr>
                <w:p>
                  <w:pPr>
                    <w:pStyle w:val="28"/>
                    <w:spacing w:before="60" w:after="60"/>
                    <w:rPr>
                      <w:color w:val="FF0000"/>
                    </w:rPr>
                  </w:pPr>
                </w:p>
              </w:tc>
              <w:tc>
                <w:tcPr>
                  <w:tcW w:w="563" w:type="dxa"/>
                  <w:vMerge w:val="continue"/>
                  <w:vAlign w:val="center"/>
                </w:tcPr>
                <w:p>
                  <w:pPr>
                    <w:pStyle w:val="28"/>
                    <w:spacing w:before="60" w:after="60"/>
                    <w:rPr>
                      <w:color w:val="FF0000"/>
                    </w:rPr>
                  </w:pPr>
                </w:p>
              </w:tc>
              <w:tc>
                <w:tcPr>
                  <w:tcW w:w="899" w:type="dxa"/>
                  <w:gridSpan w:val="2"/>
                  <w:vMerge w:val="continue"/>
                  <w:vAlign w:val="center"/>
                </w:tcPr>
                <w:p>
                  <w:pPr>
                    <w:pStyle w:val="28"/>
                    <w:spacing w:before="60" w:after="60"/>
                    <w:rPr>
                      <w:color w:val="FF0000"/>
                    </w:rPr>
                  </w:pPr>
                </w:p>
              </w:tc>
              <w:tc>
                <w:tcPr>
                  <w:tcW w:w="848" w:type="dxa"/>
                  <w:vMerge w:val="continue"/>
                  <w:vAlign w:val="center"/>
                </w:tcPr>
                <w:p>
                  <w:pPr>
                    <w:pStyle w:val="28"/>
                    <w:spacing w:before="60" w:after="60"/>
                    <w:rPr>
                      <w:color w:val="FF0000"/>
                    </w:rPr>
                  </w:pPr>
                </w:p>
              </w:tc>
              <w:tc>
                <w:tcPr>
                  <w:tcW w:w="1250" w:type="dxa"/>
                  <w:vAlign w:val="center"/>
                </w:tcPr>
                <w:p>
                  <w:pPr>
                    <w:pStyle w:val="28"/>
                    <w:spacing w:before="60" w:after="60"/>
                    <w:rPr>
                      <w:color w:val="FF0000"/>
                    </w:rPr>
                  </w:pPr>
                  <w:r>
                    <w:rPr>
                      <w:color w:val="FF0000"/>
                    </w:rPr>
                    <w:t>核算方法</w:t>
                  </w:r>
                </w:p>
              </w:tc>
              <w:tc>
                <w:tcPr>
                  <w:tcW w:w="1033" w:type="dxa"/>
                  <w:vAlign w:val="center"/>
                </w:tcPr>
                <w:p>
                  <w:pPr>
                    <w:pStyle w:val="28"/>
                    <w:spacing w:before="60" w:after="60"/>
                    <w:rPr>
                      <w:color w:val="FF0000"/>
                    </w:rPr>
                  </w:pPr>
                  <w:r>
                    <w:rPr>
                      <w:color w:val="FF0000"/>
                    </w:rPr>
                    <w:t>废气产生量/（m</w:t>
                  </w:r>
                  <w:r>
                    <w:rPr>
                      <w:color w:val="FF0000"/>
                      <w:vertAlign w:val="superscript"/>
                    </w:rPr>
                    <w:t>3</w:t>
                  </w:r>
                  <w:r>
                    <w:rPr>
                      <w:color w:val="FF0000"/>
                    </w:rPr>
                    <w:t>/h）</w:t>
                  </w:r>
                </w:p>
              </w:tc>
              <w:tc>
                <w:tcPr>
                  <w:tcW w:w="1197" w:type="dxa"/>
                  <w:vAlign w:val="center"/>
                </w:tcPr>
                <w:p>
                  <w:pPr>
                    <w:pStyle w:val="28"/>
                    <w:spacing w:before="60" w:after="60"/>
                    <w:rPr>
                      <w:color w:val="FF0000"/>
                    </w:rPr>
                  </w:pPr>
                  <w:r>
                    <w:rPr>
                      <w:color w:val="FF0000"/>
                    </w:rPr>
                    <w:t>产生浓度/（mg/m</w:t>
                  </w:r>
                  <w:r>
                    <w:rPr>
                      <w:color w:val="FF0000"/>
                      <w:vertAlign w:val="superscript"/>
                    </w:rPr>
                    <w:t>3</w:t>
                  </w:r>
                  <w:r>
                    <w:rPr>
                      <w:color w:val="FF0000"/>
                    </w:rPr>
                    <w:t>）</w:t>
                  </w:r>
                </w:p>
              </w:tc>
              <w:tc>
                <w:tcPr>
                  <w:tcW w:w="1010" w:type="dxa"/>
                  <w:vAlign w:val="center"/>
                </w:tcPr>
                <w:p>
                  <w:pPr>
                    <w:pStyle w:val="28"/>
                    <w:spacing w:before="60" w:after="60"/>
                    <w:rPr>
                      <w:color w:val="FF0000"/>
                    </w:rPr>
                  </w:pPr>
                  <w:r>
                    <w:rPr>
                      <w:color w:val="FF0000"/>
                    </w:rPr>
                    <w:t>产生量/（</w:t>
                  </w:r>
                  <w:r>
                    <w:rPr>
                      <w:rFonts w:hint="eastAsia"/>
                      <w:color w:val="FF0000"/>
                    </w:rPr>
                    <w:t>t</w:t>
                  </w:r>
                  <w:r>
                    <w:rPr>
                      <w:color w:val="FF0000"/>
                    </w:rPr>
                    <w:t>/</w:t>
                  </w:r>
                  <w:r>
                    <w:rPr>
                      <w:rFonts w:hint="eastAsia"/>
                      <w:color w:val="FF0000"/>
                    </w:rPr>
                    <w:t>a</w:t>
                  </w:r>
                  <w:r>
                    <w:rPr>
                      <w:color w:val="FF0000"/>
                    </w:rPr>
                    <w:t>）</w:t>
                  </w:r>
                </w:p>
              </w:tc>
              <w:tc>
                <w:tcPr>
                  <w:tcW w:w="766" w:type="dxa"/>
                  <w:vAlign w:val="center"/>
                </w:tcPr>
                <w:p>
                  <w:pPr>
                    <w:pStyle w:val="28"/>
                    <w:spacing w:before="60" w:after="60"/>
                    <w:rPr>
                      <w:color w:val="FF0000"/>
                    </w:rPr>
                  </w:pPr>
                  <w:r>
                    <w:rPr>
                      <w:color w:val="FF0000"/>
                    </w:rPr>
                    <w:t>工艺</w:t>
                  </w:r>
                </w:p>
              </w:tc>
              <w:tc>
                <w:tcPr>
                  <w:tcW w:w="702" w:type="dxa"/>
                  <w:vAlign w:val="center"/>
                </w:tcPr>
                <w:p>
                  <w:pPr>
                    <w:pStyle w:val="28"/>
                    <w:spacing w:before="60" w:after="60"/>
                    <w:rPr>
                      <w:color w:val="FF0000"/>
                    </w:rPr>
                  </w:pPr>
                  <w:r>
                    <w:rPr>
                      <w:color w:val="FF0000"/>
                    </w:rPr>
                    <w:t>效率/%</w:t>
                  </w:r>
                </w:p>
              </w:tc>
              <w:tc>
                <w:tcPr>
                  <w:tcW w:w="1302" w:type="dxa"/>
                  <w:vAlign w:val="center"/>
                </w:tcPr>
                <w:p>
                  <w:pPr>
                    <w:pStyle w:val="28"/>
                    <w:spacing w:before="60" w:after="60"/>
                    <w:rPr>
                      <w:color w:val="FF0000"/>
                    </w:rPr>
                  </w:pPr>
                  <w:r>
                    <w:rPr>
                      <w:color w:val="FF0000"/>
                    </w:rPr>
                    <w:t>核算方法</w:t>
                  </w:r>
                </w:p>
              </w:tc>
              <w:tc>
                <w:tcPr>
                  <w:tcW w:w="1093" w:type="dxa"/>
                  <w:vAlign w:val="center"/>
                </w:tcPr>
                <w:p>
                  <w:pPr>
                    <w:pStyle w:val="28"/>
                    <w:spacing w:before="60" w:after="60"/>
                    <w:rPr>
                      <w:color w:val="FF0000"/>
                    </w:rPr>
                  </w:pPr>
                  <w:r>
                    <w:rPr>
                      <w:color w:val="FF0000"/>
                    </w:rPr>
                    <w:t>废气排放量/（m</w:t>
                  </w:r>
                  <w:r>
                    <w:rPr>
                      <w:color w:val="FF0000"/>
                      <w:vertAlign w:val="superscript"/>
                    </w:rPr>
                    <w:t>3</w:t>
                  </w:r>
                  <w:r>
                    <w:rPr>
                      <w:color w:val="FF0000"/>
                    </w:rPr>
                    <w:t>/h）</w:t>
                  </w:r>
                </w:p>
              </w:tc>
              <w:tc>
                <w:tcPr>
                  <w:tcW w:w="1197" w:type="dxa"/>
                  <w:vAlign w:val="center"/>
                </w:tcPr>
                <w:p>
                  <w:pPr>
                    <w:pStyle w:val="28"/>
                    <w:spacing w:before="60" w:after="60"/>
                    <w:rPr>
                      <w:color w:val="FF0000"/>
                    </w:rPr>
                  </w:pPr>
                  <w:r>
                    <w:rPr>
                      <w:color w:val="FF0000"/>
                    </w:rPr>
                    <w:t>排放浓度/（mg/m</w:t>
                  </w:r>
                  <w:r>
                    <w:rPr>
                      <w:color w:val="FF0000"/>
                      <w:vertAlign w:val="superscript"/>
                    </w:rPr>
                    <w:t>3</w:t>
                  </w:r>
                  <w:r>
                    <w:rPr>
                      <w:color w:val="FF0000"/>
                    </w:rPr>
                    <w:t>）</w:t>
                  </w:r>
                </w:p>
              </w:tc>
              <w:tc>
                <w:tcPr>
                  <w:tcW w:w="1010" w:type="dxa"/>
                  <w:vAlign w:val="center"/>
                </w:tcPr>
                <w:p>
                  <w:pPr>
                    <w:pStyle w:val="28"/>
                    <w:spacing w:before="60" w:after="60"/>
                    <w:rPr>
                      <w:color w:val="FF0000"/>
                    </w:rPr>
                  </w:pPr>
                  <w:r>
                    <w:rPr>
                      <w:color w:val="FF0000"/>
                    </w:rPr>
                    <w:t>排放量/（</w:t>
                  </w:r>
                  <w:r>
                    <w:rPr>
                      <w:rFonts w:hint="eastAsia"/>
                      <w:color w:val="FF0000"/>
                    </w:rPr>
                    <w:t>t</w:t>
                  </w:r>
                  <w:r>
                    <w:rPr>
                      <w:color w:val="FF0000"/>
                    </w:rPr>
                    <w:t>/</w:t>
                  </w:r>
                  <w:r>
                    <w:rPr>
                      <w:rFonts w:hint="eastAsia"/>
                      <w:color w:val="FF0000"/>
                    </w:rPr>
                    <w:t>a</w:t>
                  </w:r>
                  <w:r>
                    <w:rPr>
                      <w:color w:val="FF0000"/>
                    </w:rPr>
                    <w:t>）</w:t>
                  </w:r>
                </w:p>
              </w:tc>
              <w:tc>
                <w:tcPr>
                  <w:tcW w:w="717" w:type="dxa"/>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2" w:type="dxa"/>
                  <w:vMerge w:val="restart"/>
                  <w:vAlign w:val="center"/>
                </w:tcPr>
                <w:p>
                  <w:pPr>
                    <w:pStyle w:val="28"/>
                    <w:spacing w:before="60" w:after="60"/>
                    <w:rPr>
                      <w:color w:val="FF0000"/>
                    </w:rPr>
                  </w:pPr>
                  <w:r>
                    <w:rPr>
                      <w:rFonts w:hint="eastAsia"/>
                      <w:color w:val="FF0000"/>
                    </w:rPr>
                    <w:t>烧毛工序</w:t>
                  </w:r>
                </w:p>
              </w:tc>
              <w:tc>
                <w:tcPr>
                  <w:tcW w:w="563" w:type="dxa"/>
                  <w:vMerge w:val="restart"/>
                  <w:vAlign w:val="center"/>
                </w:tcPr>
                <w:p>
                  <w:pPr>
                    <w:pStyle w:val="28"/>
                    <w:spacing w:before="60" w:after="60"/>
                    <w:rPr>
                      <w:color w:val="FF0000"/>
                    </w:rPr>
                  </w:pPr>
                  <w:r>
                    <w:rPr>
                      <w:rFonts w:hint="eastAsia"/>
                      <w:color w:val="FF0000"/>
                    </w:rPr>
                    <w:t>烧毛机</w:t>
                  </w:r>
                </w:p>
              </w:tc>
              <w:tc>
                <w:tcPr>
                  <w:tcW w:w="899" w:type="dxa"/>
                  <w:gridSpan w:val="2"/>
                  <w:vMerge w:val="restart"/>
                  <w:vAlign w:val="center"/>
                </w:tcPr>
                <w:p>
                  <w:pPr>
                    <w:pStyle w:val="28"/>
                    <w:spacing w:before="60" w:after="60"/>
                    <w:rPr>
                      <w:color w:val="FF0000"/>
                    </w:rPr>
                  </w:pPr>
                  <w:r>
                    <w:rPr>
                      <w:color w:val="FF0000"/>
                    </w:rPr>
                    <w:t>G1排气筒</w:t>
                  </w:r>
                </w:p>
              </w:tc>
              <w:tc>
                <w:tcPr>
                  <w:tcW w:w="848" w:type="dxa"/>
                  <w:vAlign w:val="center"/>
                </w:tcPr>
                <w:p>
                  <w:pPr>
                    <w:pStyle w:val="28"/>
                    <w:spacing w:before="60" w:after="60"/>
                    <w:rPr>
                      <w:color w:val="FF0000"/>
                    </w:rPr>
                  </w:pPr>
                  <w:r>
                    <w:rPr>
                      <w:color w:val="FF0000"/>
                    </w:rPr>
                    <w:t>SO</w:t>
                  </w:r>
                  <w:r>
                    <w:rPr>
                      <w:color w:val="FF0000"/>
                      <w:vertAlign w:val="subscript"/>
                    </w:rPr>
                    <w:t>2</w:t>
                  </w:r>
                </w:p>
              </w:tc>
              <w:tc>
                <w:tcPr>
                  <w:tcW w:w="1250" w:type="dxa"/>
                  <w:vMerge w:val="restart"/>
                  <w:vAlign w:val="center"/>
                </w:tcPr>
                <w:p>
                  <w:pPr>
                    <w:pStyle w:val="28"/>
                    <w:spacing w:before="60" w:after="60"/>
                    <w:rPr>
                      <w:color w:val="FF0000"/>
                    </w:rPr>
                  </w:pPr>
                  <w:r>
                    <w:rPr>
                      <w:color w:val="FF0000"/>
                    </w:rPr>
                    <w:t>排污系数法</w:t>
                  </w:r>
                </w:p>
              </w:tc>
              <w:tc>
                <w:tcPr>
                  <w:tcW w:w="1033" w:type="dxa"/>
                  <w:vMerge w:val="restart"/>
                  <w:vAlign w:val="center"/>
                </w:tcPr>
                <w:p>
                  <w:pPr>
                    <w:pStyle w:val="28"/>
                    <w:spacing w:before="60" w:after="60"/>
                    <w:rPr>
                      <w:color w:val="FF0000"/>
                    </w:rPr>
                  </w:pPr>
                  <w:r>
                    <w:rPr>
                      <w:color w:val="FF0000"/>
                    </w:rPr>
                    <w:t>/</w:t>
                  </w:r>
                </w:p>
              </w:tc>
              <w:tc>
                <w:tcPr>
                  <w:tcW w:w="1197" w:type="dxa"/>
                  <w:vAlign w:val="center"/>
                </w:tcPr>
                <w:p>
                  <w:pPr>
                    <w:pStyle w:val="28"/>
                    <w:spacing w:before="60" w:after="60"/>
                    <w:rPr>
                      <w:color w:val="FF0000"/>
                    </w:rPr>
                  </w:pPr>
                  <w:r>
                    <w:rPr>
                      <w:rFonts w:hint="eastAsia"/>
                      <w:color w:val="FF0000"/>
                      <w:sz w:val="22"/>
                      <w:szCs w:val="22"/>
                    </w:rPr>
                    <w:t>0.973</w:t>
                  </w:r>
                </w:p>
              </w:tc>
              <w:tc>
                <w:tcPr>
                  <w:tcW w:w="1010" w:type="dxa"/>
                  <w:vAlign w:val="center"/>
                </w:tcPr>
                <w:p>
                  <w:pPr>
                    <w:pStyle w:val="28"/>
                    <w:spacing w:before="60" w:after="60"/>
                    <w:rPr>
                      <w:color w:val="FF0000"/>
                    </w:rPr>
                  </w:pPr>
                  <w:r>
                    <w:rPr>
                      <w:color w:val="FF0000"/>
                    </w:rPr>
                    <w:t xml:space="preserve">0.00117 </w:t>
                  </w:r>
                </w:p>
              </w:tc>
              <w:tc>
                <w:tcPr>
                  <w:tcW w:w="766" w:type="dxa"/>
                  <w:vMerge w:val="restart"/>
                  <w:vAlign w:val="center"/>
                </w:tcPr>
                <w:p>
                  <w:pPr>
                    <w:pStyle w:val="28"/>
                    <w:spacing w:before="60" w:after="60"/>
                    <w:rPr>
                      <w:color w:val="FF0000"/>
                    </w:rPr>
                  </w:pPr>
                  <w:r>
                    <w:rPr>
                      <w:rFonts w:hint="eastAsia"/>
                      <w:color w:val="FF0000"/>
                    </w:rPr>
                    <w:t>直排</w:t>
                  </w:r>
                </w:p>
              </w:tc>
              <w:tc>
                <w:tcPr>
                  <w:tcW w:w="702" w:type="dxa"/>
                  <w:vMerge w:val="restart"/>
                  <w:vAlign w:val="center"/>
                </w:tcPr>
                <w:p>
                  <w:pPr>
                    <w:pStyle w:val="28"/>
                    <w:spacing w:before="60" w:after="60"/>
                    <w:rPr>
                      <w:color w:val="FF0000"/>
                    </w:rPr>
                  </w:pPr>
                  <w:r>
                    <w:rPr>
                      <w:color w:val="FF0000"/>
                    </w:rPr>
                    <w:t>/</w:t>
                  </w:r>
                </w:p>
              </w:tc>
              <w:tc>
                <w:tcPr>
                  <w:tcW w:w="1302" w:type="dxa"/>
                  <w:vAlign w:val="center"/>
                </w:tcPr>
                <w:p>
                  <w:pPr>
                    <w:pStyle w:val="28"/>
                    <w:spacing w:before="60" w:after="60"/>
                    <w:rPr>
                      <w:color w:val="FF0000"/>
                    </w:rPr>
                  </w:pPr>
                  <w:r>
                    <w:rPr>
                      <w:color w:val="FF0000"/>
                    </w:rPr>
                    <w:t>物料衡算法</w:t>
                  </w:r>
                </w:p>
              </w:tc>
              <w:tc>
                <w:tcPr>
                  <w:tcW w:w="1093" w:type="dxa"/>
                  <w:vMerge w:val="restart"/>
                  <w:vAlign w:val="center"/>
                </w:tcPr>
                <w:p>
                  <w:pPr>
                    <w:pStyle w:val="28"/>
                    <w:spacing w:before="60" w:after="60"/>
                    <w:rPr>
                      <w:color w:val="FF0000"/>
                    </w:rPr>
                  </w:pPr>
                  <w:r>
                    <w:rPr>
                      <w:color w:val="FF0000"/>
                    </w:rPr>
                    <w:t>/</w:t>
                  </w:r>
                </w:p>
              </w:tc>
              <w:tc>
                <w:tcPr>
                  <w:tcW w:w="1197" w:type="dxa"/>
                  <w:vAlign w:val="center"/>
                </w:tcPr>
                <w:p>
                  <w:pPr>
                    <w:pStyle w:val="28"/>
                    <w:spacing w:before="60" w:after="60"/>
                    <w:rPr>
                      <w:color w:val="FF0000"/>
                    </w:rPr>
                  </w:pPr>
                  <w:r>
                    <w:rPr>
                      <w:rFonts w:hint="eastAsia"/>
                      <w:color w:val="FF0000"/>
                    </w:rPr>
                    <w:t>0.876</w:t>
                  </w:r>
                </w:p>
              </w:tc>
              <w:tc>
                <w:tcPr>
                  <w:tcW w:w="1010" w:type="dxa"/>
                  <w:vAlign w:val="center"/>
                </w:tcPr>
                <w:p>
                  <w:pPr>
                    <w:pStyle w:val="28"/>
                    <w:spacing w:before="60" w:after="60"/>
                    <w:rPr>
                      <w:color w:val="FF0000"/>
                    </w:rPr>
                  </w:pPr>
                  <w:r>
                    <w:rPr>
                      <w:color w:val="FF0000"/>
                    </w:rPr>
                    <w:t>0.001</w:t>
                  </w:r>
                </w:p>
              </w:tc>
              <w:tc>
                <w:tcPr>
                  <w:tcW w:w="717" w:type="dxa"/>
                  <w:vMerge w:val="restart"/>
                  <w:vAlign w:val="center"/>
                </w:tcPr>
                <w:p>
                  <w:pPr>
                    <w:pStyle w:val="28"/>
                    <w:spacing w:before="60" w:after="60"/>
                    <w:rPr>
                      <w:color w:val="FF0000"/>
                    </w:rPr>
                  </w:pPr>
                  <w:r>
                    <w:rPr>
                      <w:rFonts w:hint="eastAsia"/>
                      <w:color w:val="FF0000"/>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2" w:type="dxa"/>
                  <w:vMerge w:val="continue"/>
                  <w:vAlign w:val="center"/>
                </w:tcPr>
                <w:p>
                  <w:pPr>
                    <w:pStyle w:val="28"/>
                    <w:spacing w:before="60" w:after="60"/>
                    <w:rPr>
                      <w:color w:val="FF0000"/>
                    </w:rPr>
                  </w:pPr>
                </w:p>
              </w:tc>
              <w:tc>
                <w:tcPr>
                  <w:tcW w:w="563" w:type="dxa"/>
                  <w:vMerge w:val="continue"/>
                  <w:vAlign w:val="center"/>
                </w:tcPr>
                <w:p>
                  <w:pPr>
                    <w:pStyle w:val="28"/>
                    <w:spacing w:before="60" w:after="60"/>
                    <w:rPr>
                      <w:color w:val="FF0000"/>
                    </w:rPr>
                  </w:pPr>
                </w:p>
              </w:tc>
              <w:tc>
                <w:tcPr>
                  <w:tcW w:w="899" w:type="dxa"/>
                  <w:gridSpan w:val="2"/>
                  <w:vMerge w:val="continue"/>
                  <w:vAlign w:val="center"/>
                </w:tcPr>
                <w:p>
                  <w:pPr>
                    <w:pStyle w:val="28"/>
                    <w:spacing w:before="60" w:after="60"/>
                    <w:rPr>
                      <w:color w:val="FF0000"/>
                    </w:rPr>
                  </w:pPr>
                </w:p>
              </w:tc>
              <w:tc>
                <w:tcPr>
                  <w:tcW w:w="848" w:type="dxa"/>
                  <w:vAlign w:val="center"/>
                </w:tcPr>
                <w:p>
                  <w:pPr>
                    <w:pStyle w:val="28"/>
                    <w:spacing w:before="60" w:after="60"/>
                    <w:rPr>
                      <w:color w:val="FF0000"/>
                    </w:rPr>
                  </w:pPr>
                  <w:r>
                    <w:rPr>
                      <w:color w:val="FF0000"/>
                    </w:rPr>
                    <w:t>氮氧化物</w:t>
                  </w:r>
                </w:p>
              </w:tc>
              <w:tc>
                <w:tcPr>
                  <w:tcW w:w="1250" w:type="dxa"/>
                  <w:vMerge w:val="continue"/>
                  <w:vAlign w:val="center"/>
                </w:tcPr>
                <w:p>
                  <w:pPr>
                    <w:pStyle w:val="28"/>
                    <w:spacing w:before="60" w:after="60"/>
                    <w:rPr>
                      <w:color w:val="FF0000"/>
                    </w:rPr>
                  </w:pPr>
                </w:p>
              </w:tc>
              <w:tc>
                <w:tcPr>
                  <w:tcW w:w="1033" w:type="dxa"/>
                  <w:vMerge w:val="continue"/>
                  <w:vAlign w:val="center"/>
                </w:tcPr>
                <w:p>
                  <w:pPr>
                    <w:pStyle w:val="28"/>
                    <w:spacing w:before="60" w:after="60"/>
                    <w:rPr>
                      <w:bCs/>
                      <w:color w:val="FF0000"/>
                    </w:rPr>
                  </w:pPr>
                </w:p>
              </w:tc>
              <w:tc>
                <w:tcPr>
                  <w:tcW w:w="1197" w:type="dxa"/>
                  <w:vAlign w:val="center"/>
                </w:tcPr>
                <w:p>
                  <w:pPr>
                    <w:pStyle w:val="28"/>
                    <w:spacing w:before="60" w:after="60"/>
                    <w:rPr>
                      <w:color w:val="FF0000"/>
                    </w:rPr>
                  </w:pPr>
                  <w:r>
                    <w:rPr>
                      <w:rFonts w:hint="eastAsia"/>
                      <w:color w:val="FF0000"/>
                      <w:sz w:val="22"/>
                      <w:szCs w:val="22"/>
                    </w:rPr>
                    <w:t>158.888</w:t>
                  </w:r>
                </w:p>
              </w:tc>
              <w:tc>
                <w:tcPr>
                  <w:tcW w:w="1010" w:type="dxa"/>
                  <w:vAlign w:val="center"/>
                </w:tcPr>
                <w:p>
                  <w:pPr>
                    <w:pStyle w:val="28"/>
                    <w:spacing w:before="60" w:after="60"/>
                    <w:rPr>
                      <w:color w:val="FF0000"/>
                    </w:rPr>
                  </w:pPr>
                  <w:r>
                    <w:rPr>
                      <w:rFonts w:hint="eastAsia"/>
                      <w:color w:val="FF0000"/>
                    </w:rPr>
                    <w:t>0.01</w:t>
                  </w:r>
                  <w:r>
                    <w:rPr>
                      <w:color w:val="FF0000"/>
                    </w:rPr>
                    <w:t xml:space="preserve"> </w:t>
                  </w:r>
                </w:p>
              </w:tc>
              <w:tc>
                <w:tcPr>
                  <w:tcW w:w="766" w:type="dxa"/>
                  <w:vMerge w:val="continue"/>
                  <w:vAlign w:val="center"/>
                </w:tcPr>
                <w:p>
                  <w:pPr>
                    <w:pStyle w:val="28"/>
                    <w:spacing w:before="60" w:after="60"/>
                    <w:rPr>
                      <w:color w:val="FF0000"/>
                    </w:rPr>
                  </w:pPr>
                </w:p>
              </w:tc>
              <w:tc>
                <w:tcPr>
                  <w:tcW w:w="702" w:type="dxa"/>
                  <w:vMerge w:val="continue"/>
                  <w:vAlign w:val="center"/>
                </w:tcPr>
                <w:p>
                  <w:pPr>
                    <w:pStyle w:val="28"/>
                    <w:spacing w:before="60" w:after="60"/>
                    <w:rPr>
                      <w:color w:val="FF0000"/>
                    </w:rPr>
                  </w:pPr>
                </w:p>
              </w:tc>
              <w:tc>
                <w:tcPr>
                  <w:tcW w:w="1302" w:type="dxa"/>
                  <w:vAlign w:val="center"/>
                </w:tcPr>
                <w:p>
                  <w:pPr>
                    <w:pStyle w:val="28"/>
                    <w:spacing w:before="60" w:after="60"/>
                    <w:rPr>
                      <w:color w:val="FF0000"/>
                    </w:rPr>
                  </w:pPr>
                  <w:r>
                    <w:rPr>
                      <w:color w:val="FF0000"/>
                    </w:rPr>
                    <w:t>物料衡算法</w:t>
                  </w:r>
                </w:p>
              </w:tc>
              <w:tc>
                <w:tcPr>
                  <w:tcW w:w="1093" w:type="dxa"/>
                  <w:vMerge w:val="continue"/>
                  <w:vAlign w:val="center"/>
                </w:tcPr>
                <w:p>
                  <w:pPr>
                    <w:pStyle w:val="28"/>
                    <w:spacing w:before="60" w:after="60"/>
                    <w:rPr>
                      <w:bCs/>
                      <w:color w:val="FF0000"/>
                    </w:rPr>
                  </w:pPr>
                </w:p>
              </w:tc>
              <w:tc>
                <w:tcPr>
                  <w:tcW w:w="1197" w:type="dxa"/>
                  <w:vAlign w:val="center"/>
                </w:tcPr>
                <w:p>
                  <w:pPr>
                    <w:pStyle w:val="28"/>
                    <w:spacing w:before="60" w:after="60"/>
                    <w:rPr>
                      <w:color w:val="FF0000"/>
                    </w:rPr>
                  </w:pPr>
                  <w:r>
                    <w:rPr>
                      <w:rFonts w:hint="eastAsia"/>
                      <w:color w:val="FF0000"/>
                    </w:rPr>
                    <w:t>7.609</w:t>
                  </w:r>
                </w:p>
              </w:tc>
              <w:tc>
                <w:tcPr>
                  <w:tcW w:w="1010" w:type="dxa"/>
                  <w:vAlign w:val="center"/>
                </w:tcPr>
                <w:p>
                  <w:pPr>
                    <w:pStyle w:val="28"/>
                    <w:spacing w:before="60" w:after="60"/>
                    <w:rPr>
                      <w:color w:val="FF0000"/>
                    </w:rPr>
                  </w:pPr>
                  <w:r>
                    <w:rPr>
                      <w:color w:val="FF0000"/>
                    </w:rPr>
                    <w:t>0.00</w:t>
                  </w:r>
                  <w:r>
                    <w:rPr>
                      <w:rFonts w:hint="eastAsia"/>
                      <w:color w:val="FF0000"/>
                    </w:rPr>
                    <w:t>9</w:t>
                  </w:r>
                </w:p>
              </w:tc>
              <w:tc>
                <w:tcPr>
                  <w:tcW w:w="717" w:type="dxa"/>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2" w:type="dxa"/>
                  <w:vMerge w:val="continue"/>
                  <w:vAlign w:val="center"/>
                </w:tcPr>
                <w:p>
                  <w:pPr>
                    <w:pStyle w:val="28"/>
                    <w:spacing w:before="60" w:after="60"/>
                    <w:rPr>
                      <w:color w:val="FF0000"/>
                    </w:rPr>
                  </w:pPr>
                </w:p>
              </w:tc>
              <w:tc>
                <w:tcPr>
                  <w:tcW w:w="563" w:type="dxa"/>
                  <w:vMerge w:val="continue"/>
                  <w:vAlign w:val="center"/>
                </w:tcPr>
                <w:p>
                  <w:pPr>
                    <w:pStyle w:val="28"/>
                    <w:spacing w:before="60" w:after="60"/>
                    <w:rPr>
                      <w:color w:val="FF0000"/>
                    </w:rPr>
                  </w:pPr>
                </w:p>
              </w:tc>
              <w:tc>
                <w:tcPr>
                  <w:tcW w:w="899" w:type="dxa"/>
                  <w:gridSpan w:val="2"/>
                  <w:vMerge w:val="continue"/>
                  <w:vAlign w:val="center"/>
                </w:tcPr>
                <w:p>
                  <w:pPr>
                    <w:pStyle w:val="28"/>
                    <w:spacing w:before="60" w:after="60"/>
                    <w:rPr>
                      <w:color w:val="FF0000"/>
                    </w:rPr>
                  </w:pPr>
                </w:p>
              </w:tc>
              <w:tc>
                <w:tcPr>
                  <w:tcW w:w="848" w:type="dxa"/>
                  <w:vAlign w:val="center"/>
                </w:tcPr>
                <w:p>
                  <w:pPr>
                    <w:pStyle w:val="28"/>
                    <w:spacing w:before="60" w:after="60"/>
                    <w:rPr>
                      <w:color w:val="FF0000"/>
                    </w:rPr>
                  </w:pPr>
                  <w:r>
                    <w:rPr>
                      <w:color w:val="FF0000"/>
                    </w:rPr>
                    <w:t>烟尘</w:t>
                  </w:r>
                </w:p>
              </w:tc>
              <w:tc>
                <w:tcPr>
                  <w:tcW w:w="1250" w:type="dxa"/>
                  <w:vMerge w:val="continue"/>
                  <w:vAlign w:val="center"/>
                </w:tcPr>
                <w:p>
                  <w:pPr>
                    <w:pStyle w:val="28"/>
                    <w:spacing w:before="60" w:after="60"/>
                    <w:rPr>
                      <w:color w:val="FF0000"/>
                    </w:rPr>
                  </w:pPr>
                </w:p>
              </w:tc>
              <w:tc>
                <w:tcPr>
                  <w:tcW w:w="1033" w:type="dxa"/>
                  <w:vMerge w:val="continue"/>
                  <w:vAlign w:val="center"/>
                </w:tcPr>
                <w:p>
                  <w:pPr>
                    <w:pStyle w:val="28"/>
                    <w:spacing w:before="60" w:after="60"/>
                    <w:rPr>
                      <w:color w:val="FF0000"/>
                    </w:rPr>
                  </w:pPr>
                </w:p>
              </w:tc>
              <w:tc>
                <w:tcPr>
                  <w:tcW w:w="1197" w:type="dxa"/>
                  <w:vAlign w:val="center"/>
                </w:tcPr>
                <w:p>
                  <w:pPr>
                    <w:pStyle w:val="28"/>
                    <w:spacing w:before="60" w:after="60"/>
                    <w:rPr>
                      <w:color w:val="FF0000"/>
                    </w:rPr>
                  </w:pPr>
                  <w:r>
                    <w:rPr>
                      <w:rFonts w:hint="eastAsia"/>
                      <w:color w:val="FF0000"/>
                      <w:sz w:val="22"/>
                      <w:szCs w:val="22"/>
                    </w:rPr>
                    <w:t>7.623</w:t>
                  </w:r>
                </w:p>
              </w:tc>
              <w:tc>
                <w:tcPr>
                  <w:tcW w:w="1010" w:type="dxa"/>
                  <w:vAlign w:val="center"/>
                </w:tcPr>
                <w:p>
                  <w:pPr>
                    <w:pStyle w:val="28"/>
                    <w:spacing w:before="60" w:after="60"/>
                    <w:rPr>
                      <w:color w:val="FF0000"/>
                    </w:rPr>
                  </w:pPr>
                  <w:r>
                    <w:rPr>
                      <w:rFonts w:hint="eastAsia"/>
                      <w:color w:val="FF0000"/>
                    </w:rPr>
                    <w:t>0.000487</w:t>
                  </w:r>
                  <w:r>
                    <w:rPr>
                      <w:color w:val="FF0000"/>
                    </w:rPr>
                    <w:t xml:space="preserve"> </w:t>
                  </w:r>
                </w:p>
              </w:tc>
              <w:tc>
                <w:tcPr>
                  <w:tcW w:w="766" w:type="dxa"/>
                  <w:vMerge w:val="continue"/>
                  <w:vAlign w:val="center"/>
                </w:tcPr>
                <w:p>
                  <w:pPr>
                    <w:pStyle w:val="28"/>
                    <w:spacing w:before="60" w:after="60"/>
                    <w:rPr>
                      <w:color w:val="FF0000"/>
                    </w:rPr>
                  </w:pPr>
                </w:p>
              </w:tc>
              <w:tc>
                <w:tcPr>
                  <w:tcW w:w="702" w:type="dxa"/>
                  <w:vMerge w:val="continue"/>
                  <w:vAlign w:val="center"/>
                </w:tcPr>
                <w:p>
                  <w:pPr>
                    <w:pStyle w:val="28"/>
                    <w:spacing w:before="60" w:after="60"/>
                    <w:rPr>
                      <w:color w:val="FF0000"/>
                    </w:rPr>
                  </w:pPr>
                </w:p>
              </w:tc>
              <w:tc>
                <w:tcPr>
                  <w:tcW w:w="1302" w:type="dxa"/>
                  <w:vAlign w:val="center"/>
                </w:tcPr>
                <w:p>
                  <w:pPr>
                    <w:pStyle w:val="28"/>
                    <w:spacing w:before="60" w:after="60"/>
                    <w:rPr>
                      <w:color w:val="FF0000"/>
                    </w:rPr>
                  </w:pPr>
                  <w:r>
                    <w:rPr>
                      <w:color w:val="FF0000"/>
                    </w:rPr>
                    <w:t>物料衡算法</w:t>
                  </w:r>
                </w:p>
              </w:tc>
              <w:tc>
                <w:tcPr>
                  <w:tcW w:w="1093" w:type="dxa"/>
                  <w:vMerge w:val="continue"/>
                  <w:vAlign w:val="center"/>
                </w:tcPr>
                <w:p>
                  <w:pPr>
                    <w:pStyle w:val="28"/>
                    <w:spacing w:before="60" w:after="60"/>
                    <w:rPr>
                      <w:color w:val="FF0000"/>
                    </w:rPr>
                  </w:pPr>
                </w:p>
              </w:tc>
              <w:tc>
                <w:tcPr>
                  <w:tcW w:w="1197" w:type="dxa"/>
                  <w:vAlign w:val="center"/>
                </w:tcPr>
                <w:p>
                  <w:pPr>
                    <w:pStyle w:val="28"/>
                    <w:spacing w:before="60" w:after="60"/>
                    <w:rPr>
                      <w:color w:val="FF0000"/>
                    </w:rPr>
                  </w:pPr>
                  <w:r>
                    <w:rPr>
                      <w:rFonts w:hint="eastAsia"/>
                      <w:color w:val="FF0000"/>
                    </w:rPr>
                    <w:t>0.365</w:t>
                  </w:r>
                </w:p>
              </w:tc>
              <w:tc>
                <w:tcPr>
                  <w:tcW w:w="1010" w:type="dxa"/>
                  <w:vAlign w:val="center"/>
                </w:tcPr>
                <w:p>
                  <w:pPr>
                    <w:pStyle w:val="28"/>
                    <w:spacing w:before="60" w:after="60"/>
                    <w:rPr>
                      <w:color w:val="FF0000"/>
                    </w:rPr>
                  </w:pPr>
                  <w:r>
                    <w:rPr>
                      <w:color w:val="FF0000"/>
                    </w:rPr>
                    <w:t>0.000</w:t>
                  </w:r>
                  <w:r>
                    <w:rPr>
                      <w:rFonts w:hint="eastAsia"/>
                      <w:color w:val="FF0000"/>
                    </w:rPr>
                    <w:t>438</w:t>
                  </w:r>
                  <w:r>
                    <w:rPr>
                      <w:color w:val="FF0000"/>
                    </w:rPr>
                    <w:t xml:space="preserve"> </w:t>
                  </w:r>
                </w:p>
              </w:tc>
              <w:tc>
                <w:tcPr>
                  <w:tcW w:w="717" w:type="dxa"/>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2" w:type="dxa"/>
                  <w:vMerge w:val="continue"/>
                  <w:vAlign w:val="center"/>
                </w:tcPr>
                <w:p>
                  <w:pPr>
                    <w:pStyle w:val="28"/>
                    <w:spacing w:before="60" w:after="60"/>
                    <w:rPr>
                      <w:color w:val="FF0000"/>
                    </w:rPr>
                  </w:pPr>
                </w:p>
              </w:tc>
              <w:tc>
                <w:tcPr>
                  <w:tcW w:w="563" w:type="dxa"/>
                  <w:vMerge w:val="continue"/>
                  <w:vAlign w:val="center"/>
                </w:tcPr>
                <w:p>
                  <w:pPr>
                    <w:pStyle w:val="28"/>
                    <w:spacing w:before="60" w:after="60"/>
                    <w:rPr>
                      <w:color w:val="FF0000"/>
                    </w:rPr>
                  </w:pPr>
                </w:p>
              </w:tc>
              <w:tc>
                <w:tcPr>
                  <w:tcW w:w="899" w:type="dxa"/>
                  <w:gridSpan w:val="2"/>
                  <w:vMerge w:val="restart"/>
                  <w:vAlign w:val="center"/>
                </w:tcPr>
                <w:p>
                  <w:pPr>
                    <w:pStyle w:val="28"/>
                    <w:spacing w:before="60" w:after="60"/>
                    <w:rPr>
                      <w:color w:val="FF0000"/>
                    </w:rPr>
                  </w:pPr>
                  <w:r>
                    <w:rPr>
                      <w:color w:val="FF0000"/>
                    </w:rPr>
                    <w:t>无组织排放</w:t>
                  </w:r>
                </w:p>
              </w:tc>
              <w:tc>
                <w:tcPr>
                  <w:tcW w:w="848" w:type="dxa"/>
                  <w:vAlign w:val="center"/>
                </w:tcPr>
                <w:p>
                  <w:pPr>
                    <w:pStyle w:val="28"/>
                    <w:spacing w:before="60" w:after="60"/>
                    <w:rPr>
                      <w:color w:val="FF0000"/>
                    </w:rPr>
                  </w:pPr>
                  <w:r>
                    <w:rPr>
                      <w:color w:val="FF0000"/>
                    </w:rPr>
                    <w:t>SO</w:t>
                  </w:r>
                  <w:r>
                    <w:rPr>
                      <w:color w:val="FF0000"/>
                      <w:vertAlign w:val="subscript"/>
                    </w:rPr>
                    <w:t>2</w:t>
                  </w:r>
                </w:p>
              </w:tc>
              <w:tc>
                <w:tcPr>
                  <w:tcW w:w="1250" w:type="dxa"/>
                  <w:vMerge w:val="restart"/>
                  <w:vAlign w:val="center"/>
                </w:tcPr>
                <w:p>
                  <w:pPr>
                    <w:pStyle w:val="28"/>
                    <w:spacing w:before="60" w:after="60"/>
                    <w:rPr>
                      <w:color w:val="FF0000"/>
                    </w:rPr>
                  </w:pPr>
                  <w:r>
                    <w:rPr>
                      <w:color w:val="FF0000"/>
                    </w:rPr>
                    <w:t>物料衡算法</w:t>
                  </w:r>
                </w:p>
              </w:tc>
              <w:tc>
                <w:tcPr>
                  <w:tcW w:w="1033" w:type="dxa"/>
                  <w:vAlign w:val="center"/>
                </w:tcPr>
                <w:p>
                  <w:pPr>
                    <w:pStyle w:val="28"/>
                    <w:spacing w:before="60" w:after="60"/>
                    <w:rPr>
                      <w:color w:val="FF0000"/>
                    </w:rPr>
                  </w:pPr>
                  <w:r>
                    <w:rPr>
                      <w:color w:val="FF0000"/>
                    </w:rPr>
                    <w:t>/</w:t>
                  </w:r>
                </w:p>
              </w:tc>
              <w:tc>
                <w:tcPr>
                  <w:tcW w:w="1197" w:type="dxa"/>
                  <w:vAlign w:val="center"/>
                </w:tcPr>
                <w:p>
                  <w:pPr>
                    <w:pStyle w:val="28"/>
                    <w:spacing w:before="60" w:after="60"/>
                    <w:rPr>
                      <w:color w:val="FF0000"/>
                    </w:rPr>
                  </w:pPr>
                  <w:r>
                    <w:rPr>
                      <w:color w:val="FF0000"/>
                    </w:rPr>
                    <w:t>/</w:t>
                  </w:r>
                </w:p>
              </w:tc>
              <w:tc>
                <w:tcPr>
                  <w:tcW w:w="1010" w:type="dxa"/>
                  <w:vAlign w:val="center"/>
                </w:tcPr>
                <w:p>
                  <w:pPr>
                    <w:pStyle w:val="28"/>
                    <w:spacing w:before="60" w:after="60"/>
                    <w:rPr>
                      <w:color w:val="FF0000"/>
                    </w:rPr>
                  </w:pPr>
                  <w:r>
                    <w:rPr>
                      <w:rFonts w:hint="eastAsia"/>
                      <w:color w:val="FF0000"/>
                      <w:sz w:val="22"/>
                      <w:szCs w:val="22"/>
                    </w:rPr>
                    <w:t>0.0001</w:t>
                  </w:r>
                </w:p>
              </w:tc>
              <w:tc>
                <w:tcPr>
                  <w:tcW w:w="766" w:type="dxa"/>
                  <w:vAlign w:val="center"/>
                </w:tcPr>
                <w:p>
                  <w:pPr>
                    <w:pStyle w:val="28"/>
                    <w:spacing w:before="60" w:after="60"/>
                    <w:rPr>
                      <w:color w:val="FF0000"/>
                    </w:rPr>
                  </w:pPr>
                  <w:r>
                    <w:rPr>
                      <w:color w:val="FF0000"/>
                    </w:rPr>
                    <w:t>/</w:t>
                  </w:r>
                </w:p>
              </w:tc>
              <w:tc>
                <w:tcPr>
                  <w:tcW w:w="702" w:type="dxa"/>
                  <w:vAlign w:val="center"/>
                </w:tcPr>
                <w:p>
                  <w:pPr>
                    <w:pStyle w:val="28"/>
                    <w:spacing w:before="60" w:after="60"/>
                    <w:rPr>
                      <w:color w:val="FF0000"/>
                    </w:rPr>
                  </w:pPr>
                  <w:r>
                    <w:rPr>
                      <w:color w:val="FF0000"/>
                    </w:rPr>
                    <w:t>/</w:t>
                  </w:r>
                </w:p>
              </w:tc>
              <w:tc>
                <w:tcPr>
                  <w:tcW w:w="1302" w:type="dxa"/>
                  <w:vAlign w:val="center"/>
                </w:tcPr>
                <w:p>
                  <w:pPr>
                    <w:pStyle w:val="28"/>
                    <w:spacing w:before="60" w:after="60"/>
                    <w:rPr>
                      <w:color w:val="FF0000"/>
                    </w:rPr>
                  </w:pPr>
                  <w:r>
                    <w:rPr>
                      <w:color w:val="FF0000"/>
                    </w:rPr>
                    <w:t>物料衡算法</w:t>
                  </w:r>
                </w:p>
              </w:tc>
              <w:tc>
                <w:tcPr>
                  <w:tcW w:w="1093" w:type="dxa"/>
                  <w:vAlign w:val="center"/>
                </w:tcPr>
                <w:p>
                  <w:pPr>
                    <w:pStyle w:val="28"/>
                    <w:spacing w:before="60" w:after="60"/>
                    <w:rPr>
                      <w:color w:val="FF0000"/>
                    </w:rPr>
                  </w:pPr>
                  <w:r>
                    <w:rPr>
                      <w:color w:val="FF0000"/>
                    </w:rPr>
                    <w:t>/</w:t>
                  </w:r>
                </w:p>
              </w:tc>
              <w:tc>
                <w:tcPr>
                  <w:tcW w:w="1197" w:type="dxa"/>
                  <w:vAlign w:val="center"/>
                </w:tcPr>
                <w:p>
                  <w:pPr>
                    <w:pStyle w:val="28"/>
                    <w:spacing w:before="60" w:after="60"/>
                    <w:rPr>
                      <w:color w:val="FF0000"/>
                    </w:rPr>
                  </w:pPr>
                  <w:r>
                    <w:rPr>
                      <w:color w:val="FF0000"/>
                    </w:rPr>
                    <w:t>/</w:t>
                  </w:r>
                </w:p>
              </w:tc>
              <w:tc>
                <w:tcPr>
                  <w:tcW w:w="1010" w:type="dxa"/>
                  <w:vAlign w:val="center"/>
                </w:tcPr>
                <w:p>
                  <w:pPr>
                    <w:pStyle w:val="28"/>
                    <w:spacing w:before="60" w:after="60"/>
                    <w:rPr>
                      <w:color w:val="FF0000"/>
                    </w:rPr>
                  </w:pPr>
                  <w:r>
                    <w:rPr>
                      <w:rFonts w:hint="eastAsia"/>
                      <w:color w:val="FF0000"/>
                      <w:sz w:val="22"/>
                      <w:szCs w:val="22"/>
                    </w:rPr>
                    <w:t>0.0001</w:t>
                  </w:r>
                </w:p>
              </w:tc>
              <w:tc>
                <w:tcPr>
                  <w:tcW w:w="717" w:type="dxa"/>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2" w:type="dxa"/>
                  <w:vMerge w:val="continue"/>
                  <w:vAlign w:val="center"/>
                </w:tcPr>
                <w:p>
                  <w:pPr>
                    <w:pStyle w:val="28"/>
                    <w:spacing w:before="60" w:after="60"/>
                    <w:rPr>
                      <w:color w:val="FF0000"/>
                    </w:rPr>
                  </w:pPr>
                </w:p>
              </w:tc>
              <w:tc>
                <w:tcPr>
                  <w:tcW w:w="563" w:type="dxa"/>
                  <w:vMerge w:val="continue"/>
                  <w:vAlign w:val="center"/>
                </w:tcPr>
                <w:p>
                  <w:pPr>
                    <w:pStyle w:val="28"/>
                    <w:spacing w:before="60" w:after="60"/>
                    <w:rPr>
                      <w:color w:val="FF0000"/>
                    </w:rPr>
                  </w:pPr>
                </w:p>
              </w:tc>
              <w:tc>
                <w:tcPr>
                  <w:tcW w:w="899" w:type="dxa"/>
                  <w:gridSpan w:val="2"/>
                  <w:vMerge w:val="continue"/>
                  <w:vAlign w:val="center"/>
                </w:tcPr>
                <w:p>
                  <w:pPr>
                    <w:pStyle w:val="28"/>
                    <w:spacing w:before="60" w:after="60"/>
                    <w:rPr>
                      <w:color w:val="FF0000"/>
                    </w:rPr>
                  </w:pPr>
                </w:p>
              </w:tc>
              <w:tc>
                <w:tcPr>
                  <w:tcW w:w="848" w:type="dxa"/>
                  <w:vAlign w:val="center"/>
                </w:tcPr>
                <w:p>
                  <w:pPr>
                    <w:pStyle w:val="28"/>
                    <w:spacing w:before="60" w:after="60"/>
                    <w:rPr>
                      <w:color w:val="FF0000"/>
                    </w:rPr>
                  </w:pPr>
                  <w:r>
                    <w:rPr>
                      <w:color w:val="FF0000"/>
                    </w:rPr>
                    <w:t>氮氧化物</w:t>
                  </w:r>
                </w:p>
              </w:tc>
              <w:tc>
                <w:tcPr>
                  <w:tcW w:w="1250" w:type="dxa"/>
                  <w:vMerge w:val="continue"/>
                  <w:vAlign w:val="center"/>
                </w:tcPr>
                <w:p>
                  <w:pPr>
                    <w:pStyle w:val="28"/>
                    <w:spacing w:before="60" w:after="60"/>
                    <w:rPr>
                      <w:color w:val="FF0000"/>
                    </w:rPr>
                  </w:pPr>
                </w:p>
              </w:tc>
              <w:tc>
                <w:tcPr>
                  <w:tcW w:w="1033" w:type="dxa"/>
                  <w:vAlign w:val="center"/>
                </w:tcPr>
                <w:p>
                  <w:pPr>
                    <w:pStyle w:val="28"/>
                    <w:spacing w:before="60" w:after="60"/>
                    <w:rPr>
                      <w:color w:val="FF0000"/>
                    </w:rPr>
                  </w:pPr>
                  <w:r>
                    <w:rPr>
                      <w:color w:val="FF0000"/>
                    </w:rPr>
                    <w:t>/</w:t>
                  </w:r>
                </w:p>
              </w:tc>
              <w:tc>
                <w:tcPr>
                  <w:tcW w:w="1197" w:type="dxa"/>
                  <w:vAlign w:val="center"/>
                </w:tcPr>
                <w:p>
                  <w:pPr>
                    <w:pStyle w:val="28"/>
                    <w:spacing w:before="60" w:after="60"/>
                    <w:rPr>
                      <w:color w:val="FF0000"/>
                    </w:rPr>
                  </w:pPr>
                  <w:r>
                    <w:rPr>
                      <w:color w:val="FF0000"/>
                    </w:rPr>
                    <w:t>/</w:t>
                  </w:r>
                </w:p>
              </w:tc>
              <w:tc>
                <w:tcPr>
                  <w:tcW w:w="1010" w:type="dxa"/>
                  <w:vAlign w:val="center"/>
                </w:tcPr>
                <w:p>
                  <w:pPr>
                    <w:pStyle w:val="28"/>
                    <w:spacing w:before="60" w:after="60"/>
                    <w:rPr>
                      <w:color w:val="FF0000"/>
                    </w:rPr>
                  </w:pPr>
                  <w:r>
                    <w:rPr>
                      <w:rFonts w:hint="eastAsia"/>
                      <w:color w:val="FF0000"/>
                      <w:sz w:val="22"/>
                      <w:szCs w:val="22"/>
                    </w:rPr>
                    <w:t>0.0015</w:t>
                  </w:r>
                </w:p>
              </w:tc>
              <w:tc>
                <w:tcPr>
                  <w:tcW w:w="766" w:type="dxa"/>
                  <w:vAlign w:val="center"/>
                </w:tcPr>
                <w:p>
                  <w:pPr>
                    <w:pStyle w:val="28"/>
                    <w:spacing w:before="60" w:after="60"/>
                    <w:rPr>
                      <w:color w:val="FF0000"/>
                    </w:rPr>
                  </w:pPr>
                  <w:r>
                    <w:rPr>
                      <w:color w:val="FF0000"/>
                    </w:rPr>
                    <w:t>/</w:t>
                  </w:r>
                </w:p>
              </w:tc>
              <w:tc>
                <w:tcPr>
                  <w:tcW w:w="702" w:type="dxa"/>
                  <w:vAlign w:val="center"/>
                </w:tcPr>
                <w:p>
                  <w:pPr>
                    <w:pStyle w:val="28"/>
                    <w:spacing w:before="60" w:after="60"/>
                    <w:rPr>
                      <w:color w:val="FF0000"/>
                    </w:rPr>
                  </w:pPr>
                  <w:r>
                    <w:rPr>
                      <w:color w:val="FF0000"/>
                    </w:rPr>
                    <w:t>/</w:t>
                  </w:r>
                </w:p>
              </w:tc>
              <w:tc>
                <w:tcPr>
                  <w:tcW w:w="1302" w:type="dxa"/>
                  <w:vAlign w:val="center"/>
                </w:tcPr>
                <w:p>
                  <w:pPr>
                    <w:pStyle w:val="28"/>
                    <w:spacing w:before="60" w:after="60"/>
                    <w:rPr>
                      <w:color w:val="FF0000"/>
                    </w:rPr>
                  </w:pPr>
                  <w:r>
                    <w:rPr>
                      <w:color w:val="FF0000"/>
                    </w:rPr>
                    <w:t>物料衡算法</w:t>
                  </w:r>
                </w:p>
              </w:tc>
              <w:tc>
                <w:tcPr>
                  <w:tcW w:w="1093" w:type="dxa"/>
                  <w:vAlign w:val="center"/>
                </w:tcPr>
                <w:p>
                  <w:pPr>
                    <w:pStyle w:val="28"/>
                    <w:spacing w:before="60" w:after="60"/>
                    <w:rPr>
                      <w:color w:val="FF0000"/>
                    </w:rPr>
                  </w:pPr>
                  <w:r>
                    <w:rPr>
                      <w:color w:val="FF0000"/>
                    </w:rPr>
                    <w:t>/</w:t>
                  </w:r>
                </w:p>
              </w:tc>
              <w:tc>
                <w:tcPr>
                  <w:tcW w:w="1197" w:type="dxa"/>
                  <w:vAlign w:val="center"/>
                </w:tcPr>
                <w:p>
                  <w:pPr>
                    <w:pStyle w:val="28"/>
                    <w:spacing w:before="60" w:after="60"/>
                    <w:rPr>
                      <w:color w:val="FF0000"/>
                    </w:rPr>
                  </w:pPr>
                  <w:r>
                    <w:rPr>
                      <w:rFonts w:hint="eastAsia"/>
                      <w:color w:val="FF0000"/>
                    </w:rPr>
                    <w:t>/</w:t>
                  </w:r>
                </w:p>
              </w:tc>
              <w:tc>
                <w:tcPr>
                  <w:tcW w:w="1010" w:type="dxa"/>
                  <w:vAlign w:val="center"/>
                </w:tcPr>
                <w:p>
                  <w:pPr>
                    <w:pStyle w:val="28"/>
                    <w:spacing w:before="60" w:after="60"/>
                    <w:rPr>
                      <w:color w:val="FF0000"/>
                    </w:rPr>
                  </w:pPr>
                  <w:r>
                    <w:rPr>
                      <w:rFonts w:hint="eastAsia"/>
                      <w:color w:val="FF0000"/>
                      <w:sz w:val="22"/>
                      <w:szCs w:val="22"/>
                    </w:rPr>
                    <w:t>0.0015</w:t>
                  </w:r>
                </w:p>
              </w:tc>
              <w:tc>
                <w:tcPr>
                  <w:tcW w:w="717" w:type="dxa"/>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2" w:type="dxa"/>
                  <w:vMerge w:val="continue"/>
                  <w:vAlign w:val="center"/>
                </w:tcPr>
                <w:p>
                  <w:pPr>
                    <w:pStyle w:val="28"/>
                    <w:spacing w:before="60" w:after="60"/>
                    <w:rPr>
                      <w:color w:val="FF0000"/>
                    </w:rPr>
                  </w:pPr>
                </w:p>
              </w:tc>
              <w:tc>
                <w:tcPr>
                  <w:tcW w:w="563" w:type="dxa"/>
                  <w:vMerge w:val="continue"/>
                  <w:vAlign w:val="center"/>
                </w:tcPr>
                <w:p>
                  <w:pPr>
                    <w:pStyle w:val="28"/>
                    <w:spacing w:before="60" w:after="60"/>
                    <w:rPr>
                      <w:color w:val="FF0000"/>
                    </w:rPr>
                  </w:pPr>
                </w:p>
              </w:tc>
              <w:tc>
                <w:tcPr>
                  <w:tcW w:w="899" w:type="dxa"/>
                  <w:gridSpan w:val="2"/>
                  <w:vMerge w:val="continue"/>
                  <w:vAlign w:val="center"/>
                </w:tcPr>
                <w:p>
                  <w:pPr>
                    <w:pStyle w:val="28"/>
                    <w:spacing w:before="60" w:after="60"/>
                    <w:rPr>
                      <w:color w:val="FF0000"/>
                    </w:rPr>
                  </w:pPr>
                </w:p>
              </w:tc>
              <w:tc>
                <w:tcPr>
                  <w:tcW w:w="848" w:type="dxa"/>
                  <w:vAlign w:val="center"/>
                </w:tcPr>
                <w:p>
                  <w:pPr>
                    <w:pStyle w:val="28"/>
                    <w:spacing w:before="60" w:after="60"/>
                    <w:rPr>
                      <w:color w:val="FF0000"/>
                    </w:rPr>
                  </w:pPr>
                  <w:r>
                    <w:rPr>
                      <w:color w:val="FF0000"/>
                    </w:rPr>
                    <w:t>烟尘</w:t>
                  </w:r>
                </w:p>
              </w:tc>
              <w:tc>
                <w:tcPr>
                  <w:tcW w:w="1250" w:type="dxa"/>
                  <w:vMerge w:val="continue"/>
                  <w:vAlign w:val="center"/>
                </w:tcPr>
                <w:p>
                  <w:pPr>
                    <w:pStyle w:val="28"/>
                    <w:spacing w:before="60" w:after="60"/>
                    <w:rPr>
                      <w:color w:val="FF0000"/>
                    </w:rPr>
                  </w:pPr>
                </w:p>
              </w:tc>
              <w:tc>
                <w:tcPr>
                  <w:tcW w:w="1033" w:type="dxa"/>
                  <w:vAlign w:val="center"/>
                </w:tcPr>
                <w:p>
                  <w:pPr>
                    <w:pStyle w:val="28"/>
                    <w:spacing w:before="60" w:after="60"/>
                    <w:rPr>
                      <w:color w:val="FF0000"/>
                    </w:rPr>
                  </w:pPr>
                  <w:r>
                    <w:rPr>
                      <w:color w:val="FF0000"/>
                    </w:rPr>
                    <w:t>/</w:t>
                  </w:r>
                </w:p>
              </w:tc>
              <w:tc>
                <w:tcPr>
                  <w:tcW w:w="1197" w:type="dxa"/>
                  <w:vAlign w:val="center"/>
                </w:tcPr>
                <w:p>
                  <w:pPr>
                    <w:pStyle w:val="28"/>
                    <w:spacing w:before="60" w:after="60"/>
                    <w:rPr>
                      <w:color w:val="FF0000"/>
                    </w:rPr>
                  </w:pPr>
                  <w:r>
                    <w:rPr>
                      <w:color w:val="FF0000"/>
                    </w:rPr>
                    <w:t>/</w:t>
                  </w:r>
                </w:p>
              </w:tc>
              <w:tc>
                <w:tcPr>
                  <w:tcW w:w="1010" w:type="dxa"/>
                  <w:vAlign w:val="center"/>
                </w:tcPr>
                <w:p>
                  <w:pPr>
                    <w:pStyle w:val="28"/>
                    <w:spacing w:before="60" w:after="60"/>
                    <w:rPr>
                      <w:color w:val="FF0000"/>
                    </w:rPr>
                  </w:pPr>
                  <w:r>
                    <w:rPr>
                      <w:rFonts w:hint="eastAsia"/>
                      <w:color w:val="FF0000"/>
                      <w:sz w:val="22"/>
                      <w:szCs w:val="22"/>
                    </w:rPr>
                    <w:t>0.00005</w:t>
                  </w:r>
                </w:p>
              </w:tc>
              <w:tc>
                <w:tcPr>
                  <w:tcW w:w="766" w:type="dxa"/>
                  <w:vAlign w:val="center"/>
                </w:tcPr>
                <w:p>
                  <w:pPr>
                    <w:pStyle w:val="28"/>
                    <w:spacing w:before="60" w:after="60"/>
                    <w:rPr>
                      <w:color w:val="FF0000"/>
                    </w:rPr>
                  </w:pPr>
                  <w:r>
                    <w:rPr>
                      <w:color w:val="FF0000"/>
                    </w:rPr>
                    <w:t>/</w:t>
                  </w:r>
                </w:p>
              </w:tc>
              <w:tc>
                <w:tcPr>
                  <w:tcW w:w="702" w:type="dxa"/>
                  <w:vAlign w:val="center"/>
                </w:tcPr>
                <w:p>
                  <w:pPr>
                    <w:pStyle w:val="28"/>
                    <w:spacing w:before="60" w:after="60"/>
                    <w:rPr>
                      <w:color w:val="FF0000"/>
                    </w:rPr>
                  </w:pPr>
                  <w:r>
                    <w:rPr>
                      <w:color w:val="FF0000"/>
                    </w:rPr>
                    <w:t>/</w:t>
                  </w:r>
                </w:p>
              </w:tc>
              <w:tc>
                <w:tcPr>
                  <w:tcW w:w="1302" w:type="dxa"/>
                  <w:vAlign w:val="center"/>
                </w:tcPr>
                <w:p>
                  <w:pPr>
                    <w:pStyle w:val="28"/>
                    <w:spacing w:before="60" w:after="60"/>
                    <w:rPr>
                      <w:color w:val="FF0000"/>
                    </w:rPr>
                  </w:pPr>
                  <w:r>
                    <w:rPr>
                      <w:color w:val="FF0000"/>
                    </w:rPr>
                    <w:t>物料衡算法</w:t>
                  </w:r>
                </w:p>
              </w:tc>
              <w:tc>
                <w:tcPr>
                  <w:tcW w:w="1093" w:type="dxa"/>
                  <w:vAlign w:val="center"/>
                </w:tcPr>
                <w:p>
                  <w:pPr>
                    <w:pStyle w:val="28"/>
                    <w:spacing w:before="60" w:after="60"/>
                    <w:rPr>
                      <w:color w:val="FF0000"/>
                    </w:rPr>
                  </w:pPr>
                  <w:r>
                    <w:rPr>
                      <w:color w:val="FF0000"/>
                    </w:rPr>
                    <w:t>/</w:t>
                  </w:r>
                </w:p>
              </w:tc>
              <w:tc>
                <w:tcPr>
                  <w:tcW w:w="1197" w:type="dxa"/>
                  <w:vAlign w:val="center"/>
                </w:tcPr>
                <w:p>
                  <w:pPr>
                    <w:pStyle w:val="28"/>
                    <w:spacing w:before="60" w:after="60"/>
                    <w:rPr>
                      <w:color w:val="FF0000"/>
                    </w:rPr>
                  </w:pPr>
                  <w:r>
                    <w:rPr>
                      <w:color w:val="FF0000"/>
                    </w:rPr>
                    <w:t>/</w:t>
                  </w:r>
                </w:p>
              </w:tc>
              <w:tc>
                <w:tcPr>
                  <w:tcW w:w="1010" w:type="dxa"/>
                  <w:vAlign w:val="center"/>
                </w:tcPr>
                <w:p>
                  <w:pPr>
                    <w:pStyle w:val="28"/>
                    <w:spacing w:before="60" w:after="60"/>
                    <w:rPr>
                      <w:color w:val="FF0000"/>
                    </w:rPr>
                  </w:pPr>
                  <w:r>
                    <w:rPr>
                      <w:rFonts w:hint="eastAsia"/>
                      <w:color w:val="FF0000"/>
                      <w:sz w:val="22"/>
                      <w:szCs w:val="22"/>
                    </w:rPr>
                    <w:t>0.00005</w:t>
                  </w:r>
                </w:p>
              </w:tc>
              <w:tc>
                <w:tcPr>
                  <w:tcW w:w="717" w:type="dxa"/>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2" w:type="dxa"/>
                  <w:vMerge w:val="restart"/>
                  <w:vAlign w:val="center"/>
                </w:tcPr>
                <w:p>
                  <w:pPr>
                    <w:pStyle w:val="28"/>
                    <w:spacing w:before="60" w:after="60"/>
                    <w:rPr>
                      <w:color w:val="FF0000"/>
                    </w:rPr>
                  </w:pPr>
                  <w:r>
                    <w:rPr>
                      <w:rFonts w:hint="eastAsia"/>
                      <w:color w:val="FF0000"/>
                    </w:rPr>
                    <w:t>锅炉燃烧工序</w:t>
                  </w:r>
                </w:p>
              </w:tc>
              <w:tc>
                <w:tcPr>
                  <w:tcW w:w="563" w:type="dxa"/>
                  <w:vMerge w:val="restart"/>
                  <w:vAlign w:val="center"/>
                </w:tcPr>
                <w:p>
                  <w:pPr>
                    <w:pStyle w:val="28"/>
                    <w:spacing w:before="60" w:after="60"/>
                    <w:rPr>
                      <w:color w:val="FF0000"/>
                    </w:rPr>
                  </w:pPr>
                  <w:r>
                    <w:rPr>
                      <w:rFonts w:hint="eastAsia"/>
                      <w:color w:val="FF0000"/>
                    </w:rPr>
                    <w:t>锅炉</w:t>
                  </w:r>
                </w:p>
              </w:tc>
              <w:tc>
                <w:tcPr>
                  <w:tcW w:w="473" w:type="dxa"/>
                  <w:vMerge w:val="restart"/>
                  <w:vAlign w:val="center"/>
                </w:tcPr>
                <w:p>
                  <w:pPr>
                    <w:pStyle w:val="28"/>
                    <w:spacing w:before="60" w:after="60"/>
                    <w:rPr>
                      <w:color w:val="FF0000"/>
                    </w:rPr>
                  </w:pPr>
                  <w:r>
                    <w:rPr>
                      <w:rFonts w:hint="eastAsia"/>
                      <w:color w:val="FF0000"/>
                    </w:rPr>
                    <w:t>G2排气筒</w:t>
                  </w:r>
                </w:p>
              </w:tc>
              <w:tc>
                <w:tcPr>
                  <w:tcW w:w="426" w:type="dxa"/>
                  <w:vMerge w:val="restart"/>
                  <w:vAlign w:val="center"/>
                </w:tcPr>
                <w:p>
                  <w:pPr>
                    <w:pStyle w:val="28"/>
                    <w:spacing w:before="60" w:after="60"/>
                    <w:rPr>
                      <w:color w:val="FF0000"/>
                    </w:rPr>
                  </w:pPr>
                  <w:r>
                    <w:rPr>
                      <w:rFonts w:hint="eastAsia"/>
                      <w:color w:val="FF0000"/>
                    </w:rPr>
                    <w:t>近期</w:t>
                  </w:r>
                </w:p>
              </w:tc>
              <w:tc>
                <w:tcPr>
                  <w:tcW w:w="848" w:type="dxa"/>
                  <w:vAlign w:val="center"/>
                </w:tcPr>
                <w:p>
                  <w:pPr>
                    <w:pStyle w:val="28"/>
                    <w:spacing w:before="60" w:after="60"/>
                    <w:rPr>
                      <w:color w:val="FF0000"/>
                    </w:rPr>
                  </w:pPr>
                  <w:r>
                    <w:rPr>
                      <w:color w:val="FF0000"/>
                    </w:rPr>
                    <w:t>SO</w:t>
                  </w:r>
                  <w:r>
                    <w:rPr>
                      <w:color w:val="FF0000"/>
                      <w:vertAlign w:val="subscript"/>
                    </w:rPr>
                    <w:t>2</w:t>
                  </w:r>
                </w:p>
              </w:tc>
              <w:tc>
                <w:tcPr>
                  <w:tcW w:w="1250" w:type="dxa"/>
                  <w:vMerge w:val="restart"/>
                  <w:vAlign w:val="center"/>
                </w:tcPr>
                <w:p>
                  <w:pPr>
                    <w:pStyle w:val="28"/>
                    <w:spacing w:before="60" w:after="60"/>
                    <w:rPr>
                      <w:color w:val="FF0000"/>
                    </w:rPr>
                  </w:pPr>
                  <w:r>
                    <w:rPr>
                      <w:color w:val="FF0000"/>
                    </w:rPr>
                    <w:t>排污系数法</w:t>
                  </w:r>
                </w:p>
              </w:tc>
              <w:tc>
                <w:tcPr>
                  <w:tcW w:w="1033" w:type="dxa"/>
                  <w:vAlign w:val="center"/>
                </w:tcPr>
                <w:p>
                  <w:pPr>
                    <w:pStyle w:val="28"/>
                    <w:spacing w:before="60" w:after="60"/>
                    <w:rPr>
                      <w:color w:val="FF0000"/>
                    </w:rPr>
                  </w:pPr>
                  <w:r>
                    <w:rPr>
                      <w:color w:val="FF0000"/>
                    </w:rPr>
                    <w:t>/</w:t>
                  </w:r>
                </w:p>
              </w:tc>
              <w:tc>
                <w:tcPr>
                  <w:tcW w:w="1197" w:type="dxa"/>
                  <w:vAlign w:val="center"/>
                </w:tcPr>
                <w:p>
                  <w:pPr>
                    <w:pStyle w:val="28"/>
                    <w:spacing w:before="60" w:after="60"/>
                    <w:rPr>
                      <w:color w:val="FF0000"/>
                    </w:rPr>
                  </w:pPr>
                  <w:r>
                    <w:rPr>
                      <w:color w:val="FF0000"/>
                    </w:rPr>
                    <w:t>81.727</w:t>
                  </w:r>
                </w:p>
              </w:tc>
              <w:tc>
                <w:tcPr>
                  <w:tcW w:w="1010" w:type="dxa"/>
                  <w:vAlign w:val="center"/>
                </w:tcPr>
                <w:p>
                  <w:pPr>
                    <w:pStyle w:val="28"/>
                    <w:spacing w:before="60" w:after="60"/>
                    <w:rPr>
                      <w:color w:val="FF0000"/>
                      <w:sz w:val="22"/>
                      <w:szCs w:val="22"/>
                    </w:rPr>
                  </w:pPr>
                  <w:r>
                    <w:rPr>
                      <w:color w:val="FF0000"/>
                    </w:rPr>
                    <w:t>4.59</w:t>
                  </w:r>
                </w:p>
              </w:tc>
              <w:tc>
                <w:tcPr>
                  <w:tcW w:w="766" w:type="dxa"/>
                  <w:vMerge w:val="restart"/>
                  <w:vAlign w:val="center"/>
                </w:tcPr>
                <w:p>
                  <w:pPr>
                    <w:pStyle w:val="28"/>
                    <w:spacing w:before="60" w:after="60"/>
                    <w:rPr>
                      <w:color w:val="FF0000"/>
                    </w:rPr>
                  </w:pPr>
                  <w:r>
                    <w:rPr>
                      <w:color w:val="FF0000"/>
                    </w:rPr>
                    <w:t>“旋风除尘器</w:t>
                  </w:r>
                  <w:r>
                    <w:rPr>
                      <w:rFonts w:eastAsia="Times New Roman"/>
                      <w:color w:val="FF0000"/>
                    </w:rPr>
                    <w:t>+</w:t>
                  </w:r>
                  <w:r>
                    <w:rPr>
                      <w:color w:val="FF0000"/>
                    </w:rPr>
                    <w:t>布袋除尘器+碱液喷淋装置”</w:t>
                  </w:r>
                </w:p>
              </w:tc>
              <w:tc>
                <w:tcPr>
                  <w:tcW w:w="702" w:type="dxa"/>
                  <w:vMerge w:val="restart"/>
                  <w:vAlign w:val="center"/>
                </w:tcPr>
                <w:p>
                  <w:pPr>
                    <w:pStyle w:val="28"/>
                    <w:spacing w:before="60" w:after="60"/>
                    <w:rPr>
                      <w:color w:val="FF0000"/>
                    </w:rPr>
                  </w:pPr>
                  <w:r>
                    <w:rPr>
                      <w:rFonts w:hint="eastAsia"/>
                      <w:color w:val="FF0000"/>
                    </w:rPr>
                    <w:t>90</w:t>
                  </w:r>
                </w:p>
              </w:tc>
              <w:tc>
                <w:tcPr>
                  <w:tcW w:w="1302" w:type="dxa"/>
                  <w:vAlign w:val="center"/>
                </w:tcPr>
                <w:p>
                  <w:pPr>
                    <w:pStyle w:val="28"/>
                    <w:spacing w:before="60" w:after="60"/>
                    <w:rPr>
                      <w:color w:val="FF0000"/>
                    </w:rPr>
                  </w:pPr>
                  <w:r>
                    <w:rPr>
                      <w:color w:val="FF0000"/>
                    </w:rPr>
                    <w:t>物料衡算法</w:t>
                  </w:r>
                </w:p>
              </w:tc>
              <w:tc>
                <w:tcPr>
                  <w:tcW w:w="1093" w:type="dxa"/>
                  <w:vAlign w:val="center"/>
                </w:tcPr>
                <w:p>
                  <w:pPr>
                    <w:pStyle w:val="28"/>
                    <w:spacing w:before="60" w:after="60"/>
                    <w:rPr>
                      <w:color w:val="FF0000"/>
                    </w:rPr>
                  </w:pPr>
                  <w:r>
                    <w:rPr>
                      <w:color w:val="FF0000"/>
                    </w:rPr>
                    <w:t>/</w:t>
                  </w:r>
                </w:p>
              </w:tc>
              <w:tc>
                <w:tcPr>
                  <w:tcW w:w="1197" w:type="dxa"/>
                  <w:vAlign w:val="center"/>
                </w:tcPr>
                <w:p>
                  <w:pPr>
                    <w:pStyle w:val="28"/>
                    <w:spacing w:before="60" w:after="60"/>
                    <w:rPr>
                      <w:color w:val="FF0000"/>
                    </w:rPr>
                  </w:pPr>
                  <w:r>
                    <w:rPr>
                      <w:color w:val="FF0000"/>
                    </w:rPr>
                    <w:t>32.691</w:t>
                  </w:r>
                </w:p>
              </w:tc>
              <w:tc>
                <w:tcPr>
                  <w:tcW w:w="1010" w:type="dxa"/>
                  <w:vAlign w:val="center"/>
                </w:tcPr>
                <w:p>
                  <w:pPr>
                    <w:pStyle w:val="28"/>
                    <w:spacing w:before="60" w:after="60"/>
                    <w:rPr>
                      <w:color w:val="FF0000"/>
                      <w:sz w:val="22"/>
                      <w:szCs w:val="22"/>
                    </w:rPr>
                  </w:pPr>
                  <w:r>
                    <w:rPr>
                      <w:color w:val="FF0000"/>
                    </w:rPr>
                    <w:t>1.836</w:t>
                  </w:r>
                </w:p>
              </w:tc>
              <w:tc>
                <w:tcPr>
                  <w:tcW w:w="717" w:type="dxa"/>
                  <w:vMerge w:val="restart"/>
                  <w:vAlign w:val="center"/>
                </w:tcPr>
                <w:p>
                  <w:pPr>
                    <w:pStyle w:val="28"/>
                    <w:spacing w:before="60" w:after="60"/>
                    <w:rPr>
                      <w:color w:val="FF0000"/>
                    </w:rPr>
                  </w:pPr>
                  <w:r>
                    <w:rPr>
                      <w:rFonts w:hint="eastAsia"/>
                      <w:color w:val="FF0000"/>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2" w:type="dxa"/>
                  <w:vMerge w:val="continue"/>
                  <w:vAlign w:val="center"/>
                </w:tcPr>
                <w:p>
                  <w:pPr>
                    <w:pStyle w:val="28"/>
                    <w:spacing w:before="60" w:after="60"/>
                    <w:rPr>
                      <w:color w:val="FF0000"/>
                    </w:rPr>
                  </w:pPr>
                </w:p>
              </w:tc>
              <w:tc>
                <w:tcPr>
                  <w:tcW w:w="563" w:type="dxa"/>
                  <w:vMerge w:val="continue"/>
                  <w:vAlign w:val="center"/>
                </w:tcPr>
                <w:p>
                  <w:pPr>
                    <w:pStyle w:val="28"/>
                    <w:spacing w:before="60" w:after="60"/>
                    <w:rPr>
                      <w:color w:val="FF0000"/>
                    </w:rPr>
                  </w:pPr>
                </w:p>
              </w:tc>
              <w:tc>
                <w:tcPr>
                  <w:tcW w:w="473" w:type="dxa"/>
                  <w:vMerge w:val="continue"/>
                  <w:vAlign w:val="center"/>
                </w:tcPr>
                <w:p>
                  <w:pPr>
                    <w:pStyle w:val="28"/>
                    <w:spacing w:before="60" w:after="60"/>
                    <w:rPr>
                      <w:color w:val="FF0000"/>
                    </w:rPr>
                  </w:pPr>
                </w:p>
              </w:tc>
              <w:tc>
                <w:tcPr>
                  <w:tcW w:w="426" w:type="dxa"/>
                  <w:vMerge w:val="continue"/>
                  <w:vAlign w:val="center"/>
                </w:tcPr>
                <w:p>
                  <w:pPr>
                    <w:pStyle w:val="28"/>
                    <w:spacing w:before="60" w:after="60"/>
                    <w:rPr>
                      <w:color w:val="FF0000"/>
                    </w:rPr>
                  </w:pPr>
                </w:p>
              </w:tc>
              <w:tc>
                <w:tcPr>
                  <w:tcW w:w="848" w:type="dxa"/>
                  <w:vAlign w:val="center"/>
                </w:tcPr>
                <w:p>
                  <w:pPr>
                    <w:pStyle w:val="28"/>
                    <w:spacing w:before="60" w:after="60"/>
                    <w:rPr>
                      <w:color w:val="FF0000"/>
                    </w:rPr>
                  </w:pPr>
                  <w:r>
                    <w:rPr>
                      <w:color w:val="FF0000"/>
                    </w:rPr>
                    <w:t>NOx</w:t>
                  </w:r>
                </w:p>
              </w:tc>
              <w:tc>
                <w:tcPr>
                  <w:tcW w:w="1250" w:type="dxa"/>
                  <w:vMerge w:val="continue"/>
                  <w:vAlign w:val="center"/>
                </w:tcPr>
                <w:p>
                  <w:pPr>
                    <w:pStyle w:val="28"/>
                    <w:spacing w:before="60" w:after="60"/>
                    <w:rPr>
                      <w:color w:val="FF0000"/>
                    </w:rPr>
                  </w:pPr>
                </w:p>
              </w:tc>
              <w:tc>
                <w:tcPr>
                  <w:tcW w:w="1033" w:type="dxa"/>
                  <w:vAlign w:val="center"/>
                </w:tcPr>
                <w:p>
                  <w:pPr>
                    <w:pStyle w:val="28"/>
                    <w:spacing w:before="60" w:after="60"/>
                    <w:rPr>
                      <w:color w:val="FF0000"/>
                    </w:rPr>
                  </w:pPr>
                  <w:r>
                    <w:rPr>
                      <w:color w:val="FF0000"/>
                    </w:rPr>
                    <w:t>/</w:t>
                  </w:r>
                </w:p>
              </w:tc>
              <w:tc>
                <w:tcPr>
                  <w:tcW w:w="1197" w:type="dxa"/>
                  <w:vAlign w:val="center"/>
                </w:tcPr>
                <w:p>
                  <w:pPr>
                    <w:pStyle w:val="28"/>
                    <w:spacing w:before="60" w:after="60"/>
                    <w:rPr>
                      <w:color w:val="FF0000"/>
                    </w:rPr>
                  </w:pPr>
                  <w:r>
                    <w:rPr>
                      <w:color w:val="FF0000"/>
                    </w:rPr>
                    <w:t>163.454</w:t>
                  </w:r>
                </w:p>
              </w:tc>
              <w:tc>
                <w:tcPr>
                  <w:tcW w:w="1010" w:type="dxa"/>
                  <w:vAlign w:val="center"/>
                </w:tcPr>
                <w:p>
                  <w:pPr>
                    <w:pStyle w:val="28"/>
                    <w:spacing w:before="60" w:after="60"/>
                    <w:rPr>
                      <w:color w:val="FF0000"/>
                      <w:sz w:val="22"/>
                      <w:szCs w:val="22"/>
                    </w:rPr>
                  </w:pPr>
                  <w:r>
                    <w:rPr>
                      <w:color w:val="FF0000"/>
                    </w:rPr>
                    <w:t>9.18</w:t>
                  </w:r>
                </w:p>
              </w:tc>
              <w:tc>
                <w:tcPr>
                  <w:tcW w:w="766" w:type="dxa"/>
                  <w:vMerge w:val="continue"/>
                  <w:vAlign w:val="center"/>
                </w:tcPr>
                <w:p>
                  <w:pPr>
                    <w:pStyle w:val="28"/>
                    <w:spacing w:before="60" w:after="60"/>
                    <w:rPr>
                      <w:color w:val="FF0000"/>
                    </w:rPr>
                  </w:pPr>
                </w:p>
              </w:tc>
              <w:tc>
                <w:tcPr>
                  <w:tcW w:w="702" w:type="dxa"/>
                  <w:vMerge w:val="continue"/>
                  <w:vAlign w:val="center"/>
                </w:tcPr>
                <w:p>
                  <w:pPr>
                    <w:pStyle w:val="28"/>
                    <w:spacing w:before="60" w:after="60"/>
                    <w:rPr>
                      <w:color w:val="FF0000"/>
                    </w:rPr>
                  </w:pPr>
                </w:p>
              </w:tc>
              <w:tc>
                <w:tcPr>
                  <w:tcW w:w="1302" w:type="dxa"/>
                  <w:vAlign w:val="center"/>
                </w:tcPr>
                <w:p>
                  <w:pPr>
                    <w:pStyle w:val="28"/>
                    <w:spacing w:before="60" w:after="60"/>
                    <w:rPr>
                      <w:color w:val="FF0000"/>
                    </w:rPr>
                  </w:pPr>
                  <w:r>
                    <w:rPr>
                      <w:color w:val="FF0000"/>
                    </w:rPr>
                    <w:t>物料衡算法</w:t>
                  </w:r>
                </w:p>
              </w:tc>
              <w:tc>
                <w:tcPr>
                  <w:tcW w:w="1093" w:type="dxa"/>
                  <w:vAlign w:val="center"/>
                </w:tcPr>
                <w:p>
                  <w:pPr>
                    <w:pStyle w:val="28"/>
                    <w:spacing w:before="60" w:after="60"/>
                    <w:rPr>
                      <w:color w:val="FF0000"/>
                    </w:rPr>
                  </w:pPr>
                  <w:r>
                    <w:rPr>
                      <w:color w:val="FF0000"/>
                    </w:rPr>
                    <w:t>/</w:t>
                  </w:r>
                </w:p>
              </w:tc>
              <w:tc>
                <w:tcPr>
                  <w:tcW w:w="1197" w:type="dxa"/>
                  <w:vAlign w:val="center"/>
                </w:tcPr>
                <w:p>
                  <w:pPr>
                    <w:pStyle w:val="28"/>
                    <w:spacing w:before="60" w:after="60"/>
                    <w:rPr>
                      <w:color w:val="FF0000"/>
                    </w:rPr>
                  </w:pPr>
                  <w:r>
                    <w:rPr>
                      <w:color w:val="FF0000"/>
                    </w:rPr>
                    <w:t>106.245</w:t>
                  </w:r>
                </w:p>
              </w:tc>
              <w:tc>
                <w:tcPr>
                  <w:tcW w:w="1010" w:type="dxa"/>
                  <w:vAlign w:val="center"/>
                </w:tcPr>
                <w:p>
                  <w:pPr>
                    <w:pStyle w:val="28"/>
                    <w:spacing w:before="60" w:after="60"/>
                    <w:rPr>
                      <w:color w:val="FF0000"/>
                      <w:sz w:val="22"/>
                      <w:szCs w:val="22"/>
                    </w:rPr>
                  </w:pPr>
                  <w:r>
                    <w:rPr>
                      <w:color w:val="FF0000"/>
                    </w:rPr>
                    <w:t>5.967</w:t>
                  </w:r>
                </w:p>
              </w:tc>
              <w:tc>
                <w:tcPr>
                  <w:tcW w:w="717" w:type="dxa"/>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2" w:type="dxa"/>
                  <w:vMerge w:val="continue"/>
                  <w:vAlign w:val="center"/>
                </w:tcPr>
                <w:p>
                  <w:pPr>
                    <w:pStyle w:val="28"/>
                    <w:spacing w:before="60" w:after="60"/>
                    <w:rPr>
                      <w:color w:val="FF0000"/>
                    </w:rPr>
                  </w:pPr>
                </w:p>
              </w:tc>
              <w:tc>
                <w:tcPr>
                  <w:tcW w:w="563" w:type="dxa"/>
                  <w:vMerge w:val="continue"/>
                  <w:vAlign w:val="center"/>
                </w:tcPr>
                <w:p>
                  <w:pPr>
                    <w:pStyle w:val="28"/>
                    <w:spacing w:before="60" w:after="60"/>
                    <w:rPr>
                      <w:color w:val="FF0000"/>
                    </w:rPr>
                  </w:pPr>
                </w:p>
              </w:tc>
              <w:tc>
                <w:tcPr>
                  <w:tcW w:w="473" w:type="dxa"/>
                  <w:vMerge w:val="continue"/>
                  <w:vAlign w:val="center"/>
                </w:tcPr>
                <w:p>
                  <w:pPr>
                    <w:pStyle w:val="28"/>
                    <w:spacing w:before="60" w:after="60"/>
                    <w:rPr>
                      <w:color w:val="FF0000"/>
                    </w:rPr>
                  </w:pPr>
                </w:p>
              </w:tc>
              <w:tc>
                <w:tcPr>
                  <w:tcW w:w="426" w:type="dxa"/>
                  <w:vMerge w:val="continue"/>
                  <w:vAlign w:val="center"/>
                </w:tcPr>
                <w:p>
                  <w:pPr>
                    <w:pStyle w:val="28"/>
                    <w:spacing w:before="60" w:after="60"/>
                    <w:rPr>
                      <w:color w:val="FF0000"/>
                    </w:rPr>
                  </w:pPr>
                </w:p>
              </w:tc>
              <w:tc>
                <w:tcPr>
                  <w:tcW w:w="848" w:type="dxa"/>
                  <w:vAlign w:val="center"/>
                </w:tcPr>
                <w:p>
                  <w:pPr>
                    <w:pStyle w:val="28"/>
                    <w:spacing w:before="60" w:after="60"/>
                    <w:rPr>
                      <w:color w:val="FF0000"/>
                    </w:rPr>
                  </w:pPr>
                  <w:r>
                    <w:rPr>
                      <w:color w:val="FF0000"/>
                    </w:rPr>
                    <w:t>烟尘</w:t>
                  </w:r>
                </w:p>
              </w:tc>
              <w:tc>
                <w:tcPr>
                  <w:tcW w:w="1250" w:type="dxa"/>
                  <w:vMerge w:val="continue"/>
                  <w:vAlign w:val="center"/>
                </w:tcPr>
                <w:p>
                  <w:pPr>
                    <w:pStyle w:val="28"/>
                    <w:spacing w:before="60" w:after="60"/>
                    <w:rPr>
                      <w:color w:val="FF0000"/>
                    </w:rPr>
                  </w:pPr>
                </w:p>
              </w:tc>
              <w:tc>
                <w:tcPr>
                  <w:tcW w:w="1033" w:type="dxa"/>
                  <w:vAlign w:val="center"/>
                </w:tcPr>
                <w:p>
                  <w:pPr>
                    <w:pStyle w:val="28"/>
                    <w:spacing w:before="60" w:after="60"/>
                    <w:rPr>
                      <w:color w:val="FF0000"/>
                    </w:rPr>
                  </w:pPr>
                  <w:r>
                    <w:rPr>
                      <w:color w:val="FF0000"/>
                    </w:rPr>
                    <w:t>/</w:t>
                  </w:r>
                </w:p>
              </w:tc>
              <w:tc>
                <w:tcPr>
                  <w:tcW w:w="1197" w:type="dxa"/>
                  <w:vAlign w:val="center"/>
                </w:tcPr>
                <w:p>
                  <w:pPr>
                    <w:pStyle w:val="28"/>
                    <w:spacing w:before="60" w:after="60"/>
                    <w:rPr>
                      <w:color w:val="FF0000"/>
                    </w:rPr>
                  </w:pPr>
                  <w:r>
                    <w:rPr>
                      <w:color w:val="FF0000"/>
                    </w:rPr>
                    <w:t>80.125</w:t>
                  </w:r>
                </w:p>
              </w:tc>
              <w:tc>
                <w:tcPr>
                  <w:tcW w:w="1010" w:type="dxa"/>
                  <w:vAlign w:val="center"/>
                </w:tcPr>
                <w:p>
                  <w:pPr>
                    <w:pStyle w:val="28"/>
                    <w:spacing w:before="60" w:after="60"/>
                    <w:rPr>
                      <w:color w:val="FF0000"/>
                      <w:sz w:val="22"/>
                      <w:szCs w:val="22"/>
                    </w:rPr>
                  </w:pPr>
                  <w:r>
                    <w:rPr>
                      <w:color w:val="FF0000"/>
                    </w:rPr>
                    <w:t>4.5</w:t>
                  </w:r>
                </w:p>
              </w:tc>
              <w:tc>
                <w:tcPr>
                  <w:tcW w:w="766" w:type="dxa"/>
                  <w:vMerge w:val="continue"/>
                  <w:vAlign w:val="center"/>
                </w:tcPr>
                <w:p>
                  <w:pPr>
                    <w:pStyle w:val="28"/>
                    <w:spacing w:before="60" w:after="60"/>
                    <w:rPr>
                      <w:color w:val="FF0000"/>
                    </w:rPr>
                  </w:pPr>
                </w:p>
              </w:tc>
              <w:tc>
                <w:tcPr>
                  <w:tcW w:w="702" w:type="dxa"/>
                  <w:vMerge w:val="continue"/>
                  <w:vAlign w:val="center"/>
                </w:tcPr>
                <w:p>
                  <w:pPr>
                    <w:pStyle w:val="28"/>
                    <w:spacing w:before="60" w:after="60"/>
                    <w:rPr>
                      <w:color w:val="FF0000"/>
                    </w:rPr>
                  </w:pPr>
                </w:p>
              </w:tc>
              <w:tc>
                <w:tcPr>
                  <w:tcW w:w="1302" w:type="dxa"/>
                  <w:vAlign w:val="center"/>
                </w:tcPr>
                <w:p>
                  <w:pPr>
                    <w:pStyle w:val="28"/>
                    <w:spacing w:before="60" w:after="60"/>
                    <w:rPr>
                      <w:color w:val="FF0000"/>
                    </w:rPr>
                  </w:pPr>
                  <w:r>
                    <w:rPr>
                      <w:color w:val="FF0000"/>
                    </w:rPr>
                    <w:t>物料衡算法</w:t>
                  </w:r>
                </w:p>
              </w:tc>
              <w:tc>
                <w:tcPr>
                  <w:tcW w:w="1093" w:type="dxa"/>
                  <w:vAlign w:val="center"/>
                </w:tcPr>
                <w:p>
                  <w:pPr>
                    <w:pStyle w:val="28"/>
                    <w:spacing w:before="60" w:after="60"/>
                    <w:rPr>
                      <w:color w:val="FF0000"/>
                    </w:rPr>
                  </w:pPr>
                  <w:r>
                    <w:rPr>
                      <w:color w:val="FF0000"/>
                    </w:rPr>
                    <w:t>/</w:t>
                  </w:r>
                </w:p>
              </w:tc>
              <w:tc>
                <w:tcPr>
                  <w:tcW w:w="1197" w:type="dxa"/>
                  <w:vAlign w:val="center"/>
                </w:tcPr>
                <w:p>
                  <w:pPr>
                    <w:pStyle w:val="28"/>
                    <w:spacing w:before="60" w:after="60"/>
                    <w:rPr>
                      <w:color w:val="FF0000"/>
                    </w:rPr>
                  </w:pPr>
                  <w:r>
                    <w:rPr>
                      <w:color w:val="FF0000"/>
                    </w:rPr>
                    <w:t>1.602</w:t>
                  </w:r>
                </w:p>
              </w:tc>
              <w:tc>
                <w:tcPr>
                  <w:tcW w:w="1010" w:type="dxa"/>
                  <w:vAlign w:val="center"/>
                </w:tcPr>
                <w:p>
                  <w:pPr>
                    <w:pStyle w:val="28"/>
                    <w:spacing w:before="60" w:after="60"/>
                    <w:rPr>
                      <w:color w:val="FF0000"/>
                      <w:sz w:val="22"/>
                      <w:szCs w:val="22"/>
                    </w:rPr>
                  </w:pPr>
                  <w:r>
                    <w:rPr>
                      <w:color w:val="FF0000"/>
                    </w:rPr>
                    <w:t>0.09</w:t>
                  </w:r>
                </w:p>
              </w:tc>
              <w:tc>
                <w:tcPr>
                  <w:tcW w:w="717" w:type="dxa"/>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2" w:type="dxa"/>
                  <w:vMerge w:val="continue"/>
                  <w:vAlign w:val="center"/>
                </w:tcPr>
                <w:p>
                  <w:pPr>
                    <w:pStyle w:val="28"/>
                    <w:spacing w:before="60" w:after="60"/>
                    <w:rPr>
                      <w:color w:val="FF0000"/>
                    </w:rPr>
                  </w:pPr>
                </w:p>
              </w:tc>
              <w:tc>
                <w:tcPr>
                  <w:tcW w:w="563" w:type="dxa"/>
                  <w:vMerge w:val="continue"/>
                  <w:vAlign w:val="center"/>
                </w:tcPr>
                <w:p>
                  <w:pPr>
                    <w:pStyle w:val="28"/>
                    <w:spacing w:before="60" w:after="60"/>
                    <w:rPr>
                      <w:color w:val="FF0000"/>
                    </w:rPr>
                  </w:pPr>
                </w:p>
              </w:tc>
              <w:tc>
                <w:tcPr>
                  <w:tcW w:w="473" w:type="dxa"/>
                  <w:vMerge w:val="continue"/>
                  <w:vAlign w:val="center"/>
                </w:tcPr>
                <w:p>
                  <w:pPr>
                    <w:pStyle w:val="28"/>
                    <w:spacing w:before="60" w:after="60"/>
                    <w:rPr>
                      <w:color w:val="FF0000"/>
                    </w:rPr>
                  </w:pPr>
                </w:p>
              </w:tc>
              <w:tc>
                <w:tcPr>
                  <w:tcW w:w="426" w:type="dxa"/>
                  <w:vMerge w:val="restart"/>
                  <w:vAlign w:val="center"/>
                </w:tcPr>
                <w:p>
                  <w:pPr>
                    <w:pStyle w:val="28"/>
                    <w:spacing w:before="60" w:after="60"/>
                    <w:rPr>
                      <w:color w:val="FF0000"/>
                    </w:rPr>
                  </w:pPr>
                  <w:r>
                    <w:rPr>
                      <w:rFonts w:hint="eastAsia"/>
                      <w:color w:val="FF0000"/>
                    </w:rPr>
                    <w:t>远期</w:t>
                  </w:r>
                </w:p>
              </w:tc>
              <w:tc>
                <w:tcPr>
                  <w:tcW w:w="848" w:type="dxa"/>
                  <w:vAlign w:val="center"/>
                </w:tcPr>
                <w:p>
                  <w:pPr>
                    <w:pStyle w:val="28"/>
                    <w:spacing w:before="60" w:after="60"/>
                    <w:rPr>
                      <w:color w:val="FF0000"/>
                    </w:rPr>
                  </w:pPr>
                  <w:r>
                    <w:rPr>
                      <w:color w:val="FF0000"/>
                    </w:rPr>
                    <w:t>SO</w:t>
                  </w:r>
                  <w:r>
                    <w:rPr>
                      <w:color w:val="FF0000"/>
                      <w:vertAlign w:val="subscript"/>
                    </w:rPr>
                    <w:t>2</w:t>
                  </w:r>
                </w:p>
              </w:tc>
              <w:tc>
                <w:tcPr>
                  <w:tcW w:w="1250" w:type="dxa"/>
                  <w:vMerge w:val="continue"/>
                  <w:vAlign w:val="center"/>
                </w:tcPr>
                <w:p>
                  <w:pPr>
                    <w:pStyle w:val="28"/>
                    <w:spacing w:before="60" w:after="60"/>
                    <w:rPr>
                      <w:color w:val="FF0000"/>
                    </w:rPr>
                  </w:pPr>
                </w:p>
              </w:tc>
              <w:tc>
                <w:tcPr>
                  <w:tcW w:w="1033" w:type="dxa"/>
                  <w:vAlign w:val="center"/>
                </w:tcPr>
                <w:p>
                  <w:pPr>
                    <w:pStyle w:val="28"/>
                    <w:spacing w:before="60" w:after="60"/>
                    <w:rPr>
                      <w:color w:val="FF0000"/>
                    </w:rPr>
                  </w:pPr>
                  <w:r>
                    <w:rPr>
                      <w:color w:val="FF0000"/>
                    </w:rPr>
                    <w:t>/</w:t>
                  </w:r>
                </w:p>
              </w:tc>
              <w:tc>
                <w:tcPr>
                  <w:tcW w:w="1197" w:type="dxa"/>
                  <w:vAlign w:val="center"/>
                </w:tcPr>
                <w:p>
                  <w:pPr>
                    <w:pStyle w:val="28"/>
                    <w:spacing w:before="60" w:after="60"/>
                    <w:rPr>
                      <w:color w:val="FF0000"/>
                    </w:rPr>
                  </w:pPr>
                  <w:r>
                    <w:rPr>
                      <w:color w:val="FF0000"/>
                    </w:rPr>
                    <w:t>29.356</w:t>
                  </w:r>
                </w:p>
              </w:tc>
              <w:tc>
                <w:tcPr>
                  <w:tcW w:w="1010" w:type="dxa"/>
                  <w:vAlign w:val="center"/>
                </w:tcPr>
                <w:p>
                  <w:pPr>
                    <w:pStyle w:val="28"/>
                    <w:spacing w:before="60" w:after="60"/>
                    <w:rPr>
                      <w:color w:val="FF0000"/>
                      <w:sz w:val="22"/>
                      <w:szCs w:val="22"/>
                    </w:rPr>
                  </w:pPr>
                  <w:r>
                    <w:rPr>
                      <w:rFonts w:hint="eastAsia"/>
                      <w:color w:val="FF0000"/>
                    </w:rPr>
                    <w:t>1.818</w:t>
                  </w:r>
                </w:p>
              </w:tc>
              <w:tc>
                <w:tcPr>
                  <w:tcW w:w="766" w:type="dxa"/>
                  <w:vMerge w:val="restart"/>
                  <w:vAlign w:val="center"/>
                </w:tcPr>
                <w:p>
                  <w:pPr>
                    <w:pStyle w:val="28"/>
                    <w:spacing w:before="60" w:after="60"/>
                    <w:rPr>
                      <w:color w:val="FF0000"/>
                    </w:rPr>
                  </w:pPr>
                  <w:r>
                    <w:rPr>
                      <w:rFonts w:hint="eastAsia"/>
                      <w:color w:val="FF0000"/>
                    </w:rPr>
                    <w:t>直排</w:t>
                  </w:r>
                </w:p>
              </w:tc>
              <w:tc>
                <w:tcPr>
                  <w:tcW w:w="702" w:type="dxa"/>
                  <w:vMerge w:val="restart"/>
                  <w:vAlign w:val="center"/>
                </w:tcPr>
                <w:p>
                  <w:pPr>
                    <w:pStyle w:val="28"/>
                    <w:spacing w:before="60" w:after="60"/>
                    <w:rPr>
                      <w:color w:val="FF0000"/>
                    </w:rPr>
                  </w:pPr>
                  <w:r>
                    <w:rPr>
                      <w:rFonts w:hint="eastAsia"/>
                      <w:color w:val="FF0000"/>
                    </w:rPr>
                    <w:t>/</w:t>
                  </w:r>
                </w:p>
              </w:tc>
              <w:tc>
                <w:tcPr>
                  <w:tcW w:w="1302" w:type="dxa"/>
                  <w:vMerge w:val="restart"/>
                  <w:vAlign w:val="center"/>
                </w:tcPr>
                <w:p>
                  <w:pPr>
                    <w:pStyle w:val="28"/>
                    <w:spacing w:before="60" w:after="60"/>
                    <w:rPr>
                      <w:color w:val="FF0000"/>
                    </w:rPr>
                  </w:pPr>
                  <w:r>
                    <w:rPr>
                      <w:color w:val="FF0000"/>
                    </w:rPr>
                    <w:t>物料衡算法</w:t>
                  </w:r>
                </w:p>
              </w:tc>
              <w:tc>
                <w:tcPr>
                  <w:tcW w:w="1093" w:type="dxa"/>
                  <w:vAlign w:val="center"/>
                </w:tcPr>
                <w:p>
                  <w:pPr>
                    <w:pStyle w:val="28"/>
                    <w:spacing w:before="60" w:after="60"/>
                    <w:rPr>
                      <w:color w:val="FF0000"/>
                    </w:rPr>
                  </w:pPr>
                  <w:r>
                    <w:rPr>
                      <w:color w:val="FF0000"/>
                    </w:rPr>
                    <w:t>/</w:t>
                  </w:r>
                </w:p>
              </w:tc>
              <w:tc>
                <w:tcPr>
                  <w:tcW w:w="1197" w:type="dxa"/>
                  <w:vAlign w:val="center"/>
                </w:tcPr>
                <w:p>
                  <w:pPr>
                    <w:pStyle w:val="28"/>
                    <w:spacing w:before="60" w:after="60"/>
                    <w:rPr>
                      <w:color w:val="FF0000"/>
                    </w:rPr>
                  </w:pPr>
                  <w:r>
                    <w:rPr>
                      <w:color w:val="FF0000"/>
                    </w:rPr>
                    <w:t>29.356</w:t>
                  </w:r>
                </w:p>
              </w:tc>
              <w:tc>
                <w:tcPr>
                  <w:tcW w:w="1010" w:type="dxa"/>
                  <w:vAlign w:val="center"/>
                </w:tcPr>
                <w:p>
                  <w:pPr>
                    <w:pStyle w:val="28"/>
                    <w:spacing w:before="60" w:after="60"/>
                    <w:rPr>
                      <w:color w:val="FF0000"/>
                      <w:sz w:val="22"/>
                      <w:szCs w:val="22"/>
                    </w:rPr>
                  </w:pPr>
                  <w:r>
                    <w:rPr>
                      <w:rFonts w:hint="eastAsia"/>
                      <w:color w:val="FF0000"/>
                    </w:rPr>
                    <w:t>1.818</w:t>
                  </w:r>
                </w:p>
              </w:tc>
              <w:tc>
                <w:tcPr>
                  <w:tcW w:w="717" w:type="dxa"/>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2" w:type="dxa"/>
                  <w:vMerge w:val="continue"/>
                  <w:vAlign w:val="center"/>
                </w:tcPr>
                <w:p>
                  <w:pPr>
                    <w:pStyle w:val="28"/>
                    <w:spacing w:before="60" w:after="60"/>
                    <w:rPr>
                      <w:color w:val="FF0000"/>
                    </w:rPr>
                  </w:pPr>
                </w:p>
              </w:tc>
              <w:tc>
                <w:tcPr>
                  <w:tcW w:w="563" w:type="dxa"/>
                  <w:vMerge w:val="continue"/>
                  <w:vAlign w:val="center"/>
                </w:tcPr>
                <w:p>
                  <w:pPr>
                    <w:pStyle w:val="28"/>
                    <w:spacing w:before="60" w:after="60"/>
                    <w:rPr>
                      <w:color w:val="FF0000"/>
                    </w:rPr>
                  </w:pPr>
                </w:p>
              </w:tc>
              <w:tc>
                <w:tcPr>
                  <w:tcW w:w="473" w:type="dxa"/>
                  <w:vMerge w:val="continue"/>
                  <w:vAlign w:val="center"/>
                </w:tcPr>
                <w:p>
                  <w:pPr>
                    <w:pStyle w:val="28"/>
                    <w:spacing w:before="60" w:after="60"/>
                    <w:rPr>
                      <w:color w:val="FF0000"/>
                    </w:rPr>
                  </w:pPr>
                </w:p>
              </w:tc>
              <w:tc>
                <w:tcPr>
                  <w:tcW w:w="426" w:type="dxa"/>
                  <w:vMerge w:val="continue"/>
                  <w:vAlign w:val="center"/>
                </w:tcPr>
                <w:p>
                  <w:pPr>
                    <w:pStyle w:val="28"/>
                    <w:spacing w:before="60" w:after="60"/>
                    <w:rPr>
                      <w:color w:val="FF0000"/>
                    </w:rPr>
                  </w:pPr>
                </w:p>
              </w:tc>
              <w:tc>
                <w:tcPr>
                  <w:tcW w:w="848" w:type="dxa"/>
                  <w:vAlign w:val="center"/>
                </w:tcPr>
                <w:p>
                  <w:pPr>
                    <w:pStyle w:val="28"/>
                    <w:spacing w:before="60" w:after="60"/>
                    <w:rPr>
                      <w:color w:val="FF0000"/>
                    </w:rPr>
                  </w:pPr>
                  <w:r>
                    <w:rPr>
                      <w:color w:val="FF0000"/>
                    </w:rPr>
                    <w:t>NOx</w:t>
                  </w:r>
                </w:p>
              </w:tc>
              <w:tc>
                <w:tcPr>
                  <w:tcW w:w="1250" w:type="dxa"/>
                  <w:vMerge w:val="continue"/>
                  <w:vAlign w:val="center"/>
                </w:tcPr>
                <w:p>
                  <w:pPr>
                    <w:pStyle w:val="28"/>
                    <w:spacing w:before="60" w:after="60"/>
                    <w:rPr>
                      <w:color w:val="FF0000"/>
                    </w:rPr>
                  </w:pPr>
                </w:p>
              </w:tc>
              <w:tc>
                <w:tcPr>
                  <w:tcW w:w="1033" w:type="dxa"/>
                  <w:vAlign w:val="center"/>
                </w:tcPr>
                <w:p>
                  <w:pPr>
                    <w:pStyle w:val="28"/>
                    <w:spacing w:before="60" w:after="60"/>
                    <w:rPr>
                      <w:color w:val="FF0000"/>
                    </w:rPr>
                  </w:pPr>
                  <w:r>
                    <w:rPr>
                      <w:color w:val="FF0000"/>
                    </w:rPr>
                    <w:t>/</w:t>
                  </w:r>
                </w:p>
              </w:tc>
              <w:tc>
                <w:tcPr>
                  <w:tcW w:w="1197" w:type="dxa"/>
                  <w:vAlign w:val="center"/>
                </w:tcPr>
                <w:p>
                  <w:pPr>
                    <w:pStyle w:val="28"/>
                    <w:spacing w:before="60" w:after="60"/>
                    <w:rPr>
                      <w:color w:val="FF0000"/>
                    </w:rPr>
                  </w:pPr>
                  <w:r>
                    <w:rPr>
                      <w:color w:val="FF0000"/>
                    </w:rPr>
                    <w:t>137.317</w:t>
                  </w:r>
                </w:p>
              </w:tc>
              <w:tc>
                <w:tcPr>
                  <w:tcW w:w="1010" w:type="dxa"/>
                  <w:vAlign w:val="center"/>
                </w:tcPr>
                <w:p>
                  <w:pPr>
                    <w:pStyle w:val="28"/>
                    <w:spacing w:before="60" w:after="60"/>
                    <w:rPr>
                      <w:color w:val="FF0000"/>
                      <w:sz w:val="22"/>
                      <w:szCs w:val="22"/>
                    </w:rPr>
                  </w:pPr>
                  <w:r>
                    <w:rPr>
                      <w:rFonts w:hint="eastAsia"/>
                      <w:color w:val="FF0000"/>
                    </w:rPr>
                    <w:t>8.504</w:t>
                  </w:r>
                </w:p>
              </w:tc>
              <w:tc>
                <w:tcPr>
                  <w:tcW w:w="766" w:type="dxa"/>
                  <w:vMerge w:val="continue"/>
                  <w:vAlign w:val="center"/>
                </w:tcPr>
                <w:p>
                  <w:pPr>
                    <w:pStyle w:val="28"/>
                    <w:spacing w:before="60" w:after="60"/>
                    <w:rPr>
                      <w:color w:val="FF0000"/>
                    </w:rPr>
                  </w:pPr>
                </w:p>
              </w:tc>
              <w:tc>
                <w:tcPr>
                  <w:tcW w:w="702" w:type="dxa"/>
                  <w:vMerge w:val="continue"/>
                  <w:vAlign w:val="center"/>
                </w:tcPr>
                <w:p>
                  <w:pPr>
                    <w:pStyle w:val="28"/>
                    <w:spacing w:before="60" w:after="60"/>
                    <w:rPr>
                      <w:color w:val="FF0000"/>
                    </w:rPr>
                  </w:pPr>
                </w:p>
              </w:tc>
              <w:tc>
                <w:tcPr>
                  <w:tcW w:w="1302" w:type="dxa"/>
                  <w:vMerge w:val="continue"/>
                  <w:vAlign w:val="center"/>
                </w:tcPr>
                <w:p>
                  <w:pPr>
                    <w:pStyle w:val="28"/>
                    <w:spacing w:before="60" w:after="60"/>
                    <w:rPr>
                      <w:color w:val="FF0000"/>
                    </w:rPr>
                  </w:pPr>
                </w:p>
              </w:tc>
              <w:tc>
                <w:tcPr>
                  <w:tcW w:w="1093" w:type="dxa"/>
                  <w:vAlign w:val="center"/>
                </w:tcPr>
                <w:p>
                  <w:pPr>
                    <w:pStyle w:val="28"/>
                    <w:spacing w:before="60" w:after="60"/>
                    <w:rPr>
                      <w:color w:val="FF0000"/>
                    </w:rPr>
                  </w:pPr>
                  <w:r>
                    <w:rPr>
                      <w:color w:val="FF0000"/>
                    </w:rPr>
                    <w:t>/</w:t>
                  </w:r>
                </w:p>
              </w:tc>
              <w:tc>
                <w:tcPr>
                  <w:tcW w:w="1197" w:type="dxa"/>
                  <w:vAlign w:val="center"/>
                </w:tcPr>
                <w:p>
                  <w:pPr>
                    <w:pStyle w:val="28"/>
                    <w:spacing w:before="60" w:after="60"/>
                    <w:rPr>
                      <w:color w:val="FF0000"/>
                    </w:rPr>
                  </w:pPr>
                  <w:r>
                    <w:rPr>
                      <w:color w:val="FF0000"/>
                    </w:rPr>
                    <w:t>137.317</w:t>
                  </w:r>
                </w:p>
              </w:tc>
              <w:tc>
                <w:tcPr>
                  <w:tcW w:w="1010" w:type="dxa"/>
                  <w:vAlign w:val="center"/>
                </w:tcPr>
                <w:p>
                  <w:pPr>
                    <w:pStyle w:val="28"/>
                    <w:spacing w:before="60" w:after="60"/>
                    <w:rPr>
                      <w:color w:val="FF0000"/>
                      <w:sz w:val="22"/>
                      <w:szCs w:val="22"/>
                    </w:rPr>
                  </w:pPr>
                  <w:r>
                    <w:rPr>
                      <w:rFonts w:hint="eastAsia"/>
                      <w:color w:val="FF0000"/>
                    </w:rPr>
                    <w:t>8.504</w:t>
                  </w:r>
                </w:p>
              </w:tc>
              <w:tc>
                <w:tcPr>
                  <w:tcW w:w="717" w:type="dxa"/>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2" w:type="dxa"/>
                  <w:vMerge w:val="continue"/>
                  <w:vAlign w:val="center"/>
                </w:tcPr>
                <w:p>
                  <w:pPr>
                    <w:pStyle w:val="28"/>
                    <w:spacing w:before="60" w:after="60"/>
                    <w:rPr>
                      <w:color w:val="FF0000"/>
                    </w:rPr>
                  </w:pPr>
                </w:p>
              </w:tc>
              <w:tc>
                <w:tcPr>
                  <w:tcW w:w="563" w:type="dxa"/>
                  <w:vMerge w:val="continue"/>
                  <w:vAlign w:val="center"/>
                </w:tcPr>
                <w:p>
                  <w:pPr>
                    <w:pStyle w:val="28"/>
                    <w:spacing w:before="60" w:after="60"/>
                    <w:rPr>
                      <w:color w:val="FF0000"/>
                    </w:rPr>
                  </w:pPr>
                </w:p>
              </w:tc>
              <w:tc>
                <w:tcPr>
                  <w:tcW w:w="473" w:type="dxa"/>
                  <w:vMerge w:val="continue"/>
                  <w:vAlign w:val="center"/>
                </w:tcPr>
                <w:p>
                  <w:pPr>
                    <w:pStyle w:val="28"/>
                    <w:spacing w:before="60" w:after="60"/>
                    <w:rPr>
                      <w:color w:val="FF0000"/>
                    </w:rPr>
                  </w:pPr>
                </w:p>
              </w:tc>
              <w:tc>
                <w:tcPr>
                  <w:tcW w:w="426" w:type="dxa"/>
                  <w:vMerge w:val="continue"/>
                  <w:vAlign w:val="center"/>
                </w:tcPr>
                <w:p>
                  <w:pPr>
                    <w:pStyle w:val="28"/>
                    <w:spacing w:before="60" w:after="60"/>
                    <w:rPr>
                      <w:color w:val="FF0000"/>
                    </w:rPr>
                  </w:pPr>
                </w:p>
              </w:tc>
              <w:tc>
                <w:tcPr>
                  <w:tcW w:w="848" w:type="dxa"/>
                  <w:vAlign w:val="center"/>
                </w:tcPr>
                <w:p>
                  <w:pPr>
                    <w:pStyle w:val="28"/>
                    <w:spacing w:before="60" w:after="60"/>
                    <w:rPr>
                      <w:color w:val="FF0000"/>
                    </w:rPr>
                  </w:pPr>
                  <w:r>
                    <w:rPr>
                      <w:color w:val="FF0000"/>
                    </w:rPr>
                    <w:t>烟尘</w:t>
                  </w:r>
                </w:p>
              </w:tc>
              <w:tc>
                <w:tcPr>
                  <w:tcW w:w="1250" w:type="dxa"/>
                  <w:vMerge w:val="continue"/>
                  <w:vAlign w:val="center"/>
                </w:tcPr>
                <w:p>
                  <w:pPr>
                    <w:pStyle w:val="28"/>
                    <w:spacing w:before="60" w:after="60"/>
                    <w:rPr>
                      <w:color w:val="FF0000"/>
                    </w:rPr>
                  </w:pPr>
                </w:p>
              </w:tc>
              <w:tc>
                <w:tcPr>
                  <w:tcW w:w="1033" w:type="dxa"/>
                  <w:vAlign w:val="center"/>
                </w:tcPr>
                <w:p>
                  <w:pPr>
                    <w:pStyle w:val="28"/>
                    <w:spacing w:before="60" w:after="60"/>
                    <w:rPr>
                      <w:color w:val="FF0000"/>
                    </w:rPr>
                  </w:pPr>
                  <w:r>
                    <w:rPr>
                      <w:color w:val="FF0000"/>
                    </w:rPr>
                    <w:t>/</w:t>
                  </w:r>
                </w:p>
              </w:tc>
              <w:tc>
                <w:tcPr>
                  <w:tcW w:w="1197" w:type="dxa"/>
                  <w:vAlign w:val="center"/>
                </w:tcPr>
                <w:p>
                  <w:pPr>
                    <w:pStyle w:val="28"/>
                    <w:spacing w:before="60" w:after="60"/>
                    <w:rPr>
                      <w:color w:val="FF0000"/>
                    </w:rPr>
                  </w:pPr>
                  <w:r>
                    <w:rPr>
                      <w:color w:val="FF0000"/>
                    </w:rPr>
                    <w:t>5.878</w:t>
                  </w:r>
                </w:p>
              </w:tc>
              <w:tc>
                <w:tcPr>
                  <w:tcW w:w="1010" w:type="dxa"/>
                  <w:vAlign w:val="center"/>
                </w:tcPr>
                <w:p>
                  <w:pPr>
                    <w:pStyle w:val="28"/>
                    <w:spacing w:before="60" w:after="60"/>
                    <w:rPr>
                      <w:color w:val="FF0000"/>
                      <w:sz w:val="22"/>
                      <w:szCs w:val="22"/>
                    </w:rPr>
                  </w:pPr>
                  <w:r>
                    <w:rPr>
                      <w:rFonts w:hint="eastAsia"/>
                      <w:color w:val="FF0000"/>
                    </w:rPr>
                    <w:t>0.364</w:t>
                  </w:r>
                </w:p>
              </w:tc>
              <w:tc>
                <w:tcPr>
                  <w:tcW w:w="766" w:type="dxa"/>
                  <w:vMerge w:val="continue"/>
                  <w:vAlign w:val="center"/>
                </w:tcPr>
                <w:p>
                  <w:pPr>
                    <w:pStyle w:val="28"/>
                    <w:spacing w:before="60" w:after="60"/>
                    <w:rPr>
                      <w:color w:val="FF0000"/>
                    </w:rPr>
                  </w:pPr>
                </w:p>
              </w:tc>
              <w:tc>
                <w:tcPr>
                  <w:tcW w:w="702" w:type="dxa"/>
                  <w:vMerge w:val="continue"/>
                  <w:vAlign w:val="center"/>
                </w:tcPr>
                <w:p>
                  <w:pPr>
                    <w:pStyle w:val="28"/>
                    <w:spacing w:before="60" w:after="60"/>
                    <w:rPr>
                      <w:color w:val="FF0000"/>
                    </w:rPr>
                  </w:pPr>
                </w:p>
              </w:tc>
              <w:tc>
                <w:tcPr>
                  <w:tcW w:w="1302" w:type="dxa"/>
                  <w:vMerge w:val="continue"/>
                  <w:vAlign w:val="center"/>
                </w:tcPr>
                <w:p>
                  <w:pPr>
                    <w:pStyle w:val="28"/>
                    <w:spacing w:before="60" w:after="60"/>
                    <w:rPr>
                      <w:color w:val="FF0000"/>
                    </w:rPr>
                  </w:pPr>
                </w:p>
              </w:tc>
              <w:tc>
                <w:tcPr>
                  <w:tcW w:w="1093" w:type="dxa"/>
                  <w:vAlign w:val="center"/>
                </w:tcPr>
                <w:p>
                  <w:pPr>
                    <w:pStyle w:val="28"/>
                    <w:spacing w:before="60" w:after="60"/>
                    <w:rPr>
                      <w:color w:val="FF0000"/>
                    </w:rPr>
                  </w:pPr>
                  <w:r>
                    <w:rPr>
                      <w:color w:val="FF0000"/>
                    </w:rPr>
                    <w:t>/</w:t>
                  </w:r>
                </w:p>
              </w:tc>
              <w:tc>
                <w:tcPr>
                  <w:tcW w:w="1197" w:type="dxa"/>
                  <w:vAlign w:val="center"/>
                </w:tcPr>
                <w:p>
                  <w:pPr>
                    <w:pStyle w:val="28"/>
                    <w:spacing w:before="60" w:after="60"/>
                    <w:rPr>
                      <w:color w:val="FF0000"/>
                    </w:rPr>
                  </w:pPr>
                  <w:r>
                    <w:rPr>
                      <w:color w:val="FF0000"/>
                    </w:rPr>
                    <w:t>5.878</w:t>
                  </w:r>
                </w:p>
              </w:tc>
              <w:tc>
                <w:tcPr>
                  <w:tcW w:w="1010" w:type="dxa"/>
                  <w:vAlign w:val="center"/>
                </w:tcPr>
                <w:p>
                  <w:pPr>
                    <w:pStyle w:val="28"/>
                    <w:spacing w:before="60" w:after="60"/>
                    <w:rPr>
                      <w:color w:val="FF0000"/>
                      <w:sz w:val="22"/>
                      <w:szCs w:val="22"/>
                    </w:rPr>
                  </w:pPr>
                  <w:r>
                    <w:rPr>
                      <w:rFonts w:hint="eastAsia"/>
                      <w:color w:val="FF0000"/>
                    </w:rPr>
                    <w:t>0.364</w:t>
                  </w:r>
                </w:p>
              </w:tc>
              <w:tc>
                <w:tcPr>
                  <w:tcW w:w="717" w:type="dxa"/>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2" w:type="dxa"/>
                  <w:vMerge w:val="restart"/>
                  <w:vAlign w:val="center"/>
                </w:tcPr>
                <w:p>
                  <w:pPr>
                    <w:pStyle w:val="28"/>
                    <w:spacing w:before="60" w:after="60"/>
                    <w:rPr>
                      <w:color w:val="FF0000"/>
                    </w:rPr>
                  </w:pPr>
                  <w:r>
                    <w:rPr>
                      <w:rFonts w:hint="eastAsia"/>
                      <w:color w:val="FF0000"/>
                    </w:rPr>
                    <w:t>定型</w:t>
                  </w:r>
                  <w:r>
                    <w:rPr>
                      <w:color w:val="FF0000"/>
                    </w:rPr>
                    <w:t>工序</w:t>
                  </w:r>
                </w:p>
              </w:tc>
              <w:tc>
                <w:tcPr>
                  <w:tcW w:w="563" w:type="dxa"/>
                  <w:vMerge w:val="restart"/>
                  <w:vAlign w:val="center"/>
                </w:tcPr>
                <w:p>
                  <w:pPr>
                    <w:pStyle w:val="28"/>
                    <w:spacing w:before="60" w:after="60"/>
                    <w:rPr>
                      <w:color w:val="FF0000"/>
                    </w:rPr>
                  </w:pPr>
                  <w:r>
                    <w:rPr>
                      <w:rFonts w:hint="eastAsia"/>
                      <w:color w:val="FF0000"/>
                    </w:rPr>
                    <w:t>定型机</w:t>
                  </w:r>
                </w:p>
              </w:tc>
              <w:tc>
                <w:tcPr>
                  <w:tcW w:w="899" w:type="dxa"/>
                  <w:gridSpan w:val="2"/>
                  <w:vMerge w:val="restart"/>
                  <w:vAlign w:val="center"/>
                </w:tcPr>
                <w:p>
                  <w:pPr>
                    <w:pStyle w:val="28"/>
                    <w:spacing w:before="60" w:after="60"/>
                    <w:rPr>
                      <w:color w:val="FF0000"/>
                    </w:rPr>
                  </w:pPr>
                  <w:r>
                    <w:rPr>
                      <w:color w:val="FF0000"/>
                    </w:rPr>
                    <w:t>G</w:t>
                  </w:r>
                  <w:r>
                    <w:rPr>
                      <w:rFonts w:hint="eastAsia"/>
                      <w:color w:val="FF0000"/>
                    </w:rPr>
                    <w:t>3~G8</w:t>
                  </w:r>
                  <w:r>
                    <w:rPr>
                      <w:color w:val="FF0000"/>
                    </w:rPr>
                    <w:t>排气筒</w:t>
                  </w:r>
                </w:p>
              </w:tc>
              <w:tc>
                <w:tcPr>
                  <w:tcW w:w="848" w:type="dxa"/>
                  <w:vAlign w:val="center"/>
                </w:tcPr>
                <w:p>
                  <w:pPr>
                    <w:pStyle w:val="28"/>
                    <w:spacing w:before="60" w:after="60"/>
                    <w:rPr>
                      <w:color w:val="FF0000"/>
                    </w:rPr>
                  </w:pPr>
                  <w:r>
                    <w:rPr>
                      <w:color w:val="FF0000"/>
                    </w:rPr>
                    <w:t>非甲烷总烃</w:t>
                  </w:r>
                </w:p>
              </w:tc>
              <w:tc>
                <w:tcPr>
                  <w:tcW w:w="1250" w:type="dxa"/>
                  <w:vMerge w:val="restart"/>
                  <w:vAlign w:val="center"/>
                </w:tcPr>
                <w:p>
                  <w:pPr>
                    <w:pStyle w:val="28"/>
                    <w:spacing w:before="60" w:after="60"/>
                    <w:rPr>
                      <w:color w:val="FF0000"/>
                    </w:rPr>
                  </w:pPr>
                  <w:r>
                    <w:rPr>
                      <w:color w:val="FF0000"/>
                    </w:rPr>
                    <w:t>排污系数法</w:t>
                  </w:r>
                </w:p>
              </w:tc>
              <w:tc>
                <w:tcPr>
                  <w:tcW w:w="1033" w:type="dxa"/>
                  <w:vMerge w:val="restart"/>
                  <w:vAlign w:val="center"/>
                </w:tcPr>
                <w:p>
                  <w:pPr>
                    <w:pStyle w:val="28"/>
                    <w:spacing w:before="60" w:after="60"/>
                    <w:rPr>
                      <w:color w:val="FF0000"/>
                    </w:rPr>
                  </w:pPr>
                  <w:r>
                    <w:rPr>
                      <w:rFonts w:hint="eastAsia"/>
                      <w:bCs/>
                      <w:color w:val="FF0000"/>
                    </w:rPr>
                    <w:t>60000</w:t>
                  </w:r>
                </w:p>
              </w:tc>
              <w:tc>
                <w:tcPr>
                  <w:tcW w:w="1197" w:type="dxa"/>
                  <w:vAlign w:val="center"/>
                </w:tcPr>
                <w:p>
                  <w:pPr>
                    <w:pStyle w:val="28"/>
                    <w:spacing w:before="60" w:after="60"/>
                    <w:rPr>
                      <w:color w:val="FF0000"/>
                    </w:rPr>
                  </w:pPr>
                  <w:r>
                    <w:rPr>
                      <w:color w:val="FF0000"/>
                    </w:rPr>
                    <w:t>25.780</w:t>
                  </w:r>
                </w:p>
              </w:tc>
              <w:tc>
                <w:tcPr>
                  <w:tcW w:w="1010" w:type="dxa"/>
                  <w:vAlign w:val="center"/>
                </w:tcPr>
                <w:p>
                  <w:pPr>
                    <w:pStyle w:val="28"/>
                    <w:spacing w:before="60" w:after="60"/>
                    <w:rPr>
                      <w:color w:val="FF0000"/>
                    </w:rPr>
                  </w:pPr>
                  <w:r>
                    <w:rPr>
                      <w:color w:val="FF0000"/>
                    </w:rPr>
                    <w:t>3.712</w:t>
                  </w:r>
                </w:p>
              </w:tc>
              <w:tc>
                <w:tcPr>
                  <w:tcW w:w="766" w:type="dxa"/>
                  <w:vMerge w:val="restart"/>
                  <w:vAlign w:val="center"/>
                </w:tcPr>
                <w:p>
                  <w:pPr>
                    <w:pStyle w:val="28"/>
                    <w:spacing w:before="60" w:after="60"/>
                    <w:rPr>
                      <w:color w:val="FF0000"/>
                    </w:rPr>
                  </w:pPr>
                  <w:r>
                    <w:rPr>
                      <w:color w:val="FF0000"/>
                    </w:rPr>
                    <w:t>“低压蒸汽再生装置+喷淋洗涤+静电油烟机”</w:t>
                  </w:r>
                </w:p>
              </w:tc>
              <w:tc>
                <w:tcPr>
                  <w:tcW w:w="702" w:type="dxa"/>
                  <w:vMerge w:val="restart"/>
                  <w:vAlign w:val="center"/>
                </w:tcPr>
                <w:p>
                  <w:pPr>
                    <w:pStyle w:val="28"/>
                    <w:spacing w:before="60" w:after="60"/>
                    <w:rPr>
                      <w:color w:val="FF0000"/>
                    </w:rPr>
                  </w:pPr>
                  <w:r>
                    <w:rPr>
                      <w:color w:val="FF0000"/>
                    </w:rPr>
                    <w:t>90</w:t>
                  </w:r>
                </w:p>
              </w:tc>
              <w:tc>
                <w:tcPr>
                  <w:tcW w:w="1302" w:type="dxa"/>
                  <w:vMerge w:val="restart"/>
                  <w:vAlign w:val="center"/>
                </w:tcPr>
                <w:p>
                  <w:pPr>
                    <w:pStyle w:val="28"/>
                    <w:spacing w:before="60" w:after="60"/>
                    <w:rPr>
                      <w:color w:val="FF0000"/>
                    </w:rPr>
                  </w:pPr>
                  <w:r>
                    <w:rPr>
                      <w:color w:val="FF0000"/>
                    </w:rPr>
                    <w:t>物料衡算法</w:t>
                  </w:r>
                </w:p>
              </w:tc>
              <w:tc>
                <w:tcPr>
                  <w:tcW w:w="1093" w:type="dxa"/>
                  <w:vMerge w:val="restart"/>
                  <w:vAlign w:val="center"/>
                </w:tcPr>
                <w:p>
                  <w:pPr>
                    <w:pStyle w:val="28"/>
                    <w:spacing w:before="60" w:after="60"/>
                    <w:rPr>
                      <w:color w:val="FF0000"/>
                    </w:rPr>
                  </w:pPr>
                  <w:r>
                    <w:rPr>
                      <w:rFonts w:hint="eastAsia"/>
                      <w:bCs/>
                      <w:color w:val="FF0000"/>
                    </w:rPr>
                    <w:t>60000</w:t>
                  </w:r>
                </w:p>
              </w:tc>
              <w:tc>
                <w:tcPr>
                  <w:tcW w:w="1197" w:type="dxa"/>
                  <w:vAlign w:val="center"/>
                </w:tcPr>
                <w:p>
                  <w:pPr>
                    <w:pStyle w:val="28"/>
                    <w:spacing w:before="60" w:after="60"/>
                    <w:rPr>
                      <w:color w:val="FF0000"/>
                    </w:rPr>
                  </w:pPr>
                  <w:r>
                    <w:rPr>
                      <w:color w:val="FF0000"/>
                    </w:rPr>
                    <w:t>2.578</w:t>
                  </w:r>
                </w:p>
              </w:tc>
              <w:tc>
                <w:tcPr>
                  <w:tcW w:w="1010" w:type="dxa"/>
                  <w:vAlign w:val="center"/>
                </w:tcPr>
                <w:p>
                  <w:pPr>
                    <w:pStyle w:val="28"/>
                    <w:spacing w:before="60" w:after="60"/>
                    <w:rPr>
                      <w:color w:val="FF0000"/>
                    </w:rPr>
                  </w:pPr>
                  <w:r>
                    <w:rPr>
                      <w:color w:val="FF0000"/>
                    </w:rPr>
                    <w:t>0.371</w:t>
                  </w:r>
                </w:p>
              </w:tc>
              <w:tc>
                <w:tcPr>
                  <w:tcW w:w="717" w:type="dxa"/>
                  <w:vMerge w:val="restart"/>
                  <w:vAlign w:val="center"/>
                </w:tcPr>
                <w:p>
                  <w:pPr>
                    <w:pStyle w:val="28"/>
                    <w:spacing w:before="60" w:after="60"/>
                    <w:rPr>
                      <w:color w:val="FF0000"/>
                    </w:rPr>
                  </w:pPr>
                  <w:r>
                    <w:rPr>
                      <w:color w:val="FF0000"/>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2" w:type="dxa"/>
                  <w:vMerge w:val="continue"/>
                  <w:vAlign w:val="center"/>
                </w:tcPr>
                <w:p>
                  <w:pPr>
                    <w:pStyle w:val="28"/>
                    <w:spacing w:before="60" w:after="60"/>
                    <w:rPr>
                      <w:color w:val="FF0000"/>
                    </w:rPr>
                  </w:pPr>
                </w:p>
              </w:tc>
              <w:tc>
                <w:tcPr>
                  <w:tcW w:w="563" w:type="dxa"/>
                  <w:vMerge w:val="continue"/>
                  <w:vAlign w:val="center"/>
                </w:tcPr>
                <w:p>
                  <w:pPr>
                    <w:pStyle w:val="28"/>
                    <w:spacing w:before="60" w:after="60"/>
                    <w:rPr>
                      <w:color w:val="FF0000"/>
                    </w:rPr>
                  </w:pPr>
                </w:p>
              </w:tc>
              <w:tc>
                <w:tcPr>
                  <w:tcW w:w="899" w:type="dxa"/>
                  <w:gridSpan w:val="2"/>
                  <w:vMerge w:val="continue"/>
                  <w:vAlign w:val="center"/>
                </w:tcPr>
                <w:p>
                  <w:pPr>
                    <w:pStyle w:val="28"/>
                    <w:spacing w:before="60" w:after="60"/>
                    <w:rPr>
                      <w:color w:val="FF0000"/>
                    </w:rPr>
                  </w:pPr>
                </w:p>
              </w:tc>
              <w:tc>
                <w:tcPr>
                  <w:tcW w:w="848" w:type="dxa"/>
                  <w:vAlign w:val="center"/>
                </w:tcPr>
                <w:p>
                  <w:pPr>
                    <w:pStyle w:val="28"/>
                    <w:spacing w:before="60" w:after="60"/>
                    <w:rPr>
                      <w:color w:val="FF0000"/>
                    </w:rPr>
                  </w:pPr>
                  <w:r>
                    <w:rPr>
                      <w:color w:val="FF0000"/>
                    </w:rPr>
                    <w:t>颗</w:t>
                  </w:r>
                  <w:r>
                    <w:rPr>
                      <w:rFonts w:hint="eastAsia"/>
                      <w:color w:val="FF0000"/>
                    </w:rPr>
                    <w:t>粒</w:t>
                  </w:r>
                  <w:r>
                    <w:rPr>
                      <w:color w:val="FF0000"/>
                    </w:rPr>
                    <w:t>物</w:t>
                  </w:r>
                </w:p>
              </w:tc>
              <w:tc>
                <w:tcPr>
                  <w:tcW w:w="1250" w:type="dxa"/>
                  <w:vMerge w:val="continue"/>
                  <w:vAlign w:val="center"/>
                </w:tcPr>
                <w:p>
                  <w:pPr>
                    <w:pStyle w:val="28"/>
                    <w:spacing w:before="60" w:after="60"/>
                    <w:rPr>
                      <w:color w:val="FF0000"/>
                    </w:rPr>
                  </w:pPr>
                </w:p>
              </w:tc>
              <w:tc>
                <w:tcPr>
                  <w:tcW w:w="1033" w:type="dxa"/>
                  <w:vMerge w:val="continue"/>
                  <w:vAlign w:val="center"/>
                </w:tcPr>
                <w:p>
                  <w:pPr>
                    <w:pStyle w:val="28"/>
                    <w:spacing w:before="60" w:after="60"/>
                    <w:rPr>
                      <w:bCs/>
                      <w:color w:val="FF0000"/>
                    </w:rPr>
                  </w:pPr>
                </w:p>
              </w:tc>
              <w:tc>
                <w:tcPr>
                  <w:tcW w:w="1197" w:type="dxa"/>
                  <w:vAlign w:val="center"/>
                </w:tcPr>
                <w:p>
                  <w:pPr>
                    <w:pStyle w:val="28"/>
                    <w:spacing w:before="60" w:after="60"/>
                    <w:rPr>
                      <w:color w:val="FF0000"/>
                    </w:rPr>
                  </w:pPr>
                  <w:r>
                    <w:rPr>
                      <w:color w:val="FF0000"/>
                    </w:rPr>
                    <w:t>18.975</w:t>
                  </w:r>
                </w:p>
              </w:tc>
              <w:tc>
                <w:tcPr>
                  <w:tcW w:w="1010" w:type="dxa"/>
                  <w:vAlign w:val="center"/>
                </w:tcPr>
                <w:p>
                  <w:pPr>
                    <w:pStyle w:val="28"/>
                    <w:spacing w:before="60" w:after="60"/>
                    <w:rPr>
                      <w:color w:val="FF0000"/>
                    </w:rPr>
                  </w:pPr>
                  <w:r>
                    <w:rPr>
                      <w:color w:val="FF0000"/>
                    </w:rPr>
                    <w:t>2.732</w:t>
                  </w:r>
                </w:p>
              </w:tc>
              <w:tc>
                <w:tcPr>
                  <w:tcW w:w="766" w:type="dxa"/>
                  <w:vMerge w:val="continue"/>
                  <w:vAlign w:val="center"/>
                </w:tcPr>
                <w:p>
                  <w:pPr>
                    <w:pStyle w:val="28"/>
                    <w:spacing w:before="60" w:after="60"/>
                    <w:rPr>
                      <w:color w:val="FF0000"/>
                    </w:rPr>
                  </w:pPr>
                </w:p>
              </w:tc>
              <w:tc>
                <w:tcPr>
                  <w:tcW w:w="702" w:type="dxa"/>
                  <w:vMerge w:val="continue"/>
                  <w:vAlign w:val="center"/>
                </w:tcPr>
                <w:p>
                  <w:pPr>
                    <w:pStyle w:val="28"/>
                    <w:spacing w:before="60" w:after="60"/>
                    <w:rPr>
                      <w:color w:val="FF0000"/>
                    </w:rPr>
                  </w:pPr>
                </w:p>
              </w:tc>
              <w:tc>
                <w:tcPr>
                  <w:tcW w:w="1302" w:type="dxa"/>
                  <w:vMerge w:val="continue"/>
                  <w:vAlign w:val="center"/>
                </w:tcPr>
                <w:p>
                  <w:pPr>
                    <w:pStyle w:val="28"/>
                    <w:spacing w:before="60" w:after="60"/>
                    <w:rPr>
                      <w:color w:val="FF0000"/>
                    </w:rPr>
                  </w:pPr>
                </w:p>
              </w:tc>
              <w:tc>
                <w:tcPr>
                  <w:tcW w:w="1093" w:type="dxa"/>
                  <w:vMerge w:val="continue"/>
                  <w:vAlign w:val="center"/>
                </w:tcPr>
                <w:p>
                  <w:pPr>
                    <w:pStyle w:val="28"/>
                    <w:spacing w:before="60" w:after="60"/>
                    <w:rPr>
                      <w:bCs/>
                      <w:color w:val="FF0000"/>
                    </w:rPr>
                  </w:pPr>
                </w:p>
              </w:tc>
              <w:tc>
                <w:tcPr>
                  <w:tcW w:w="1197" w:type="dxa"/>
                  <w:vAlign w:val="center"/>
                </w:tcPr>
                <w:p>
                  <w:pPr>
                    <w:pStyle w:val="28"/>
                    <w:spacing w:before="60" w:after="60"/>
                    <w:rPr>
                      <w:color w:val="FF0000"/>
                    </w:rPr>
                  </w:pPr>
                  <w:r>
                    <w:rPr>
                      <w:color w:val="FF0000"/>
                    </w:rPr>
                    <w:t>1.897</w:t>
                  </w:r>
                </w:p>
              </w:tc>
              <w:tc>
                <w:tcPr>
                  <w:tcW w:w="1010" w:type="dxa"/>
                  <w:vAlign w:val="center"/>
                </w:tcPr>
                <w:p>
                  <w:pPr>
                    <w:pStyle w:val="28"/>
                    <w:spacing w:before="60" w:after="60"/>
                    <w:rPr>
                      <w:color w:val="FF0000"/>
                    </w:rPr>
                  </w:pPr>
                  <w:r>
                    <w:rPr>
                      <w:color w:val="FF0000"/>
                    </w:rPr>
                    <w:t>0.273</w:t>
                  </w:r>
                </w:p>
              </w:tc>
              <w:tc>
                <w:tcPr>
                  <w:tcW w:w="717" w:type="dxa"/>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2" w:type="dxa"/>
                  <w:vMerge w:val="continue"/>
                  <w:vAlign w:val="center"/>
                </w:tcPr>
                <w:p>
                  <w:pPr>
                    <w:pStyle w:val="28"/>
                    <w:spacing w:before="60" w:after="60"/>
                    <w:rPr>
                      <w:color w:val="FF0000"/>
                    </w:rPr>
                  </w:pPr>
                </w:p>
              </w:tc>
              <w:tc>
                <w:tcPr>
                  <w:tcW w:w="563" w:type="dxa"/>
                  <w:vMerge w:val="continue"/>
                  <w:vAlign w:val="center"/>
                </w:tcPr>
                <w:p>
                  <w:pPr>
                    <w:pStyle w:val="28"/>
                    <w:spacing w:before="60" w:after="60"/>
                    <w:rPr>
                      <w:color w:val="FF0000"/>
                    </w:rPr>
                  </w:pPr>
                </w:p>
              </w:tc>
              <w:tc>
                <w:tcPr>
                  <w:tcW w:w="899" w:type="dxa"/>
                  <w:gridSpan w:val="2"/>
                  <w:vMerge w:val="restart"/>
                  <w:vAlign w:val="center"/>
                </w:tcPr>
                <w:p>
                  <w:pPr>
                    <w:pStyle w:val="28"/>
                    <w:spacing w:before="60" w:after="60"/>
                    <w:rPr>
                      <w:color w:val="FF0000"/>
                    </w:rPr>
                  </w:pPr>
                  <w:r>
                    <w:rPr>
                      <w:color w:val="FF0000"/>
                    </w:rPr>
                    <w:t>无组织排放</w:t>
                  </w:r>
                </w:p>
              </w:tc>
              <w:tc>
                <w:tcPr>
                  <w:tcW w:w="848" w:type="dxa"/>
                  <w:vAlign w:val="center"/>
                </w:tcPr>
                <w:p>
                  <w:pPr>
                    <w:pStyle w:val="28"/>
                    <w:spacing w:before="60" w:after="60"/>
                    <w:rPr>
                      <w:color w:val="FF0000"/>
                    </w:rPr>
                  </w:pPr>
                  <w:r>
                    <w:rPr>
                      <w:color w:val="FF0000"/>
                    </w:rPr>
                    <w:t>非甲烷总烃</w:t>
                  </w:r>
                </w:p>
              </w:tc>
              <w:tc>
                <w:tcPr>
                  <w:tcW w:w="1250" w:type="dxa"/>
                  <w:vMerge w:val="continue"/>
                  <w:vAlign w:val="center"/>
                </w:tcPr>
                <w:p>
                  <w:pPr>
                    <w:pStyle w:val="28"/>
                    <w:spacing w:before="60" w:after="60"/>
                    <w:rPr>
                      <w:color w:val="FF0000"/>
                    </w:rPr>
                  </w:pPr>
                </w:p>
              </w:tc>
              <w:tc>
                <w:tcPr>
                  <w:tcW w:w="1033" w:type="dxa"/>
                  <w:vMerge w:val="restart"/>
                  <w:vAlign w:val="center"/>
                </w:tcPr>
                <w:p>
                  <w:pPr>
                    <w:pStyle w:val="28"/>
                    <w:spacing w:before="60" w:after="60"/>
                    <w:rPr>
                      <w:bCs/>
                      <w:color w:val="FF0000"/>
                    </w:rPr>
                  </w:pPr>
                  <w:r>
                    <w:rPr>
                      <w:color w:val="FF0000"/>
                    </w:rPr>
                    <w:t>/</w:t>
                  </w:r>
                </w:p>
              </w:tc>
              <w:tc>
                <w:tcPr>
                  <w:tcW w:w="1197" w:type="dxa"/>
                  <w:vAlign w:val="center"/>
                </w:tcPr>
                <w:p>
                  <w:pPr>
                    <w:pStyle w:val="28"/>
                    <w:spacing w:before="60" w:after="60"/>
                    <w:rPr>
                      <w:color w:val="FF0000"/>
                    </w:rPr>
                  </w:pPr>
                  <w:r>
                    <w:rPr>
                      <w:rFonts w:hint="eastAsia"/>
                      <w:color w:val="FF0000"/>
                    </w:rPr>
                    <w:t>/</w:t>
                  </w:r>
                </w:p>
              </w:tc>
              <w:tc>
                <w:tcPr>
                  <w:tcW w:w="1010" w:type="dxa"/>
                  <w:vAlign w:val="center"/>
                </w:tcPr>
                <w:p>
                  <w:pPr>
                    <w:pStyle w:val="28"/>
                    <w:spacing w:before="60" w:after="60"/>
                    <w:rPr>
                      <w:color w:val="FF0000"/>
                    </w:rPr>
                  </w:pPr>
                  <w:r>
                    <w:rPr>
                      <w:rFonts w:hint="eastAsia"/>
                      <w:color w:val="FF0000"/>
                      <w:sz w:val="22"/>
                      <w:szCs w:val="22"/>
                    </w:rPr>
                    <w:t>0.195</w:t>
                  </w:r>
                </w:p>
              </w:tc>
              <w:tc>
                <w:tcPr>
                  <w:tcW w:w="766" w:type="dxa"/>
                  <w:vMerge w:val="restart"/>
                  <w:vAlign w:val="center"/>
                </w:tcPr>
                <w:p>
                  <w:pPr>
                    <w:pStyle w:val="28"/>
                    <w:spacing w:before="60" w:after="60"/>
                    <w:rPr>
                      <w:color w:val="FF0000"/>
                    </w:rPr>
                  </w:pPr>
                  <w:r>
                    <w:rPr>
                      <w:color w:val="FF0000"/>
                    </w:rPr>
                    <w:t>/</w:t>
                  </w:r>
                </w:p>
              </w:tc>
              <w:tc>
                <w:tcPr>
                  <w:tcW w:w="702" w:type="dxa"/>
                  <w:vMerge w:val="restart"/>
                  <w:vAlign w:val="center"/>
                </w:tcPr>
                <w:p>
                  <w:pPr>
                    <w:pStyle w:val="28"/>
                    <w:spacing w:before="60" w:after="60"/>
                    <w:rPr>
                      <w:color w:val="FF0000"/>
                    </w:rPr>
                  </w:pPr>
                  <w:r>
                    <w:rPr>
                      <w:color w:val="FF0000"/>
                    </w:rPr>
                    <w:t>/</w:t>
                  </w:r>
                </w:p>
              </w:tc>
              <w:tc>
                <w:tcPr>
                  <w:tcW w:w="1302" w:type="dxa"/>
                  <w:vMerge w:val="restart"/>
                  <w:vAlign w:val="center"/>
                </w:tcPr>
                <w:p>
                  <w:pPr>
                    <w:pStyle w:val="28"/>
                    <w:spacing w:before="60" w:after="60"/>
                    <w:rPr>
                      <w:color w:val="FF0000"/>
                    </w:rPr>
                  </w:pPr>
                  <w:r>
                    <w:rPr>
                      <w:color w:val="FF0000"/>
                    </w:rPr>
                    <w:t>物料衡算法</w:t>
                  </w:r>
                </w:p>
              </w:tc>
              <w:tc>
                <w:tcPr>
                  <w:tcW w:w="1093" w:type="dxa"/>
                  <w:vMerge w:val="restart"/>
                  <w:vAlign w:val="center"/>
                </w:tcPr>
                <w:p>
                  <w:pPr>
                    <w:pStyle w:val="28"/>
                    <w:spacing w:before="60" w:after="60"/>
                    <w:rPr>
                      <w:bCs/>
                      <w:color w:val="FF0000"/>
                    </w:rPr>
                  </w:pPr>
                  <w:r>
                    <w:rPr>
                      <w:color w:val="FF0000"/>
                    </w:rPr>
                    <w:t>/</w:t>
                  </w:r>
                </w:p>
              </w:tc>
              <w:tc>
                <w:tcPr>
                  <w:tcW w:w="1197" w:type="dxa"/>
                  <w:vAlign w:val="center"/>
                </w:tcPr>
                <w:p>
                  <w:pPr>
                    <w:pStyle w:val="28"/>
                    <w:spacing w:before="60" w:after="60"/>
                    <w:rPr>
                      <w:color w:val="FF0000"/>
                    </w:rPr>
                  </w:pPr>
                  <w:r>
                    <w:rPr>
                      <w:rFonts w:hint="eastAsia"/>
                      <w:color w:val="FF0000"/>
                    </w:rPr>
                    <w:t>/</w:t>
                  </w:r>
                </w:p>
              </w:tc>
              <w:tc>
                <w:tcPr>
                  <w:tcW w:w="1010" w:type="dxa"/>
                  <w:vAlign w:val="center"/>
                </w:tcPr>
                <w:p>
                  <w:pPr>
                    <w:pStyle w:val="28"/>
                    <w:spacing w:before="60" w:after="60"/>
                    <w:rPr>
                      <w:color w:val="FF0000"/>
                    </w:rPr>
                  </w:pPr>
                  <w:r>
                    <w:rPr>
                      <w:rFonts w:hint="eastAsia"/>
                      <w:color w:val="FF0000"/>
                      <w:sz w:val="22"/>
                      <w:szCs w:val="22"/>
                    </w:rPr>
                    <w:t>0.195</w:t>
                  </w:r>
                </w:p>
              </w:tc>
              <w:tc>
                <w:tcPr>
                  <w:tcW w:w="717" w:type="dxa"/>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2" w:type="dxa"/>
                  <w:vMerge w:val="continue"/>
                  <w:vAlign w:val="center"/>
                </w:tcPr>
                <w:p>
                  <w:pPr>
                    <w:pStyle w:val="28"/>
                    <w:spacing w:before="60" w:after="60"/>
                    <w:rPr>
                      <w:color w:val="FF0000"/>
                    </w:rPr>
                  </w:pPr>
                </w:p>
              </w:tc>
              <w:tc>
                <w:tcPr>
                  <w:tcW w:w="563" w:type="dxa"/>
                  <w:vMerge w:val="continue"/>
                  <w:vAlign w:val="center"/>
                </w:tcPr>
                <w:p>
                  <w:pPr>
                    <w:pStyle w:val="28"/>
                    <w:spacing w:before="60" w:after="60"/>
                    <w:rPr>
                      <w:color w:val="FF0000"/>
                    </w:rPr>
                  </w:pPr>
                </w:p>
              </w:tc>
              <w:tc>
                <w:tcPr>
                  <w:tcW w:w="899" w:type="dxa"/>
                  <w:gridSpan w:val="2"/>
                  <w:vMerge w:val="continue"/>
                  <w:vAlign w:val="center"/>
                </w:tcPr>
                <w:p>
                  <w:pPr>
                    <w:pStyle w:val="28"/>
                    <w:spacing w:before="60" w:after="60"/>
                    <w:rPr>
                      <w:color w:val="FF0000"/>
                    </w:rPr>
                  </w:pPr>
                </w:p>
              </w:tc>
              <w:tc>
                <w:tcPr>
                  <w:tcW w:w="848" w:type="dxa"/>
                  <w:vAlign w:val="center"/>
                </w:tcPr>
                <w:p>
                  <w:pPr>
                    <w:pStyle w:val="28"/>
                    <w:spacing w:before="60" w:after="60"/>
                    <w:rPr>
                      <w:color w:val="FF0000"/>
                    </w:rPr>
                  </w:pPr>
                  <w:r>
                    <w:rPr>
                      <w:color w:val="FF0000"/>
                    </w:rPr>
                    <w:t>颗</w:t>
                  </w:r>
                  <w:r>
                    <w:rPr>
                      <w:rFonts w:hint="eastAsia"/>
                      <w:color w:val="FF0000"/>
                    </w:rPr>
                    <w:t>粒</w:t>
                  </w:r>
                  <w:r>
                    <w:rPr>
                      <w:color w:val="FF0000"/>
                    </w:rPr>
                    <w:t>物</w:t>
                  </w:r>
                </w:p>
              </w:tc>
              <w:tc>
                <w:tcPr>
                  <w:tcW w:w="1250" w:type="dxa"/>
                  <w:vMerge w:val="continue"/>
                  <w:vAlign w:val="center"/>
                </w:tcPr>
                <w:p>
                  <w:pPr>
                    <w:pStyle w:val="28"/>
                    <w:spacing w:before="60" w:after="60"/>
                    <w:rPr>
                      <w:color w:val="FF0000"/>
                    </w:rPr>
                  </w:pPr>
                </w:p>
              </w:tc>
              <w:tc>
                <w:tcPr>
                  <w:tcW w:w="1033" w:type="dxa"/>
                  <w:vMerge w:val="continue"/>
                  <w:vAlign w:val="center"/>
                </w:tcPr>
                <w:p>
                  <w:pPr>
                    <w:pStyle w:val="28"/>
                    <w:spacing w:before="60" w:after="60"/>
                    <w:rPr>
                      <w:color w:val="FF0000"/>
                    </w:rPr>
                  </w:pPr>
                </w:p>
              </w:tc>
              <w:tc>
                <w:tcPr>
                  <w:tcW w:w="1197" w:type="dxa"/>
                  <w:vAlign w:val="center"/>
                </w:tcPr>
                <w:p>
                  <w:pPr>
                    <w:pStyle w:val="28"/>
                    <w:spacing w:before="60" w:after="60"/>
                    <w:rPr>
                      <w:color w:val="FF0000"/>
                    </w:rPr>
                  </w:pPr>
                  <w:r>
                    <w:rPr>
                      <w:color w:val="FF0000"/>
                    </w:rPr>
                    <w:t>/</w:t>
                  </w:r>
                </w:p>
              </w:tc>
              <w:tc>
                <w:tcPr>
                  <w:tcW w:w="1010" w:type="dxa"/>
                  <w:vAlign w:val="center"/>
                </w:tcPr>
                <w:p>
                  <w:pPr>
                    <w:pStyle w:val="28"/>
                    <w:spacing w:before="60" w:after="60"/>
                    <w:rPr>
                      <w:color w:val="FF0000"/>
                    </w:rPr>
                  </w:pPr>
                  <w:r>
                    <w:rPr>
                      <w:color w:val="FF0000"/>
                      <w:sz w:val="22"/>
                      <w:szCs w:val="22"/>
                    </w:rPr>
                    <w:t>0.144</w:t>
                  </w:r>
                </w:p>
              </w:tc>
              <w:tc>
                <w:tcPr>
                  <w:tcW w:w="766" w:type="dxa"/>
                  <w:vMerge w:val="continue"/>
                  <w:vAlign w:val="center"/>
                </w:tcPr>
                <w:p>
                  <w:pPr>
                    <w:pStyle w:val="28"/>
                    <w:spacing w:before="60" w:after="60"/>
                    <w:rPr>
                      <w:color w:val="FF0000"/>
                    </w:rPr>
                  </w:pPr>
                </w:p>
              </w:tc>
              <w:tc>
                <w:tcPr>
                  <w:tcW w:w="702" w:type="dxa"/>
                  <w:vMerge w:val="continue"/>
                  <w:vAlign w:val="center"/>
                </w:tcPr>
                <w:p>
                  <w:pPr>
                    <w:pStyle w:val="28"/>
                    <w:spacing w:before="60" w:after="60"/>
                    <w:rPr>
                      <w:color w:val="FF0000"/>
                    </w:rPr>
                  </w:pPr>
                </w:p>
              </w:tc>
              <w:tc>
                <w:tcPr>
                  <w:tcW w:w="1302" w:type="dxa"/>
                  <w:vMerge w:val="continue"/>
                  <w:vAlign w:val="center"/>
                </w:tcPr>
                <w:p>
                  <w:pPr>
                    <w:pStyle w:val="28"/>
                    <w:spacing w:before="60" w:after="60"/>
                    <w:rPr>
                      <w:color w:val="FF0000"/>
                    </w:rPr>
                  </w:pPr>
                </w:p>
              </w:tc>
              <w:tc>
                <w:tcPr>
                  <w:tcW w:w="1093" w:type="dxa"/>
                  <w:vMerge w:val="continue"/>
                  <w:vAlign w:val="center"/>
                </w:tcPr>
                <w:p>
                  <w:pPr>
                    <w:pStyle w:val="28"/>
                    <w:spacing w:before="60" w:after="60"/>
                    <w:rPr>
                      <w:color w:val="FF0000"/>
                    </w:rPr>
                  </w:pPr>
                </w:p>
              </w:tc>
              <w:tc>
                <w:tcPr>
                  <w:tcW w:w="1197" w:type="dxa"/>
                  <w:vAlign w:val="center"/>
                </w:tcPr>
                <w:p>
                  <w:pPr>
                    <w:pStyle w:val="28"/>
                    <w:spacing w:before="60" w:after="60"/>
                    <w:rPr>
                      <w:color w:val="FF0000"/>
                    </w:rPr>
                  </w:pPr>
                  <w:r>
                    <w:rPr>
                      <w:color w:val="FF0000"/>
                    </w:rPr>
                    <w:t>/</w:t>
                  </w:r>
                </w:p>
              </w:tc>
              <w:tc>
                <w:tcPr>
                  <w:tcW w:w="1010" w:type="dxa"/>
                  <w:vAlign w:val="center"/>
                </w:tcPr>
                <w:p>
                  <w:pPr>
                    <w:pStyle w:val="28"/>
                    <w:spacing w:before="60" w:after="60"/>
                    <w:rPr>
                      <w:color w:val="FF0000"/>
                    </w:rPr>
                  </w:pPr>
                  <w:r>
                    <w:rPr>
                      <w:color w:val="FF0000"/>
                      <w:sz w:val="22"/>
                      <w:szCs w:val="22"/>
                    </w:rPr>
                    <w:t>0.144</w:t>
                  </w:r>
                </w:p>
              </w:tc>
              <w:tc>
                <w:tcPr>
                  <w:tcW w:w="717" w:type="dxa"/>
                  <w:vMerge w:val="continue"/>
                  <w:vAlign w:val="center"/>
                </w:tcPr>
                <w:p>
                  <w:pPr>
                    <w:pStyle w:val="28"/>
                    <w:spacing w:before="60" w:after="60"/>
                    <w:rPr>
                      <w:color w:val="FF0000"/>
                    </w:rPr>
                  </w:pPr>
                </w:p>
              </w:tc>
            </w:tr>
          </w:tbl>
          <w:p>
            <w:pPr>
              <w:pStyle w:val="32"/>
              <w:rPr>
                <w:color w:val="FF0000"/>
              </w:rPr>
            </w:pPr>
          </w:p>
          <w:p>
            <w:pPr>
              <w:pStyle w:val="32"/>
              <w:rPr>
                <w:color w:val="FF0000"/>
              </w:rPr>
            </w:pPr>
            <w:r>
              <w:rPr>
                <w:color w:val="FF0000"/>
              </w:rPr>
              <w:t>表5-11  噪声污染源源强核算结果及相关参数一览表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738"/>
              <w:gridCol w:w="1567"/>
              <w:gridCol w:w="1715"/>
              <w:gridCol w:w="1022"/>
              <w:gridCol w:w="1465"/>
              <w:gridCol w:w="946"/>
              <w:gridCol w:w="1832"/>
              <w:gridCol w:w="1022"/>
              <w:gridCol w:w="1756"/>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Merge w:val="restart"/>
                  <w:vAlign w:val="center"/>
                </w:tcPr>
                <w:p>
                  <w:pPr>
                    <w:pStyle w:val="28"/>
                    <w:spacing w:before="60" w:after="60"/>
                    <w:rPr>
                      <w:color w:val="FF0000"/>
                    </w:rPr>
                  </w:pPr>
                  <w:r>
                    <w:rPr>
                      <w:color w:val="FF0000"/>
                    </w:rPr>
                    <w:t>工序/生产线</w:t>
                  </w:r>
                </w:p>
              </w:tc>
              <w:tc>
                <w:tcPr>
                  <w:tcW w:w="738" w:type="dxa"/>
                  <w:vMerge w:val="restart"/>
                  <w:vAlign w:val="center"/>
                </w:tcPr>
                <w:p>
                  <w:pPr>
                    <w:pStyle w:val="28"/>
                    <w:spacing w:before="60" w:after="60"/>
                    <w:rPr>
                      <w:color w:val="FF0000"/>
                    </w:rPr>
                  </w:pPr>
                  <w:r>
                    <w:rPr>
                      <w:color w:val="FF0000"/>
                    </w:rPr>
                    <w:t>装置</w:t>
                  </w:r>
                </w:p>
              </w:tc>
              <w:tc>
                <w:tcPr>
                  <w:tcW w:w="1567" w:type="dxa"/>
                  <w:vMerge w:val="restart"/>
                  <w:vAlign w:val="center"/>
                </w:tcPr>
                <w:p>
                  <w:pPr>
                    <w:pStyle w:val="28"/>
                    <w:spacing w:before="60" w:after="60"/>
                    <w:rPr>
                      <w:color w:val="FF0000"/>
                    </w:rPr>
                  </w:pPr>
                  <w:r>
                    <w:rPr>
                      <w:color w:val="FF0000"/>
                    </w:rPr>
                    <w:t>噪声源</w:t>
                  </w:r>
                </w:p>
              </w:tc>
              <w:tc>
                <w:tcPr>
                  <w:tcW w:w="1715" w:type="dxa"/>
                  <w:vMerge w:val="restart"/>
                  <w:vAlign w:val="center"/>
                </w:tcPr>
                <w:p>
                  <w:pPr>
                    <w:pStyle w:val="28"/>
                    <w:spacing w:before="60" w:after="60"/>
                    <w:rPr>
                      <w:color w:val="FF0000"/>
                    </w:rPr>
                  </w:pPr>
                  <w:r>
                    <w:rPr>
                      <w:color w:val="FF0000"/>
                    </w:rPr>
                    <w:t>声源类别</w:t>
                  </w:r>
                </w:p>
                <w:p>
                  <w:pPr>
                    <w:pStyle w:val="28"/>
                    <w:spacing w:before="60" w:after="60"/>
                    <w:rPr>
                      <w:color w:val="FF0000"/>
                    </w:rPr>
                  </w:pPr>
                  <w:r>
                    <w:rPr>
                      <w:color w:val="FF0000"/>
                    </w:rPr>
                    <w:t>（频发、偶发等）</w:t>
                  </w:r>
                </w:p>
              </w:tc>
              <w:tc>
                <w:tcPr>
                  <w:tcW w:w="2487" w:type="dxa"/>
                  <w:gridSpan w:val="2"/>
                  <w:vAlign w:val="center"/>
                </w:tcPr>
                <w:p>
                  <w:pPr>
                    <w:pStyle w:val="28"/>
                    <w:spacing w:before="60" w:after="60"/>
                    <w:rPr>
                      <w:color w:val="FF0000"/>
                    </w:rPr>
                  </w:pPr>
                  <w:r>
                    <w:rPr>
                      <w:color w:val="FF0000"/>
                    </w:rPr>
                    <w:t>噪声源强</w:t>
                  </w:r>
                </w:p>
              </w:tc>
              <w:tc>
                <w:tcPr>
                  <w:tcW w:w="2778" w:type="dxa"/>
                  <w:gridSpan w:val="2"/>
                  <w:vAlign w:val="center"/>
                </w:tcPr>
                <w:p>
                  <w:pPr>
                    <w:pStyle w:val="28"/>
                    <w:spacing w:before="60" w:after="60"/>
                    <w:rPr>
                      <w:color w:val="FF0000"/>
                    </w:rPr>
                  </w:pPr>
                  <w:r>
                    <w:rPr>
                      <w:color w:val="FF0000"/>
                    </w:rPr>
                    <w:t>降噪措施</w:t>
                  </w:r>
                </w:p>
              </w:tc>
              <w:tc>
                <w:tcPr>
                  <w:tcW w:w="2778" w:type="dxa"/>
                  <w:gridSpan w:val="2"/>
                  <w:vAlign w:val="center"/>
                </w:tcPr>
                <w:p>
                  <w:pPr>
                    <w:pStyle w:val="28"/>
                    <w:spacing w:before="60" w:after="60"/>
                    <w:rPr>
                      <w:color w:val="FF0000"/>
                    </w:rPr>
                  </w:pPr>
                  <w:r>
                    <w:rPr>
                      <w:color w:val="FF0000"/>
                    </w:rPr>
                    <w:t>噪声排放值</w:t>
                  </w:r>
                </w:p>
              </w:tc>
              <w:tc>
                <w:tcPr>
                  <w:tcW w:w="1112" w:type="dxa"/>
                  <w:vMerge w:val="restart"/>
                  <w:vAlign w:val="center"/>
                </w:tcPr>
                <w:p>
                  <w:pPr>
                    <w:pStyle w:val="28"/>
                    <w:spacing w:before="60" w:after="60"/>
                    <w:rPr>
                      <w:color w:val="FF0000"/>
                    </w:rPr>
                  </w:pPr>
                  <w:r>
                    <w:rPr>
                      <w:color w:val="FF0000"/>
                    </w:rPr>
                    <w:t>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Merge w:val="continue"/>
                  <w:vAlign w:val="center"/>
                </w:tcPr>
                <w:p>
                  <w:pPr>
                    <w:pStyle w:val="28"/>
                    <w:spacing w:before="60" w:after="60"/>
                    <w:rPr>
                      <w:color w:val="FF0000"/>
                    </w:rPr>
                  </w:pPr>
                </w:p>
              </w:tc>
              <w:tc>
                <w:tcPr>
                  <w:tcW w:w="738" w:type="dxa"/>
                  <w:vMerge w:val="continue"/>
                  <w:vAlign w:val="center"/>
                </w:tcPr>
                <w:p>
                  <w:pPr>
                    <w:pStyle w:val="28"/>
                    <w:spacing w:before="60" w:after="60"/>
                    <w:rPr>
                      <w:color w:val="FF0000"/>
                    </w:rPr>
                  </w:pPr>
                </w:p>
              </w:tc>
              <w:tc>
                <w:tcPr>
                  <w:tcW w:w="1567" w:type="dxa"/>
                  <w:vMerge w:val="continue"/>
                  <w:vAlign w:val="center"/>
                </w:tcPr>
                <w:p>
                  <w:pPr>
                    <w:pStyle w:val="28"/>
                    <w:spacing w:before="60" w:after="60"/>
                    <w:rPr>
                      <w:color w:val="FF0000"/>
                    </w:rPr>
                  </w:pPr>
                </w:p>
              </w:tc>
              <w:tc>
                <w:tcPr>
                  <w:tcW w:w="1715" w:type="dxa"/>
                  <w:vMerge w:val="continue"/>
                  <w:vAlign w:val="center"/>
                </w:tcPr>
                <w:p>
                  <w:pPr>
                    <w:pStyle w:val="28"/>
                    <w:spacing w:before="60" w:after="60"/>
                    <w:rPr>
                      <w:color w:val="FF0000"/>
                    </w:rPr>
                  </w:pPr>
                </w:p>
              </w:tc>
              <w:tc>
                <w:tcPr>
                  <w:tcW w:w="1022" w:type="dxa"/>
                  <w:vAlign w:val="center"/>
                </w:tcPr>
                <w:p>
                  <w:pPr>
                    <w:pStyle w:val="28"/>
                    <w:spacing w:before="60" w:after="60"/>
                    <w:rPr>
                      <w:color w:val="FF0000"/>
                    </w:rPr>
                  </w:pPr>
                  <w:r>
                    <w:rPr>
                      <w:color w:val="FF0000"/>
                    </w:rPr>
                    <w:t>核算方法</w:t>
                  </w:r>
                </w:p>
              </w:tc>
              <w:tc>
                <w:tcPr>
                  <w:tcW w:w="1465" w:type="dxa"/>
                  <w:vAlign w:val="center"/>
                </w:tcPr>
                <w:p>
                  <w:pPr>
                    <w:pStyle w:val="28"/>
                    <w:spacing w:before="60" w:after="60"/>
                    <w:rPr>
                      <w:color w:val="FF0000"/>
                    </w:rPr>
                  </w:pPr>
                  <w:r>
                    <w:rPr>
                      <w:color w:val="FF0000"/>
                    </w:rPr>
                    <w:t>噪声值dB（A）</w:t>
                  </w:r>
                </w:p>
              </w:tc>
              <w:tc>
                <w:tcPr>
                  <w:tcW w:w="946" w:type="dxa"/>
                  <w:vAlign w:val="center"/>
                </w:tcPr>
                <w:p>
                  <w:pPr>
                    <w:pStyle w:val="28"/>
                    <w:spacing w:before="60" w:after="60"/>
                    <w:rPr>
                      <w:color w:val="FF0000"/>
                    </w:rPr>
                  </w:pPr>
                  <w:r>
                    <w:rPr>
                      <w:color w:val="FF0000"/>
                    </w:rPr>
                    <w:t>工艺</w:t>
                  </w:r>
                </w:p>
              </w:tc>
              <w:tc>
                <w:tcPr>
                  <w:tcW w:w="1832" w:type="dxa"/>
                  <w:vAlign w:val="center"/>
                </w:tcPr>
                <w:p>
                  <w:pPr>
                    <w:pStyle w:val="28"/>
                    <w:spacing w:before="60" w:after="60"/>
                    <w:rPr>
                      <w:color w:val="FF0000"/>
                    </w:rPr>
                  </w:pPr>
                  <w:r>
                    <w:rPr>
                      <w:color w:val="FF0000"/>
                    </w:rPr>
                    <w:t>降噪效果dB（A）</w:t>
                  </w:r>
                </w:p>
              </w:tc>
              <w:tc>
                <w:tcPr>
                  <w:tcW w:w="1022" w:type="dxa"/>
                  <w:vAlign w:val="center"/>
                </w:tcPr>
                <w:p>
                  <w:pPr>
                    <w:pStyle w:val="28"/>
                    <w:spacing w:before="60" w:after="60"/>
                    <w:rPr>
                      <w:color w:val="FF0000"/>
                    </w:rPr>
                  </w:pPr>
                  <w:r>
                    <w:rPr>
                      <w:color w:val="FF0000"/>
                    </w:rPr>
                    <w:t>核算方法</w:t>
                  </w:r>
                </w:p>
              </w:tc>
              <w:tc>
                <w:tcPr>
                  <w:tcW w:w="1756" w:type="dxa"/>
                  <w:vAlign w:val="center"/>
                </w:tcPr>
                <w:p>
                  <w:pPr>
                    <w:pStyle w:val="28"/>
                    <w:spacing w:before="60" w:after="60"/>
                    <w:rPr>
                      <w:color w:val="FF0000"/>
                    </w:rPr>
                  </w:pPr>
                  <w:r>
                    <w:rPr>
                      <w:color w:val="FF0000"/>
                    </w:rPr>
                    <w:t>噪声值dB（A）</w:t>
                  </w:r>
                </w:p>
              </w:tc>
              <w:tc>
                <w:tcPr>
                  <w:tcW w:w="1112" w:type="dxa"/>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384" w:type="dxa"/>
                  <w:vMerge w:val="restart"/>
                  <w:vAlign w:val="center"/>
                </w:tcPr>
                <w:p>
                  <w:pPr>
                    <w:pStyle w:val="28"/>
                    <w:spacing w:before="60" w:after="60"/>
                    <w:rPr>
                      <w:color w:val="FF0000"/>
                    </w:rPr>
                  </w:pPr>
                  <w:r>
                    <w:rPr>
                      <w:color w:val="FF0000"/>
                    </w:rPr>
                    <w:t>生产过程</w:t>
                  </w:r>
                </w:p>
              </w:tc>
              <w:tc>
                <w:tcPr>
                  <w:tcW w:w="738" w:type="dxa"/>
                  <w:vMerge w:val="restart"/>
                  <w:vAlign w:val="center"/>
                </w:tcPr>
                <w:p>
                  <w:pPr>
                    <w:pStyle w:val="28"/>
                    <w:spacing w:before="60" w:after="60"/>
                    <w:rPr>
                      <w:color w:val="FF0000"/>
                    </w:rPr>
                  </w:pPr>
                  <w:r>
                    <w:rPr>
                      <w:color w:val="FF0000"/>
                    </w:rPr>
                    <w:t>机械设备</w:t>
                  </w:r>
                </w:p>
              </w:tc>
              <w:tc>
                <w:tcPr>
                  <w:tcW w:w="1567" w:type="dxa"/>
                  <w:vAlign w:val="center"/>
                </w:tcPr>
                <w:p>
                  <w:pPr>
                    <w:pStyle w:val="28"/>
                    <w:spacing w:before="60" w:after="60"/>
                    <w:rPr>
                      <w:color w:val="FF0000"/>
                    </w:rPr>
                  </w:pPr>
                  <w:r>
                    <w:rPr>
                      <w:color w:val="FF0000"/>
                    </w:rPr>
                    <w:t>松布机</w:t>
                  </w:r>
                </w:p>
              </w:tc>
              <w:tc>
                <w:tcPr>
                  <w:tcW w:w="1715" w:type="dxa"/>
                  <w:vAlign w:val="center"/>
                </w:tcPr>
                <w:p>
                  <w:pPr>
                    <w:pStyle w:val="28"/>
                    <w:spacing w:before="60" w:after="60"/>
                    <w:rPr>
                      <w:color w:val="FF0000"/>
                    </w:rPr>
                  </w:pPr>
                  <w:r>
                    <w:rPr>
                      <w:color w:val="FF0000"/>
                    </w:rPr>
                    <w:t>频发</w:t>
                  </w:r>
                </w:p>
              </w:tc>
              <w:tc>
                <w:tcPr>
                  <w:tcW w:w="1022" w:type="dxa"/>
                  <w:vMerge w:val="restart"/>
                  <w:vAlign w:val="center"/>
                </w:tcPr>
                <w:p>
                  <w:pPr>
                    <w:pStyle w:val="28"/>
                    <w:spacing w:before="60" w:after="60"/>
                    <w:rPr>
                      <w:color w:val="FF0000"/>
                    </w:rPr>
                  </w:pPr>
                  <w:r>
                    <w:rPr>
                      <w:color w:val="FF0000"/>
                    </w:rPr>
                    <w:t>类比法</w:t>
                  </w:r>
                </w:p>
              </w:tc>
              <w:tc>
                <w:tcPr>
                  <w:tcW w:w="1465" w:type="dxa"/>
                  <w:vAlign w:val="center"/>
                </w:tcPr>
                <w:p>
                  <w:pPr>
                    <w:pStyle w:val="28"/>
                    <w:spacing w:before="60" w:after="60"/>
                    <w:rPr>
                      <w:color w:val="FF0000"/>
                      <w:kern w:val="0"/>
                    </w:rPr>
                  </w:pPr>
                  <w:r>
                    <w:rPr>
                      <w:color w:val="FF0000"/>
                    </w:rPr>
                    <w:t>75~80</w:t>
                  </w:r>
                </w:p>
              </w:tc>
              <w:tc>
                <w:tcPr>
                  <w:tcW w:w="946" w:type="dxa"/>
                  <w:vAlign w:val="center"/>
                </w:tcPr>
                <w:p>
                  <w:pPr>
                    <w:pStyle w:val="28"/>
                    <w:spacing w:before="60" w:after="60"/>
                    <w:rPr>
                      <w:color w:val="FF0000"/>
                    </w:rPr>
                  </w:pPr>
                  <w:r>
                    <w:rPr>
                      <w:color w:val="FF0000"/>
                    </w:rPr>
                    <w:t>/</w:t>
                  </w:r>
                </w:p>
              </w:tc>
              <w:tc>
                <w:tcPr>
                  <w:tcW w:w="1832" w:type="dxa"/>
                  <w:vAlign w:val="center"/>
                </w:tcPr>
                <w:p>
                  <w:pPr>
                    <w:pStyle w:val="28"/>
                    <w:spacing w:before="60" w:after="60"/>
                    <w:rPr>
                      <w:color w:val="FF0000"/>
                    </w:rPr>
                  </w:pPr>
                  <w:r>
                    <w:rPr>
                      <w:color w:val="FF0000"/>
                    </w:rPr>
                    <w:t>/</w:t>
                  </w:r>
                </w:p>
              </w:tc>
              <w:tc>
                <w:tcPr>
                  <w:tcW w:w="1022" w:type="dxa"/>
                  <w:vMerge w:val="restart"/>
                  <w:vAlign w:val="center"/>
                </w:tcPr>
                <w:p>
                  <w:pPr>
                    <w:pStyle w:val="28"/>
                    <w:spacing w:before="60" w:after="60"/>
                    <w:rPr>
                      <w:color w:val="FF0000"/>
                    </w:rPr>
                  </w:pPr>
                  <w:r>
                    <w:rPr>
                      <w:color w:val="FF0000"/>
                    </w:rPr>
                    <w:t>类比法</w:t>
                  </w:r>
                </w:p>
              </w:tc>
              <w:tc>
                <w:tcPr>
                  <w:tcW w:w="1756" w:type="dxa"/>
                  <w:vAlign w:val="center"/>
                </w:tcPr>
                <w:p>
                  <w:pPr>
                    <w:pStyle w:val="28"/>
                    <w:spacing w:before="60" w:after="60"/>
                    <w:rPr>
                      <w:color w:val="FF0000"/>
                    </w:rPr>
                  </w:pPr>
                  <w:r>
                    <w:rPr>
                      <w:color w:val="FF0000"/>
                    </w:rPr>
                    <w:t>80</w:t>
                  </w:r>
                </w:p>
              </w:tc>
              <w:tc>
                <w:tcPr>
                  <w:tcW w:w="1112" w:type="dxa"/>
                  <w:vMerge w:val="restart"/>
                  <w:vAlign w:val="center"/>
                </w:tcPr>
                <w:p>
                  <w:pPr>
                    <w:pStyle w:val="28"/>
                    <w:spacing w:before="60" w:after="60"/>
                    <w:rPr>
                      <w:color w:val="FF0000"/>
                    </w:rPr>
                  </w:pPr>
                  <w:r>
                    <w:rPr>
                      <w:color w:val="FF0000"/>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Merge w:val="continue"/>
                  <w:vAlign w:val="center"/>
                </w:tcPr>
                <w:p>
                  <w:pPr>
                    <w:pStyle w:val="28"/>
                    <w:spacing w:before="60" w:after="60"/>
                    <w:rPr>
                      <w:color w:val="FF0000"/>
                    </w:rPr>
                  </w:pPr>
                </w:p>
              </w:tc>
              <w:tc>
                <w:tcPr>
                  <w:tcW w:w="738" w:type="dxa"/>
                  <w:vMerge w:val="continue"/>
                  <w:vAlign w:val="center"/>
                </w:tcPr>
                <w:p>
                  <w:pPr>
                    <w:pStyle w:val="28"/>
                    <w:spacing w:before="60" w:after="60"/>
                    <w:rPr>
                      <w:color w:val="FF0000"/>
                    </w:rPr>
                  </w:pPr>
                </w:p>
              </w:tc>
              <w:tc>
                <w:tcPr>
                  <w:tcW w:w="1567" w:type="dxa"/>
                  <w:vAlign w:val="center"/>
                </w:tcPr>
                <w:p>
                  <w:pPr>
                    <w:pStyle w:val="28"/>
                    <w:spacing w:before="60" w:after="60"/>
                    <w:rPr>
                      <w:color w:val="FF0000"/>
                    </w:rPr>
                  </w:pPr>
                  <w:r>
                    <w:rPr>
                      <w:color w:val="FF0000"/>
                    </w:rPr>
                    <w:t>钢针起毛机</w:t>
                  </w:r>
                </w:p>
              </w:tc>
              <w:tc>
                <w:tcPr>
                  <w:tcW w:w="1715" w:type="dxa"/>
                  <w:vAlign w:val="center"/>
                </w:tcPr>
                <w:p>
                  <w:pPr>
                    <w:pStyle w:val="28"/>
                    <w:spacing w:before="60" w:after="60"/>
                    <w:rPr>
                      <w:color w:val="FF0000"/>
                    </w:rPr>
                  </w:pPr>
                  <w:r>
                    <w:rPr>
                      <w:color w:val="FF0000"/>
                    </w:rPr>
                    <w:t>频发</w:t>
                  </w:r>
                </w:p>
              </w:tc>
              <w:tc>
                <w:tcPr>
                  <w:tcW w:w="1022" w:type="dxa"/>
                  <w:vMerge w:val="continue"/>
                  <w:vAlign w:val="center"/>
                </w:tcPr>
                <w:p>
                  <w:pPr>
                    <w:pStyle w:val="28"/>
                    <w:spacing w:before="60" w:after="60"/>
                    <w:rPr>
                      <w:color w:val="FF0000"/>
                    </w:rPr>
                  </w:pPr>
                </w:p>
              </w:tc>
              <w:tc>
                <w:tcPr>
                  <w:tcW w:w="1465" w:type="dxa"/>
                  <w:vAlign w:val="center"/>
                </w:tcPr>
                <w:p>
                  <w:pPr>
                    <w:pStyle w:val="28"/>
                    <w:spacing w:before="60" w:after="60"/>
                    <w:rPr>
                      <w:color w:val="FF0000"/>
                    </w:rPr>
                  </w:pPr>
                  <w:r>
                    <w:rPr>
                      <w:color w:val="FF0000"/>
                    </w:rPr>
                    <w:t>80~85</w:t>
                  </w:r>
                </w:p>
              </w:tc>
              <w:tc>
                <w:tcPr>
                  <w:tcW w:w="946" w:type="dxa"/>
                  <w:vAlign w:val="center"/>
                </w:tcPr>
                <w:p>
                  <w:pPr>
                    <w:pStyle w:val="28"/>
                    <w:spacing w:before="60" w:after="60"/>
                    <w:rPr>
                      <w:color w:val="FF0000"/>
                    </w:rPr>
                  </w:pPr>
                  <w:r>
                    <w:rPr>
                      <w:color w:val="FF0000"/>
                    </w:rPr>
                    <w:t>/</w:t>
                  </w:r>
                </w:p>
              </w:tc>
              <w:tc>
                <w:tcPr>
                  <w:tcW w:w="1832" w:type="dxa"/>
                  <w:vAlign w:val="center"/>
                </w:tcPr>
                <w:p>
                  <w:pPr>
                    <w:pStyle w:val="28"/>
                    <w:spacing w:before="60" w:after="60"/>
                    <w:rPr>
                      <w:color w:val="FF0000"/>
                    </w:rPr>
                  </w:pPr>
                  <w:r>
                    <w:rPr>
                      <w:color w:val="FF0000"/>
                    </w:rPr>
                    <w:t>/</w:t>
                  </w:r>
                </w:p>
              </w:tc>
              <w:tc>
                <w:tcPr>
                  <w:tcW w:w="1022" w:type="dxa"/>
                  <w:vMerge w:val="continue"/>
                  <w:vAlign w:val="center"/>
                </w:tcPr>
                <w:p>
                  <w:pPr>
                    <w:pStyle w:val="28"/>
                    <w:spacing w:before="60" w:after="60"/>
                    <w:rPr>
                      <w:color w:val="FF0000"/>
                    </w:rPr>
                  </w:pPr>
                </w:p>
              </w:tc>
              <w:tc>
                <w:tcPr>
                  <w:tcW w:w="1756" w:type="dxa"/>
                  <w:vAlign w:val="center"/>
                </w:tcPr>
                <w:p>
                  <w:pPr>
                    <w:pStyle w:val="28"/>
                    <w:spacing w:before="60" w:after="60"/>
                    <w:rPr>
                      <w:color w:val="FF0000"/>
                    </w:rPr>
                  </w:pPr>
                  <w:r>
                    <w:rPr>
                      <w:color w:val="FF0000"/>
                    </w:rPr>
                    <w:t>80</w:t>
                  </w:r>
                </w:p>
              </w:tc>
              <w:tc>
                <w:tcPr>
                  <w:tcW w:w="1112" w:type="dxa"/>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384" w:type="dxa"/>
                  <w:vMerge w:val="continue"/>
                  <w:vAlign w:val="center"/>
                </w:tcPr>
                <w:p>
                  <w:pPr>
                    <w:pStyle w:val="28"/>
                    <w:spacing w:before="60" w:after="60"/>
                    <w:rPr>
                      <w:color w:val="FF0000"/>
                    </w:rPr>
                  </w:pPr>
                </w:p>
              </w:tc>
              <w:tc>
                <w:tcPr>
                  <w:tcW w:w="738" w:type="dxa"/>
                  <w:vMerge w:val="continue"/>
                  <w:vAlign w:val="center"/>
                </w:tcPr>
                <w:p>
                  <w:pPr>
                    <w:pStyle w:val="28"/>
                    <w:spacing w:before="60" w:after="60"/>
                    <w:rPr>
                      <w:color w:val="FF0000"/>
                    </w:rPr>
                  </w:pPr>
                </w:p>
              </w:tc>
              <w:tc>
                <w:tcPr>
                  <w:tcW w:w="1567" w:type="dxa"/>
                  <w:vAlign w:val="center"/>
                </w:tcPr>
                <w:p>
                  <w:pPr>
                    <w:pStyle w:val="28"/>
                    <w:spacing w:before="60" w:after="60"/>
                    <w:rPr>
                      <w:color w:val="FF0000"/>
                    </w:rPr>
                  </w:pPr>
                  <w:r>
                    <w:rPr>
                      <w:color w:val="FF0000"/>
                    </w:rPr>
                    <w:t>烧毛机</w:t>
                  </w:r>
                </w:p>
              </w:tc>
              <w:tc>
                <w:tcPr>
                  <w:tcW w:w="1715" w:type="dxa"/>
                  <w:vAlign w:val="center"/>
                </w:tcPr>
                <w:p>
                  <w:pPr>
                    <w:pStyle w:val="28"/>
                    <w:spacing w:before="60" w:after="60"/>
                    <w:rPr>
                      <w:color w:val="FF0000"/>
                    </w:rPr>
                  </w:pPr>
                  <w:r>
                    <w:rPr>
                      <w:color w:val="FF0000"/>
                    </w:rPr>
                    <w:t>频发</w:t>
                  </w:r>
                </w:p>
              </w:tc>
              <w:tc>
                <w:tcPr>
                  <w:tcW w:w="1022" w:type="dxa"/>
                  <w:vMerge w:val="continue"/>
                  <w:vAlign w:val="center"/>
                </w:tcPr>
                <w:p>
                  <w:pPr>
                    <w:pStyle w:val="28"/>
                    <w:spacing w:before="60" w:after="60"/>
                    <w:rPr>
                      <w:color w:val="FF0000"/>
                    </w:rPr>
                  </w:pPr>
                </w:p>
              </w:tc>
              <w:tc>
                <w:tcPr>
                  <w:tcW w:w="1465" w:type="dxa"/>
                  <w:vAlign w:val="center"/>
                </w:tcPr>
                <w:p>
                  <w:pPr>
                    <w:pStyle w:val="28"/>
                    <w:spacing w:before="60" w:after="60"/>
                    <w:rPr>
                      <w:color w:val="FF0000"/>
                    </w:rPr>
                  </w:pPr>
                  <w:r>
                    <w:rPr>
                      <w:color w:val="FF0000"/>
                    </w:rPr>
                    <w:t>75~80</w:t>
                  </w:r>
                </w:p>
              </w:tc>
              <w:tc>
                <w:tcPr>
                  <w:tcW w:w="946" w:type="dxa"/>
                  <w:vAlign w:val="center"/>
                </w:tcPr>
                <w:p>
                  <w:pPr>
                    <w:pStyle w:val="28"/>
                    <w:spacing w:before="60" w:after="60"/>
                    <w:rPr>
                      <w:color w:val="FF0000"/>
                    </w:rPr>
                  </w:pPr>
                  <w:r>
                    <w:rPr>
                      <w:color w:val="FF0000"/>
                    </w:rPr>
                    <w:t>/</w:t>
                  </w:r>
                </w:p>
              </w:tc>
              <w:tc>
                <w:tcPr>
                  <w:tcW w:w="1832" w:type="dxa"/>
                  <w:vAlign w:val="center"/>
                </w:tcPr>
                <w:p>
                  <w:pPr>
                    <w:pStyle w:val="28"/>
                    <w:spacing w:before="60" w:after="60"/>
                    <w:rPr>
                      <w:color w:val="FF0000"/>
                    </w:rPr>
                  </w:pPr>
                  <w:r>
                    <w:rPr>
                      <w:color w:val="FF0000"/>
                    </w:rPr>
                    <w:t>/</w:t>
                  </w:r>
                </w:p>
              </w:tc>
              <w:tc>
                <w:tcPr>
                  <w:tcW w:w="1022" w:type="dxa"/>
                  <w:vMerge w:val="continue"/>
                  <w:vAlign w:val="center"/>
                </w:tcPr>
                <w:p>
                  <w:pPr>
                    <w:pStyle w:val="28"/>
                    <w:spacing w:before="60" w:after="60"/>
                    <w:rPr>
                      <w:color w:val="FF0000"/>
                    </w:rPr>
                  </w:pPr>
                </w:p>
              </w:tc>
              <w:tc>
                <w:tcPr>
                  <w:tcW w:w="1756" w:type="dxa"/>
                  <w:vAlign w:val="center"/>
                </w:tcPr>
                <w:p>
                  <w:pPr>
                    <w:pStyle w:val="28"/>
                    <w:spacing w:before="60" w:after="60"/>
                    <w:rPr>
                      <w:color w:val="FF0000"/>
                    </w:rPr>
                  </w:pPr>
                  <w:r>
                    <w:rPr>
                      <w:color w:val="FF0000"/>
                    </w:rPr>
                    <w:t>80</w:t>
                  </w:r>
                </w:p>
              </w:tc>
              <w:tc>
                <w:tcPr>
                  <w:tcW w:w="1112" w:type="dxa"/>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384" w:type="dxa"/>
                  <w:vMerge w:val="continue"/>
                  <w:vAlign w:val="center"/>
                </w:tcPr>
                <w:p>
                  <w:pPr>
                    <w:pStyle w:val="28"/>
                    <w:spacing w:before="60" w:after="60"/>
                    <w:rPr>
                      <w:color w:val="FF0000"/>
                    </w:rPr>
                  </w:pPr>
                </w:p>
              </w:tc>
              <w:tc>
                <w:tcPr>
                  <w:tcW w:w="738" w:type="dxa"/>
                  <w:vMerge w:val="continue"/>
                  <w:vAlign w:val="center"/>
                </w:tcPr>
                <w:p>
                  <w:pPr>
                    <w:pStyle w:val="28"/>
                    <w:spacing w:before="60" w:after="60"/>
                    <w:rPr>
                      <w:color w:val="FF0000"/>
                    </w:rPr>
                  </w:pPr>
                </w:p>
              </w:tc>
              <w:tc>
                <w:tcPr>
                  <w:tcW w:w="1567" w:type="dxa"/>
                  <w:vAlign w:val="center"/>
                </w:tcPr>
                <w:p>
                  <w:pPr>
                    <w:pStyle w:val="28"/>
                    <w:spacing w:before="60" w:after="60"/>
                    <w:rPr>
                      <w:color w:val="FF0000"/>
                    </w:rPr>
                  </w:pPr>
                  <w:r>
                    <w:rPr>
                      <w:color w:val="FF0000"/>
                    </w:rPr>
                    <w:t>拉幅定型机</w:t>
                  </w:r>
                </w:p>
              </w:tc>
              <w:tc>
                <w:tcPr>
                  <w:tcW w:w="1715" w:type="dxa"/>
                  <w:vAlign w:val="center"/>
                </w:tcPr>
                <w:p>
                  <w:pPr>
                    <w:pStyle w:val="28"/>
                    <w:spacing w:before="60" w:after="60"/>
                    <w:rPr>
                      <w:color w:val="FF0000"/>
                    </w:rPr>
                  </w:pPr>
                  <w:r>
                    <w:rPr>
                      <w:color w:val="FF0000"/>
                    </w:rPr>
                    <w:t>频发</w:t>
                  </w:r>
                </w:p>
              </w:tc>
              <w:tc>
                <w:tcPr>
                  <w:tcW w:w="1022" w:type="dxa"/>
                  <w:vMerge w:val="continue"/>
                  <w:vAlign w:val="center"/>
                </w:tcPr>
                <w:p>
                  <w:pPr>
                    <w:pStyle w:val="28"/>
                    <w:spacing w:before="60" w:after="60"/>
                    <w:rPr>
                      <w:color w:val="FF0000"/>
                    </w:rPr>
                  </w:pPr>
                </w:p>
              </w:tc>
              <w:tc>
                <w:tcPr>
                  <w:tcW w:w="1465" w:type="dxa"/>
                  <w:vAlign w:val="center"/>
                </w:tcPr>
                <w:p>
                  <w:pPr>
                    <w:pStyle w:val="28"/>
                    <w:spacing w:before="60" w:after="60"/>
                    <w:rPr>
                      <w:color w:val="FF0000"/>
                    </w:rPr>
                  </w:pPr>
                  <w:r>
                    <w:rPr>
                      <w:color w:val="FF0000"/>
                    </w:rPr>
                    <w:t>75~80</w:t>
                  </w:r>
                </w:p>
              </w:tc>
              <w:tc>
                <w:tcPr>
                  <w:tcW w:w="946" w:type="dxa"/>
                  <w:vAlign w:val="center"/>
                </w:tcPr>
                <w:p>
                  <w:pPr>
                    <w:pStyle w:val="28"/>
                    <w:spacing w:before="60" w:after="60"/>
                    <w:rPr>
                      <w:color w:val="FF0000"/>
                    </w:rPr>
                  </w:pPr>
                  <w:r>
                    <w:rPr>
                      <w:color w:val="FF0000"/>
                    </w:rPr>
                    <w:t>/</w:t>
                  </w:r>
                </w:p>
              </w:tc>
              <w:tc>
                <w:tcPr>
                  <w:tcW w:w="1832" w:type="dxa"/>
                  <w:vAlign w:val="center"/>
                </w:tcPr>
                <w:p>
                  <w:pPr>
                    <w:pStyle w:val="28"/>
                    <w:spacing w:before="60" w:after="60"/>
                    <w:rPr>
                      <w:color w:val="FF0000"/>
                    </w:rPr>
                  </w:pPr>
                  <w:r>
                    <w:rPr>
                      <w:color w:val="FF0000"/>
                    </w:rPr>
                    <w:t>/</w:t>
                  </w:r>
                </w:p>
              </w:tc>
              <w:tc>
                <w:tcPr>
                  <w:tcW w:w="1022" w:type="dxa"/>
                  <w:vMerge w:val="continue"/>
                  <w:vAlign w:val="center"/>
                </w:tcPr>
                <w:p>
                  <w:pPr>
                    <w:pStyle w:val="28"/>
                    <w:spacing w:before="60" w:after="60"/>
                    <w:rPr>
                      <w:color w:val="FF0000"/>
                    </w:rPr>
                  </w:pPr>
                </w:p>
              </w:tc>
              <w:tc>
                <w:tcPr>
                  <w:tcW w:w="1756" w:type="dxa"/>
                  <w:vAlign w:val="center"/>
                </w:tcPr>
                <w:p>
                  <w:pPr>
                    <w:pStyle w:val="28"/>
                    <w:spacing w:before="60" w:after="60"/>
                    <w:rPr>
                      <w:color w:val="FF0000"/>
                    </w:rPr>
                  </w:pPr>
                  <w:r>
                    <w:rPr>
                      <w:color w:val="FF0000"/>
                    </w:rPr>
                    <w:t>80</w:t>
                  </w:r>
                </w:p>
              </w:tc>
              <w:tc>
                <w:tcPr>
                  <w:tcW w:w="1112" w:type="dxa"/>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Merge w:val="continue"/>
                  <w:vAlign w:val="center"/>
                </w:tcPr>
                <w:p>
                  <w:pPr>
                    <w:pStyle w:val="28"/>
                    <w:spacing w:before="60" w:after="60"/>
                    <w:rPr>
                      <w:color w:val="FF0000"/>
                    </w:rPr>
                  </w:pPr>
                </w:p>
              </w:tc>
              <w:tc>
                <w:tcPr>
                  <w:tcW w:w="738" w:type="dxa"/>
                  <w:vMerge w:val="continue"/>
                  <w:vAlign w:val="center"/>
                </w:tcPr>
                <w:p>
                  <w:pPr>
                    <w:pStyle w:val="28"/>
                    <w:spacing w:before="60" w:after="60"/>
                    <w:rPr>
                      <w:color w:val="FF0000"/>
                    </w:rPr>
                  </w:pPr>
                </w:p>
              </w:tc>
              <w:tc>
                <w:tcPr>
                  <w:tcW w:w="1567" w:type="dxa"/>
                  <w:vAlign w:val="center"/>
                </w:tcPr>
                <w:p>
                  <w:pPr>
                    <w:pStyle w:val="28"/>
                    <w:spacing w:before="60" w:after="60"/>
                    <w:rPr>
                      <w:color w:val="FF0000"/>
                    </w:rPr>
                  </w:pPr>
                  <w:r>
                    <w:rPr>
                      <w:color w:val="FF0000"/>
                    </w:rPr>
                    <w:t>卷布机</w:t>
                  </w:r>
                </w:p>
              </w:tc>
              <w:tc>
                <w:tcPr>
                  <w:tcW w:w="1715" w:type="dxa"/>
                  <w:vAlign w:val="center"/>
                </w:tcPr>
                <w:p>
                  <w:pPr>
                    <w:pStyle w:val="28"/>
                    <w:spacing w:before="60" w:after="60"/>
                    <w:rPr>
                      <w:color w:val="FF0000"/>
                    </w:rPr>
                  </w:pPr>
                  <w:r>
                    <w:rPr>
                      <w:color w:val="FF0000"/>
                    </w:rPr>
                    <w:t>频发</w:t>
                  </w:r>
                </w:p>
              </w:tc>
              <w:tc>
                <w:tcPr>
                  <w:tcW w:w="1022" w:type="dxa"/>
                  <w:vMerge w:val="continue"/>
                  <w:vAlign w:val="center"/>
                </w:tcPr>
                <w:p>
                  <w:pPr>
                    <w:pStyle w:val="28"/>
                    <w:spacing w:before="60" w:after="60"/>
                    <w:rPr>
                      <w:color w:val="FF0000"/>
                    </w:rPr>
                  </w:pPr>
                </w:p>
              </w:tc>
              <w:tc>
                <w:tcPr>
                  <w:tcW w:w="1465" w:type="dxa"/>
                  <w:vAlign w:val="center"/>
                </w:tcPr>
                <w:p>
                  <w:pPr>
                    <w:pStyle w:val="28"/>
                    <w:spacing w:before="60" w:after="60"/>
                    <w:rPr>
                      <w:color w:val="FF0000"/>
                    </w:rPr>
                  </w:pPr>
                  <w:r>
                    <w:rPr>
                      <w:color w:val="FF0000"/>
                    </w:rPr>
                    <w:t>75~80</w:t>
                  </w:r>
                </w:p>
              </w:tc>
              <w:tc>
                <w:tcPr>
                  <w:tcW w:w="946" w:type="dxa"/>
                  <w:vAlign w:val="center"/>
                </w:tcPr>
                <w:p>
                  <w:pPr>
                    <w:pStyle w:val="28"/>
                    <w:spacing w:before="60" w:after="60"/>
                    <w:rPr>
                      <w:color w:val="FF0000"/>
                    </w:rPr>
                  </w:pPr>
                  <w:r>
                    <w:rPr>
                      <w:color w:val="FF0000"/>
                    </w:rPr>
                    <w:t>/</w:t>
                  </w:r>
                </w:p>
              </w:tc>
              <w:tc>
                <w:tcPr>
                  <w:tcW w:w="1832" w:type="dxa"/>
                  <w:vAlign w:val="center"/>
                </w:tcPr>
                <w:p>
                  <w:pPr>
                    <w:pStyle w:val="28"/>
                    <w:spacing w:before="60" w:after="60"/>
                    <w:rPr>
                      <w:color w:val="FF0000"/>
                    </w:rPr>
                  </w:pPr>
                  <w:r>
                    <w:rPr>
                      <w:color w:val="FF0000"/>
                    </w:rPr>
                    <w:t>/</w:t>
                  </w:r>
                </w:p>
              </w:tc>
              <w:tc>
                <w:tcPr>
                  <w:tcW w:w="1022" w:type="dxa"/>
                  <w:vMerge w:val="continue"/>
                  <w:vAlign w:val="center"/>
                </w:tcPr>
                <w:p>
                  <w:pPr>
                    <w:pStyle w:val="28"/>
                    <w:spacing w:before="60" w:after="60"/>
                    <w:rPr>
                      <w:color w:val="FF0000"/>
                    </w:rPr>
                  </w:pPr>
                </w:p>
              </w:tc>
              <w:tc>
                <w:tcPr>
                  <w:tcW w:w="1756" w:type="dxa"/>
                  <w:vAlign w:val="center"/>
                </w:tcPr>
                <w:p>
                  <w:pPr>
                    <w:pStyle w:val="28"/>
                    <w:spacing w:before="60" w:after="60"/>
                    <w:rPr>
                      <w:color w:val="FF0000"/>
                    </w:rPr>
                  </w:pPr>
                  <w:r>
                    <w:rPr>
                      <w:color w:val="FF0000"/>
                    </w:rPr>
                    <w:t>80</w:t>
                  </w:r>
                </w:p>
              </w:tc>
              <w:tc>
                <w:tcPr>
                  <w:tcW w:w="1112" w:type="dxa"/>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384" w:type="dxa"/>
                  <w:vMerge w:val="continue"/>
                  <w:vAlign w:val="center"/>
                </w:tcPr>
                <w:p>
                  <w:pPr>
                    <w:pStyle w:val="28"/>
                    <w:spacing w:before="60" w:after="60"/>
                    <w:rPr>
                      <w:color w:val="FF0000"/>
                    </w:rPr>
                  </w:pPr>
                </w:p>
              </w:tc>
              <w:tc>
                <w:tcPr>
                  <w:tcW w:w="738" w:type="dxa"/>
                  <w:vMerge w:val="continue"/>
                  <w:vAlign w:val="center"/>
                </w:tcPr>
                <w:p>
                  <w:pPr>
                    <w:pStyle w:val="28"/>
                    <w:spacing w:before="60" w:after="60"/>
                    <w:rPr>
                      <w:color w:val="FF0000"/>
                    </w:rPr>
                  </w:pPr>
                </w:p>
              </w:tc>
              <w:tc>
                <w:tcPr>
                  <w:tcW w:w="1567" w:type="dxa"/>
                  <w:vAlign w:val="center"/>
                </w:tcPr>
                <w:p>
                  <w:pPr>
                    <w:pStyle w:val="28"/>
                    <w:spacing w:before="60" w:after="60"/>
                    <w:rPr>
                      <w:color w:val="FF0000"/>
                    </w:rPr>
                  </w:pPr>
                  <w:r>
                    <w:rPr>
                      <w:bCs/>
                      <w:color w:val="FF0000"/>
                      <w:lang w:bidi="ar"/>
                    </w:rPr>
                    <w:t>净水设备</w:t>
                  </w:r>
                </w:p>
              </w:tc>
              <w:tc>
                <w:tcPr>
                  <w:tcW w:w="1715" w:type="dxa"/>
                  <w:vAlign w:val="center"/>
                </w:tcPr>
                <w:p>
                  <w:pPr>
                    <w:pStyle w:val="28"/>
                    <w:spacing w:before="60" w:after="60"/>
                    <w:rPr>
                      <w:color w:val="FF0000"/>
                    </w:rPr>
                  </w:pPr>
                  <w:r>
                    <w:rPr>
                      <w:color w:val="FF0000"/>
                    </w:rPr>
                    <w:t>频发</w:t>
                  </w:r>
                </w:p>
              </w:tc>
              <w:tc>
                <w:tcPr>
                  <w:tcW w:w="1022" w:type="dxa"/>
                  <w:vMerge w:val="continue"/>
                  <w:vAlign w:val="center"/>
                </w:tcPr>
                <w:p>
                  <w:pPr>
                    <w:pStyle w:val="28"/>
                    <w:spacing w:before="60" w:after="60"/>
                    <w:rPr>
                      <w:color w:val="FF0000"/>
                    </w:rPr>
                  </w:pPr>
                </w:p>
              </w:tc>
              <w:tc>
                <w:tcPr>
                  <w:tcW w:w="1465" w:type="dxa"/>
                  <w:vAlign w:val="center"/>
                </w:tcPr>
                <w:p>
                  <w:pPr>
                    <w:pStyle w:val="28"/>
                    <w:spacing w:before="60" w:after="60"/>
                    <w:rPr>
                      <w:color w:val="FF0000"/>
                    </w:rPr>
                  </w:pPr>
                  <w:r>
                    <w:rPr>
                      <w:color w:val="FF0000"/>
                    </w:rPr>
                    <w:t>65~75</w:t>
                  </w:r>
                </w:p>
              </w:tc>
              <w:tc>
                <w:tcPr>
                  <w:tcW w:w="946" w:type="dxa"/>
                  <w:vAlign w:val="center"/>
                </w:tcPr>
                <w:p>
                  <w:pPr>
                    <w:pStyle w:val="28"/>
                    <w:spacing w:before="60" w:after="60"/>
                    <w:rPr>
                      <w:color w:val="FF0000"/>
                    </w:rPr>
                  </w:pPr>
                  <w:r>
                    <w:rPr>
                      <w:color w:val="FF0000"/>
                    </w:rPr>
                    <w:t>/</w:t>
                  </w:r>
                </w:p>
              </w:tc>
              <w:tc>
                <w:tcPr>
                  <w:tcW w:w="1832" w:type="dxa"/>
                  <w:vAlign w:val="center"/>
                </w:tcPr>
                <w:p>
                  <w:pPr>
                    <w:pStyle w:val="28"/>
                    <w:spacing w:before="60" w:after="60"/>
                    <w:rPr>
                      <w:color w:val="FF0000"/>
                    </w:rPr>
                  </w:pPr>
                  <w:r>
                    <w:rPr>
                      <w:color w:val="FF0000"/>
                    </w:rPr>
                    <w:t>/</w:t>
                  </w:r>
                </w:p>
              </w:tc>
              <w:tc>
                <w:tcPr>
                  <w:tcW w:w="1022" w:type="dxa"/>
                  <w:vMerge w:val="continue"/>
                  <w:vAlign w:val="center"/>
                </w:tcPr>
                <w:p>
                  <w:pPr>
                    <w:pStyle w:val="28"/>
                    <w:spacing w:before="60" w:after="60"/>
                    <w:rPr>
                      <w:color w:val="FF0000"/>
                    </w:rPr>
                  </w:pPr>
                </w:p>
              </w:tc>
              <w:tc>
                <w:tcPr>
                  <w:tcW w:w="1756" w:type="dxa"/>
                  <w:vAlign w:val="center"/>
                </w:tcPr>
                <w:p>
                  <w:pPr>
                    <w:pStyle w:val="28"/>
                    <w:spacing w:before="60" w:after="60"/>
                    <w:rPr>
                      <w:color w:val="FF0000"/>
                    </w:rPr>
                  </w:pPr>
                  <w:r>
                    <w:rPr>
                      <w:rFonts w:hint="eastAsia"/>
                      <w:color w:val="FF0000"/>
                    </w:rPr>
                    <w:t>70</w:t>
                  </w:r>
                </w:p>
              </w:tc>
              <w:tc>
                <w:tcPr>
                  <w:tcW w:w="1112" w:type="dxa"/>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384" w:type="dxa"/>
                  <w:vMerge w:val="continue"/>
                  <w:vAlign w:val="center"/>
                </w:tcPr>
                <w:p>
                  <w:pPr>
                    <w:pStyle w:val="28"/>
                    <w:spacing w:before="60" w:after="60"/>
                    <w:rPr>
                      <w:color w:val="FF0000"/>
                    </w:rPr>
                  </w:pPr>
                </w:p>
              </w:tc>
              <w:tc>
                <w:tcPr>
                  <w:tcW w:w="738" w:type="dxa"/>
                  <w:vMerge w:val="continue"/>
                  <w:vAlign w:val="center"/>
                </w:tcPr>
                <w:p>
                  <w:pPr>
                    <w:pStyle w:val="28"/>
                    <w:spacing w:before="60" w:after="60"/>
                    <w:rPr>
                      <w:color w:val="FF0000"/>
                    </w:rPr>
                  </w:pPr>
                </w:p>
              </w:tc>
              <w:tc>
                <w:tcPr>
                  <w:tcW w:w="1567" w:type="dxa"/>
                  <w:vAlign w:val="center"/>
                </w:tcPr>
                <w:p>
                  <w:pPr>
                    <w:pStyle w:val="28"/>
                    <w:spacing w:before="60" w:after="60"/>
                    <w:rPr>
                      <w:color w:val="FF0000"/>
                    </w:rPr>
                  </w:pPr>
                  <w:r>
                    <w:rPr>
                      <w:color w:val="FF0000"/>
                    </w:rPr>
                    <w:t>15t/h</w:t>
                  </w:r>
                  <w:r>
                    <w:rPr>
                      <w:rFonts w:hint="eastAsia"/>
                      <w:color w:val="FF0000"/>
                    </w:rPr>
                    <w:t>导热油</w:t>
                  </w:r>
                  <w:r>
                    <w:rPr>
                      <w:color w:val="FF0000"/>
                    </w:rPr>
                    <w:t>锅炉</w:t>
                  </w:r>
                </w:p>
              </w:tc>
              <w:tc>
                <w:tcPr>
                  <w:tcW w:w="1715" w:type="dxa"/>
                  <w:vAlign w:val="center"/>
                </w:tcPr>
                <w:p>
                  <w:pPr>
                    <w:pStyle w:val="28"/>
                    <w:spacing w:before="60" w:after="60"/>
                    <w:rPr>
                      <w:color w:val="FF0000"/>
                    </w:rPr>
                  </w:pPr>
                  <w:r>
                    <w:rPr>
                      <w:color w:val="FF0000"/>
                    </w:rPr>
                    <w:t>频发</w:t>
                  </w:r>
                </w:p>
              </w:tc>
              <w:tc>
                <w:tcPr>
                  <w:tcW w:w="1022" w:type="dxa"/>
                  <w:vMerge w:val="continue"/>
                  <w:vAlign w:val="center"/>
                </w:tcPr>
                <w:p>
                  <w:pPr>
                    <w:pStyle w:val="28"/>
                    <w:spacing w:before="60" w:after="60"/>
                    <w:rPr>
                      <w:color w:val="FF0000"/>
                    </w:rPr>
                  </w:pPr>
                </w:p>
              </w:tc>
              <w:tc>
                <w:tcPr>
                  <w:tcW w:w="1465" w:type="dxa"/>
                  <w:vAlign w:val="center"/>
                </w:tcPr>
                <w:p>
                  <w:pPr>
                    <w:pStyle w:val="28"/>
                    <w:spacing w:before="60" w:after="60"/>
                    <w:rPr>
                      <w:color w:val="FF0000"/>
                    </w:rPr>
                  </w:pPr>
                  <w:r>
                    <w:rPr>
                      <w:color w:val="FF0000"/>
                    </w:rPr>
                    <w:t>80~95</w:t>
                  </w:r>
                </w:p>
              </w:tc>
              <w:tc>
                <w:tcPr>
                  <w:tcW w:w="946" w:type="dxa"/>
                  <w:vAlign w:val="center"/>
                </w:tcPr>
                <w:p>
                  <w:pPr>
                    <w:pStyle w:val="28"/>
                    <w:spacing w:before="60" w:after="60"/>
                    <w:rPr>
                      <w:color w:val="FF0000"/>
                    </w:rPr>
                  </w:pPr>
                  <w:r>
                    <w:rPr>
                      <w:color w:val="FF0000"/>
                    </w:rPr>
                    <w:t>/</w:t>
                  </w:r>
                </w:p>
              </w:tc>
              <w:tc>
                <w:tcPr>
                  <w:tcW w:w="1832" w:type="dxa"/>
                  <w:vAlign w:val="center"/>
                </w:tcPr>
                <w:p>
                  <w:pPr>
                    <w:pStyle w:val="28"/>
                    <w:spacing w:before="60" w:after="60"/>
                    <w:rPr>
                      <w:color w:val="FF0000"/>
                    </w:rPr>
                  </w:pPr>
                  <w:r>
                    <w:rPr>
                      <w:color w:val="FF0000"/>
                    </w:rPr>
                    <w:t>/</w:t>
                  </w:r>
                </w:p>
              </w:tc>
              <w:tc>
                <w:tcPr>
                  <w:tcW w:w="1022" w:type="dxa"/>
                  <w:vMerge w:val="continue"/>
                  <w:vAlign w:val="center"/>
                </w:tcPr>
                <w:p>
                  <w:pPr>
                    <w:pStyle w:val="28"/>
                    <w:spacing w:before="60" w:after="60"/>
                    <w:rPr>
                      <w:color w:val="FF0000"/>
                    </w:rPr>
                  </w:pPr>
                </w:p>
              </w:tc>
              <w:tc>
                <w:tcPr>
                  <w:tcW w:w="1756" w:type="dxa"/>
                  <w:vAlign w:val="center"/>
                </w:tcPr>
                <w:p>
                  <w:pPr>
                    <w:pStyle w:val="28"/>
                    <w:spacing w:before="60" w:after="60"/>
                    <w:rPr>
                      <w:color w:val="FF0000"/>
                    </w:rPr>
                  </w:pPr>
                  <w:r>
                    <w:rPr>
                      <w:rFonts w:hint="eastAsia"/>
                      <w:color w:val="FF0000"/>
                    </w:rPr>
                    <w:t>85</w:t>
                  </w:r>
                </w:p>
              </w:tc>
              <w:tc>
                <w:tcPr>
                  <w:tcW w:w="1112" w:type="dxa"/>
                  <w:vMerge w:val="continue"/>
                  <w:vAlign w:val="center"/>
                </w:tcPr>
                <w:p>
                  <w:pPr>
                    <w:pStyle w:val="28"/>
                    <w:spacing w:before="60" w:after="60"/>
                    <w:rPr>
                      <w:color w:val="FF0000"/>
                    </w:rPr>
                  </w:pPr>
                </w:p>
              </w:tc>
            </w:tr>
          </w:tbl>
          <w:p>
            <w:pPr>
              <w:pStyle w:val="32"/>
              <w:rPr>
                <w:color w:val="FF0000"/>
              </w:rPr>
            </w:pPr>
            <w:r>
              <w:rPr>
                <w:color w:val="FF0000"/>
              </w:rPr>
              <w:t>表5-12  固体废物污染源源强核算结果及相关参数一览表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1305"/>
              <w:gridCol w:w="1701"/>
              <w:gridCol w:w="1450"/>
              <w:gridCol w:w="1101"/>
              <w:gridCol w:w="1823"/>
              <w:gridCol w:w="2854"/>
              <w:gridCol w:w="1279"/>
              <w:gridCol w:w="1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5" w:type="pct"/>
                  <w:vMerge w:val="restart"/>
                  <w:vAlign w:val="center"/>
                </w:tcPr>
                <w:p>
                  <w:pPr>
                    <w:pStyle w:val="28"/>
                    <w:spacing w:before="60" w:after="60"/>
                    <w:rPr>
                      <w:color w:val="FF0000"/>
                    </w:rPr>
                  </w:pPr>
                  <w:r>
                    <w:rPr>
                      <w:color w:val="FF0000"/>
                    </w:rPr>
                    <w:t>工序/生产线</w:t>
                  </w:r>
                </w:p>
              </w:tc>
              <w:tc>
                <w:tcPr>
                  <w:tcW w:w="448" w:type="pct"/>
                  <w:vMerge w:val="restart"/>
                  <w:vAlign w:val="center"/>
                </w:tcPr>
                <w:p>
                  <w:pPr>
                    <w:pStyle w:val="28"/>
                    <w:spacing w:before="60" w:after="60"/>
                    <w:rPr>
                      <w:color w:val="FF0000"/>
                    </w:rPr>
                  </w:pPr>
                  <w:r>
                    <w:rPr>
                      <w:color w:val="FF0000"/>
                    </w:rPr>
                    <w:t>装置/场所</w:t>
                  </w:r>
                </w:p>
              </w:tc>
              <w:tc>
                <w:tcPr>
                  <w:tcW w:w="584" w:type="pct"/>
                  <w:vMerge w:val="restart"/>
                  <w:vAlign w:val="center"/>
                </w:tcPr>
                <w:p>
                  <w:pPr>
                    <w:pStyle w:val="28"/>
                    <w:spacing w:before="60" w:after="60"/>
                    <w:rPr>
                      <w:color w:val="FF0000"/>
                    </w:rPr>
                  </w:pPr>
                  <w:r>
                    <w:rPr>
                      <w:color w:val="FF0000"/>
                    </w:rPr>
                    <w:t>固体废物</w:t>
                  </w:r>
                </w:p>
              </w:tc>
              <w:tc>
                <w:tcPr>
                  <w:tcW w:w="498" w:type="pct"/>
                  <w:vMerge w:val="restart"/>
                  <w:vAlign w:val="center"/>
                </w:tcPr>
                <w:p>
                  <w:pPr>
                    <w:pStyle w:val="28"/>
                    <w:spacing w:before="60" w:after="60"/>
                    <w:rPr>
                      <w:color w:val="FF0000"/>
                    </w:rPr>
                  </w:pPr>
                  <w:r>
                    <w:rPr>
                      <w:color w:val="FF0000"/>
                    </w:rPr>
                    <w:t>固废属性</w:t>
                  </w:r>
                </w:p>
              </w:tc>
              <w:tc>
                <w:tcPr>
                  <w:tcW w:w="1004" w:type="pct"/>
                  <w:gridSpan w:val="2"/>
                  <w:vAlign w:val="center"/>
                </w:tcPr>
                <w:p>
                  <w:pPr>
                    <w:pStyle w:val="28"/>
                    <w:spacing w:before="60" w:after="60"/>
                    <w:rPr>
                      <w:color w:val="FF0000"/>
                    </w:rPr>
                  </w:pPr>
                  <w:r>
                    <w:rPr>
                      <w:color w:val="FF0000"/>
                    </w:rPr>
                    <w:t>产生情况</w:t>
                  </w:r>
                </w:p>
              </w:tc>
              <w:tc>
                <w:tcPr>
                  <w:tcW w:w="1419" w:type="pct"/>
                  <w:gridSpan w:val="2"/>
                  <w:vAlign w:val="center"/>
                </w:tcPr>
                <w:p>
                  <w:pPr>
                    <w:pStyle w:val="28"/>
                    <w:spacing w:before="60" w:after="60"/>
                    <w:rPr>
                      <w:color w:val="FF0000"/>
                    </w:rPr>
                  </w:pPr>
                  <w:r>
                    <w:rPr>
                      <w:color w:val="FF0000"/>
                    </w:rPr>
                    <w:t>处理措施</w:t>
                  </w:r>
                </w:p>
              </w:tc>
              <w:tc>
                <w:tcPr>
                  <w:tcW w:w="571" w:type="pct"/>
                  <w:vMerge w:val="restart"/>
                  <w:vAlign w:val="center"/>
                </w:tcPr>
                <w:p>
                  <w:pPr>
                    <w:pStyle w:val="28"/>
                    <w:spacing w:before="60" w:after="60"/>
                    <w:rPr>
                      <w:color w:val="FF0000"/>
                    </w:rPr>
                  </w:pPr>
                  <w:r>
                    <w:rPr>
                      <w:color w:val="FF0000"/>
                    </w:rPr>
                    <w:t>最终去向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5" w:type="pct"/>
                  <w:vMerge w:val="continue"/>
                  <w:vAlign w:val="center"/>
                </w:tcPr>
                <w:p>
                  <w:pPr>
                    <w:pStyle w:val="28"/>
                    <w:spacing w:before="60" w:after="60"/>
                    <w:rPr>
                      <w:color w:val="FF0000"/>
                    </w:rPr>
                  </w:pPr>
                </w:p>
              </w:tc>
              <w:tc>
                <w:tcPr>
                  <w:tcW w:w="448" w:type="pct"/>
                  <w:vMerge w:val="continue"/>
                  <w:vAlign w:val="center"/>
                </w:tcPr>
                <w:p>
                  <w:pPr>
                    <w:pStyle w:val="28"/>
                    <w:spacing w:before="60" w:after="60"/>
                    <w:rPr>
                      <w:color w:val="FF0000"/>
                    </w:rPr>
                  </w:pPr>
                </w:p>
              </w:tc>
              <w:tc>
                <w:tcPr>
                  <w:tcW w:w="584" w:type="pct"/>
                  <w:vMerge w:val="continue"/>
                  <w:vAlign w:val="center"/>
                </w:tcPr>
                <w:p>
                  <w:pPr>
                    <w:pStyle w:val="28"/>
                    <w:spacing w:before="60" w:after="60"/>
                    <w:rPr>
                      <w:color w:val="FF0000"/>
                    </w:rPr>
                  </w:pPr>
                </w:p>
              </w:tc>
              <w:tc>
                <w:tcPr>
                  <w:tcW w:w="498" w:type="pct"/>
                  <w:vMerge w:val="continue"/>
                  <w:vAlign w:val="center"/>
                </w:tcPr>
                <w:p>
                  <w:pPr>
                    <w:pStyle w:val="28"/>
                    <w:spacing w:before="60" w:after="60"/>
                    <w:rPr>
                      <w:color w:val="FF0000"/>
                    </w:rPr>
                  </w:pPr>
                </w:p>
              </w:tc>
              <w:tc>
                <w:tcPr>
                  <w:tcW w:w="378" w:type="pct"/>
                  <w:vAlign w:val="center"/>
                </w:tcPr>
                <w:p>
                  <w:pPr>
                    <w:pStyle w:val="28"/>
                    <w:spacing w:before="60" w:after="60"/>
                    <w:rPr>
                      <w:color w:val="FF0000"/>
                    </w:rPr>
                  </w:pPr>
                  <w:r>
                    <w:rPr>
                      <w:color w:val="FF0000"/>
                    </w:rPr>
                    <w:t>核算方法</w:t>
                  </w:r>
                </w:p>
              </w:tc>
              <w:tc>
                <w:tcPr>
                  <w:tcW w:w="626" w:type="pct"/>
                  <w:vAlign w:val="center"/>
                </w:tcPr>
                <w:p>
                  <w:pPr>
                    <w:pStyle w:val="28"/>
                    <w:spacing w:before="60" w:after="60"/>
                    <w:rPr>
                      <w:color w:val="FF0000"/>
                    </w:rPr>
                  </w:pPr>
                  <w:r>
                    <w:rPr>
                      <w:color w:val="FF0000"/>
                    </w:rPr>
                    <w:t>产生量（t/a）</w:t>
                  </w:r>
                </w:p>
              </w:tc>
              <w:tc>
                <w:tcPr>
                  <w:tcW w:w="980" w:type="pct"/>
                  <w:vAlign w:val="center"/>
                </w:tcPr>
                <w:p>
                  <w:pPr>
                    <w:pStyle w:val="28"/>
                    <w:spacing w:before="60" w:after="60"/>
                    <w:rPr>
                      <w:color w:val="FF0000"/>
                    </w:rPr>
                  </w:pPr>
                  <w:r>
                    <w:rPr>
                      <w:color w:val="FF0000"/>
                    </w:rPr>
                    <w:t>工艺</w:t>
                  </w:r>
                </w:p>
              </w:tc>
              <w:tc>
                <w:tcPr>
                  <w:tcW w:w="439" w:type="pct"/>
                  <w:vAlign w:val="center"/>
                </w:tcPr>
                <w:p>
                  <w:pPr>
                    <w:pStyle w:val="28"/>
                    <w:spacing w:before="60" w:after="60"/>
                    <w:rPr>
                      <w:color w:val="FF0000"/>
                    </w:rPr>
                  </w:pPr>
                  <w:r>
                    <w:rPr>
                      <w:color w:val="FF0000"/>
                    </w:rPr>
                    <w:t>处置量（t/a）</w:t>
                  </w:r>
                </w:p>
              </w:tc>
              <w:tc>
                <w:tcPr>
                  <w:tcW w:w="571" w:type="pct"/>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75" w:type="pct"/>
                  <w:vMerge w:val="restart"/>
                  <w:vAlign w:val="center"/>
                </w:tcPr>
                <w:p>
                  <w:pPr>
                    <w:pStyle w:val="28"/>
                    <w:spacing w:before="60" w:after="60"/>
                    <w:rPr>
                      <w:color w:val="FF0000"/>
                    </w:rPr>
                  </w:pPr>
                  <w:r>
                    <w:rPr>
                      <w:color w:val="FF0000"/>
                    </w:rPr>
                    <w:t>生产过程</w:t>
                  </w:r>
                </w:p>
              </w:tc>
              <w:tc>
                <w:tcPr>
                  <w:tcW w:w="448" w:type="pct"/>
                  <w:vMerge w:val="restart"/>
                  <w:vAlign w:val="center"/>
                </w:tcPr>
                <w:p>
                  <w:pPr>
                    <w:pStyle w:val="28"/>
                    <w:spacing w:before="60" w:after="60"/>
                    <w:rPr>
                      <w:color w:val="FF0000"/>
                    </w:rPr>
                  </w:pPr>
                  <w:r>
                    <w:rPr>
                      <w:color w:val="FF0000"/>
                    </w:rPr>
                    <w:t>固废暂存间</w:t>
                  </w:r>
                </w:p>
              </w:tc>
              <w:tc>
                <w:tcPr>
                  <w:tcW w:w="584" w:type="pct"/>
                  <w:vAlign w:val="center"/>
                </w:tcPr>
                <w:p>
                  <w:pPr>
                    <w:pStyle w:val="28"/>
                    <w:spacing w:before="60" w:after="60"/>
                    <w:rPr>
                      <w:color w:val="FF0000"/>
                    </w:rPr>
                  </w:pPr>
                  <w:r>
                    <w:rPr>
                      <w:color w:val="FF0000"/>
                    </w:rPr>
                    <w:t>灰渣</w:t>
                  </w:r>
                </w:p>
              </w:tc>
              <w:tc>
                <w:tcPr>
                  <w:tcW w:w="498" w:type="pct"/>
                  <w:vMerge w:val="restart"/>
                  <w:vAlign w:val="center"/>
                </w:tcPr>
                <w:p>
                  <w:pPr>
                    <w:pStyle w:val="28"/>
                    <w:spacing w:before="60" w:after="60"/>
                    <w:rPr>
                      <w:color w:val="FF0000"/>
                    </w:rPr>
                  </w:pPr>
                  <w:r>
                    <w:rPr>
                      <w:color w:val="FF0000"/>
                    </w:rPr>
                    <w:t>一般固废</w:t>
                  </w:r>
                </w:p>
              </w:tc>
              <w:tc>
                <w:tcPr>
                  <w:tcW w:w="378" w:type="pct"/>
                  <w:vMerge w:val="restart"/>
                  <w:vAlign w:val="center"/>
                </w:tcPr>
                <w:p>
                  <w:pPr>
                    <w:pStyle w:val="28"/>
                    <w:spacing w:before="60" w:after="60"/>
                    <w:rPr>
                      <w:color w:val="FF0000"/>
                    </w:rPr>
                  </w:pPr>
                  <w:r>
                    <w:rPr>
                      <w:color w:val="FF0000"/>
                    </w:rPr>
                    <w:t>物料衡算法</w:t>
                  </w:r>
                </w:p>
              </w:tc>
              <w:tc>
                <w:tcPr>
                  <w:tcW w:w="626" w:type="pct"/>
                  <w:vAlign w:val="center"/>
                </w:tcPr>
                <w:p>
                  <w:pPr>
                    <w:pStyle w:val="28"/>
                    <w:spacing w:before="60" w:after="60"/>
                    <w:rPr>
                      <w:color w:val="FF0000"/>
                    </w:rPr>
                  </w:pPr>
                  <w:r>
                    <w:rPr>
                      <w:color w:val="FF0000"/>
                    </w:rPr>
                    <w:t>500</w:t>
                  </w:r>
                </w:p>
              </w:tc>
              <w:tc>
                <w:tcPr>
                  <w:tcW w:w="980" w:type="pct"/>
                  <w:vAlign w:val="center"/>
                </w:tcPr>
                <w:p>
                  <w:pPr>
                    <w:pStyle w:val="28"/>
                    <w:spacing w:before="60" w:after="60"/>
                    <w:rPr>
                      <w:color w:val="FF0000"/>
                    </w:rPr>
                  </w:pPr>
                  <w:r>
                    <w:rPr>
                      <w:color w:val="FF0000"/>
                    </w:rPr>
                    <w:t>收集后农用肥料外售</w:t>
                  </w:r>
                </w:p>
              </w:tc>
              <w:tc>
                <w:tcPr>
                  <w:tcW w:w="439" w:type="pct"/>
                  <w:vAlign w:val="center"/>
                </w:tcPr>
                <w:p>
                  <w:pPr>
                    <w:pStyle w:val="28"/>
                    <w:spacing w:before="60" w:after="60"/>
                    <w:rPr>
                      <w:color w:val="FF0000"/>
                    </w:rPr>
                  </w:pPr>
                  <w:r>
                    <w:rPr>
                      <w:color w:val="FF0000"/>
                    </w:rPr>
                    <w:t>500</w:t>
                  </w:r>
                </w:p>
              </w:tc>
              <w:tc>
                <w:tcPr>
                  <w:tcW w:w="571" w:type="pct"/>
                  <w:vMerge w:val="restart"/>
                  <w:vAlign w:val="center"/>
                </w:tcPr>
                <w:p>
                  <w:pPr>
                    <w:pStyle w:val="28"/>
                    <w:spacing w:before="60" w:after="60"/>
                    <w:rPr>
                      <w:color w:val="FF0000"/>
                    </w:rPr>
                  </w:pPr>
                  <w:r>
                    <w:rPr>
                      <w:color w:val="FF0000"/>
                    </w:rPr>
                    <w:t>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75" w:type="pct"/>
                  <w:vMerge w:val="continue"/>
                  <w:vAlign w:val="center"/>
                </w:tcPr>
                <w:p>
                  <w:pPr>
                    <w:pStyle w:val="28"/>
                    <w:spacing w:before="60" w:after="60"/>
                    <w:rPr>
                      <w:color w:val="FF0000"/>
                    </w:rPr>
                  </w:pPr>
                </w:p>
              </w:tc>
              <w:tc>
                <w:tcPr>
                  <w:tcW w:w="448" w:type="pct"/>
                  <w:vMerge w:val="continue"/>
                  <w:vAlign w:val="center"/>
                </w:tcPr>
                <w:p>
                  <w:pPr>
                    <w:pStyle w:val="28"/>
                    <w:spacing w:before="60" w:after="60"/>
                    <w:rPr>
                      <w:color w:val="FF0000"/>
                    </w:rPr>
                  </w:pPr>
                </w:p>
              </w:tc>
              <w:tc>
                <w:tcPr>
                  <w:tcW w:w="584" w:type="pct"/>
                  <w:vAlign w:val="center"/>
                </w:tcPr>
                <w:p>
                  <w:pPr>
                    <w:pStyle w:val="28"/>
                    <w:spacing w:before="60" w:after="60"/>
                    <w:rPr>
                      <w:color w:val="FF0000"/>
                    </w:rPr>
                  </w:pPr>
                  <w:r>
                    <w:rPr>
                      <w:color w:val="FF0000"/>
                    </w:rPr>
                    <w:t>沉渣</w:t>
                  </w:r>
                </w:p>
              </w:tc>
              <w:tc>
                <w:tcPr>
                  <w:tcW w:w="498" w:type="pct"/>
                  <w:vMerge w:val="continue"/>
                  <w:vAlign w:val="center"/>
                </w:tcPr>
                <w:p>
                  <w:pPr>
                    <w:pStyle w:val="28"/>
                    <w:spacing w:before="60" w:after="60"/>
                    <w:rPr>
                      <w:color w:val="FF0000"/>
                    </w:rPr>
                  </w:pPr>
                </w:p>
              </w:tc>
              <w:tc>
                <w:tcPr>
                  <w:tcW w:w="378" w:type="pct"/>
                  <w:vMerge w:val="continue"/>
                  <w:vAlign w:val="center"/>
                </w:tcPr>
                <w:p>
                  <w:pPr>
                    <w:pStyle w:val="28"/>
                    <w:spacing w:before="60" w:after="60"/>
                    <w:rPr>
                      <w:color w:val="FF0000"/>
                    </w:rPr>
                  </w:pPr>
                </w:p>
              </w:tc>
              <w:tc>
                <w:tcPr>
                  <w:tcW w:w="626" w:type="pct"/>
                  <w:vAlign w:val="center"/>
                </w:tcPr>
                <w:p>
                  <w:pPr>
                    <w:pStyle w:val="28"/>
                    <w:spacing w:before="60" w:after="60"/>
                    <w:rPr>
                      <w:color w:val="FF0000"/>
                    </w:rPr>
                  </w:pPr>
                  <w:r>
                    <w:rPr>
                      <w:rFonts w:hint="eastAsia"/>
                      <w:color w:val="FF0000"/>
                    </w:rPr>
                    <w:t>0.216</w:t>
                  </w:r>
                </w:p>
              </w:tc>
              <w:tc>
                <w:tcPr>
                  <w:tcW w:w="980" w:type="pct"/>
                  <w:vAlign w:val="center"/>
                </w:tcPr>
                <w:p>
                  <w:pPr>
                    <w:pStyle w:val="28"/>
                    <w:spacing w:before="60" w:after="60"/>
                    <w:rPr>
                      <w:color w:val="FF0000"/>
                    </w:rPr>
                  </w:pPr>
                  <w:r>
                    <w:rPr>
                      <w:color w:val="FF0000"/>
                    </w:rPr>
                    <w:t>收集后交由当地环卫部门统一清运处理</w:t>
                  </w:r>
                </w:p>
              </w:tc>
              <w:tc>
                <w:tcPr>
                  <w:tcW w:w="439" w:type="pct"/>
                  <w:vAlign w:val="center"/>
                </w:tcPr>
                <w:p>
                  <w:pPr>
                    <w:pStyle w:val="28"/>
                    <w:spacing w:before="60" w:after="60"/>
                    <w:rPr>
                      <w:color w:val="FF0000"/>
                    </w:rPr>
                  </w:pPr>
                  <w:r>
                    <w:rPr>
                      <w:rFonts w:hint="eastAsia"/>
                      <w:color w:val="FF0000"/>
                    </w:rPr>
                    <w:t>0.216</w:t>
                  </w:r>
                </w:p>
              </w:tc>
              <w:tc>
                <w:tcPr>
                  <w:tcW w:w="571" w:type="pct"/>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75" w:type="pct"/>
                  <w:vMerge w:val="continue"/>
                  <w:vAlign w:val="center"/>
                </w:tcPr>
                <w:p>
                  <w:pPr>
                    <w:pStyle w:val="28"/>
                    <w:spacing w:before="60" w:after="60"/>
                    <w:rPr>
                      <w:color w:val="FF0000"/>
                    </w:rPr>
                  </w:pPr>
                </w:p>
              </w:tc>
              <w:tc>
                <w:tcPr>
                  <w:tcW w:w="448" w:type="pct"/>
                  <w:vMerge w:val="continue"/>
                  <w:vAlign w:val="center"/>
                </w:tcPr>
                <w:p>
                  <w:pPr>
                    <w:pStyle w:val="28"/>
                    <w:spacing w:before="60" w:after="60"/>
                    <w:rPr>
                      <w:color w:val="FF0000"/>
                    </w:rPr>
                  </w:pPr>
                </w:p>
              </w:tc>
              <w:tc>
                <w:tcPr>
                  <w:tcW w:w="584" w:type="pct"/>
                  <w:vAlign w:val="center"/>
                </w:tcPr>
                <w:p>
                  <w:pPr>
                    <w:pStyle w:val="28"/>
                    <w:spacing w:before="60" w:after="60"/>
                    <w:rPr>
                      <w:color w:val="FF0000"/>
                    </w:rPr>
                  </w:pPr>
                  <w:r>
                    <w:rPr>
                      <w:color w:val="FF0000"/>
                    </w:rPr>
                    <w:t>包装固废</w:t>
                  </w:r>
                </w:p>
              </w:tc>
              <w:tc>
                <w:tcPr>
                  <w:tcW w:w="498" w:type="pct"/>
                  <w:vMerge w:val="continue"/>
                  <w:vAlign w:val="center"/>
                </w:tcPr>
                <w:p>
                  <w:pPr>
                    <w:pStyle w:val="28"/>
                    <w:spacing w:before="60" w:after="60"/>
                    <w:rPr>
                      <w:color w:val="FF0000"/>
                    </w:rPr>
                  </w:pPr>
                </w:p>
              </w:tc>
              <w:tc>
                <w:tcPr>
                  <w:tcW w:w="378" w:type="pct"/>
                  <w:vMerge w:val="continue"/>
                  <w:vAlign w:val="center"/>
                </w:tcPr>
                <w:p>
                  <w:pPr>
                    <w:pStyle w:val="28"/>
                    <w:spacing w:before="60" w:after="60"/>
                    <w:rPr>
                      <w:color w:val="FF0000"/>
                    </w:rPr>
                  </w:pPr>
                </w:p>
              </w:tc>
              <w:tc>
                <w:tcPr>
                  <w:tcW w:w="626" w:type="pct"/>
                  <w:vAlign w:val="center"/>
                </w:tcPr>
                <w:p>
                  <w:pPr>
                    <w:pStyle w:val="28"/>
                    <w:spacing w:before="60" w:after="60"/>
                    <w:rPr>
                      <w:color w:val="FF0000"/>
                    </w:rPr>
                  </w:pPr>
                  <w:r>
                    <w:rPr>
                      <w:color w:val="FF0000"/>
                    </w:rPr>
                    <w:t>2</w:t>
                  </w:r>
                </w:p>
              </w:tc>
              <w:tc>
                <w:tcPr>
                  <w:tcW w:w="980" w:type="pct"/>
                  <w:vAlign w:val="center"/>
                </w:tcPr>
                <w:p>
                  <w:pPr>
                    <w:pStyle w:val="28"/>
                    <w:spacing w:before="60" w:after="60"/>
                    <w:rPr>
                      <w:color w:val="FF0000"/>
                    </w:rPr>
                  </w:pPr>
                  <w:r>
                    <w:rPr>
                      <w:color w:val="FF0000"/>
                    </w:rPr>
                    <w:t>收集后交由回收单位处理</w:t>
                  </w:r>
                </w:p>
              </w:tc>
              <w:tc>
                <w:tcPr>
                  <w:tcW w:w="439" w:type="pct"/>
                  <w:vAlign w:val="center"/>
                </w:tcPr>
                <w:p>
                  <w:pPr>
                    <w:pStyle w:val="28"/>
                    <w:spacing w:before="60" w:after="60"/>
                    <w:rPr>
                      <w:color w:val="FF0000"/>
                    </w:rPr>
                  </w:pPr>
                  <w:r>
                    <w:rPr>
                      <w:color w:val="FF0000"/>
                    </w:rPr>
                    <w:t>2</w:t>
                  </w:r>
                </w:p>
              </w:tc>
              <w:tc>
                <w:tcPr>
                  <w:tcW w:w="571" w:type="pct"/>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75" w:type="pct"/>
                  <w:vMerge w:val="continue"/>
                  <w:vAlign w:val="center"/>
                </w:tcPr>
                <w:p>
                  <w:pPr>
                    <w:pStyle w:val="28"/>
                    <w:spacing w:before="60" w:after="60"/>
                    <w:rPr>
                      <w:color w:val="FF0000"/>
                    </w:rPr>
                  </w:pPr>
                </w:p>
              </w:tc>
              <w:tc>
                <w:tcPr>
                  <w:tcW w:w="448" w:type="pct"/>
                  <w:vAlign w:val="center"/>
                </w:tcPr>
                <w:p>
                  <w:pPr>
                    <w:pStyle w:val="28"/>
                    <w:spacing w:before="60" w:after="60"/>
                    <w:rPr>
                      <w:color w:val="FF0000"/>
                    </w:rPr>
                  </w:pPr>
                  <w:r>
                    <w:rPr>
                      <w:color w:val="FF0000"/>
                    </w:rPr>
                    <w:t>危废暂存间</w:t>
                  </w:r>
                </w:p>
              </w:tc>
              <w:tc>
                <w:tcPr>
                  <w:tcW w:w="584" w:type="pct"/>
                  <w:vAlign w:val="center"/>
                </w:tcPr>
                <w:p>
                  <w:pPr>
                    <w:pStyle w:val="28"/>
                    <w:spacing w:before="60" w:after="60"/>
                    <w:rPr>
                      <w:color w:val="FF0000"/>
                    </w:rPr>
                  </w:pPr>
                  <w:r>
                    <w:rPr>
                      <w:color w:val="FF0000"/>
                      <w:kern w:val="0"/>
                      <w:szCs w:val="21"/>
                    </w:rPr>
                    <w:t>废油渣</w:t>
                  </w:r>
                </w:p>
              </w:tc>
              <w:tc>
                <w:tcPr>
                  <w:tcW w:w="498" w:type="pct"/>
                  <w:vAlign w:val="center"/>
                </w:tcPr>
                <w:p>
                  <w:pPr>
                    <w:pStyle w:val="28"/>
                    <w:spacing w:before="60" w:after="60"/>
                    <w:rPr>
                      <w:color w:val="FF0000"/>
                    </w:rPr>
                  </w:pPr>
                  <w:r>
                    <w:rPr>
                      <w:color w:val="FF0000"/>
                    </w:rPr>
                    <w:t>危险废物</w:t>
                  </w:r>
                </w:p>
              </w:tc>
              <w:tc>
                <w:tcPr>
                  <w:tcW w:w="378" w:type="pct"/>
                  <w:vAlign w:val="center"/>
                </w:tcPr>
                <w:p>
                  <w:pPr>
                    <w:pStyle w:val="28"/>
                    <w:spacing w:before="60" w:after="60"/>
                    <w:rPr>
                      <w:color w:val="FF0000"/>
                    </w:rPr>
                  </w:pPr>
                  <w:r>
                    <w:rPr>
                      <w:color w:val="FF0000"/>
                    </w:rPr>
                    <w:t>物料衡算法</w:t>
                  </w:r>
                </w:p>
              </w:tc>
              <w:tc>
                <w:tcPr>
                  <w:tcW w:w="626" w:type="pct"/>
                  <w:vAlign w:val="center"/>
                </w:tcPr>
                <w:p>
                  <w:pPr>
                    <w:pStyle w:val="28"/>
                    <w:spacing w:before="60" w:after="60"/>
                    <w:rPr>
                      <w:color w:val="FF0000"/>
                    </w:rPr>
                  </w:pPr>
                  <w:r>
                    <w:rPr>
                      <w:color w:val="FF0000"/>
                    </w:rPr>
                    <w:t>2.459</w:t>
                  </w:r>
                </w:p>
              </w:tc>
              <w:tc>
                <w:tcPr>
                  <w:tcW w:w="980" w:type="pct"/>
                  <w:vAlign w:val="center"/>
                </w:tcPr>
                <w:p>
                  <w:pPr>
                    <w:pStyle w:val="28"/>
                    <w:spacing w:before="60" w:after="60"/>
                    <w:rPr>
                      <w:color w:val="FF0000"/>
                    </w:rPr>
                  </w:pPr>
                  <w:r>
                    <w:rPr>
                      <w:color w:val="FF0000"/>
                    </w:rPr>
                    <w:t>定期交由有资质单位处理</w:t>
                  </w:r>
                </w:p>
              </w:tc>
              <w:tc>
                <w:tcPr>
                  <w:tcW w:w="439" w:type="pct"/>
                  <w:vAlign w:val="center"/>
                </w:tcPr>
                <w:p>
                  <w:pPr>
                    <w:pStyle w:val="28"/>
                    <w:spacing w:before="60" w:after="60"/>
                    <w:rPr>
                      <w:color w:val="FF0000"/>
                    </w:rPr>
                  </w:pPr>
                  <w:r>
                    <w:rPr>
                      <w:color w:val="FF0000"/>
                    </w:rPr>
                    <w:t>2.459</w:t>
                  </w:r>
                </w:p>
              </w:tc>
              <w:tc>
                <w:tcPr>
                  <w:tcW w:w="571" w:type="pct"/>
                  <w:vAlign w:val="center"/>
                </w:tcPr>
                <w:p>
                  <w:pPr>
                    <w:pStyle w:val="28"/>
                    <w:spacing w:before="60" w:after="60"/>
                    <w:rPr>
                      <w:color w:val="FF0000"/>
                    </w:rPr>
                  </w:pPr>
                  <w:r>
                    <w:rPr>
                      <w:color w:val="FF0000"/>
                    </w:rPr>
                    <w:t>危废终端处置措施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75" w:type="pct"/>
                  <w:vAlign w:val="center"/>
                </w:tcPr>
                <w:p>
                  <w:pPr>
                    <w:pStyle w:val="28"/>
                    <w:spacing w:before="60" w:after="60"/>
                    <w:rPr>
                      <w:color w:val="FF0000"/>
                    </w:rPr>
                  </w:pPr>
                  <w:r>
                    <w:rPr>
                      <w:color w:val="FF0000"/>
                    </w:rPr>
                    <w:t>员工生活</w:t>
                  </w:r>
                </w:p>
              </w:tc>
              <w:tc>
                <w:tcPr>
                  <w:tcW w:w="448" w:type="pct"/>
                  <w:vAlign w:val="center"/>
                </w:tcPr>
                <w:p>
                  <w:pPr>
                    <w:pStyle w:val="28"/>
                    <w:spacing w:before="60" w:after="60"/>
                    <w:rPr>
                      <w:color w:val="FF0000"/>
                    </w:rPr>
                  </w:pPr>
                  <w:r>
                    <w:rPr>
                      <w:color w:val="FF0000"/>
                    </w:rPr>
                    <w:t>厂区</w:t>
                  </w:r>
                </w:p>
              </w:tc>
              <w:tc>
                <w:tcPr>
                  <w:tcW w:w="584" w:type="pct"/>
                  <w:vAlign w:val="center"/>
                </w:tcPr>
                <w:p>
                  <w:pPr>
                    <w:pStyle w:val="28"/>
                    <w:spacing w:before="60" w:after="60"/>
                    <w:rPr>
                      <w:color w:val="FF0000"/>
                    </w:rPr>
                  </w:pPr>
                  <w:r>
                    <w:rPr>
                      <w:color w:val="FF0000"/>
                    </w:rPr>
                    <w:t>员工生活垃圾</w:t>
                  </w:r>
                </w:p>
              </w:tc>
              <w:tc>
                <w:tcPr>
                  <w:tcW w:w="498" w:type="pct"/>
                  <w:vAlign w:val="center"/>
                </w:tcPr>
                <w:p>
                  <w:pPr>
                    <w:pStyle w:val="28"/>
                    <w:spacing w:before="60" w:after="60"/>
                    <w:rPr>
                      <w:color w:val="FF0000"/>
                    </w:rPr>
                  </w:pPr>
                  <w:r>
                    <w:rPr>
                      <w:color w:val="FF0000"/>
                    </w:rPr>
                    <w:t>生活垃圾</w:t>
                  </w:r>
                </w:p>
              </w:tc>
              <w:tc>
                <w:tcPr>
                  <w:tcW w:w="378" w:type="pct"/>
                  <w:vAlign w:val="center"/>
                </w:tcPr>
                <w:p>
                  <w:pPr>
                    <w:pStyle w:val="28"/>
                    <w:spacing w:before="60" w:after="60"/>
                    <w:rPr>
                      <w:color w:val="FF0000"/>
                    </w:rPr>
                  </w:pPr>
                  <w:r>
                    <w:rPr>
                      <w:color w:val="FF0000"/>
                    </w:rPr>
                    <w:t>产污系数法</w:t>
                  </w:r>
                </w:p>
              </w:tc>
              <w:tc>
                <w:tcPr>
                  <w:tcW w:w="626" w:type="pct"/>
                  <w:vAlign w:val="center"/>
                </w:tcPr>
                <w:p>
                  <w:pPr>
                    <w:pStyle w:val="28"/>
                    <w:spacing w:before="60" w:after="60"/>
                    <w:rPr>
                      <w:color w:val="FF0000"/>
                    </w:rPr>
                  </w:pPr>
                  <w:r>
                    <w:rPr>
                      <w:color w:val="FF0000"/>
                    </w:rPr>
                    <w:t>15</w:t>
                  </w:r>
                </w:p>
              </w:tc>
              <w:tc>
                <w:tcPr>
                  <w:tcW w:w="980" w:type="pct"/>
                  <w:vAlign w:val="center"/>
                </w:tcPr>
                <w:p>
                  <w:pPr>
                    <w:pStyle w:val="28"/>
                    <w:spacing w:before="60" w:after="60"/>
                    <w:rPr>
                      <w:color w:val="FF0000"/>
                    </w:rPr>
                  </w:pPr>
                  <w:r>
                    <w:rPr>
                      <w:color w:val="FF0000"/>
                    </w:rPr>
                    <w:t>收集后交由当地环卫部门统一清运处理</w:t>
                  </w:r>
                </w:p>
              </w:tc>
              <w:tc>
                <w:tcPr>
                  <w:tcW w:w="439" w:type="pct"/>
                  <w:vAlign w:val="center"/>
                </w:tcPr>
                <w:p>
                  <w:pPr>
                    <w:pStyle w:val="28"/>
                    <w:spacing w:before="60" w:after="60"/>
                    <w:rPr>
                      <w:color w:val="FF0000"/>
                    </w:rPr>
                  </w:pPr>
                  <w:r>
                    <w:rPr>
                      <w:color w:val="FF0000"/>
                    </w:rPr>
                    <w:t>15</w:t>
                  </w:r>
                </w:p>
              </w:tc>
              <w:tc>
                <w:tcPr>
                  <w:tcW w:w="571" w:type="pct"/>
                  <w:vAlign w:val="center"/>
                </w:tcPr>
                <w:p>
                  <w:pPr>
                    <w:pStyle w:val="28"/>
                    <w:spacing w:before="60" w:after="60"/>
                    <w:rPr>
                      <w:color w:val="FF0000"/>
                    </w:rPr>
                  </w:pPr>
                  <w:r>
                    <w:rPr>
                      <w:color w:val="FF0000"/>
                    </w:rPr>
                    <w:t>卫生填埋</w:t>
                  </w:r>
                </w:p>
              </w:tc>
            </w:tr>
          </w:tbl>
          <w:p>
            <w:pPr>
              <w:ind w:firstLine="482"/>
              <w:outlineLvl w:val="0"/>
              <w:rPr>
                <w:b/>
                <w:color w:val="FF0000"/>
                <w:szCs w:val="21"/>
              </w:rPr>
            </w:pPr>
          </w:p>
        </w:tc>
      </w:tr>
    </w:tbl>
    <w:p>
      <w:pPr>
        <w:widowControl/>
        <w:spacing w:line="240" w:lineRule="auto"/>
        <w:ind w:firstLine="0" w:firstLineChars="0"/>
        <w:sectPr>
          <w:pgSz w:w="16838" w:h="11906" w:orient="landscape"/>
          <w:pgMar w:top="1418" w:right="1418" w:bottom="1418" w:left="1418" w:header="794" w:footer="794" w:gutter="0"/>
          <w:cols w:space="425" w:num="1"/>
          <w:docGrid w:linePitch="326" w:charSpace="0"/>
        </w:sectPr>
      </w:pPr>
    </w:p>
    <w:p>
      <w:pPr>
        <w:pStyle w:val="2"/>
      </w:pPr>
      <w:bookmarkStart w:id="20" w:name="_Toc29579"/>
      <w:r>
        <w:t>项目主要污染物产生及预计排放情况</w:t>
      </w:r>
      <w:bookmarkEnd w:id="20"/>
    </w:p>
    <w:tbl>
      <w:tblPr>
        <w:tblStyle w:val="17"/>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567"/>
        <w:gridCol w:w="567"/>
        <w:gridCol w:w="851"/>
        <w:gridCol w:w="992"/>
        <w:gridCol w:w="1559"/>
        <w:gridCol w:w="1276"/>
        <w:gridCol w:w="1560"/>
        <w:gridCol w:w="142"/>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4" w:type="dxa"/>
            <w:tcBorders>
              <w:tl2br w:val="single" w:color="auto" w:sz="4" w:space="0"/>
            </w:tcBorders>
            <w:vAlign w:val="center"/>
          </w:tcPr>
          <w:p>
            <w:pPr>
              <w:pStyle w:val="28"/>
              <w:spacing w:before="60" w:after="60"/>
              <w:rPr>
                <w:b/>
                <w:color w:val="FF0000"/>
              </w:rPr>
            </w:pPr>
            <w:r>
              <w:rPr>
                <w:b/>
                <w:color w:val="FF0000"/>
              </w:rPr>
              <w:t>内容</w:t>
            </w:r>
          </w:p>
          <w:p>
            <w:pPr>
              <w:pStyle w:val="28"/>
              <w:spacing w:before="60" w:after="60"/>
              <w:rPr>
                <w:b/>
                <w:color w:val="FF0000"/>
              </w:rPr>
            </w:pPr>
          </w:p>
          <w:p>
            <w:pPr>
              <w:pStyle w:val="28"/>
              <w:spacing w:before="60" w:after="60"/>
              <w:rPr>
                <w:b/>
                <w:color w:val="FF0000"/>
              </w:rPr>
            </w:pPr>
            <w:r>
              <w:rPr>
                <w:b/>
                <w:color w:val="FF0000"/>
              </w:rPr>
              <w:t>类型</w:t>
            </w:r>
          </w:p>
        </w:tc>
        <w:tc>
          <w:tcPr>
            <w:tcW w:w="1134" w:type="dxa"/>
            <w:gridSpan w:val="2"/>
            <w:vAlign w:val="center"/>
          </w:tcPr>
          <w:p>
            <w:pPr>
              <w:pStyle w:val="28"/>
              <w:spacing w:before="60" w:after="60"/>
              <w:rPr>
                <w:b/>
                <w:color w:val="FF0000"/>
              </w:rPr>
            </w:pPr>
            <w:r>
              <w:rPr>
                <w:b/>
                <w:color w:val="FF0000"/>
              </w:rPr>
              <w:t>排放源</w:t>
            </w:r>
          </w:p>
          <w:p>
            <w:pPr>
              <w:pStyle w:val="28"/>
              <w:spacing w:before="60" w:after="60"/>
              <w:rPr>
                <w:b/>
                <w:color w:val="FF0000"/>
              </w:rPr>
            </w:pPr>
            <w:r>
              <w:rPr>
                <w:b/>
                <w:color w:val="FF0000"/>
              </w:rPr>
              <w:t>（编号）</w:t>
            </w:r>
          </w:p>
        </w:tc>
        <w:tc>
          <w:tcPr>
            <w:tcW w:w="1843" w:type="dxa"/>
            <w:gridSpan w:val="2"/>
            <w:vAlign w:val="center"/>
          </w:tcPr>
          <w:p>
            <w:pPr>
              <w:pStyle w:val="28"/>
              <w:spacing w:before="60" w:after="60"/>
              <w:rPr>
                <w:b/>
                <w:color w:val="FF0000"/>
              </w:rPr>
            </w:pPr>
            <w:r>
              <w:rPr>
                <w:b/>
                <w:color w:val="FF0000"/>
              </w:rPr>
              <w:t>污染物名称</w:t>
            </w:r>
          </w:p>
        </w:tc>
        <w:tc>
          <w:tcPr>
            <w:tcW w:w="2835" w:type="dxa"/>
            <w:gridSpan w:val="2"/>
            <w:vAlign w:val="center"/>
          </w:tcPr>
          <w:p>
            <w:pPr>
              <w:pStyle w:val="28"/>
              <w:spacing w:before="60" w:after="60"/>
              <w:rPr>
                <w:b/>
                <w:color w:val="FF0000"/>
              </w:rPr>
            </w:pPr>
            <w:r>
              <w:rPr>
                <w:b/>
                <w:color w:val="FF0000"/>
              </w:rPr>
              <w:t>产生浓度及产生量</w:t>
            </w:r>
          </w:p>
        </w:tc>
        <w:tc>
          <w:tcPr>
            <w:tcW w:w="2800" w:type="dxa"/>
            <w:gridSpan w:val="3"/>
            <w:vAlign w:val="center"/>
          </w:tcPr>
          <w:p>
            <w:pPr>
              <w:pStyle w:val="28"/>
              <w:spacing w:before="60" w:after="60"/>
              <w:rPr>
                <w:b/>
                <w:color w:val="FF0000"/>
              </w:rPr>
            </w:pPr>
            <w:r>
              <w:rPr>
                <w:b/>
                <w:color w:val="FF0000"/>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4" w:type="dxa"/>
            <w:vMerge w:val="restart"/>
            <w:vAlign w:val="center"/>
          </w:tcPr>
          <w:p>
            <w:pPr>
              <w:pStyle w:val="28"/>
              <w:spacing w:before="60" w:after="60"/>
              <w:rPr>
                <w:b/>
                <w:color w:val="FF0000"/>
                <w:szCs w:val="21"/>
              </w:rPr>
            </w:pPr>
            <w:r>
              <w:rPr>
                <w:b/>
                <w:color w:val="FF0000"/>
                <w:szCs w:val="21"/>
              </w:rPr>
              <w:t>大</w:t>
            </w:r>
          </w:p>
          <w:p>
            <w:pPr>
              <w:pStyle w:val="28"/>
              <w:spacing w:before="60" w:after="60"/>
              <w:rPr>
                <w:b/>
                <w:color w:val="FF0000"/>
                <w:szCs w:val="21"/>
              </w:rPr>
            </w:pPr>
            <w:r>
              <w:rPr>
                <w:b/>
                <w:color w:val="FF0000"/>
                <w:szCs w:val="21"/>
              </w:rPr>
              <w:t>气</w:t>
            </w:r>
          </w:p>
          <w:p>
            <w:pPr>
              <w:pStyle w:val="28"/>
              <w:spacing w:before="60" w:after="60"/>
              <w:rPr>
                <w:b/>
                <w:color w:val="FF0000"/>
                <w:szCs w:val="21"/>
              </w:rPr>
            </w:pPr>
            <w:r>
              <w:rPr>
                <w:b/>
                <w:color w:val="FF0000"/>
                <w:szCs w:val="21"/>
              </w:rPr>
              <w:t>污</w:t>
            </w:r>
          </w:p>
          <w:p>
            <w:pPr>
              <w:pStyle w:val="28"/>
              <w:spacing w:before="60" w:after="60"/>
              <w:rPr>
                <w:b/>
                <w:color w:val="FF0000"/>
                <w:szCs w:val="21"/>
              </w:rPr>
            </w:pPr>
            <w:r>
              <w:rPr>
                <w:b/>
                <w:color w:val="FF0000"/>
                <w:szCs w:val="21"/>
              </w:rPr>
              <w:t>染</w:t>
            </w:r>
          </w:p>
          <w:p>
            <w:pPr>
              <w:pStyle w:val="28"/>
              <w:spacing w:before="60" w:after="60"/>
              <w:rPr>
                <w:b/>
                <w:color w:val="FF0000"/>
                <w:szCs w:val="21"/>
              </w:rPr>
            </w:pPr>
            <w:r>
              <w:rPr>
                <w:b/>
                <w:color w:val="FF0000"/>
                <w:szCs w:val="21"/>
              </w:rPr>
              <w:t>物</w:t>
            </w:r>
          </w:p>
        </w:tc>
        <w:tc>
          <w:tcPr>
            <w:tcW w:w="1134" w:type="dxa"/>
            <w:gridSpan w:val="2"/>
            <w:vMerge w:val="restart"/>
            <w:vAlign w:val="center"/>
          </w:tcPr>
          <w:p>
            <w:pPr>
              <w:pStyle w:val="28"/>
              <w:spacing w:before="60" w:after="60"/>
              <w:rPr>
                <w:color w:val="FF0000"/>
                <w:szCs w:val="21"/>
              </w:rPr>
            </w:pPr>
            <w:r>
              <w:rPr>
                <w:color w:val="FF0000"/>
              </w:rPr>
              <w:t>烧毛工序</w:t>
            </w:r>
          </w:p>
        </w:tc>
        <w:tc>
          <w:tcPr>
            <w:tcW w:w="1843" w:type="dxa"/>
            <w:gridSpan w:val="2"/>
            <w:vAlign w:val="center"/>
          </w:tcPr>
          <w:p>
            <w:pPr>
              <w:pStyle w:val="28"/>
              <w:spacing w:before="60" w:after="60"/>
              <w:rPr>
                <w:color w:val="FF0000"/>
                <w:kern w:val="0"/>
                <w:szCs w:val="21"/>
              </w:rPr>
            </w:pPr>
            <w:r>
              <w:rPr>
                <w:color w:val="FF0000"/>
              </w:rPr>
              <w:t>SO</w:t>
            </w:r>
            <w:r>
              <w:rPr>
                <w:color w:val="FF0000"/>
                <w:vertAlign w:val="subscript"/>
              </w:rPr>
              <w:t>2</w:t>
            </w:r>
          </w:p>
        </w:tc>
        <w:tc>
          <w:tcPr>
            <w:tcW w:w="1559" w:type="dxa"/>
            <w:vAlign w:val="center"/>
          </w:tcPr>
          <w:p>
            <w:pPr>
              <w:pStyle w:val="28"/>
              <w:spacing w:before="60" w:after="60"/>
              <w:rPr>
                <w:color w:val="FF0000"/>
                <w:szCs w:val="21"/>
              </w:rPr>
            </w:pPr>
            <w:r>
              <w:rPr>
                <w:rFonts w:hint="eastAsia"/>
                <w:color w:val="FF0000"/>
                <w:sz w:val="22"/>
                <w:szCs w:val="22"/>
              </w:rPr>
              <w:t>0.973</w:t>
            </w:r>
            <w:r>
              <w:rPr>
                <w:color w:val="FF0000"/>
                <w:sz w:val="22"/>
                <w:szCs w:val="22"/>
              </w:rPr>
              <w:t xml:space="preserve"> mg/m</w:t>
            </w:r>
            <w:r>
              <w:rPr>
                <w:color w:val="FF0000"/>
                <w:sz w:val="22"/>
                <w:szCs w:val="22"/>
                <w:vertAlign w:val="superscript"/>
              </w:rPr>
              <w:t>3</w:t>
            </w:r>
          </w:p>
        </w:tc>
        <w:tc>
          <w:tcPr>
            <w:tcW w:w="1276" w:type="dxa"/>
            <w:vAlign w:val="center"/>
          </w:tcPr>
          <w:p>
            <w:pPr>
              <w:pStyle w:val="28"/>
              <w:spacing w:before="60" w:after="60"/>
              <w:rPr>
                <w:color w:val="FF0000"/>
                <w:szCs w:val="21"/>
              </w:rPr>
            </w:pPr>
            <w:r>
              <w:rPr>
                <w:color w:val="FF0000"/>
              </w:rPr>
              <w:t>0.00117 t/a</w:t>
            </w:r>
          </w:p>
        </w:tc>
        <w:tc>
          <w:tcPr>
            <w:tcW w:w="1702" w:type="dxa"/>
            <w:gridSpan w:val="2"/>
            <w:vAlign w:val="center"/>
          </w:tcPr>
          <w:p>
            <w:pPr>
              <w:pStyle w:val="28"/>
              <w:spacing w:before="60" w:after="60"/>
              <w:rPr>
                <w:color w:val="FF0000"/>
                <w:szCs w:val="21"/>
              </w:rPr>
            </w:pPr>
            <w:r>
              <w:rPr>
                <w:rFonts w:hint="eastAsia"/>
                <w:color w:val="FF0000"/>
              </w:rPr>
              <w:t>0.876</w:t>
            </w:r>
            <w:r>
              <w:rPr>
                <w:color w:val="FF0000"/>
                <w:sz w:val="22"/>
                <w:szCs w:val="22"/>
              </w:rPr>
              <w:t>mg/m</w:t>
            </w:r>
            <w:r>
              <w:rPr>
                <w:color w:val="FF0000"/>
                <w:sz w:val="22"/>
                <w:szCs w:val="22"/>
                <w:vertAlign w:val="superscript"/>
              </w:rPr>
              <w:t>3</w:t>
            </w:r>
          </w:p>
        </w:tc>
        <w:tc>
          <w:tcPr>
            <w:tcW w:w="1098" w:type="dxa"/>
            <w:vAlign w:val="center"/>
          </w:tcPr>
          <w:p>
            <w:pPr>
              <w:pStyle w:val="28"/>
              <w:spacing w:before="60" w:after="60"/>
              <w:rPr>
                <w:color w:val="FF0000"/>
                <w:szCs w:val="21"/>
              </w:rPr>
            </w:pPr>
            <w:r>
              <w:rPr>
                <w:color w:val="FF0000"/>
              </w:rPr>
              <w:t>0.001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4" w:type="dxa"/>
            <w:vMerge w:val="continue"/>
            <w:vAlign w:val="center"/>
          </w:tcPr>
          <w:p>
            <w:pPr>
              <w:pStyle w:val="28"/>
              <w:spacing w:before="60" w:after="60"/>
              <w:rPr>
                <w:b/>
                <w:color w:val="FF0000"/>
                <w:szCs w:val="21"/>
              </w:rPr>
            </w:pPr>
          </w:p>
        </w:tc>
        <w:tc>
          <w:tcPr>
            <w:tcW w:w="1134" w:type="dxa"/>
            <w:gridSpan w:val="2"/>
            <w:vMerge w:val="continue"/>
            <w:vAlign w:val="center"/>
          </w:tcPr>
          <w:p>
            <w:pPr>
              <w:pStyle w:val="28"/>
              <w:spacing w:before="60" w:after="60"/>
              <w:rPr>
                <w:color w:val="FF0000"/>
                <w:szCs w:val="21"/>
              </w:rPr>
            </w:pPr>
          </w:p>
        </w:tc>
        <w:tc>
          <w:tcPr>
            <w:tcW w:w="1843" w:type="dxa"/>
            <w:gridSpan w:val="2"/>
            <w:vAlign w:val="center"/>
          </w:tcPr>
          <w:p>
            <w:pPr>
              <w:pStyle w:val="28"/>
              <w:spacing w:before="60" w:after="60"/>
              <w:rPr>
                <w:color w:val="FF0000"/>
                <w:kern w:val="0"/>
                <w:szCs w:val="21"/>
              </w:rPr>
            </w:pPr>
            <w:r>
              <w:rPr>
                <w:color w:val="FF0000"/>
              </w:rPr>
              <w:t>氮氧化物</w:t>
            </w:r>
          </w:p>
        </w:tc>
        <w:tc>
          <w:tcPr>
            <w:tcW w:w="1559" w:type="dxa"/>
            <w:vAlign w:val="center"/>
          </w:tcPr>
          <w:p>
            <w:pPr>
              <w:pStyle w:val="28"/>
              <w:spacing w:before="60" w:after="60"/>
              <w:rPr>
                <w:color w:val="FF0000"/>
                <w:szCs w:val="21"/>
              </w:rPr>
            </w:pPr>
            <w:r>
              <w:rPr>
                <w:rFonts w:hint="eastAsia"/>
                <w:color w:val="FF0000"/>
                <w:sz w:val="22"/>
                <w:szCs w:val="22"/>
              </w:rPr>
              <w:t>158.89</w:t>
            </w:r>
            <w:r>
              <w:rPr>
                <w:color w:val="FF0000"/>
                <w:sz w:val="22"/>
                <w:szCs w:val="22"/>
              </w:rPr>
              <w:t xml:space="preserve"> mg/m</w:t>
            </w:r>
            <w:r>
              <w:rPr>
                <w:color w:val="FF0000"/>
                <w:sz w:val="22"/>
                <w:szCs w:val="22"/>
                <w:vertAlign w:val="superscript"/>
              </w:rPr>
              <w:t>3</w:t>
            </w:r>
          </w:p>
        </w:tc>
        <w:tc>
          <w:tcPr>
            <w:tcW w:w="1276" w:type="dxa"/>
            <w:vAlign w:val="center"/>
          </w:tcPr>
          <w:p>
            <w:pPr>
              <w:pStyle w:val="28"/>
              <w:spacing w:before="60" w:after="60"/>
              <w:rPr>
                <w:color w:val="FF0000"/>
                <w:szCs w:val="21"/>
              </w:rPr>
            </w:pPr>
            <w:r>
              <w:rPr>
                <w:rFonts w:hint="eastAsia"/>
                <w:color w:val="FF0000"/>
              </w:rPr>
              <w:t>0.01</w:t>
            </w:r>
            <w:r>
              <w:rPr>
                <w:color w:val="FF0000"/>
              </w:rPr>
              <w:t xml:space="preserve"> t/a</w:t>
            </w:r>
          </w:p>
        </w:tc>
        <w:tc>
          <w:tcPr>
            <w:tcW w:w="1702" w:type="dxa"/>
            <w:gridSpan w:val="2"/>
            <w:vAlign w:val="center"/>
          </w:tcPr>
          <w:p>
            <w:pPr>
              <w:pStyle w:val="28"/>
              <w:spacing w:before="60" w:after="60"/>
              <w:rPr>
                <w:color w:val="FF0000"/>
                <w:szCs w:val="21"/>
              </w:rPr>
            </w:pPr>
            <w:r>
              <w:rPr>
                <w:rFonts w:hint="eastAsia"/>
                <w:color w:val="FF0000"/>
              </w:rPr>
              <w:t>7.609</w:t>
            </w:r>
            <w:r>
              <w:rPr>
                <w:color w:val="FF0000"/>
                <w:sz w:val="22"/>
                <w:szCs w:val="22"/>
              </w:rPr>
              <w:t>mg/m</w:t>
            </w:r>
            <w:r>
              <w:rPr>
                <w:color w:val="FF0000"/>
                <w:sz w:val="22"/>
                <w:szCs w:val="22"/>
                <w:vertAlign w:val="superscript"/>
              </w:rPr>
              <w:t>3</w:t>
            </w:r>
          </w:p>
        </w:tc>
        <w:tc>
          <w:tcPr>
            <w:tcW w:w="1098" w:type="dxa"/>
            <w:vAlign w:val="center"/>
          </w:tcPr>
          <w:p>
            <w:pPr>
              <w:pStyle w:val="28"/>
              <w:spacing w:before="60" w:after="60"/>
              <w:rPr>
                <w:color w:val="FF0000"/>
                <w:szCs w:val="21"/>
              </w:rPr>
            </w:pPr>
            <w:r>
              <w:rPr>
                <w:color w:val="FF0000"/>
              </w:rPr>
              <w:t>0.00</w:t>
            </w:r>
            <w:r>
              <w:rPr>
                <w:rFonts w:hint="eastAsia"/>
                <w:color w:val="FF0000"/>
              </w:rPr>
              <w:t>9</w:t>
            </w:r>
            <w:r>
              <w:rPr>
                <w:color w:val="FF0000"/>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4" w:type="dxa"/>
            <w:vMerge w:val="continue"/>
            <w:vAlign w:val="center"/>
          </w:tcPr>
          <w:p>
            <w:pPr>
              <w:pStyle w:val="28"/>
              <w:spacing w:before="60" w:after="60"/>
              <w:rPr>
                <w:b/>
                <w:color w:val="FF0000"/>
                <w:szCs w:val="21"/>
              </w:rPr>
            </w:pPr>
          </w:p>
        </w:tc>
        <w:tc>
          <w:tcPr>
            <w:tcW w:w="1134" w:type="dxa"/>
            <w:gridSpan w:val="2"/>
            <w:vMerge w:val="continue"/>
            <w:vAlign w:val="center"/>
          </w:tcPr>
          <w:p>
            <w:pPr>
              <w:pStyle w:val="28"/>
              <w:spacing w:before="60" w:after="60"/>
              <w:rPr>
                <w:color w:val="FF0000"/>
                <w:szCs w:val="21"/>
              </w:rPr>
            </w:pPr>
          </w:p>
        </w:tc>
        <w:tc>
          <w:tcPr>
            <w:tcW w:w="1843" w:type="dxa"/>
            <w:gridSpan w:val="2"/>
            <w:vAlign w:val="center"/>
          </w:tcPr>
          <w:p>
            <w:pPr>
              <w:pStyle w:val="28"/>
              <w:spacing w:before="60" w:after="60"/>
              <w:rPr>
                <w:color w:val="FF0000"/>
                <w:kern w:val="0"/>
                <w:szCs w:val="21"/>
              </w:rPr>
            </w:pPr>
            <w:r>
              <w:rPr>
                <w:color w:val="FF0000"/>
              </w:rPr>
              <w:t>烟尘</w:t>
            </w:r>
          </w:p>
        </w:tc>
        <w:tc>
          <w:tcPr>
            <w:tcW w:w="1559" w:type="dxa"/>
            <w:vAlign w:val="center"/>
          </w:tcPr>
          <w:p>
            <w:pPr>
              <w:pStyle w:val="28"/>
              <w:spacing w:before="60" w:after="60"/>
              <w:rPr>
                <w:color w:val="FF0000"/>
                <w:szCs w:val="21"/>
              </w:rPr>
            </w:pPr>
            <w:r>
              <w:rPr>
                <w:rFonts w:hint="eastAsia"/>
                <w:color w:val="FF0000"/>
                <w:sz w:val="22"/>
                <w:szCs w:val="22"/>
              </w:rPr>
              <w:t>7.623</w:t>
            </w:r>
            <w:r>
              <w:rPr>
                <w:color w:val="FF0000"/>
                <w:sz w:val="22"/>
                <w:szCs w:val="22"/>
              </w:rPr>
              <w:t xml:space="preserve"> mg/m</w:t>
            </w:r>
            <w:r>
              <w:rPr>
                <w:color w:val="FF0000"/>
                <w:sz w:val="22"/>
                <w:szCs w:val="22"/>
                <w:vertAlign w:val="superscript"/>
              </w:rPr>
              <w:t>3</w:t>
            </w:r>
          </w:p>
        </w:tc>
        <w:tc>
          <w:tcPr>
            <w:tcW w:w="1276" w:type="dxa"/>
            <w:vAlign w:val="center"/>
          </w:tcPr>
          <w:p>
            <w:pPr>
              <w:pStyle w:val="28"/>
              <w:spacing w:before="60" w:after="60"/>
              <w:rPr>
                <w:color w:val="FF0000"/>
                <w:szCs w:val="21"/>
              </w:rPr>
            </w:pPr>
            <w:r>
              <w:rPr>
                <w:rFonts w:hint="eastAsia"/>
                <w:color w:val="FF0000"/>
              </w:rPr>
              <w:t>0.000487</w:t>
            </w:r>
            <w:r>
              <w:rPr>
                <w:color w:val="FF0000"/>
              </w:rPr>
              <w:t xml:space="preserve"> t/a</w:t>
            </w:r>
          </w:p>
        </w:tc>
        <w:tc>
          <w:tcPr>
            <w:tcW w:w="1702" w:type="dxa"/>
            <w:gridSpan w:val="2"/>
            <w:vAlign w:val="center"/>
          </w:tcPr>
          <w:p>
            <w:pPr>
              <w:pStyle w:val="28"/>
              <w:spacing w:before="60" w:after="60"/>
              <w:rPr>
                <w:color w:val="FF0000"/>
                <w:szCs w:val="21"/>
              </w:rPr>
            </w:pPr>
            <w:r>
              <w:rPr>
                <w:rFonts w:hint="eastAsia"/>
                <w:color w:val="FF0000"/>
              </w:rPr>
              <w:t>0.365</w:t>
            </w:r>
            <w:r>
              <w:rPr>
                <w:color w:val="FF0000"/>
                <w:sz w:val="22"/>
                <w:szCs w:val="22"/>
              </w:rPr>
              <w:t>mg/m</w:t>
            </w:r>
            <w:r>
              <w:rPr>
                <w:color w:val="FF0000"/>
                <w:sz w:val="22"/>
                <w:szCs w:val="22"/>
                <w:vertAlign w:val="superscript"/>
              </w:rPr>
              <w:t>3</w:t>
            </w:r>
          </w:p>
        </w:tc>
        <w:tc>
          <w:tcPr>
            <w:tcW w:w="1098" w:type="dxa"/>
            <w:vAlign w:val="center"/>
          </w:tcPr>
          <w:p>
            <w:pPr>
              <w:pStyle w:val="28"/>
              <w:spacing w:before="60" w:after="60"/>
              <w:rPr>
                <w:color w:val="FF0000"/>
                <w:szCs w:val="21"/>
              </w:rPr>
            </w:pPr>
            <w:r>
              <w:rPr>
                <w:color w:val="FF0000"/>
              </w:rPr>
              <w:t>0.000</w:t>
            </w:r>
            <w:r>
              <w:rPr>
                <w:rFonts w:hint="eastAsia"/>
                <w:color w:val="FF0000"/>
              </w:rPr>
              <w:t>438</w:t>
            </w:r>
            <w:r>
              <w:rPr>
                <w:color w:val="FF0000"/>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4" w:type="dxa"/>
            <w:vMerge w:val="continue"/>
            <w:vAlign w:val="center"/>
          </w:tcPr>
          <w:p>
            <w:pPr>
              <w:pStyle w:val="28"/>
              <w:spacing w:before="60" w:after="60"/>
              <w:rPr>
                <w:b/>
                <w:color w:val="FF0000"/>
                <w:szCs w:val="21"/>
              </w:rPr>
            </w:pPr>
          </w:p>
        </w:tc>
        <w:tc>
          <w:tcPr>
            <w:tcW w:w="567" w:type="dxa"/>
            <w:vMerge w:val="restart"/>
            <w:vAlign w:val="center"/>
          </w:tcPr>
          <w:p>
            <w:pPr>
              <w:pStyle w:val="28"/>
              <w:spacing w:before="60" w:after="60"/>
              <w:rPr>
                <w:color w:val="FF0000"/>
                <w:szCs w:val="21"/>
              </w:rPr>
            </w:pPr>
            <w:r>
              <w:rPr>
                <w:color w:val="FF0000"/>
              </w:rPr>
              <w:t>锅炉废气</w:t>
            </w:r>
          </w:p>
        </w:tc>
        <w:tc>
          <w:tcPr>
            <w:tcW w:w="567" w:type="dxa"/>
            <w:vMerge w:val="restart"/>
            <w:vAlign w:val="center"/>
          </w:tcPr>
          <w:p>
            <w:pPr>
              <w:pStyle w:val="28"/>
              <w:spacing w:before="60" w:after="60"/>
              <w:rPr>
                <w:color w:val="FF0000"/>
                <w:szCs w:val="21"/>
              </w:rPr>
            </w:pPr>
            <w:r>
              <w:rPr>
                <w:rFonts w:hint="eastAsia"/>
                <w:color w:val="FF0000"/>
                <w:szCs w:val="21"/>
              </w:rPr>
              <w:t>近期</w:t>
            </w:r>
          </w:p>
        </w:tc>
        <w:tc>
          <w:tcPr>
            <w:tcW w:w="1843" w:type="dxa"/>
            <w:gridSpan w:val="2"/>
            <w:vAlign w:val="center"/>
          </w:tcPr>
          <w:p>
            <w:pPr>
              <w:pStyle w:val="28"/>
              <w:spacing w:before="60" w:after="60"/>
              <w:rPr>
                <w:color w:val="FF0000"/>
              </w:rPr>
            </w:pPr>
            <w:r>
              <w:rPr>
                <w:color w:val="FF0000"/>
              </w:rPr>
              <w:t>燃烧废气量</w:t>
            </w:r>
          </w:p>
        </w:tc>
        <w:tc>
          <w:tcPr>
            <w:tcW w:w="2835" w:type="dxa"/>
            <w:gridSpan w:val="2"/>
            <w:vAlign w:val="center"/>
          </w:tcPr>
          <w:p>
            <w:pPr>
              <w:pStyle w:val="28"/>
              <w:spacing w:before="60" w:after="60"/>
              <w:rPr>
                <w:color w:val="FF0000"/>
                <w:szCs w:val="21"/>
              </w:rPr>
            </w:pPr>
            <w:r>
              <w:rPr>
                <w:color w:val="FF0000"/>
              </w:rPr>
              <w:t>5616.2520万Nm</w:t>
            </w:r>
            <w:r>
              <w:rPr>
                <w:color w:val="FF0000"/>
                <w:vertAlign w:val="superscript"/>
              </w:rPr>
              <w:t>3</w:t>
            </w:r>
            <w:r>
              <w:rPr>
                <w:color w:val="FF0000"/>
              </w:rPr>
              <w:t>/a</w:t>
            </w:r>
          </w:p>
        </w:tc>
        <w:tc>
          <w:tcPr>
            <w:tcW w:w="2800" w:type="dxa"/>
            <w:gridSpan w:val="3"/>
            <w:vAlign w:val="center"/>
          </w:tcPr>
          <w:p>
            <w:pPr>
              <w:pStyle w:val="28"/>
              <w:spacing w:before="60" w:after="60"/>
              <w:rPr>
                <w:color w:val="FF0000"/>
                <w:szCs w:val="21"/>
              </w:rPr>
            </w:pPr>
            <w:r>
              <w:rPr>
                <w:color w:val="FF0000"/>
              </w:rPr>
              <w:t>5616.2520万Nm</w:t>
            </w:r>
            <w:r>
              <w:rPr>
                <w:color w:val="FF0000"/>
                <w:vertAlign w:val="superscript"/>
              </w:rPr>
              <w:t>3</w:t>
            </w:r>
            <w:r>
              <w:rPr>
                <w:color w:val="FF0000"/>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4" w:type="dxa"/>
            <w:vMerge w:val="continue"/>
            <w:vAlign w:val="center"/>
          </w:tcPr>
          <w:p>
            <w:pPr>
              <w:pStyle w:val="28"/>
              <w:spacing w:before="60" w:after="60"/>
              <w:rPr>
                <w:b/>
                <w:color w:val="FF0000"/>
                <w:szCs w:val="21"/>
              </w:rPr>
            </w:pPr>
          </w:p>
        </w:tc>
        <w:tc>
          <w:tcPr>
            <w:tcW w:w="567" w:type="dxa"/>
            <w:vMerge w:val="continue"/>
            <w:vAlign w:val="center"/>
          </w:tcPr>
          <w:p>
            <w:pPr>
              <w:pStyle w:val="28"/>
              <w:spacing w:before="60" w:after="60"/>
              <w:rPr>
                <w:color w:val="FF0000"/>
                <w:szCs w:val="21"/>
              </w:rPr>
            </w:pPr>
          </w:p>
        </w:tc>
        <w:tc>
          <w:tcPr>
            <w:tcW w:w="567" w:type="dxa"/>
            <w:vMerge w:val="continue"/>
            <w:vAlign w:val="center"/>
          </w:tcPr>
          <w:p>
            <w:pPr>
              <w:pStyle w:val="28"/>
              <w:spacing w:before="60" w:after="60"/>
              <w:rPr>
                <w:color w:val="FF0000"/>
                <w:szCs w:val="21"/>
              </w:rPr>
            </w:pPr>
          </w:p>
        </w:tc>
        <w:tc>
          <w:tcPr>
            <w:tcW w:w="1843" w:type="dxa"/>
            <w:gridSpan w:val="2"/>
            <w:vAlign w:val="center"/>
          </w:tcPr>
          <w:p>
            <w:pPr>
              <w:pStyle w:val="28"/>
              <w:spacing w:before="60" w:after="60"/>
              <w:rPr>
                <w:color w:val="FF0000"/>
              </w:rPr>
            </w:pPr>
            <w:r>
              <w:rPr>
                <w:color w:val="FF0000"/>
              </w:rPr>
              <w:t>SO</w:t>
            </w:r>
            <w:r>
              <w:rPr>
                <w:color w:val="FF0000"/>
                <w:vertAlign w:val="subscript"/>
              </w:rPr>
              <w:t>2</w:t>
            </w:r>
          </w:p>
        </w:tc>
        <w:tc>
          <w:tcPr>
            <w:tcW w:w="1559" w:type="dxa"/>
            <w:vAlign w:val="center"/>
          </w:tcPr>
          <w:p>
            <w:pPr>
              <w:pStyle w:val="28"/>
              <w:spacing w:before="60" w:after="60"/>
              <w:rPr>
                <w:color w:val="FF0000"/>
              </w:rPr>
            </w:pPr>
            <w:r>
              <w:rPr>
                <w:color w:val="FF0000"/>
              </w:rPr>
              <w:t>81.727</w:t>
            </w:r>
            <w:r>
              <w:rPr>
                <w:color w:val="FF0000"/>
                <w:sz w:val="22"/>
                <w:szCs w:val="22"/>
              </w:rPr>
              <w:t xml:space="preserve"> mg/m</w:t>
            </w:r>
            <w:r>
              <w:rPr>
                <w:color w:val="FF0000"/>
                <w:sz w:val="22"/>
                <w:szCs w:val="22"/>
                <w:vertAlign w:val="superscript"/>
              </w:rPr>
              <w:t>3</w:t>
            </w:r>
          </w:p>
        </w:tc>
        <w:tc>
          <w:tcPr>
            <w:tcW w:w="1276" w:type="dxa"/>
            <w:vAlign w:val="center"/>
          </w:tcPr>
          <w:p>
            <w:pPr>
              <w:pStyle w:val="28"/>
              <w:spacing w:before="60" w:after="60"/>
              <w:rPr>
                <w:color w:val="FF0000"/>
              </w:rPr>
            </w:pPr>
            <w:r>
              <w:rPr>
                <w:color w:val="FF0000"/>
              </w:rPr>
              <w:t>4.59 t/a</w:t>
            </w:r>
          </w:p>
        </w:tc>
        <w:tc>
          <w:tcPr>
            <w:tcW w:w="1560" w:type="dxa"/>
            <w:vAlign w:val="center"/>
          </w:tcPr>
          <w:p>
            <w:pPr>
              <w:pStyle w:val="28"/>
              <w:spacing w:before="60" w:after="60"/>
              <w:rPr>
                <w:color w:val="FF0000"/>
              </w:rPr>
            </w:pPr>
            <w:r>
              <w:rPr>
                <w:color w:val="FF0000"/>
                <w:sz w:val="22"/>
                <w:szCs w:val="22"/>
              </w:rPr>
              <w:t>32.691mg/m</w:t>
            </w:r>
            <w:r>
              <w:rPr>
                <w:color w:val="FF0000"/>
                <w:sz w:val="22"/>
                <w:szCs w:val="22"/>
                <w:vertAlign w:val="superscript"/>
              </w:rPr>
              <w:t>3</w:t>
            </w:r>
          </w:p>
        </w:tc>
        <w:tc>
          <w:tcPr>
            <w:tcW w:w="1240" w:type="dxa"/>
            <w:gridSpan w:val="2"/>
            <w:vAlign w:val="center"/>
          </w:tcPr>
          <w:p>
            <w:pPr>
              <w:pStyle w:val="28"/>
              <w:spacing w:before="60" w:after="60"/>
              <w:rPr>
                <w:color w:val="FF0000"/>
              </w:rPr>
            </w:pPr>
            <w:r>
              <w:rPr>
                <w:color w:val="FF0000"/>
              </w:rPr>
              <w:t>1.836t/a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4" w:type="dxa"/>
            <w:vMerge w:val="continue"/>
            <w:vAlign w:val="center"/>
          </w:tcPr>
          <w:p>
            <w:pPr>
              <w:pStyle w:val="28"/>
              <w:spacing w:before="60" w:after="60"/>
              <w:rPr>
                <w:b/>
                <w:color w:val="FF0000"/>
                <w:szCs w:val="21"/>
              </w:rPr>
            </w:pPr>
          </w:p>
        </w:tc>
        <w:tc>
          <w:tcPr>
            <w:tcW w:w="567" w:type="dxa"/>
            <w:vMerge w:val="continue"/>
            <w:vAlign w:val="center"/>
          </w:tcPr>
          <w:p>
            <w:pPr>
              <w:pStyle w:val="28"/>
              <w:spacing w:before="60" w:after="60"/>
              <w:rPr>
                <w:color w:val="FF0000"/>
                <w:szCs w:val="21"/>
              </w:rPr>
            </w:pPr>
          </w:p>
        </w:tc>
        <w:tc>
          <w:tcPr>
            <w:tcW w:w="567" w:type="dxa"/>
            <w:vMerge w:val="continue"/>
            <w:vAlign w:val="center"/>
          </w:tcPr>
          <w:p>
            <w:pPr>
              <w:pStyle w:val="28"/>
              <w:spacing w:before="60" w:after="60"/>
              <w:rPr>
                <w:color w:val="FF0000"/>
                <w:szCs w:val="21"/>
              </w:rPr>
            </w:pPr>
          </w:p>
        </w:tc>
        <w:tc>
          <w:tcPr>
            <w:tcW w:w="1843" w:type="dxa"/>
            <w:gridSpan w:val="2"/>
            <w:vAlign w:val="center"/>
          </w:tcPr>
          <w:p>
            <w:pPr>
              <w:pStyle w:val="28"/>
              <w:spacing w:before="60" w:after="60"/>
              <w:rPr>
                <w:color w:val="FF0000"/>
              </w:rPr>
            </w:pPr>
            <w:r>
              <w:rPr>
                <w:color w:val="FF0000"/>
              </w:rPr>
              <w:t>NOx</w:t>
            </w:r>
          </w:p>
        </w:tc>
        <w:tc>
          <w:tcPr>
            <w:tcW w:w="1559" w:type="dxa"/>
            <w:vAlign w:val="center"/>
          </w:tcPr>
          <w:p>
            <w:pPr>
              <w:pStyle w:val="28"/>
              <w:spacing w:before="60" w:after="60"/>
              <w:rPr>
                <w:color w:val="FF0000"/>
              </w:rPr>
            </w:pPr>
            <w:r>
              <w:rPr>
                <w:color w:val="FF0000"/>
              </w:rPr>
              <w:t>163.454</w:t>
            </w:r>
            <w:r>
              <w:rPr>
                <w:color w:val="FF0000"/>
                <w:sz w:val="22"/>
                <w:szCs w:val="22"/>
              </w:rPr>
              <w:t xml:space="preserve"> mg/m</w:t>
            </w:r>
            <w:r>
              <w:rPr>
                <w:color w:val="FF0000"/>
                <w:sz w:val="22"/>
                <w:szCs w:val="22"/>
                <w:vertAlign w:val="superscript"/>
              </w:rPr>
              <w:t>3</w:t>
            </w:r>
          </w:p>
        </w:tc>
        <w:tc>
          <w:tcPr>
            <w:tcW w:w="1276" w:type="dxa"/>
            <w:vAlign w:val="center"/>
          </w:tcPr>
          <w:p>
            <w:pPr>
              <w:pStyle w:val="28"/>
              <w:spacing w:before="60" w:after="60"/>
              <w:rPr>
                <w:color w:val="FF0000"/>
              </w:rPr>
            </w:pPr>
            <w:r>
              <w:rPr>
                <w:color w:val="FF0000"/>
              </w:rPr>
              <w:t>9.18 t/a</w:t>
            </w:r>
          </w:p>
        </w:tc>
        <w:tc>
          <w:tcPr>
            <w:tcW w:w="1560" w:type="dxa"/>
            <w:vAlign w:val="center"/>
          </w:tcPr>
          <w:p>
            <w:pPr>
              <w:pStyle w:val="28"/>
              <w:spacing w:before="60" w:after="60"/>
              <w:rPr>
                <w:color w:val="FF0000"/>
              </w:rPr>
            </w:pPr>
            <w:r>
              <w:rPr>
                <w:color w:val="FF0000"/>
                <w:sz w:val="22"/>
                <w:szCs w:val="22"/>
              </w:rPr>
              <w:t>106.245mg/m</w:t>
            </w:r>
            <w:r>
              <w:rPr>
                <w:color w:val="FF0000"/>
                <w:sz w:val="22"/>
                <w:szCs w:val="22"/>
                <w:vertAlign w:val="superscript"/>
              </w:rPr>
              <w:t>3</w:t>
            </w:r>
          </w:p>
        </w:tc>
        <w:tc>
          <w:tcPr>
            <w:tcW w:w="1240" w:type="dxa"/>
            <w:gridSpan w:val="2"/>
            <w:vAlign w:val="center"/>
          </w:tcPr>
          <w:p>
            <w:pPr>
              <w:pStyle w:val="28"/>
              <w:spacing w:before="60" w:after="60"/>
              <w:rPr>
                <w:color w:val="FF0000"/>
              </w:rPr>
            </w:pPr>
            <w:r>
              <w:rPr>
                <w:color w:val="FF0000"/>
              </w:rPr>
              <w:t>5.967t/a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4" w:type="dxa"/>
            <w:vMerge w:val="continue"/>
            <w:vAlign w:val="center"/>
          </w:tcPr>
          <w:p>
            <w:pPr>
              <w:pStyle w:val="28"/>
              <w:spacing w:before="60" w:after="60"/>
              <w:rPr>
                <w:b/>
                <w:color w:val="FF0000"/>
                <w:szCs w:val="21"/>
              </w:rPr>
            </w:pPr>
          </w:p>
        </w:tc>
        <w:tc>
          <w:tcPr>
            <w:tcW w:w="567" w:type="dxa"/>
            <w:vMerge w:val="continue"/>
            <w:vAlign w:val="center"/>
          </w:tcPr>
          <w:p>
            <w:pPr>
              <w:pStyle w:val="28"/>
              <w:spacing w:before="60" w:after="60"/>
              <w:rPr>
                <w:color w:val="FF0000"/>
                <w:szCs w:val="21"/>
              </w:rPr>
            </w:pPr>
          </w:p>
        </w:tc>
        <w:tc>
          <w:tcPr>
            <w:tcW w:w="567" w:type="dxa"/>
            <w:vMerge w:val="continue"/>
            <w:vAlign w:val="center"/>
          </w:tcPr>
          <w:p>
            <w:pPr>
              <w:pStyle w:val="28"/>
              <w:spacing w:before="60" w:after="60"/>
              <w:rPr>
                <w:color w:val="FF0000"/>
                <w:szCs w:val="21"/>
              </w:rPr>
            </w:pPr>
          </w:p>
        </w:tc>
        <w:tc>
          <w:tcPr>
            <w:tcW w:w="1843" w:type="dxa"/>
            <w:gridSpan w:val="2"/>
            <w:vAlign w:val="center"/>
          </w:tcPr>
          <w:p>
            <w:pPr>
              <w:pStyle w:val="28"/>
              <w:spacing w:before="60" w:after="60"/>
              <w:rPr>
                <w:color w:val="FF0000"/>
              </w:rPr>
            </w:pPr>
            <w:r>
              <w:rPr>
                <w:color w:val="FF0000"/>
              </w:rPr>
              <w:t>烟尘</w:t>
            </w:r>
          </w:p>
        </w:tc>
        <w:tc>
          <w:tcPr>
            <w:tcW w:w="1559" w:type="dxa"/>
            <w:vAlign w:val="center"/>
          </w:tcPr>
          <w:p>
            <w:pPr>
              <w:pStyle w:val="28"/>
              <w:spacing w:before="60" w:after="60"/>
              <w:rPr>
                <w:color w:val="FF0000"/>
              </w:rPr>
            </w:pPr>
            <w:r>
              <w:rPr>
                <w:color w:val="FF0000"/>
              </w:rPr>
              <w:t>80.125</w:t>
            </w:r>
            <w:r>
              <w:rPr>
                <w:color w:val="FF0000"/>
                <w:sz w:val="22"/>
                <w:szCs w:val="22"/>
              </w:rPr>
              <w:t xml:space="preserve"> mg/m</w:t>
            </w:r>
            <w:r>
              <w:rPr>
                <w:color w:val="FF0000"/>
                <w:sz w:val="22"/>
                <w:szCs w:val="22"/>
                <w:vertAlign w:val="superscript"/>
              </w:rPr>
              <w:t>3</w:t>
            </w:r>
          </w:p>
        </w:tc>
        <w:tc>
          <w:tcPr>
            <w:tcW w:w="1276" w:type="dxa"/>
            <w:vAlign w:val="center"/>
          </w:tcPr>
          <w:p>
            <w:pPr>
              <w:pStyle w:val="28"/>
              <w:spacing w:before="60" w:after="60"/>
              <w:rPr>
                <w:color w:val="FF0000"/>
              </w:rPr>
            </w:pPr>
            <w:r>
              <w:rPr>
                <w:color w:val="FF0000"/>
              </w:rPr>
              <w:t>4.5 t/a</w:t>
            </w:r>
          </w:p>
        </w:tc>
        <w:tc>
          <w:tcPr>
            <w:tcW w:w="1560" w:type="dxa"/>
            <w:vAlign w:val="center"/>
          </w:tcPr>
          <w:p>
            <w:pPr>
              <w:pStyle w:val="28"/>
              <w:spacing w:before="60" w:after="60"/>
              <w:rPr>
                <w:color w:val="FF0000"/>
              </w:rPr>
            </w:pPr>
            <w:r>
              <w:rPr>
                <w:color w:val="FF0000"/>
              </w:rPr>
              <w:t>1.602</w:t>
            </w:r>
            <w:r>
              <w:rPr>
                <w:color w:val="FF0000"/>
                <w:sz w:val="22"/>
                <w:szCs w:val="22"/>
              </w:rPr>
              <w:t xml:space="preserve"> mg/m</w:t>
            </w:r>
            <w:r>
              <w:rPr>
                <w:color w:val="FF0000"/>
                <w:sz w:val="22"/>
                <w:szCs w:val="22"/>
                <w:vertAlign w:val="superscript"/>
              </w:rPr>
              <w:t>3</w:t>
            </w:r>
          </w:p>
        </w:tc>
        <w:tc>
          <w:tcPr>
            <w:tcW w:w="1240" w:type="dxa"/>
            <w:gridSpan w:val="2"/>
            <w:vAlign w:val="center"/>
          </w:tcPr>
          <w:p>
            <w:pPr>
              <w:pStyle w:val="28"/>
              <w:spacing w:before="60" w:after="60"/>
              <w:rPr>
                <w:color w:val="FF0000"/>
              </w:rPr>
            </w:pPr>
            <w:r>
              <w:rPr>
                <w:color w:val="FF0000"/>
              </w:rPr>
              <w:t>0.09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4" w:type="dxa"/>
            <w:vMerge w:val="continue"/>
            <w:vAlign w:val="center"/>
          </w:tcPr>
          <w:p>
            <w:pPr>
              <w:pStyle w:val="28"/>
              <w:spacing w:before="60" w:after="60"/>
              <w:rPr>
                <w:b/>
                <w:color w:val="FF0000"/>
                <w:szCs w:val="21"/>
              </w:rPr>
            </w:pPr>
          </w:p>
        </w:tc>
        <w:tc>
          <w:tcPr>
            <w:tcW w:w="567" w:type="dxa"/>
            <w:vMerge w:val="continue"/>
            <w:vAlign w:val="center"/>
          </w:tcPr>
          <w:p>
            <w:pPr>
              <w:pStyle w:val="28"/>
              <w:spacing w:before="60" w:after="60"/>
              <w:rPr>
                <w:color w:val="FF0000"/>
                <w:szCs w:val="21"/>
              </w:rPr>
            </w:pPr>
          </w:p>
        </w:tc>
        <w:tc>
          <w:tcPr>
            <w:tcW w:w="567" w:type="dxa"/>
            <w:vMerge w:val="restart"/>
            <w:vAlign w:val="center"/>
          </w:tcPr>
          <w:p>
            <w:pPr>
              <w:pStyle w:val="28"/>
              <w:spacing w:before="60" w:after="60"/>
              <w:rPr>
                <w:color w:val="FF0000"/>
                <w:szCs w:val="21"/>
              </w:rPr>
            </w:pPr>
            <w:r>
              <w:rPr>
                <w:rFonts w:hint="eastAsia"/>
                <w:color w:val="FF0000"/>
                <w:szCs w:val="21"/>
              </w:rPr>
              <w:t>远期</w:t>
            </w:r>
          </w:p>
        </w:tc>
        <w:tc>
          <w:tcPr>
            <w:tcW w:w="1843" w:type="dxa"/>
            <w:gridSpan w:val="2"/>
            <w:vAlign w:val="center"/>
          </w:tcPr>
          <w:p>
            <w:pPr>
              <w:pStyle w:val="28"/>
              <w:spacing w:before="60" w:after="60"/>
              <w:rPr>
                <w:color w:val="FF0000"/>
              </w:rPr>
            </w:pPr>
            <w:r>
              <w:rPr>
                <w:color w:val="FF0000"/>
              </w:rPr>
              <w:t>燃烧废气量</w:t>
            </w:r>
          </w:p>
        </w:tc>
        <w:tc>
          <w:tcPr>
            <w:tcW w:w="2835" w:type="dxa"/>
            <w:gridSpan w:val="2"/>
            <w:vAlign w:val="center"/>
          </w:tcPr>
          <w:p>
            <w:pPr>
              <w:pStyle w:val="28"/>
              <w:spacing w:before="60" w:after="60"/>
              <w:rPr>
                <w:color w:val="FF0000"/>
              </w:rPr>
            </w:pPr>
            <w:r>
              <w:rPr>
                <w:rFonts w:hint="eastAsia"/>
                <w:color w:val="FF0000"/>
              </w:rPr>
              <w:t>6193</w:t>
            </w:r>
            <w:r>
              <w:rPr>
                <w:color w:val="FF0000"/>
              </w:rPr>
              <w:t>万Nm</w:t>
            </w:r>
            <w:r>
              <w:rPr>
                <w:color w:val="FF0000"/>
                <w:vertAlign w:val="superscript"/>
              </w:rPr>
              <w:t>3</w:t>
            </w:r>
            <w:r>
              <w:rPr>
                <w:color w:val="FF0000"/>
              </w:rPr>
              <w:t>/a</w:t>
            </w:r>
          </w:p>
        </w:tc>
        <w:tc>
          <w:tcPr>
            <w:tcW w:w="2800" w:type="dxa"/>
            <w:gridSpan w:val="3"/>
            <w:vAlign w:val="center"/>
          </w:tcPr>
          <w:p>
            <w:pPr>
              <w:pStyle w:val="28"/>
              <w:spacing w:before="60" w:after="60"/>
              <w:rPr>
                <w:color w:val="FF0000"/>
              </w:rPr>
            </w:pPr>
            <w:r>
              <w:rPr>
                <w:rFonts w:hint="eastAsia"/>
                <w:color w:val="FF0000"/>
              </w:rPr>
              <w:t>6193</w:t>
            </w:r>
            <w:r>
              <w:rPr>
                <w:color w:val="FF0000"/>
              </w:rPr>
              <w:t>万Nm</w:t>
            </w:r>
            <w:r>
              <w:rPr>
                <w:color w:val="FF0000"/>
                <w:vertAlign w:val="superscript"/>
              </w:rPr>
              <w:t>3</w:t>
            </w:r>
            <w:r>
              <w:rPr>
                <w:color w:val="FF0000"/>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4" w:type="dxa"/>
            <w:vMerge w:val="continue"/>
            <w:vAlign w:val="center"/>
          </w:tcPr>
          <w:p>
            <w:pPr>
              <w:pStyle w:val="28"/>
              <w:spacing w:before="60" w:after="60"/>
              <w:rPr>
                <w:b/>
                <w:color w:val="FF0000"/>
                <w:szCs w:val="21"/>
              </w:rPr>
            </w:pPr>
          </w:p>
        </w:tc>
        <w:tc>
          <w:tcPr>
            <w:tcW w:w="567" w:type="dxa"/>
            <w:vMerge w:val="continue"/>
            <w:vAlign w:val="center"/>
          </w:tcPr>
          <w:p>
            <w:pPr>
              <w:pStyle w:val="28"/>
              <w:spacing w:before="60" w:after="60"/>
              <w:rPr>
                <w:color w:val="FF0000"/>
                <w:szCs w:val="21"/>
              </w:rPr>
            </w:pPr>
          </w:p>
        </w:tc>
        <w:tc>
          <w:tcPr>
            <w:tcW w:w="567" w:type="dxa"/>
            <w:vMerge w:val="continue"/>
            <w:vAlign w:val="center"/>
          </w:tcPr>
          <w:p>
            <w:pPr>
              <w:pStyle w:val="28"/>
              <w:spacing w:before="60" w:after="60"/>
              <w:rPr>
                <w:color w:val="FF0000"/>
                <w:szCs w:val="21"/>
              </w:rPr>
            </w:pPr>
          </w:p>
        </w:tc>
        <w:tc>
          <w:tcPr>
            <w:tcW w:w="1843" w:type="dxa"/>
            <w:gridSpan w:val="2"/>
            <w:vAlign w:val="center"/>
          </w:tcPr>
          <w:p>
            <w:pPr>
              <w:pStyle w:val="28"/>
              <w:spacing w:before="60" w:after="60"/>
              <w:rPr>
                <w:color w:val="FF0000"/>
              </w:rPr>
            </w:pPr>
            <w:r>
              <w:rPr>
                <w:color w:val="FF0000"/>
              </w:rPr>
              <w:t>SO</w:t>
            </w:r>
            <w:r>
              <w:rPr>
                <w:color w:val="FF0000"/>
                <w:vertAlign w:val="subscript"/>
              </w:rPr>
              <w:t>2</w:t>
            </w:r>
          </w:p>
        </w:tc>
        <w:tc>
          <w:tcPr>
            <w:tcW w:w="1559" w:type="dxa"/>
            <w:vAlign w:val="center"/>
          </w:tcPr>
          <w:p>
            <w:pPr>
              <w:pStyle w:val="28"/>
              <w:spacing w:before="60" w:after="60"/>
              <w:rPr>
                <w:color w:val="FF0000"/>
              </w:rPr>
            </w:pPr>
            <w:r>
              <w:rPr>
                <w:rFonts w:hint="eastAsia"/>
                <w:color w:val="FF0000"/>
              </w:rPr>
              <w:t>29.356</w:t>
            </w:r>
            <w:r>
              <w:rPr>
                <w:color w:val="FF0000"/>
                <w:sz w:val="22"/>
                <w:szCs w:val="22"/>
              </w:rPr>
              <w:t xml:space="preserve"> mg/m</w:t>
            </w:r>
            <w:r>
              <w:rPr>
                <w:color w:val="FF0000"/>
                <w:sz w:val="22"/>
                <w:szCs w:val="22"/>
                <w:vertAlign w:val="superscript"/>
              </w:rPr>
              <w:t>3</w:t>
            </w:r>
          </w:p>
        </w:tc>
        <w:tc>
          <w:tcPr>
            <w:tcW w:w="1276" w:type="dxa"/>
            <w:vAlign w:val="center"/>
          </w:tcPr>
          <w:p>
            <w:pPr>
              <w:pStyle w:val="28"/>
              <w:spacing w:before="60" w:after="60"/>
              <w:rPr>
                <w:color w:val="FF0000"/>
              </w:rPr>
            </w:pPr>
            <w:r>
              <w:rPr>
                <w:rFonts w:hint="eastAsia"/>
                <w:color w:val="FF0000"/>
              </w:rPr>
              <w:t>1.818</w:t>
            </w:r>
            <w:r>
              <w:rPr>
                <w:color w:val="FF0000"/>
              </w:rPr>
              <w:t>t/a</w:t>
            </w:r>
          </w:p>
        </w:tc>
        <w:tc>
          <w:tcPr>
            <w:tcW w:w="1560" w:type="dxa"/>
            <w:vAlign w:val="center"/>
          </w:tcPr>
          <w:p>
            <w:pPr>
              <w:pStyle w:val="28"/>
              <w:spacing w:before="60" w:after="60"/>
              <w:rPr>
                <w:color w:val="FF0000"/>
              </w:rPr>
            </w:pPr>
            <w:r>
              <w:rPr>
                <w:rFonts w:hint="eastAsia"/>
                <w:color w:val="FF0000"/>
              </w:rPr>
              <w:t>29.356</w:t>
            </w:r>
            <w:r>
              <w:rPr>
                <w:color w:val="FF0000"/>
                <w:sz w:val="22"/>
                <w:szCs w:val="22"/>
              </w:rPr>
              <w:t xml:space="preserve"> mg/m</w:t>
            </w:r>
            <w:r>
              <w:rPr>
                <w:color w:val="FF0000"/>
                <w:sz w:val="22"/>
                <w:szCs w:val="22"/>
                <w:vertAlign w:val="superscript"/>
              </w:rPr>
              <w:t>3</w:t>
            </w:r>
          </w:p>
        </w:tc>
        <w:tc>
          <w:tcPr>
            <w:tcW w:w="1240" w:type="dxa"/>
            <w:gridSpan w:val="2"/>
            <w:vAlign w:val="center"/>
          </w:tcPr>
          <w:p>
            <w:pPr>
              <w:pStyle w:val="28"/>
              <w:spacing w:before="60" w:after="60"/>
              <w:rPr>
                <w:color w:val="FF0000"/>
              </w:rPr>
            </w:pPr>
            <w:r>
              <w:rPr>
                <w:rFonts w:hint="eastAsia"/>
                <w:color w:val="FF0000"/>
              </w:rPr>
              <w:t>1.818</w:t>
            </w:r>
            <w:r>
              <w:rPr>
                <w:color w:val="FF0000"/>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4" w:type="dxa"/>
            <w:vMerge w:val="continue"/>
            <w:vAlign w:val="center"/>
          </w:tcPr>
          <w:p>
            <w:pPr>
              <w:pStyle w:val="28"/>
              <w:spacing w:before="60" w:after="60"/>
              <w:rPr>
                <w:b/>
                <w:color w:val="FF0000"/>
                <w:szCs w:val="21"/>
              </w:rPr>
            </w:pPr>
          </w:p>
        </w:tc>
        <w:tc>
          <w:tcPr>
            <w:tcW w:w="567" w:type="dxa"/>
            <w:vMerge w:val="continue"/>
            <w:vAlign w:val="center"/>
          </w:tcPr>
          <w:p>
            <w:pPr>
              <w:pStyle w:val="28"/>
              <w:spacing w:before="60" w:after="60"/>
              <w:rPr>
                <w:color w:val="FF0000"/>
                <w:szCs w:val="21"/>
              </w:rPr>
            </w:pPr>
          </w:p>
        </w:tc>
        <w:tc>
          <w:tcPr>
            <w:tcW w:w="567" w:type="dxa"/>
            <w:vMerge w:val="continue"/>
            <w:vAlign w:val="center"/>
          </w:tcPr>
          <w:p>
            <w:pPr>
              <w:pStyle w:val="28"/>
              <w:spacing w:before="60" w:after="60"/>
              <w:rPr>
                <w:color w:val="FF0000"/>
                <w:szCs w:val="21"/>
              </w:rPr>
            </w:pPr>
          </w:p>
        </w:tc>
        <w:tc>
          <w:tcPr>
            <w:tcW w:w="1843" w:type="dxa"/>
            <w:gridSpan w:val="2"/>
            <w:vAlign w:val="center"/>
          </w:tcPr>
          <w:p>
            <w:pPr>
              <w:pStyle w:val="28"/>
              <w:spacing w:before="60" w:after="60"/>
              <w:rPr>
                <w:color w:val="FF0000"/>
              </w:rPr>
            </w:pPr>
            <w:r>
              <w:rPr>
                <w:color w:val="FF0000"/>
              </w:rPr>
              <w:t>NOx</w:t>
            </w:r>
          </w:p>
        </w:tc>
        <w:tc>
          <w:tcPr>
            <w:tcW w:w="1559" w:type="dxa"/>
            <w:vAlign w:val="center"/>
          </w:tcPr>
          <w:p>
            <w:pPr>
              <w:pStyle w:val="28"/>
              <w:spacing w:before="60" w:after="60"/>
              <w:rPr>
                <w:color w:val="FF0000"/>
              </w:rPr>
            </w:pPr>
            <w:r>
              <w:rPr>
                <w:rFonts w:hint="eastAsia"/>
                <w:color w:val="FF0000"/>
              </w:rPr>
              <w:t>137.317</w:t>
            </w:r>
            <w:r>
              <w:rPr>
                <w:color w:val="FF0000"/>
                <w:sz w:val="22"/>
                <w:szCs w:val="22"/>
              </w:rPr>
              <w:t>mg/m</w:t>
            </w:r>
            <w:r>
              <w:rPr>
                <w:color w:val="FF0000"/>
                <w:sz w:val="22"/>
                <w:szCs w:val="22"/>
                <w:vertAlign w:val="superscript"/>
              </w:rPr>
              <w:t>3</w:t>
            </w:r>
          </w:p>
        </w:tc>
        <w:tc>
          <w:tcPr>
            <w:tcW w:w="1276" w:type="dxa"/>
            <w:vAlign w:val="center"/>
          </w:tcPr>
          <w:p>
            <w:pPr>
              <w:pStyle w:val="28"/>
              <w:spacing w:before="60" w:after="60"/>
              <w:rPr>
                <w:color w:val="FF0000"/>
              </w:rPr>
            </w:pPr>
            <w:r>
              <w:rPr>
                <w:rFonts w:hint="eastAsia"/>
                <w:color w:val="FF0000"/>
              </w:rPr>
              <w:t>8.504</w:t>
            </w:r>
            <w:r>
              <w:rPr>
                <w:color w:val="FF0000"/>
              </w:rPr>
              <w:t xml:space="preserve"> t/a</w:t>
            </w:r>
          </w:p>
        </w:tc>
        <w:tc>
          <w:tcPr>
            <w:tcW w:w="1560" w:type="dxa"/>
            <w:vAlign w:val="center"/>
          </w:tcPr>
          <w:p>
            <w:pPr>
              <w:pStyle w:val="28"/>
              <w:spacing w:before="60" w:after="60"/>
              <w:rPr>
                <w:color w:val="FF0000"/>
              </w:rPr>
            </w:pPr>
            <w:r>
              <w:rPr>
                <w:rFonts w:hint="eastAsia"/>
                <w:color w:val="FF0000"/>
              </w:rPr>
              <w:t>137.317</w:t>
            </w:r>
            <w:r>
              <w:rPr>
                <w:color w:val="FF0000"/>
                <w:sz w:val="22"/>
                <w:szCs w:val="22"/>
              </w:rPr>
              <w:t>mg/m</w:t>
            </w:r>
            <w:r>
              <w:rPr>
                <w:color w:val="FF0000"/>
                <w:sz w:val="22"/>
                <w:szCs w:val="22"/>
                <w:vertAlign w:val="superscript"/>
              </w:rPr>
              <w:t>3</w:t>
            </w:r>
          </w:p>
        </w:tc>
        <w:tc>
          <w:tcPr>
            <w:tcW w:w="1240" w:type="dxa"/>
            <w:gridSpan w:val="2"/>
            <w:vAlign w:val="center"/>
          </w:tcPr>
          <w:p>
            <w:pPr>
              <w:pStyle w:val="28"/>
              <w:spacing w:before="60" w:after="60"/>
              <w:rPr>
                <w:color w:val="FF0000"/>
              </w:rPr>
            </w:pPr>
            <w:r>
              <w:rPr>
                <w:rFonts w:hint="eastAsia"/>
                <w:color w:val="FF0000"/>
              </w:rPr>
              <w:t>8.504</w:t>
            </w:r>
            <w:r>
              <w:rPr>
                <w:color w:val="FF0000"/>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4" w:type="dxa"/>
            <w:vMerge w:val="continue"/>
            <w:vAlign w:val="center"/>
          </w:tcPr>
          <w:p>
            <w:pPr>
              <w:pStyle w:val="28"/>
              <w:spacing w:before="60" w:after="60"/>
              <w:rPr>
                <w:b/>
                <w:color w:val="FF0000"/>
                <w:szCs w:val="21"/>
              </w:rPr>
            </w:pPr>
          </w:p>
        </w:tc>
        <w:tc>
          <w:tcPr>
            <w:tcW w:w="567" w:type="dxa"/>
            <w:vMerge w:val="continue"/>
            <w:vAlign w:val="center"/>
          </w:tcPr>
          <w:p>
            <w:pPr>
              <w:pStyle w:val="28"/>
              <w:spacing w:before="60" w:after="60"/>
              <w:rPr>
                <w:color w:val="FF0000"/>
                <w:szCs w:val="21"/>
              </w:rPr>
            </w:pPr>
          </w:p>
        </w:tc>
        <w:tc>
          <w:tcPr>
            <w:tcW w:w="567" w:type="dxa"/>
            <w:vMerge w:val="continue"/>
            <w:vAlign w:val="center"/>
          </w:tcPr>
          <w:p>
            <w:pPr>
              <w:pStyle w:val="28"/>
              <w:spacing w:before="60" w:after="60"/>
              <w:rPr>
                <w:color w:val="FF0000"/>
                <w:szCs w:val="21"/>
              </w:rPr>
            </w:pPr>
          </w:p>
        </w:tc>
        <w:tc>
          <w:tcPr>
            <w:tcW w:w="1843" w:type="dxa"/>
            <w:gridSpan w:val="2"/>
            <w:vAlign w:val="center"/>
          </w:tcPr>
          <w:p>
            <w:pPr>
              <w:pStyle w:val="28"/>
              <w:spacing w:before="60" w:after="60"/>
              <w:rPr>
                <w:color w:val="FF0000"/>
              </w:rPr>
            </w:pPr>
            <w:r>
              <w:rPr>
                <w:color w:val="FF0000"/>
              </w:rPr>
              <w:t>烟尘</w:t>
            </w:r>
          </w:p>
        </w:tc>
        <w:tc>
          <w:tcPr>
            <w:tcW w:w="1559" w:type="dxa"/>
            <w:vAlign w:val="center"/>
          </w:tcPr>
          <w:p>
            <w:pPr>
              <w:pStyle w:val="28"/>
              <w:spacing w:before="60" w:after="60"/>
              <w:rPr>
                <w:color w:val="FF0000"/>
              </w:rPr>
            </w:pPr>
            <w:r>
              <w:rPr>
                <w:rFonts w:hint="eastAsia"/>
                <w:color w:val="FF0000"/>
              </w:rPr>
              <w:t>5.878</w:t>
            </w:r>
            <w:r>
              <w:rPr>
                <w:color w:val="FF0000"/>
                <w:sz w:val="22"/>
                <w:szCs w:val="22"/>
              </w:rPr>
              <w:t xml:space="preserve"> mg/m</w:t>
            </w:r>
            <w:r>
              <w:rPr>
                <w:color w:val="FF0000"/>
                <w:sz w:val="22"/>
                <w:szCs w:val="22"/>
                <w:vertAlign w:val="superscript"/>
              </w:rPr>
              <w:t>3</w:t>
            </w:r>
          </w:p>
        </w:tc>
        <w:tc>
          <w:tcPr>
            <w:tcW w:w="1276" w:type="dxa"/>
            <w:vAlign w:val="center"/>
          </w:tcPr>
          <w:p>
            <w:pPr>
              <w:pStyle w:val="28"/>
              <w:spacing w:before="60" w:after="60"/>
              <w:rPr>
                <w:color w:val="FF0000"/>
              </w:rPr>
            </w:pPr>
            <w:r>
              <w:rPr>
                <w:rFonts w:hint="eastAsia"/>
                <w:color w:val="FF0000"/>
              </w:rPr>
              <w:t>0.364</w:t>
            </w:r>
            <w:r>
              <w:rPr>
                <w:color w:val="FF0000"/>
              </w:rPr>
              <w:t xml:space="preserve"> t/a</w:t>
            </w:r>
          </w:p>
        </w:tc>
        <w:tc>
          <w:tcPr>
            <w:tcW w:w="1560" w:type="dxa"/>
            <w:vAlign w:val="center"/>
          </w:tcPr>
          <w:p>
            <w:pPr>
              <w:pStyle w:val="28"/>
              <w:spacing w:before="60" w:after="60"/>
              <w:rPr>
                <w:color w:val="FF0000"/>
              </w:rPr>
            </w:pPr>
            <w:r>
              <w:rPr>
                <w:rFonts w:hint="eastAsia"/>
                <w:color w:val="FF0000"/>
              </w:rPr>
              <w:t>5.878</w:t>
            </w:r>
            <w:r>
              <w:rPr>
                <w:color w:val="FF0000"/>
                <w:sz w:val="22"/>
                <w:szCs w:val="22"/>
              </w:rPr>
              <w:t xml:space="preserve"> mg/m</w:t>
            </w:r>
            <w:r>
              <w:rPr>
                <w:color w:val="FF0000"/>
                <w:sz w:val="22"/>
                <w:szCs w:val="22"/>
                <w:vertAlign w:val="superscript"/>
              </w:rPr>
              <w:t>3</w:t>
            </w:r>
          </w:p>
        </w:tc>
        <w:tc>
          <w:tcPr>
            <w:tcW w:w="1240" w:type="dxa"/>
            <w:gridSpan w:val="2"/>
            <w:vAlign w:val="center"/>
          </w:tcPr>
          <w:p>
            <w:pPr>
              <w:pStyle w:val="28"/>
              <w:spacing w:before="60" w:after="60"/>
              <w:rPr>
                <w:color w:val="FF0000"/>
              </w:rPr>
            </w:pPr>
            <w:r>
              <w:rPr>
                <w:rFonts w:hint="eastAsia"/>
                <w:color w:val="FF0000"/>
              </w:rPr>
              <w:t>0.364</w:t>
            </w:r>
            <w:r>
              <w:rPr>
                <w:color w:val="FF0000"/>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4" w:type="dxa"/>
            <w:vMerge w:val="continue"/>
            <w:vAlign w:val="center"/>
          </w:tcPr>
          <w:p>
            <w:pPr>
              <w:pStyle w:val="28"/>
              <w:spacing w:before="60" w:after="60"/>
              <w:rPr>
                <w:b/>
                <w:color w:val="FF0000"/>
                <w:szCs w:val="21"/>
              </w:rPr>
            </w:pPr>
          </w:p>
        </w:tc>
        <w:tc>
          <w:tcPr>
            <w:tcW w:w="1134" w:type="dxa"/>
            <w:gridSpan w:val="2"/>
            <w:vMerge w:val="restart"/>
            <w:vAlign w:val="center"/>
          </w:tcPr>
          <w:p>
            <w:pPr>
              <w:pStyle w:val="28"/>
              <w:spacing w:before="60" w:after="60"/>
              <w:rPr>
                <w:color w:val="FF0000"/>
                <w:szCs w:val="21"/>
              </w:rPr>
            </w:pPr>
            <w:r>
              <w:rPr>
                <w:color w:val="FF0000"/>
                <w:szCs w:val="21"/>
              </w:rPr>
              <w:t>定型废气</w:t>
            </w:r>
          </w:p>
        </w:tc>
        <w:tc>
          <w:tcPr>
            <w:tcW w:w="851" w:type="dxa"/>
            <w:vMerge w:val="restart"/>
            <w:vAlign w:val="center"/>
          </w:tcPr>
          <w:p>
            <w:pPr>
              <w:pStyle w:val="28"/>
              <w:spacing w:before="60" w:after="60"/>
              <w:rPr>
                <w:color w:val="FF0000"/>
              </w:rPr>
            </w:pPr>
            <w:r>
              <w:rPr>
                <w:color w:val="FF0000"/>
              </w:rPr>
              <w:t>非甲烷总烃</w:t>
            </w:r>
          </w:p>
        </w:tc>
        <w:tc>
          <w:tcPr>
            <w:tcW w:w="992" w:type="dxa"/>
            <w:vAlign w:val="center"/>
          </w:tcPr>
          <w:p>
            <w:pPr>
              <w:pStyle w:val="28"/>
              <w:spacing w:before="60" w:after="60"/>
              <w:rPr>
                <w:color w:val="FF0000"/>
              </w:rPr>
            </w:pPr>
            <w:r>
              <w:rPr>
                <w:color w:val="FF0000"/>
              </w:rPr>
              <w:t>有组织</w:t>
            </w:r>
          </w:p>
        </w:tc>
        <w:tc>
          <w:tcPr>
            <w:tcW w:w="1559" w:type="dxa"/>
            <w:vAlign w:val="center"/>
          </w:tcPr>
          <w:p>
            <w:pPr>
              <w:pStyle w:val="28"/>
              <w:spacing w:before="60" w:after="60"/>
              <w:rPr>
                <w:color w:val="FF0000"/>
              </w:rPr>
            </w:pPr>
            <w:r>
              <w:rPr>
                <w:color w:val="FF0000"/>
              </w:rPr>
              <w:t>25.780</w:t>
            </w:r>
            <w:r>
              <w:rPr>
                <w:color w:val="FF0000"/>
                <w:sz w:val="22"/>
                <w:szCs w:val="22"/>
              </w:rPr>
              <w:t>mg/m</w:t>
            </w:r>
            <w:r>
              <w:rPr>
                <w:color w:val="FF0000"/>
                <w:sz w:val="22"/>
                <w:szCs w:val="22"/>
                <w:vertAlign w:val="superscript"/>
              </w:rPr>
              <w:t>3</w:t>
            </w:r>
          </w:p>
        </w:tc>
        <w:tc>
          <w:tcPr>
            <w:tcW w:w="1276" w:type="dxa"/>
            <w:vAlign w:val="center"/>
          </w:tcPr>
          <w:p>
            <w:pPr>
              <w:pStyle w:val="28"/>
              <w:spacing w:before="60" w:after="60"/>
              <w:rPr>
                <w:color w:val="FF0000"/>
              </w:rPr>
            </w:pPr>
            <w:r>
              <w:rPr>
                <w:color w:val="FF0000"/>
              </w:rPr>
              <w:t>3.712t/a</w:t>
            </w:r>
          </w:p>
        </w:tc>
        <w:tc>
          <w:tcPr>
            <w:tcW w:w="1560" w:type="dxa"/>
            <w:vAlign w:val="center"/>
          </w:tcPr>
          <w:p>
            <w:pPr>
              <w:pStyle w:val="28"/>
              <w:spacing w:before="60" w:after="60"/>
              <w:rPr>
                <w:color w:val="FF0000"/>
              </w:rPr>
            </w:pPr>
            <w:r>
              <w:rPr>
                <w:rFonts w:hint="eastAsia"/>
                <w:color w:val="FF0000"/>
                <w:sz w:val="22"/>
                <w:szCs w:val="22"/>
              </w:rPr>
              <w:t>2.578</w:t>
            </w:r>
            <w:r>
              <w:rPr>
                <w:color w:val="FF0000"/>
                <w:sz w:val="22"/>
                <w:szCs w:val="22"/>
              </w:rPr>
              <w:t>mg/m</w:t>
            </w:r>
            <w:r>
              <w:rPr>
                <w:color w:val="FF0000"/>
                <w:sz w:val="22"/>
                <w:szCs w:val="22"/>
                <w:vertAlign w:val="superscript"/>
              </w:rPr>
              <w:t>3</w:t>
            </w:r>
          </w:p>
        </w:tc>
        <w:tc>
          <w:tcPr>
            <w:tcW w:w="1240" w:type="dxa"/>
            <w:gridSpan w:val="2"/>
            <w:vAlign w:val="center"/>
          </w:tcPr>
          <w:p>
            <w:pPr>
              <w:pStyle w:val="28"/>
              <w:spacing w:before="60" w:after="60"/>
              <w:rPr>
                <w:color w:val="FF0000"/>
              </w:rPr>
            </w:pPr>
            <w:r>
              <w:rPr>
                <w:rFonts w:hint="eastAsia"/>
                <w:color w:val="FF0000"/>
              </w:rPr>
              <w:t>0.371</w:t>
            </w:r>
            <w:r>
              <w:rPr>
                <w:color w:val="FF0000"/>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4" w:type="dxa"/>
            <w:vMerge w:val="continue"/>
            <w:vAlign w:val="center"/>
          </w:tcPr>
          <w:p>
            <w:pPr>
              <w:pStyle w:val="28"/>
              <w:spacing w:before="60" w:after="60"/>
              <w:rPr>
                <w:b/>
                <w:color w:val="FF0000"/>
                <w:szCs w:val="21"/>
              </w:rPr>
            </w:pPr>
          </w:p>
        </w:tc>
        <w:tc>
          <w:tcPr>
            <w:tcW w:w="1134" w:type="dxa"/>
            <w:gridSpan w:val="2"/>
            <w:vMerge w:val="continue"/>
            <w:vAlign w:val="center"/>
          </w:tcPr>
          <w:p>
            <w:pPr>
              <w:pStyle w:val="28"/>
              <w:spacing w:before="60" w:after="60"/>
              <w:rPr>
                <w:color w:val="FF0000"/>
                <w:szCs w:val="21"/>
              </w:rPr>
            </w:pPr>
          </w:p>
        </w:tc>
        <w:tc>
          <w:tcPr>
            <w:tcW w:w="851" w:type="dxa"/>
            <w:vMerge w:val="continue"/>
            <w:vAlign w:val="center"/>
          </w:tcPr>
          <w:p>
            <w:pPr>
              <w:pStyle w:val="28"/>
              <w:spacing w:before="60" w:after="60"/>
              <w:rPr>
                <w:color w:val="FF0000"/>
              </w:rPr>
            </w:pPr>
          </w:p>
        </w:tc>
        <w:tc>
          <w:tcPr>
            <w:tcW w:w="992" w:type="dxa"/>
            <w:vAlign w:val="center"/>
          </w:tcPr>
          <w:p>
            <w:pPr>
              <w:pStyle w:val="28"/>
              <w:spacing w:before="60" w:after="60"/>
              <w:rPr>
                <w:color w:val="FF0000"/>
              </w:rPr>
            </w:pPr>
            <w:r>
              <w:rPr>
                <w:color w:val="FF0000"/>
              </w:rPr>
              <w:t>无组织</w:t>
            </w:r>
          </w:p>
        </w:tc>
        <w:tc>
          <w:tcPr>
            <w:tcW w:w="1559" w:type="dxa"/>
            <w:vAlign w:val="center"/>
          </w:tcPr>
          <w:p>
            <w:pPr>
              <w:pStyle w:val="28"/>
              <w:spacing w:before="60" w:after="60"/>
              <w:rPr>
                <w:color w:val="FF0000"/>
              </w:rPr>
            </w:pPr>
            <w:r>
              <w:rPr>
                <w:rFonts w:hint="eastAsia"/>
                <w:color w:val="FF0000"/>
              </w:rPr>
              <w:t>0.081</w:t>
            </w:r>
            <w:r>
              <w:rPr>
                <w:color w:val="FF0000"/>
              </w:rPr>
              <w:t>kg/h</w:t>
            </w:r>
          </w:p>
        </w:tc>
        <w:tc>
          <w:tcPr>
            <w:tcW w:w="1276" w:type="dxa"/>
            <w:vAlign w:val="center"/>
          </w:tcPr>
          <w:p>
            <w:pPr>
              <w:pStyle w:val="28"/>
              <w:spacing w:before="60" w:after="60"/>
              <w:rPr>
                <w:color w:val="FF0000"/>
              </w:rPr>
            </w:pPr>
            <w:r>
              <w:rPr>
                <w:rFonts w:hint="eastAsia"/>
                <w:color w:val="FF0000"/>
              </w:rPr>
              <w:t>0.195</w:t>
            </w:r>
            <w:r>
              <w:rPr>
                <w:color w:val="FF0000"/>
              </w:rPr>
              <w:t>t/a</w:t>
            </w:r>
          </w:p>
        </w:tc>
        <w:tc>
          <w:tcPr>
            <w:tcW w:w="1560" w:type="dxa"/>
            <w:vAlign w:val="center"/>
          </w:tcPr>
          <w:p>
            <w:pPr>
              <w:pStyle w:val="28"/>
              <w:spacing w:before="60" w:after="60"/>
              <w:rPr>
                <w:color w:val="FF0000"/>
              </w:rPr>
            </w:pPr>
            <w:r>
              <w:rPr>
                <w:rFonts w:hint="eastAsia"/>
                <w:color w:val="FF0000"/>
              </w:rPr>
              <w:t>0.081</w:t>
            </w:r>
            <w:r>
              <w:rPr>
                <w:color w:val="FF0000"/>
              </w:rPr>
              <w:t>kg/h</w:t>
            </w:r>
          </w:p>
        </w:tc>
        <w:tc>
          <w:tcPr>
            <w:tcW w:w="1240" w:type="dxa"/>
            <w:gridSpan w:val="2"/>
            <w:vAlign w:val="center"/>
          </w:tcPr>
          <w:p>
            <w:pPr>
              <w:pStyle w:val="28"/>
              <w:spacing w:before="60" w:after="60"/>
              <w:rPr>
                <w:color w:val="FF0000"/>
              </w:rPr>
            </w:pPr>
            <w:r>
              <w:rPr>
                <w:rFonts w:hint="eastAsia"/>
                <w:color w:val="FF0000"/>
              </w:rPr>
              <w:t>0.195</w:t>
            </w:r>
            <w:r>
              <w:rPr>
                <w:color w:val="FF0000"/>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4" w:type="dxa"/>
            <w:vMerge w:val="continue"/>
            <w:vAlign w:val="center"/>
          </w:tcPr>
          <w:p>
            <w:pPr>
              <w:pStyle w:val="28"/>
              <w:spacing w:before="60" w:after="60"/>
              <w:rPr>
                <w:b/>
                <w:color w:val="FF0000"/>
                <w:szCs w:val="21"/>
              </w:rPr>
            </w:pPr>
          </w:p>
        </w:tc>
        <w:tc>
          <w:tcPr>
            <w:tcW w:w="1134" w:type="dxa"/>
            <w:gridSpan w:val="2"/>
            <w:vMerge w:val="continue"/>
            <w:vAlign w:val="center"/>
          </w:tcPr>
          <w:p>
            <w:pPr>
              <w:pStyle w:val="28"/>
              <w:spacing w:before="60" w:after="60"/>
              <w:rPr>
                <w:color w:val="FF0000"/>
                <w:szCs w:val="21"/>
              </w:rPr>
            </w:pPr>
          </w:p>
        </w:tc>
        <w:tc>
          <w:tcPr>
            <w:tcW w:w="851" w:type="dxa"/>
            <w:vMerge w:val="restart"/>
            <w:vAlign w:val="center"/>
          </w:tcPr>
          <w:p>
            <w:pPr>
              <w:pStyle w:val="28"/>
              <w:spacing w:before="60" w:after="60"/>
              <w:rPr>
                <w:color w:val="FF0000"/>
              </w:rPr>
            </w:pPr>
            <w:r>
              <w:rPr>
                <w:color w:val="FF0000"/>
              </w:rPr>
              <w:t>颗粒物</w:t>
            </w:r>
          </w:p>
        </w:tc>
        <w:tc>
          <w:tcPr>
            <w:tcW w:w="992" w:type="dxa"/>
            <w:vAlign w:val="center"/>
          </w:tcPr>
          <w:p>
            <w:pPr>
              <w:pStyle w:val="28"/>
              <w:spacing w:before="60" w:after="60"/>
              <w:rPr>
                <w:color w:val="FF0000"/>
              </w:rPr>
            </w:pPr>
            <w:r>
              <w:rPr>
                <w:color w:val="FF0000"/>
              </w:rPr>
              <w:t>有组织</w:t>
            </w:r>
          </w:p>
        </w:tc>
        <w:tc>
          <w:tcPr>
            <w:tcW w:w="1559" w:type="dxa"/>
            <w:vAlign w:val="center"/>
          </w:tcPr>
          <w:p>
            <w:pPr>
              <w:pStyle w:val="28"/>
              <w:spacing w:before="60" w:after="60"/>
              <w:rPr>
                <w:color w:val="FF0000"/>
              </w:rPr>
            </w:pPr>
            <w:r>
              <w:rPr>
                <w:color w:val="FF0000"/>
                <w:sz w:val="22"/>
                <w:szCs w:val="22"/>
              </w:rPr>
              <w:t>18.975mg/m</w:t>
            </w:r>
            <w:r>
              <w:rPr>
                <w:color w:val="FF0000"/>
                <w:sz w:val="22"/>
                <w:szCs w:val="22"/>
                <w:vertAlign w:val="superscript"/>
              </w:rPr>
              <w:t>3</w:t>
            </w:r>
          </w:p>
        </w:tc>
        <w:tc>
          <w:tcPr>
            <w:tcW w:w="1276" w:type="dxa"/>
            <w:vAlign w:val="center"/>
          </w:tcPr>
          <w:p>
            <w:pPr>
              <w:pStyle w:val="28"/>
              <w:spacing w:before="60" w:after="60"/>
              <w:rPr>
                <w:color w:val="FF0000"/>
              </w:rPr>
            </w:pPr>
            <w:r>
              <w:rPr>
                <w:color w:val="FF0000"/>
              </w:rPr>
              <w:t>2.732t/a</w:t>
            </w:r>
          </w:p>
        </w:tc>
        <w:tc>
          <w:tcPr>
            <w:tcW w:w="1560" w:type="dxa"/>
            <w:vAlign w:val="center"/>
          </w:tcPr>
          <w:p>
            <w:pPr>
              <w:pStyle w:val="28"/>
              <w:spacing w:before="60" w:after="60"/>
              <w:rPr>
                <w:color w:val="FF0000"/>
              </w:rPr>
            </w:pPr>
            <w:r>
              <w:rPr>
                <w:color w:val="FF0000"/>
                <w:sz w:val="22"/>
                <w:szCs w:val="22"/>
              </w:rPr>
              <w:t>1.897mg/m</w:t>
            </w:r>
            <w:r>
              <w:rPr>
                <w:color w:val="FF0000"/>
                <w:sz w:val="22"/>
                <w:szCs w:val="22"/>
                <w:vertAlign w:val="superscript"/>
              </w:rPr>
              <w:t>3</w:t>
            </w:r>
          </w:p>
        </w:tc>
        <w:tc>
          <w:tcPr>
            <w:tcW w:w="1240" w:type="dxa"/>
            <w:gridSpan w:val="2"/>
            <w:vAlign w:val="center"/>
          </w:tcPr>
          <w:p>
            <w:pPr>
              <w:pStyle w:val="28"/>
              <w:spacing w:before="60" w:after="60"/>
              <w:rPr>
                <w:color w:val="FF0000"/>
              </w:rPr>
            </w:pPr>
            <w:r>
              <w:rPr>
                <w:color w:val="FF0000"/>
              </w:rPr>
              <w:t>0.273t/a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4" w:type="dxa"/>
            <w:vMerge w:val="continue"/>
            <w:vAlign w:val="center"/>
          </w:tcPr>
          <w:p>
            <w:pPr>
              <w:pStyle w:val="28"/>
              <w:spacing w:before="60" w:after="60"/>
              <w:rPr>
                <w:b/>
                <w:color w:val="FF0000"/>
                <w:szCs w:val="21"/>
              </w:rPr>
            </w:pPr>
          </w:p>
        </w:tc>
        <w:tc>
          <w:tcPr>
            <w:tcW w:w="1134" w:type="dxa"/>
            <w:gridSpan w:val="2"/>
            <w:vMerge w:val="continue"/>
            <w:vAlign w:val="center"/>
          </w:tcPr>
          <w:p>
            <w:pPr>
              <w:pStyle w:val="28"/>
              <w:spacing w:before="60" w:after="60"/>
              <w:rPr>
                <w:color w:val="FF0000"/>
                <w:szCs w:val="21"/>
              </w:rPr>
            </w:pPr>
          </w:p>
        </w:tc>
        <w:tc>
          <w:tcPr>
            <w:tcW w:w="851" w:type="dxa"/>
            <w:vMerge w:val="continue"/>
            <w:vAlign w:val="center"/>
          </w:tcPr>
          <w:p>
            <w:pPr>
              <w:pStyle w:val="28"/>
              <w:spacing w:before="60" w:after="60"/>
              <w:rPr>
                <w:color w:val="FF0000"/>
              </w:rPr>
            </w:pPr>
          </w:p>
        </w:tc>
        <w:tc>
          <w:tcPr>
            <w:tcW w:w="992" w:type="dxa"/>
            <w:vAlign w:val="center"/>
          </w:tcPr>
          <w:p>
            <w:pPr>
              <w:pStyle w:val="28"/>
              <w:spacing w:before="60" w:after="60"/>
              <w:rPr>
                <w:color w:val="FF0000"/>
              </w:rPr>
            </w:pPr>
            <w:r>
              <w:rPr>
                <w:color w:val="FF0000"/>
              </w:rPr>
              <w:t>无组织</w:t>
            </w:r>
          </w:p>
        </w:tc>
        <w:tc>
          <w:tcPr>
            <w:tcW w:w="1559" w:type="dxa"/>
            <w:vAlign w:val="center"/>
          </w:tcPr>
          <w:p>
            <w:pPr>
              <w:pStyle w:val="28"/>
              <w:spacing w:before="60" w:after="60"/>
              <w:rPr>
                <w:color w:val="FF0000"/>
              </w:rPr>
            </w:pPr>
            <w:r>
              <w:rPr>
                <w:color w:val="FF0000"/>
              </w:rPr>
              <w:t>0.06 kg/h</w:t>
            </w:r>
          </w:p>
        </w:tc>
        <w:tc>
          <w:tcPr>
            <w:tcW w:w="1276" w:type="dxa"/>
            <w:vAlign w:val="center"/>
          </w:tcPr>
          <w:p>
            <w:pPr>
              <w:pStyle w:val="28"/>
              <w:spacing w:before="60" w:after="60"/>
              <w:rPr>
                <w:color w:val="FF0000"/>
              </w:rPr>
            </w:pPr>
            <w:r>
              <w:rPr>
                <w:color w:val="FF0000"/>
              </w:rPr>
              <w:t>0.144 t/a</w:t>
            </w:r>
          </w:p>
        </w:tc>
        <w:tc>
          <w:tcPr>
            <w:tcW w:w="1560" w:type="dxa"/>
            <w:vAlign w:val="center"/>
          </w:tcPr>
          <w:p>
            <w:pPr>
              <w:pStyle w:val="28"/>
              <w:spacing w:before="60" w:after="60"/>
              <w:rPr>
                <w:color w:val="FF0000"/>
              </w:rPr>
            </w:pPr>
            <w:r>
              <w:rPr>
                <w:color w:val="FF0000"/>
              </w:rPr>
              <w:t>0.06 kg/h</w:t>
            </w:r>
          </w:p>
        </w:tc>
        <w:tc>
          <w:tcPr>
            <w:tcW w:w="1240" w:type="dxa"/>
            <w:gridSpan w:val="2"/>
            <w:vAlign w:val="center"/>
          </w:tcPr>
          <w:p>
            <w:pPr>
              <w:pStyle w:val="28"/>
              <w:spacing w:before="60" w:after="60"/>
              <w:rPr>
                <w:color w:val="FF0000"/>
              </w:rPr>
            </w:pPr>
            <w:r>
              <w:rPr>
                <w:color w:val="FF0000"/>
              </w:rPr>
              <w:t>0.144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4" w:type="dxa"/>
            <w:vMerge w:val="continue"/>
            <w:vAlign w:val="center"/>
          </w:tcPr>
          <w:p>
            <w:pPr>
              <w:pStyle w:val="28"/>
              <w:spacing w:before="60" w:after="60"/>
              <w:rPr>
                <w:b/>
                <w:color w:val="FF0000"/>
                <w:szCs w:val="21"/>
              </w:rPr>
            </w:pPr>
          </w:p>
        </w:tc>
        <w:tc>
          <w:tcPr>
            <w:tcW w:w="1134" w:type="dxa"/>
            <w:gridSpan w:val="2"/>
            <w:vAlign w:val="center"/>
          </w:tcPr>
          <w:p>
            <w:pPr>
              <w:pStyle w:val="28"/>
              <w:spacing w:before="60" w:after="60"/>
              <w:rPr>
                <w:color w:val="FF0000"/>
                <w:szCs w:val="21"/>
              </w:rPr>
            </w:pPr>
            <w:r>
              <w:rPr>
                <w:color w:val="FF0000"/>
                <w:szCs w:val="21"/>
              </w:rPr>
              <w:t>厨房油烟</w:t>
            </w:r>
          </w:p>
        </w:tc>
        <w:tc>
          <w:tcPr>
            <w:tcW w:w="1843" w:type="dxa"/>
            <w:gridSpan w:val="2"/>
            <w:vAlign w:val="center"/>
          </w:tcPr>
          <w:p>
            <w:pPr>
              <w:pStyle w:val="28"/>
              <w:spacing w:before="60" w:after="60"/>
              <w:rPr>
                <w:color w:val="FF0000"/>
                <w:kern w:val="0"/>
                <w:szCs w:val="21"/>
              </w:rPr>
            </w:pPr>
            <w:r>
              <w:rPr>
                <w:color w:val="FF0000"/>
                <w:kern w:val="0"/>
                <w:szCs w:val="21"/>
              </w:rPr>
              <w:t>油烟</w:t>
            </w:r>
          </w:p>
        </w:tc>
        <w:tc>
          <w:tcPr>
            <w:tcW w:w="1559" w:type="dxa"/>
            <w:vAlign w:val="center"/>
          </w:tcPr>
          <w:p>
            <w:pPr>
              <w:pStyle w:val="28"/>
              <w:spacing w:before="60" w:after="60"/>
              <w:rPr>
                <w:color w:val="FF0000"/>
                <w:szCs w:val="21"/>
              </w:rPr>
            </w:pPr>
            <w:r>
              <w:rPr>
                <w:color w:val="FF0000"/>
                <w:szCs w:val="21"/>
              </w:rPr>
              <w:t>13</w:t>
            </w:r>
            <w:r>
              <w:rPr>
                <w:color w:val="FF0000"/>
                <w:sz w:val="22"/>
                <w:szCs w:val="22"/>
              </w:rPr>
              <w:t xml:space="preserve"> mg/m</w:t>
            </w:r>
            <w:r>
              <w:rPr>
                <w:color w:val="FF0000"/>
                <w:sz w:val="22"/>
                <w:szCs w:val="22"/>
                <w:vertAlign w:val="superscript"/>
              </w:rPr>
              <w:t>3</w:t>
            </w:r>
          </w:p>
        </w:tc>
        <w:tc>
          <w:tcPr>
            <w:tcW w:w="1276" w:type="dxa"/>
            <w:vAlign w:val="center"/>
          </w:tcPr>
          <w:p>
            <w:pPr>
              <w:pStyle w:val="28"/>
              <w:spacing w:before="60" w:after="60"/>
              <w:rPr>
                <w:color w:val="FF0000"/>
                <w:szCs w:val="21"/>
              </w:rPr>
            </w:pPr>
            <w:r>
              <w:rPr>
                <w:color w:val="FF0000"/>
                <w:szCs w:val="21"/>
              </w:rPr>
              <w:t>0.027</w:t>
            </w:r>
            <w:r>
              <w:rPr>
                <w:color w:val="FF0000"/>
              </w:rPr>
              <w:t xml:space="preserve"> t/a</w:t>
            </w:r>
          </w:p>
        </w:tc>
        <w:tc>
          <w:tcPr>
            <w:tcW w:w="1560" w:type="dxa"/>
            <w:vAlign w:val="center"/>
          </w:tcPr>
          <w:p>
            <w:pPr>
              <w:pStyle w:val="28"/>
              <w:spacing w:before="60" w:after="60"/>
              <w:rPr>
                <w:color w:val="FF0000"/>
                <w:szCs w:val="21"/>
              </w:rPr>
            </w:pPr>
            <w:r>
              <w:rPr>
                <w:color w:val="FF0000"/>
                <w:szCs w:val="21"/>
              </w:rPr>
              <w:t>0.2</w:t>
            </w:r>
            <w:r>
              <w:rPr>
                <w:color w:val="FF0000"/>
                <w:sz w:val="22"/>
                <w:szCs w:val="22"/>
              </w:rPr>
              <w:t xml:space="preserve"> mg/m</w:t>
            </w:r>
            <w:r>
              <w:rPr>
                <w:color w:val="FF0000"/>
                <w:sz w:val="22"/>
                <w:szCs w:val="22"/>
                <w:vertAlign w:val="superscript"/>
              </w:rPr>
              <w:t>3</w:t>
            </w:r>
          </w:p>
        </w:tc>
        <w:tc>
          <w:tcPr>
            <w:tcW w:w="1240" w:type="dxa"/>
            <w:gridSpan w:val="2"/>
            <w:vAlign w:val="center"/>
          </w:tcPr>
          <w:p>
            <w:pPr>
              <w:pStyle w:val="28"/>
              <w:spacing w:before="60" w:after="60"/>
              <w:rPr>
                <w:color w:val="FF0000"/>
                <w:szCs w:val="21"/>
              </w:rPr>
            </w:pPr>
            <w:r>
              <w:rPr>
                <w:color w:val="FF0000"/>
                <w:szCs w:val="21"/>
              </w:rPr>
              <w:t>0.00405</w:t>
            </w:r>
            <w:r>
              <w:rPr>
                <w:color w:val="FF0000"/>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4" w:type="dxa"/>
            <w:vMerge w:val="restart"/>
            <w:vAlign w:val="center"/>
          </w:tcPr>
          <w:p>
            <w:pPr>
              <w:pStyle w:val="28"/>
              <w:spacing w:before="60" w:after="60"/>
              <w:rPr>
                <w:b/>
                <w:color w:val="FF0000"/>
                <w:szCs w:val="21"/>
              </w:rPr>
            </w:pPr>
            <w:r>
              <w:rPr>
                <w:b/>
                <w:color w:val="FF0000"/>
                <w:szCs w:val="21"/>
              </w:rPr>
              <w:t>水</w:t>
            </w:r>
          </w:p>
          <w:p>
            <w:pPr>
              <w:pStyle w:val="28"/>
              <w:spacing w:before="60" w:after="60"/>
              <w:rPr>
                <w:b/>
                <w:color w:val="FF0000"/>
                <w:szCs w:val="21"/>
              </w:rPr>
            </w:pPr>
            <w:r>
              <w:rPr>
                <w:b/>
                <w:color w:val="FF0000"/>
                <w:szCs w:val="21"/>
              </w:rPr>
              <w:t>污</w:t>
            </w:r>
          </w:p>
          <w:p>
            <w:pPr>
              <w:pStyle w:val="28"/>
              <w:spacing w:before="60" w:after="60"/>
              <w:rPr>
                <w:b/>
                <w:color w:val="FF0000"/>
                <w:szCs w:val="21"/>
              </w:rPr>
            </w:pPr>
            <w:r>
              <w:rPr>
                <w:b/>
                <w:color w:val="FF0000"/>
                <w:szCs w:val="21"/>
              </w:rPr>
              <w:t>染</w:t>
            </w:r>
          </w:p>
          <w:p>
            <w:pPr>
              <w:pStyle w:val="28"/>
              <w:spacing w:before="60" w:after="60"/>
              <w:rPr>
                <w:b/>
                <w:color w:val="FF0000"/>
                <w:szCs w:val="21"/>
              </w:rPr>
            </w:pPr>
            <w:r>
              <w:rPr>
                <w:b/>
                <w:color w:val="FF0000"/>
                <w:szCs w:val="21"/>
              </w:rPr>
              <w:t>物</w:t>
            </w:r>
          </w:p>
        </w:tc>
        <w:tc>
          <w:tcPr>
            <w:tcW w:w="1134" w:type="dxa"/>
            <w:gridSpan w:val="2"/>
            <w:vMerge w:val="restart"/>
            <w:vAlign w:val="center"/>
          </w:tcPr>
          <w:p>
            <w:pPr>
              <w:pStyle w:val="28"/>
              <w:spacing w:before="60" w:after="60"/>
              <w:rPr>
                <w:color w:val="FF0000"/>
                <w:szCs w:val="21"/>
              </w:rPr>
            </w:pPr>
            <w:r>
              <w:rPr>
                <w:color w:val="FF0000"/>
                <w:szCs w:val="21"/>
              </w:rPr>
              <w:t>生活污水</w:t>
            </w:r>
          </w:p>
        </w:tc>
        <w:tc>
          <w:tcPr>
            <w:tcW w:w="1843" w:type="dxa"/>
            <w:gridSpan w:val="2"/>
            <w:vAlign w:val="center"/>
          </w:tcPr>
          <w:p>
            <w:pPr>
              <w:pStyle w:val="28"/>
              <w:spacing w:before="60" w:after="60"/>
              <w:rPr>
                <w:color w:val="FF0000"/>
                <w:szCs w:val="21"/>
              </w:rPr>
            </w:pPr>
            <w:r>
              <w:rPr>
                <w:color w:val="FF0000"/>
                <w:szCs w:val="21"/>
              </w:rPr>
              <w:t>废水量</w:t>
            </w:r>
          </w:p>
        </w:tc>
        <w:tc>
          <w:tcPr>
            <w:tcW w:w="2835" w:type="dxa"/>
            <w:gridSpan w:val="2"/>
            <w:vAlign w:val="center"/>
          </w:tcPr>
          <w:p>
            <w:pPr>
              <w:pStyle w:val="28"/>
              <w:spacing w:before="60" w:after="60"/>
              <w:rPr>
                <w:color w:val="FF0000"/>
                <w:szCs w:val="21"/>
              </w:rPr>
            </w:pPr>
            <w:r>
              <w:rPr>
                <w:color w:val="FF0000"/>
                <w:szCs w:val="21"/>
              </w:rPr>
              <w:t>4860t/a</w:t>
            </w:r>
          </w:p>
        </w:tc>
        <w:tc>
          <w:tcPr>
            <w:tcW w:w="2800" w:type="dxa"/>
            <w:gridSpan w:val="3"/>
            <w:vAlign w:val="center"/>
          </w:tcPr>
          <w:p>
            <w:pPr>
              <w:pStyle w:val="28"/>
              <w:spacing w:before="60" w:after="60"/>
              <w:rPr>
                <w:color w:val="FF0000"/>
                <w:szCs w:val="21"/>
              </w:rPr>
            </w:pPr>
            <w:r>
              <w:rPr>
                <w:color w:val="FF0000"/>
                <w:szCs w:val="21"/>
              </w:rPr>
              <w:t>4860t/a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4" w:type="dxa"/>
            <w:vMerge w:val="continue"/>
            <w:vAlign w:val="center"/>
          </w:tcPr>
          <w:p>
            <w:pPr>
              <w:pStyle w:val="28"/>
              <w:spacing w:before="60" w:after="60"/>
              <w:rPr>
                <w:b/>
                <w:color w:val="FF0000"/>
                <w:szCs w:val="21"/>
              </w:rPr>
            </w:pPr>
          </w:p>
        </w:tc>
        <w:tc>
          <w:tcPr>
            <w:tcW w:w="1134" w:type="dxa"/>
            <w:gridSpan w:val="2"/>
            <w:vMerge w:val="continue"/>
            <w:vAlign w:val="center"/>
          </w:tcPr>
          <w:p>
            <w:pPr>
              <w:pStyle w:val="28"/>
              <w:spacing w:before="60" w:after="60"/>
              <w:rPr>
                <w:color w:val="FF0000"/>
                <w:szCs w:val="21"/>
              </w:rPr>
            </w:pPr>
          </w:p>
        </w:tc>
        <w:tc>
          <w:tcPr>
            <w:tcW w:w="1843" w:type="dxa"/>
            <w:gridSpan w:val="2"/>
          </w:tcPr>
          <w:p>
            <w:pPr>
              <w:pStyle w:val="28"/>
              <w:spacing w:before="60" w:after="60"/>
              <w:rPr>
                <w:color w:val="FF0000"/>
                <w:szCs w:val="21"/>
              </w:rPr>
            </w:pPr>
            <w:r>
              <w:rPr>
                <w:color w:val="FF0000"/>
              </w:rPr>
              <w:t>CODcr</w:t>
            </w:r>
          </w:p>
        </w:tc>
        <w:tc>
          <w:tcPr>
            <w:tcW w:w="1559" w:type="dxa"/>
          </w:tcPr>
          <w:p>
            <w:pPr>
              <w:pStyle w:val="28"/>
              <w:spacing w:before="60" w:after="60"/>
              <w:rPr>
                <w:color w:val="FF0000"/>
                <w:szCs w:val="21"/>
              </w:rPr>
            </w:pPr>
            <w:r>
              <w:rPr>
                <w:color w:val="FF0000"/>
              </w:rPr>
              <w:t>300mg/L</w:t>
            </w:r>
          </w:p>
        </w:tc>
        <w:tc>
          <w:tcPr>
            <w:tcW w:w="1276" w:type="dxa"/>
          </w:tcPr>
          <w:p>
            <w:pPr>
              <w:pStyle w:val="28"/>
              <w:spacing w:before="60" w:after="60"/>
              <w:rPr>
                <w:color w:val="FF0000"/>
              </w:rPr>
            </w:pPr>
            <w:r>
              <w:rPr>
                <w:color w:val="FF0000"/>
              </w:rPr>
              <w:t>1.458</w:t>
            </w:r>
            <w:r>
              <w:rPr>
                <w:color w:val="FF0000"/>
                <w:szCs w:val="21"/>
              </w:rPr>
              <w:t xml:space="preserve"> t/a</w:t>
            </w:r>
          </w:p>
        </w:tc>
        <w:tc>
          <w:tcPr>
            <w:tcW w:w="1560" w:type="dxa"/>
          </w:tcPr>
          <w:p>
            <w:pPr>
              <w:pStyle w:val="28"/>
              <w:spacing w:before="60" w:after="60"/>
              <w:rPr>
                <w:color w:val="FF0000"/>
                <w:szCs w:val="21"/>
              </w:rPr>
            </w:pPr>
            <w:r>
              <w:rPr>
                <w:color w:val="FF0000"/>
              </w:rPr>
              <w:t>200 mg/L</w:t>
            </w:r>
          </w:p>
        </w:tc>
        <w:tc>
          <w:tcPr>
            <w:tcW w:w="1240" w:type="dxa"/>
            <w:gridSpan w:val="2"/>
          </w:tcPr>
          <w:p>
            <w:pPr>
              <w:pStyle w:val="28"/>
              <w:spacing w:before="60" w:after="60"/>
              <w:rPr>
                <w:color w:val="FF0000"/>
              </w:rPr>
            </w:pPr>
            <w:r>
              <w:rPr>
                <w:color w:val="FF0000"/>
              </w:rPr>
              <w:t>0.972</w:t>
            </w:r>
            <w:r>
              <w:rPr>
                <w:color w:val="FF0000"/>
                <w:szCs w:val="21"/>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4" w:type="dxa"/>
            <w:vMerge w:val="continue"/>
            <w:vAlign w:val="center"/>
          </w:tcPr>
          <w:p>
            <w:pPr>
              <w:pStyle w:val="28"/>
              <w:spacing w:before="60" w:after="60"/>
              <w:rPr>
                <w:b/>
                <w:color w:val="FF0000"/>
                <w:szCs w:val="21"/>
              </w:rPr>
            </w:pPr>
          </w:p>
        </w:tc>
        <w:tc>
          <w:tcPr>
            <w:tcW w:w="1134" w:type="dxa"/>
            <w:gridSpan w:val="2"/>
            <w:vMerge w:val="continue"/>
            <w:vAlign w:val="center"/>
          </w:tcPr>
          <w:p>
            <w:pPr>
              <w:pStyle w:val="28"/>
              <w:spacing w:before="60" w:after="60"/>
              <w:rPr>
                <w:color w:val="FF0000"/>
                <w:szCs w:val="21"/>
              </w:rPr>
            </w:pPr>
          </w:p>
        </w:tc>
        <w:tc>
          <w:tcPr>
            <w:tcW w:w="1843" w:type="dxa"/>
            <w:gridSpan w:val="2"/>
          </w:tcPr>
          <w:p>
            <w:pPr>
              <w:pStyle w:val="28"/>
              <w:spacing w:before="60" w:after="60"/>
              <w:rPr>
                <w:color w:val="FF0000"/>
                <w:szCs w:val="21"/>
              </w:rPr>
            </w:pPr>
            <w:r>
              <w:rPr>
                <w:color w:val="FF0000"/>
              </w:rPr>
              <w:t>BOD</w:t>
            </w:r>
            <w:r>
              <w:rPr>
                <w:color w:val="FF0000"/>
                <w:vertAlign w:val="subscript"/>
              </w:rPr>
              <w:t>5</w:t>
            </w:r>
          </w:p>
        </w:tc>
        <w:tc>
          <w:tcPr>
            <w:tcW w:w="1559" w:type="dxa"/>
          </w:tcPr>
          <w:p>
            <w:pPr>
              <w:pStyle w:val="28"/>
              <w:spacing w:before="60" w:after="60"/>
              <w:rPr>
                <w:color w:val="FF0000"/>
                <w:szCs w:val="21"/>
              </w:rPr>
            </w:pPr>
            <w:r>
              <w:rPr>
                <w:color w:val="FF0000"/>
              </w:rPr>
              <w:t>200 mg/L</w:t>
            </w:r>
          </w:p>
        </w:tc>
        <w:tc>
          <w:tcPr>
            <w:tcW w:w="1276" w:type="dxa"/>
          </w:tcPr>
          <w:p>
            <w:pPr>
              <w:pStyle w:val="28"/>
              <w:spacing w:before="60" w:after="60"/>
              <w:rPr>
                <w:color w:val="FF0000"/>
              </w:rPr>
            </w:pPr>
            <w:r>
              <w:rPr>
                <w:color w:val="FF0000"/>
              </w:rPr>
              <w:t>0.972</w:t>
            </w:r>
            <w:r>
              <w:rPr>
                <w:color w:val="FF0000"/>
                <w:szCs w:val="21"/>
              </w:rPr>
              <w:t xml:space="preserve"> t/a</w:t>
            </w:r>
          </w:p>
        </w:tc>
        <w:tc>
          <w:tcPr>
            <w:tcW w:w="1560" w:type="dxa"/>
          </w:tcPr>
          <w:p>
            <w:pPr>
              <w:pStyle w:val="28"/>
              <w:spacing w:before="60" w:after="60"/>
              <w:rPr>
                <w:color w:val="FF0000"/>
                <w:szCs w:val="21"/>
              </w:rPr>
            </w:pPr>
            <w:r>
              <w:rPr>
                <w:color w:val="FF0000"/>
              </w:rPr>
              <w:t>100 mg/L</w:t>
            </w:r>
          </w:p>
        </w:tc>
        <w:tc>
          <w:tcPr>
            <w:tcW w:w="1240" w:type="dxa"/>
            <w:gridSpan w:val="2"/>
          </w:tcPr>
          <w:p>
            <w:pPr>
              <w:pStyle w:val="28"/>
              <w:spacing w:before="60" w:after="60"/>
              <w:rPr>
                <w:color w:val="FF0000"/>
              </w:rPr>
            </w:pPr>
            <w:r>
              <w:rPr>
                <w:color w:val="FF0000"/>
              </w:rPr>
              <w:t>0.486</w:t>
            </w:r>
            <w:r>
              <w:rPr>
                <w:color w:val="FF0000"/>
                <w:szCs w:val="21"/>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4" w:type="dxa"/>
            <w:vMerge w:val="continue"/>
            <w:vAlign w:val="center"/>
          </w:tcPr>
          <w:p>
            <w:pPr>
              <w:pStyle w:val="28"/>
              <w:spacing w:before="60" w:after="60"/>
              <w:rPr>
                <w:b/>
                <w:color w:val="FF0000"/>
                <w:szCs w:val="21"/>
              </w:rPr>
            </w:pPr>
          </w:p>
        </w:tc>
        <w:tc>
          <w:tcPr>
            <w:tcW w:w="1134" w:type="dxa"/>
            <w:gridSpan w:val="2"/>
            <w:vMerge w:val="continue"/>
            <w:vAlign w:val="center"/>
          </w:tcPr>
          <w:p>
            <w:pPr>
              <w:pStyle w:val="28"/>
              <w:spacing w:before="60" w:after="60"/>
              <w:rPr>
                <w:color w:val="FF0000"/>
                <w:szCs w:val="21"/>
              </w:rPr>
            </w:pPr>
          </w:p>
        </w:tc>
        <w:tc>
          <w:tcPr>
            <w:tcW w:w="1843" w:type="dxa"/>
            <w:gridSpan w:val="2"/>
          </w:tcPr>
          <w:p>
            <w:pPr>
              <w:pStyle w:val="28"/>
              <w:spacing w:before="60" w:after="60"/>
              <w:rPr>
                <w:color w:val="FF0000"/>
                <w:szCs w:val="21"/>
              </w:rPr>
            </w:pPr>
            <w:r>
              <w:rPr>
                <w:color w:val="FF0000"/>
              </w:rPr>
              <w:t>SS</w:t>
            </w:r>
          </w:p>
        </w:tc>
        <w:tc>
          <w:tcPr>
            <w:tcW w:w="1559" w:type="dxa"/>
          </w:tcPr>
          <w:p>
            <w:pPr>
              <w:pStyle w:val="28"/>
              <w:spacing w:before="60" w:after="60"/>
              <w:rPr>
                <w:color w:val="FF0000"/>
                <w:szCs w:val="21"/>
              </w:rPr>
            </w:pPr>
            <w:r>
              <w:rPr>
                <w:color w:val="FF0000"/>
              </w:rPr>
              <w:t>200 mg/L</w:t>
            </w:r>
          </w:p>
        </w:tc>
        <w:tc>
          <w:tcPr>
            <w:tcW w:w="1276" w:type="dxa"/>
          </w:tcPr>
          <w:p>
            <w:pPr>
              <w:pStyle w:val="28"/>
              <w:spacing w:before="60" w:after="60"/>
              <w:rPr>
                <w:color w:val="FF0000"/>
              </w:rPr>
            </w:pPr>
            <w:r>
              <w:rPr>
                <w:color w:val="FF0000"/>
              </w:rPr>
              <w:t>0.972</w:t>
            </w:r>
            <w:r>
              <w:rPr>
                <w:color w:val="FF0000"/>
                <w:szCs w:val="21"/>
              </w:rPr>
              <w:t xml:space="preserve"> t/a</w:t>
            </w:r>
          </w:p>
        </w:tc>
        <w:tc>
          <w:tcPr>
            <w:tcW w:w="1560" w:type="dxa"/>
          </w:tcPr>
          <w:p>
            <w:pPr>
              <w:pStyle w:val="28"/>
              <w:spacing w:before="60" w:after="60"/>
              <w:rPr>
                <w:color w:val="FF0000"/>
                <w:szCs w:val="21"/>
              </w:rPr>
            </w:pPr>
            <w:r>
              <w:rPr>
                <w:color w:val="FF0000"/>
              </w:rPr>
              <w:t>100 mg/L</w:t>
            </w:r>
          </w:p>
        </w:tc>
        <w:tc>
          <w:tcPr>
            <w:tcW w:w="1240" w:type="dxa"/>
            <w:gridSpan w:val="2"/>
          </w:tcPr>
          <w:p>
            <w:pPr>
              <w:pStyle w:val="28"/>
              <w:spacing w:before="60" w:after="60"/>
              <w:rPr>
                <w:color w:val="FF0000"/>
              </w:rPr>
            </w:pPr>
            <w:r>
              <w:rPr>
                <w:color w:val="FF0000"/>
              </w:rPr>
              <w:t>0.486</w:t>
            </w:r>
            <w:r>
              <w:rPr>
                <w:color w:val="FF0000"/>
                <w:szCs w:val="21"/>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4" w:type="dxa"/>
            <w:vMerge w:val="continue"/>
            <w:vAlign w:val="center"/>
          </w:tcPr>
          <w:p>
            <w:pPr>
              <w:pStyle w:val="28"/>
              <w:spacing w:before="60" w:after="60"/>
              <w:rPr>
                <w:b/>
                <w:color w:val="FF0000"/>
                <w:szCs w:val="21"/>
              </w:rPr>
            </w:pPr>
          </w:p>
        </w:tc>
        <w:tc>
          <w:tcPr>
            <w:tcW w:w="1134" w:type="dxa"/>
            <w:gridSpan w:val="2"/>
            <w:vMerge w:val="continue"/>
            <w:vAlign w:val="center"/>
          </w:tcPr>
          <w:p>
            <w:pPr>
              <w:pStyle w:val="28"/>
              <w:spacing w:before="60" w:after="60"/>
              <w:rPr>
                <w:color w:val="FF0000"/>
                <w:szCs w:val="21"/>
              </w:rPr>
            </w:pPr>
          </w:p>
        </w:tc>
        <w:tc>
          <w:tcPr>
            <w:tcW w:w="1843" w:type="dxa"/>
            <w:gridSpan w:val="2"/>
          </w:tcPr>
          <w:p>
            <w:pPr>
              <w:pStyle w:val="28"/>
              <w:spacing w:before="60" w:after="60"/>
              <w:rPr>
                <w:color w:val="FF0000"/>
                <w:szCs w:val="21"/>
              </w:rPr>
            </w:pPr>
            <w:r>
              <w:rPr>
                <w:color w:val="FF0000"/>
              </w:rPr>
              <w:t>氨氮</w:t>
            </w:r>
          </w:p>
        </w:tc>
        <w:tc>
          <w:tcPr>
            <w:tcW w:w="1559" w:type="dxa"/>
          </w:tcPr>
          <w:p>
            <w:pPr>
              <w:pStyle w:val="28"/>
              <w:spacing w:before="60" w:after="60"/>
              <w:rPr>
                <w:color w:val="FF0000"/>
                <w:szCs w:val="21"/>
              </w:rPr>
            </w:pPr>
            <w:r>
              <w:rPr>
                <w:color w:val="FF0000"/>
              </w:rPr>
              <w:t>25 mg/L</w:t>
            </w:r>
          </w:p>
        </w:tc>
        <w:tc>
          <w:tcPr>
            <w:tcW w:w="1276" w:type="dxa"/>
          </w:tcPr>
          <w:p>
            <w:pPr>
              <w:pStyle w:val="28"/>
              <w:spacing w:before="60" w:after="60"/>
              <w:rPr>
                <w:color w:val="FF0000"/>
              </w:rPr>
            </w:pPr>
            <w:r>
              <w:rPr>
                <w:color w:val="FF0000"/>
              </w:rPr>
              <w:t>0.1215</w:t>
            </w:r>
            <w:r>
              <w:rPr>
                <w:color w:val="FF0000"/>
                <w:szCs w:val="21"/>
              </w:rPr>
              <w:t xml:space="preserve"> t/a</w:t>
            </w:r>
          </w:p>
        </w:tc>
        <w:tc>
          <w:tcPr>
            <w:tcW w:w="1560" w:type="dxa"/>
          </w:tcPr>
          <w:p>
            <w:pPr>
              <w:pStyle w:val="28"/>
              <w:spacing w:before="60" w:after="60"/>
              <w:rPr>
                <w:color w:val="FF0000"/>
                <w:szCs w:val="21"/>
              </w:rPr>
            </w:pPr>
            <w:r>
              <w:rPr>
                <w:color w:val="FF0000"/>
              </w:rPr>
              <w:t>20 mg/L</w:t>
            </w:r>
          </w:p>
        </w:tc>
        <w:tc>
          <w:tcPr>
            <w:tcW w:w="1240" w:type="dxa"/>
            <w:gridSpan w:val="2"/>
          </w:tcPr>
          <w:p>
            <w:pPr>
              <w:pStyle w:val="28"/>
              <w:spacing w:before="60" w:after="60"/>
              <w:rPr>
                <w:color w:val="FF0000"/>
              </w:rPr>
            </w:pPr>
            <w:r>
              <w:rPr>
                <w:color w:val="FF0000"/>
              </w:rPr>
              <w:t>0.0972</w:t>
            </w:r>
            <w:r>
              <w:rPr>
                <w:color w:val="FF0000"/>
                <w:szCs w:val="21"/>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4" w:type="dxa"/>
            <w:vMerge w:val="continue"/>
            <w:vAlign w:val="center"/>
          </w:tcPr>
          <w:p>
            <w:pPr>
              <w:pStyle w:val="28"/>
              <w:spacing w:before="60" w:after="60"/>
              <w:rPr>
                <w:b/>
                <w:color w:val="FF0000"/>
                <w:szCs w:val="21"/>
              </w:rPr>
            </w:pPr>
          </w:p>
        </w:tc>
        <w:tc>
          <w:tcPr>
            <w:tcW w:w="1134" w:type="dxa"/>
            <w:gridSpan w:val="2"/>
            <w:vMerge w:val="continue"/>
            <w:vAlign w:val="center"/>
          </w:tcPr>
          <w:p>
            <w:pPr>
              <w:pStyle w:val="28"/>
              <w:spacing w:before="60" w:after="60"/>
              <w:rPr>
                <w:color w:val="FF0000"/>
                <w:szCs w:val="21"/>
              </w:rPr>
            </w:pPr>
          </w:p>
        </w:tc>
        <w:tc>
          <w:tcPr>
            <w:tcW w:w="1843" w:type="dxa"/>
            <w:gridSpan w:val="2"/>
          </w:tcPr>
          <w:p>
            <w:pPr>
              <w:pStyle w:val="28"/>
              <w:spacing w:before="60" w:after="60"/>
              <w:rPr>
                <w:color w:val="FF0000"/>
              </w:rPr>
            </w:pPr>
            <w:r>
              <w:rPr>
                <w:color w:val="FF0000"/>
              </w:rPr>
              <w:t>LAS</w:t>
            </w:r>
          </w:p>
        </w:tc>
        <w:tc>
          <w:tcPr>
            <w:tcW w:w="1559" w:type="dxa"/>
          </w:tcPr>
          <w:p>
            <w:pPr>
              <w:pStyle w:val="28"/>
              <w:spacing w:before="60" w:after="60"/>
              <w:rPr>
                <w:color w:val="FF0000"/>
              </w:rPr>
            </w:pPr>
            <w:r>
              <w:rPr>
                <w:color w:val="FF0000"/>
              </w:rPr>
              <w:t>20 mg/L</w:t>
            </w:r>
          </w:p>
        </w:tc>
        <w:tc>
          <w:tcPr>
            <w:tcW w:w="1276" w:type="dxa"/>
          </w:tcPr>
          <w:p>
            <w:pPr>
              <w:pStyle w:val="28"/>
              <w:spacing w:before="60" w:after="60"/>
              <w:rPr>
                <w:color w:val="FF0000"/>
              </w:rPr>
            </w:pPr>
            <w:r>
              <w:rPr>
                <w:color w:val="FF0000"/>
              </w:rPr>
              <w:t>0.0972</w:t>
            </w:r>
            <w:r>
              <w:rPr>
                <w:color w:val="FF0000"/>
                <w:szCs w:val="21"/>
              </w:rPr>
              <w:t xml:space="preserve"> t/a</w:t>
            </w:r>
          </w:p>
        </w:tc>
        <w:tc>
          <w:tcPr>
            <w:tcW w:w="1560" w:type="dxa"/>
          </w:tcPr>
          <w:p>
            <w:pPr>
              <w:pStyle w:val="28"/>
              <w:spacing w:before="60" w:after="60"/>
              <w:rPr>
                <w:color w:val="FF0000"/>
              </w:rPr>
            </w:pPr>
            <w:r>
              <w:rPr>
                <w:color w:val="FF0000"/>
              </w:rPr>
              <w:t>15 mg/L</w:t>
            </w:r>
          </w:p>
        </w:tc>
        <w:tc>
          <w:tcPr>
            <w:tcW w:w="1240" w:type="dxa"/>
            <w:gridSpan w:val="2"/>
          </w:tcPr>
          <w:p>
            <w:pPr>
              <w:pStyle w:val="28"/>
              <w:spacing w:before="60" w:after="60"/>
              <w:rPr>
                <w:color w:val="FF0000"/>
              </w:rPr>
            </w:pPr>
            <w:r>
              <w:rPr>
                <w:color w:val="FF0000"/>
              </w:rPr>
              <w:t>0.0729</w:t>
            </w:r>
            <w:r>
              <w:rPr>
                <w:color w:val="FF0000"/>
                <w:szCs w:val="21"/>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4" w:type="dxa"/>
            <w:vMerge w:val="continue"/>
            <w:vAlign w:val="center"/>
          </w:tcPr>
          <w:p>
            <w:pPr>
              <w:pStyle w:val="28"/>
              <w:spacing w:before="60" w:after="60"/>
              <w:rPr>
                <w:b/>
                <w:color w:val="FF0000"/>
                <w:szCs w:val="21"/>
              </w:rPr>
            </w:pPr>
          </w:p>
        </w:tc>
        <w:tc>
          <w:tcPr>
            <w:tcW w:w="1134" w:type="dxa"/>
            <w:gridSpan w:val="2"/>
            <w:vMerge w:val="continue"/>
            <w:vAlign w:val="center"/>
          </w:tcPr>
          <w:p>
            <w:pPr>
              <w:pStyle w:val="28"/>
              <w:spacing w:before="60" w:after="60"/>
              <w:rPr>
                <w:color w:val="FF0000"/>
                <w:szCs w:val="21"/>
              </w:rPr>
            </w:pPr>
          </w:p>
        </w:tc>
        <w:tc>
          <w:tcPr>
            <w:tcW w:w="1843" w:type="dxa"/>
            <w:gridSpan w:val="2"/>
            <w:vAlign w:val="center"/>
          </w:tcPr>
          <w:p>
            <w:pPr>
              <w:pStyle w:val="28"/>
              <w:spacing w:before="60" w:after="60"/>
              <w:rPr>
                <w:color w:val="FF0000"/>
              </w:rPr>
            </w:pPr>
            <w:r>
              <w:rPr>
                <w:rFonts w:hint="eastAsia"/>
                <w:color w:val="FF0000"/>
                <w:szCs w:val="21"/>
              </w:rPr>
              <w:t>动植物油</w:t>
            </w:r>
          </w:p>
        </w:tc>
        <w:tc>
          <w:tcPr>
            <w:tcW w:w="1559" w:type="dxa"/>
            <w:vAlign w:val="center"/>
          </w:tcPr>
          <w:p>
            <w:pPr>
              <w:pStyle w:val="28"/>
              <w:spacing w:before="60" w:after="60"/>
              <w:rPr>
                <w:color w:val="FF0000"/>
              </w:rPr>
            </w:pPr>
            <w:r>
              <w:rPr>
                <w:color w:val="FF0000"/>
                <w:szCs w:val="21"/>
              </w:rPr>
              <w:t>20</w:t>
            </w:r>
            <w:r>
              <w:rPr>
                <w:color w:val="FF0000"/>
              </w:rPr>
              <w:t xml:space="preserve"> mg/L</w:t>
            </w:r>
          </w:p>
        </w:tc>
        <w:tc>
          <w:tcPr>
            <w:tcW w:w="1276" w:type="dxa"/>
            <w:vAlign w:val="center"/>
          </w:tcPr>
          <w:p>
            <w:pPr>
              <w:pStyle w:val="28"/>
              <w:spacing w:before="60" w:after="60"/>
              <w:rPr>
                <w:color w:val="FF0000"/>
              </w:rPr>
            </w:pPr>
            <w:r>
              <w:rPr>
                <w:color w:val="FF0000"/>
                <w:szCs w:val="21"/>
              </w:rPr>
              <w:t>0.0972 t/a</w:t>
            </w:r>
          </w:p>
        </w:tc>
        <w:tc>
          <w:tcPr>
            <w:tcW w:w="1560" w:type="dxa"/>
            <w:vAlign w:val="center"/>
          </w:tcPr>
          <w:p>
            <w:pPr>
              <w:pStyle w:val="28"/>
              <w:spacing w:before="60" w:after="60"/>
              <w:rPr>
                <w:color w:val="FF0000"/>
              </w:rPr>
            </w:pPr>
            <w:r>
              <w:rPr>
                <w:color w:val="FF0000"/>
                <w:szCs w:val="21"/>
              </w:rPr>
              <w:t>15</w:t>
            </w:r>
            <w:r>
              <w:rPr>
                <w:color w:val="FF0000"/>
              </w:rPr>
              <w:t xml:space="preserve"> mg/L</w:t>
            </w:r>
          </w:p>
        </w:tc>
        <w:tc>
          <w:tcPr>
            <w:tcW w:w="1240" w:type="dxa"/>
            <w:gridSpan w:val="2"/>
            <w:vAlign w:val="center"/>
          </w:tcPr>
          <w:p>
            <w:pPr>
              <w:pStyle w:val="28"/>
              <w:spacing w:before="60" w:after="60"/>
              <w:rPr>
                <w:color w:val="FF0000"/>
              </w:rPr>
            </w:pPr>
            <w:r>
              <w:rPr>
                <w:color w:val="FF0000"/>
                <w:szCs w:val="21"/>
              </w:rPr>
              <w:t>0.0729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4" w:type="dxa"/>
            <w:vMerge w:val="continue"/>
            <w:vAlign w:val="center"/>
          </w:tcPr>
          <w:p>
            <w:pPr>
              <w:pStyle w:val="28"/>
              <w:spacing w:before="60" w:after="60"/>
              <w:rPr>
                <w:b/>
                <w:color w:val="FF0000"/>
                <w:szCs w:val="21"/>
              </w:rPr>
            </w:pPr>
          </w:p>
        </w:tc>
        <w:tc>
          <w:tcPr>
            <w:tcW w:w="1134" w:type="dxa"/>
            <w:gridSpan w:val="2"/>
            <w:vMerge w:val="continue"/>
            <w:vAlign w:val="center"/>
          </w:tcPr>
          <w:p>
            <w:pPr>
              <w:pStyle w:val="28"/>
              <w:spacing w:before="60" w:after="60"/>
              <w:rPr>
                <w:color w:val="FF0000"/>
                <w:szCs w:val="21"/>
              </w:rPr>
            </w:pPr>
          </w:p>
        </w:tc>
        <w:tc>
          <w:tcPr>
            <w:tcW w:w="1843" w:type="dxa"/>
            <w:gridSpan w:val="2"/>
            <w:vAlign w:val="center"/>
          </w:tcPr>
          <w:p>
            <w:pPr>
              <w:pStyle w:val="28"/>
              <w:spacing w:before="60" w:after="60"/>
              <w:rPr>
                <w:color w:val="FF0000"/>
                <w:szCs w:val="21"/>
              </w:rPr>
            </w:pPr>
            <w:r>
              <w:rPr>
                <w:color w:val="FF0000"/>
                <w:szCs w:val="21"/>
              </w:rPr>
              <w:t>TP</w:t>
            </w:r>
          </w:p>
        </w:tc>
        <w:tc>
          <w:tcPr>
            <w:tcW w:w="1559" w:type="dxa"/>
            <w:vAlign w:val="center"/>
          </w:tcPr>
          <w:p>
            <w:pPr>
              <w:pStyle w:val="28"/>
              <w:spacing w:before="60" w:after="60"/>
              <w:rPr>
                <w:color w:val="FF0000"/>
                <w:szCs w:val="21"/>
              </w:rPr>
            </w:pPr>
            <w:r>
              <w:rPr>
                <w:color w:val="FF0000"/>
                <w:szCs w:val="21"/>
              </w:rPr>
              <w:t>5</w:t>
            </w:r>
            <w:r>
              <w:rPr>
                <w:color w:val="FF0000"/>
              </w:rPr>
              <w:t xml:space="preserve"> mg/L</w:t>
            </w:r>
          </w:p>
        </w:tc>
        <w:tc>
          <w:tcPr>
            <w:tcW w:w="1276" w:type="dxa"/>
            <w:vAlign w:val="center"/>
          </w:tcPr>
          <w:p>
            <w:pPr>
              <w:pStyle w:val="28"/>
              <w:spacing w:before="60" w:after="60"/>
              <w:rPr>
                <w:color w:val="FF0000"/>
              </w:rPr>
            </w:pPr>
            <w:r>
              <w:rPr>
                <w:color w:val="FF0000"/>
                <w:szCs w:val="21"/>
              </w:rPr>
              <w:t>0.0243 t/a</w:t>
            </w:r>
          </w:p>
        </w:tc>
        <w:tc>
          <w:tcPr>
            <w:tcW w:w="1560" w:type="dxa"/>
            <w:vAlign w:val="center"/>
          </w:tcPr>
          <w:p>
            <w:pPr>
              <w:pStyle w:val="28"/>
              <w:spacing w:before="60" w:after="60"/>
              <w:rPr>
                <w:color w:val="FF0000"/>
                <w:szCs w:val="21"/>
              </w:rPr>
            </w:pPr>
            <w:r>
              <w:rPr>
                <w:color w:val="FF0000"/>
                <w:szCs w:val="21"/>
              </w:rPr>
              <w:t>3</w:t>
            </w:r>
            <w:r>
              <w:rPr>
                <w:color w:val="FF0000"/>
              </w:rPr>
              <w:t xml:space="preserve"> mg/L</w:t>
            </w:r>
          </w:p>
        </w:tc>
        <w:tc>
          <w:tcPr>
            <w:tcW w:w="1240" w:type="dxa"/>
            <w:gridSpan w:val="2"/>
            <w:vAlign w:val="center"/>
          </w:tcPr>
          <w:p>
            <w:pPr>
              <w:pStyle w:val="28"/>
              <w:spacing w:before="60" w:after="60"/>
              <w:rPr>
                <w:color w:val="FF0000"/>
              </w:rPr>
            </w:pPr>
            <w:r>
              <w:rPr>
                <w:color w:val="FF0000"/>
                <w:szCs w:val="21"/>
              </w:rPr>
              <w:t>0.01458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4" w:type="dxa"/>
            <w:vMerge w:val="restart"/>
            <w:vAlign w:val="center"/>
          </w:tcPr>
          <w:p>
            <w:pPr>
              <w:pStyle w:val="28"/>
              <w:spacing w:before="60" w:after="60"/>
              <w:rPr>
                <w:b/>
                <w:color w:val="FF0000"/>
                <w:szCs w:val="21"/>
              </w:rPr>
            </w:pPr>
            <w:r>
              <w:rPr>
                <w:b/>
                <w:color w:val="FF0000"/>
                <w:szCs w:val="21"/>
              </w:rPr>
              <w:t>固</w:t>
            </w:r>
          </w:p>
          <w:p>
            <w:pPr>
              <w:pStyle w:val="28"/>
              <w:spacing w:before="60" w:after="60"/>
              <w:rPr>
                <w:b/>
                <w:color w:val="FF0000"/>
                <w:szCs w:val="21"/>
              </w:rPr>
            </w:pPr>
            <w:r>
              <w:rPr>
                <w:b/>
                <w:color w:val="FF0000"/>
                <w:szCs w:val="21"/>
              </w:rPr>
              <w:t>体</w:t>
            </w:r>
          </w:p>
          <w:p>
            <w:pPr>
              <w:pStyle w:val="28"/>
              <w:spacing w:before="60" w:after="60"/>
              <w:rPr>
                <w:b/>
                <w:color w:val="FF0000"/>
                <w:szCs w:val="21"/>
              </w:rPr>
            </w:pPr>
            <w:r>
              <w:rPr>
                <w:b/>
                <w:color w:val="FF0000"/>
                <w:szCs w:val="21"/>
              </w:rPr>
              <w:t>废</w:t>
            </w:r>
          </w:p>
          <w:p>
            <w:pPr>
              <w:pStyle w:val="28"/>
              <w:spacing w:before="60" w:after="60"/>
              <w:rPr>
                <w:b/>
                <w:color w:val="FF0000"/>
                <w:szCs w:val="21"/>
              </w:rPr>
            </w:pPr>
            <w:r>
              <w:rPr>
                <w:b/>
                <w:color w:val="FF0000"/>
                <w:szCs w:val="21"/>
              </w:rPr>
              <w:t>物</w:t>
            </w:r>
          </w:p>
        </w:tc>
        <w:tc>
          <w:tcPr>
            <w:tcW w:w="1134" w:type="dxa"/>
            <w:gridSpan w:val="2"/>
            <w:vMerge w:val="restart"/>
            <w:vAlign w:val="center"/>
          </w:tcPr>
          <w:p>
            <w:pPr>
              <w:pStyle w:val="28"/>
              <w:spacing w:before="60" w:after="60"/>
              <w:rPr>
                <w:color w:val="FF0000"/>
                <w:szCs w:val="21"/>
              </w:rPr>
            </w:pPr>
            <w:r>
              <w:rPr>
                <w:color w:val="FF0000"/>
                <w:szCs w:val="21"/>
              </w:rPr>
              <w:t>生产过程</w:t>
            </w:r>
          </w:p>
        </w:tc>
        <w:tc>
          <w:tcPr>
            <w:tcW w:w="1843" w:type="dxa"/>
            <w:gridSpan w:val="2"/>
            <w:vAlign w:val="center"/>
          </w:tcPr>
          <w:p>
            <w:pPr>
              <w:pStyle w:val="28"/>
              <w:spacing w:before="60" w:after="60"/>
              <w:rPr>
                <w:color w:val="FF0000"/>
              </w:rPr>
            </w:pPr>
            <w:r>
              <w:rPr>
                <w:color w:val="FF0000"/>
              </w:rPr>
              <w:t>灰渣</w:t>
            </w:r>
          </w:p>
        </w:tc>
        <w:tc>
          <w:tcPr>
            <w:tcW w:w="2835" w:type="dxa"/>
            <w:gridSpan w:val="2"/>
            <w:vAlign w:val="center"/>
          </w:tcPr>
          <w:p>
            <w:pPr>
              <w:pStyle w:val="28"/>
              <w:spacing w:before="60" w:after="60"/>
              <w:rPr>
                <w:color w:val="FF0000"/>
              </w:rPr>
            </w:pPr>
            <w:r>
              <w:rPr>
                <w:color w:val="FF0000"/>
              </w:rPr>
              <w:t>500</w:t>
            </w:r>
            <w:r>
              <w:rPr>
                <w:color w:val="FF0000"/>
                <w:szCs w:val="21"/>
              </w:rPr>
              <w:t>t/a</w:t>
            </w:r>
          </w:p>
        </w:tc>
        <w:tc>
          <w:tcPr>
            <w:tcW w:w="2800" w:type="dxa"/>
            <w:gridSpan w:val="3"/>
            <w:vAlign w:val="center"/>
          </w:tcPr>
          <w:p>
            <w:pPr>
              <w:pStyle w:val="28"/>
              <w:spacing w:before="60" w:after="60"/>
              <w:rPr>
                <w:color w:val="FF0000"/>
                <w:szCs w:val="21"/>
              </w:rPr>
            </w:pPr>
            <w:r>
              <w:rPr>
                <w:color w:val="FF0000"/>
              </w:rPr>
              <w:t>收集后农用肥料外售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4" w:type="dxa"/>
            <w:vMerge w:val="continue"/>
            <w:vAlign w:val="center"/>
          </w:tcPr>
          <w:p>
            <w:pPr>
              <w:pStyle w:val="28"/>
              <w:spacing w:before="60" w:after="60"/>
              <w:rPr>
                <w:b/>
                <w:color w:val="FF0000"/>
                <w:szCs w:val="21"/>
              </w:rPr>
            </w:pPr>
          </w:p>
        </w:tc>
        <w:tc>
          <w:tcPr>
            <w:tcW w:w="1134" w:type="dxa"/>
            <w:gridSpan w:val="2"/>
            <w:vMerge w:val="continue"/>
            <w:vAlign w:val="center"/>
          </w:tcPr>
          <w:p>
            <w:pPr>
              <w:pStyle w:val="28"/>
              <w:spacing w:before="60" w:after="60"/>
              <w:rPr>
                <w:color w:val="FF0000"/>
                <w:szCs w:val="21"/>
              </w:rPr>
            </w:pPr>
          </w:p>
        </w:tc>
        <w:tc>
          <w:tcPr>
            <w:tcW w:w="1843" w:type="dxa"/>
            <w:gridSpan w:val="2"/>
            <w:vAlign w:val="center"/>
          </w:tcPr>
          <w:p>
            <w:pPr>
              <w:pStyle w:val="28"/>
              <w:spacing w:before="60" w:after="60"/>
              <w:rPr>
                <w:color w:val="FF0000"/>
              </w:rPr>
            </w:pPr>
            <w:r>
              <w:rPr>
                <w:color w:val="FF0000"/>
              </w:rPr>
              <w:t>沉渣</w:t>
            </w:r>
          </w:p>
        </w:tc>
        <w:tc>
          <w:tcPr>
            <w:tcW w:w="2835" w:type="dxa"/>
            <w:gridSpan w:val="2"/>
            <w:vAlign w:val="center"/>
          </w:tcPr>
          <w:p>
            <w:pPr>
              <w:pStyle w:val="28"/>
              <w:spacing w:before="60" w:after="60"/>
              <w:rPr>
                <w:color w:val="FF0000"/>
              </w:rPr>
            </w:pPr>
            <w:r>
              <w:rPr>
                <w:color w:val="FF0000"/>
                <w:szCs w:val="21"/>
              </w:rPr>
              <w:t>0.</w:t>
            </w:r>
            <w:r>
              <w:rPr>
                <w:rFonts w:hint="eastAsia"/>
                <w:color w:val="FF0000"/>
                <w:szCs w:val="21"/>
              </w:rPr>
              <w:t>216</w:t>
            </w:r>
            <w:r>
              <w:rPr>
                <w:color w:val="FF0000"/>
                <w:szCs w:val="21"/>
              </w:rPr>
              <w:t>t/a</w:t>
            </w:r>
          </w:p>
        </w:tc>
        <w:tc>
          <w:tcPr>
            <w:tcW w:w="2800" w:type="dxa"/>
            <w:gridSpan w:val="3"/>
            <w:vAlign w:val="center"/>
          </w:tcPr>
          <w:p>
            <w:pPr>
              <w:pStyle w:val="28"/>
              <w:spacing w:before="60" w:after="60"/>
              <w:rPr>
                <w:color w:val="FF0000"/>
                <w:szCs w:val="21"/>
              </w:rPr>
            </w:pPr>
            <w:r>
              <w:rPr>
                <w:color w:val="FF0000"/>
                <w:szCs w:val="21"/>
              </w:rPr>
              <w:t>收集后交由当地环卫部门统一清运处理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4" w:type="dxa"/>
            <w:vMerge w:val="continue"/>
            <w:vAlign w:val="center"/>
          </w:tcPr>
          <w:p>
            <w:pPr>
              <w:pStyle w:val="28"/>
              <w:spacing w:before="60" w:after="60"/>
              <w:rPr>
                <w:b/>
                <w:color w:val="FF0000"/>
                <w:szCs w:val="21"/>
              </w:rPr>
            </w:pPr>
          </w:p>
        </w:tc>
        <w:tc>
          <w:tcPr>
            <w:tcW w:w="1134" w:type="dxa"/>
            <w:gridSpan w:val="2"/>
            <w:vMerge w:val="continue"/>
            <w:vAlign w:val="center"/>
          </w:tcPr>
          <w:p>
            <w:pPr>
              <w:pStyle w:val="28"/>
              <w:spacing w:before="60" w:after="60"/>
              <w:rPr>
                <w:color w:val="FF0000"/>
                <w:szCs w:val="21"/>
              </w:rPr>
            </w:pPr>
          </w:p>
        </w:tc>
        <w:tc>
          <w:tcPr>
            <w:tcW w:w="1843" w:type="dxa"/>
            <w:gridSpan w:val="2"/>
            <w:vAlign w:val="center"/>
          </w:tcPr>
          <w:p>
            <w:pPr>
              <w:pStyle w:val="28"/>
              <w:spacing w:before="60" w:after="60"/>
              <w:rPr>
                <w:color w:val="FF0000"/>
              </w:rPr>
            </w:pPr>
            <w:r>
              <w:rPr>
                <w:color w:val="FF0000"/>
              </w:rPr>
              <w:t>包装固废</w:t>
            </w:r>
          </w:p>
        </w:tc>
        <w:tc>
          <w:tcPr>
            <w:tcW w:w="2835" w:type="dxa"/>
            <w:gridSpan w:val="2"/>
            <w:vAlign w:val="center"/>
          </w:tcPr>
          <w:p>
            <w:pPr>
              <w:pStyle w:val="28"/>
              <w:spacing w:before="60" w:after="60"/>
              <w:rPr>
                <w:color w:val="FF0000"/>
                <w:szCs w:val="21"/>
              </w:rPr>
            </w:pPr>
            <w:r>
              <w:rPr>
                <w:color w:val="FF0000"/>
                <w:szCs w:val="21"/>
              </w:rPr>
              <w:t>2</w:t>
            </w:r>
          </w:p>
        </w:tc>
        <w:tc>
          <w:tcPr>
            <w:tcW w:w="2800" w:type="dxa"/>
            <w:gridSpan w:val="3"/>
            <w:vAlign w:val="center"/>
          </w:tcPr>
          <w:p>
            <w:pPr>
              <w:pStyle w:val="28"/>
              <w:spacing w:before="60" w:after="60"/>
              <w:rPr>
                <w:color w:val="FF0000"/>
              </w:rPr>
            </w:pPr>
            <w:r>
              <w:rPr>
                <w:color w:val="FF0000"/>
              </w:rPr>
              <w:t>收集后交由回收单位处理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4" w:type="dxa"/>
            <w:vMerge w:val="continue"/>
            <w:vAlign w:val="center"/>
          </w:tcPr>
          <w:p>
            <w:pPr>
              <w:pStyle w:val="28"/>
              <w:spacing w:before="60" w:after="60"/>
              <w:rPr>
                <w:b/>
                <w:color w:val="FF0000"/>
                <w:szCs w:val="21"/>
              </w:rPr>
            </w:pPr>
          </w:p>
        </w:tc>
        <w:tc>
          <w:tcPr>
            <w:tcW w:w="1134" w:type="dxa"/>
            <w:gridSpan w:val="2"/>
            <w:vAlign w:val="center"/>
          </w:tcPr>
          <w:p>
            <w:pPr>
              <w:pStyle w:val="28"/>
              <w:spacing w:before="60" w:after="60"/>
              <w:rPr>
                <w:color w:val="FF0000"/>
                <w:szCs w:val="21"/>
              </w:rPr>
            </w:pPr>
            <w:r>
              <w:rPr>
                <w:color w:val="FF0000"/>
                <w:spacing w:val="10"/>
                <w:szCs w:val="21"/>
              </w:rPr>
              <w:t>员工办公</w:t>
            </w:r>
          </w:p>
        </w:tc>
        <w:tc>
          <w:tcPr>
            <w:tcW w:w="1843" w:type="dxa"/>
            <w:gridSpan w:val="2"/>
            <w:vAlign w:val="center"/>
          </w:tcPr>
          <w:p>
            <w:pPr>
              <w:pStyle w:val="28"/>
              <w:spacing w:before="60" w:after="60"/>
              <w:rPr>
                <w:color w:val="FF0000"/>
              </w:rPr>
            </w:pPr>
            <w:r>
              <w:rPr>
                <w:color w:val="FF0000"/>
              </w:rPr>
              <w:t>员工生活垃圾</w:t>
            </w:r>
          </w:p>
        </w:tc>
        <w:tc>
          <w:tcPr>
            <w:tcW w:w="2835" w:type="dxa"/>
            <w:gridSpan w:val="2"/>
            <w:vAlign w:val="center"/>
          </w:tcPr>
          <w:p>
            <w:pPr>
              <w:pStyle w:val="28"/>
              <w:spacing w:before="60" w:after="60"/>
              <w:rPr>
                <w:color w:val="FF0000"/>
              </w:rPr>
            </w:pPr>
            <w:r>
              <w:rPr>
                <w:color w:val="FF0000"/>
                <w:szCs w:val="21"/>
              </w:rPr>
              <w:t>15t/a</w:t>
            </w:r>
          </w:p>
        </w:tc>
        <w:tc>
          <w:tcPr>
            <w:tcW w:w="2800" w:type="dxa"/>
            <w:gridSpan w:val="3"/>
            <w:vAlign w:val="center"/>
          </w:tcPr>
          <w:p>
            <w:pPr>
              <w:pStyle w:val="28"/>
              <w:spacing w:before="60" w:after="60"/>
              <w:rPr>
                <w:color w:val="FF0000"/>
                <w:szCs w:val="21"/>
              </w:rPr>
            </w:pPr>
            <w:r>
              <w:rPr>
                <w:color w:val="FF0000"/>
              </w:rPr>
              <w:t>经收集后交由当地环卫部门统一清运处理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4" w:type="dxa"/>
            <w:vMerge w:val="continue"/>
            <w:vAlign w:val="center"/>
          </w:tcPr>
          <w:p>
            <w:pPr>
              <w:pStyle w:val="28"/>
              <w:spacing w:before="60" w:after="60"/>
              <w:rPr>
                <w:b/>
                <w:color w:val="FF0000"/>
                <w:szCs w:val="21"/>
              </w:rPr>
            </w:pPr>
          </w:p>
        </w:tc>
        <w:tc>
          <w:tcPr>
            <w:tcW w:w="1134" w:type="dxa"/>
            <w:gridSpan w:val="2"/>
            <w:vAlign w:val="center"/>
          </w:tcPr>
          <w:p>
            <w:pPr>
              <w:pStyle w:val="28"/>
              <w:spacing w:before="60" w:after="60"/>
              <w:rPr>
                <w:color w:val="FF0000"/>
                <w:spacing w:val="10"/>
                <w:szCs w:val="21"/>
              </w:rPr>
            </w:pPr>
            <w:r>
              <w:rPr>
                <w:color w:val="FF0000"/>
                <w:spacing w:val="10"/>
                <w:szCs w:val="21"/>
              </w:rPr>
              <w:t>废气处理</w:t>
            </w:r>
          </w:p>
        </w:tc>
        <w:tc>
          <w:tcPr>
            <w:tcW w:w="1843" w:type="dxa"/>
            <w:gridSpan w:val="2"/>
            <w:vAlign w:val="center"/>
          </w:tcPr>
          <w:p>
            <w:pPr>
              <w:pStyle w:val="28"/>
              <w:spacing w:before="60" w:after="60"/>
              <w:rPr>
                <w:color w:val="FF0000"/>
              </w:rPr>
            </w:pPr>
            <w:r>
              <w:rPr>
                <w:color w:val="FF0000"/>
                <w:kern w:val="0"/>
                <w:szCs w:val="21"/>
              </w:rPr>
              <w:t>废油渣</w:t>
            </w:r>
          </w:p>
        </w:tc>
        <w:tc>
          <w:tcPr>
            <w:tcW w:w="2835" w:type="dxa"/>
            <w:gridSpan w:val="2"/>
            <w:vAlign w:val="center"/>
          </w:tcPr>
          <w:p>
            <w:pPr>
              <w:pStyle w:val="28"/>
              <w:spacing w:before="60" w:after="60"/>
              <w:rPr>
                <w:color w:val="FF0000"/>
              </w:rPr>
            </w:pPr>
            <w:r>
              <w:rPr>
                <w:color w:val="FF0000"/>
                <w:szCs w:val="21"/>
              </w:rPr>
              <w:t>2.459t/a</w:t>
            </w:r>
          </w:p>
        </w:tc>
        <w:tc>
          <w:tcPr>
            <w:tcW w:w="2800" w:type="dxa"/>
            <w:gridSpan w:val="3"/>
            <w:vAlign w:val="center"/>
          </w:tcPr>
          <w:p>
            <w:pPr>
              <w:pStyle w:val="28"/>
              <w:spacing w:before="60" w:after="60"/>
              <w:rPr>
                <w:color w:val="FF0000"/>
                <w:szCs w:val="21"/>
              </w:rPr>
            </w:pPr>
            <w:r>
              <w:rPr>
                <w:color w:val="FF0000"/>
              </w:rPr>
              <w:t>定期交由有资质单位处理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4" w:type="dxa"/>
            <w:vAlign w:val="center"/>
          </w:tcPr>
          <w:p>
            <w:pPr>
              <w:pStyle w:val="28"/>
              <w:spacing w:before="60" w:after="60"/>
              <w:rPr>
                <w:b/>
                <w:color w:val="FF0000"/>
                <w:szCs w:val="21"/>
              </w:rPr>
            </w:pPr>
            <w:r>
              <w:rPr>
                <w:b/>
                <w:color w:val="FF0000"/>
                <w:szCs w:val="21"/>
              </w:rPr>
              <w:t>噪</w:t>
            </w:r>
          </w:p>
          <w:p>
            <w:pPr>
              <w:pStyle w:val="28"/>
              <w:spacing w:before="60" w:after="60"/>
              <w:rPr>
                <w:b/>
                <w:color w:val="FF0000"/>
                <w:szCs w:val="21"/>
              </w:rPr>
            </w:pPr>
            <w:r>
              <w:rPr>
                <w:b/>
                <w:color w:val="FF0000"/>
                <w:szCs w:val="21"/>
              </w:rPr>
              <w:t>声</w:t>
            </w:r>
          </w:p>
        </w:tc>
        <w:tc>
          <w:tcPr>
            <w:tcW w:w="1134" w:type="dxa"/>
            <w:gridSpan w:val="2"/>
            <w:vAlign w:val="center"/>
          </w:tcPr>
          <w:p>
            <w:pPr>
              <w:pStyle w:val="28"/>
              <w:spacing w:before="60" w:after="60"/>
              <w:rPr>
                <w:color w:val="FF0000"/>
                <w:szCs w:val="21"/>
              </w:rPr>
            </w:pPr>
            <w:r>
              <w:rPr>
                <w:color w:val="FF0000"/>
                <w:szCs w:val="21"/>
              </w:rPr>
              <w:t>生产过程</w:t>
            </w:r>
          </w:p>
        </w:tc>
        <w:tc>
          <w:tcPr>
            <w:tcW w:w="1843" w:type="dxa"/>
            <w:gridSpan w:val="2"/>
            <w:vAlign w:val="center"/>
          </w:tcPr>
          <w:p>
            <w:pPr>
              <w:pStyle w:val="28"/>
              <w:spacing w:before="60" w:after="60"/>
              <w:rPr>
                <w:color w:val="FF0000"/>
                <w:szCs w:val="21"/>
              </w:rPr>
            </w:pPr>
            <w:r>
              <w:rPr>
                <w:color w:val="FF0000"/>
                <w:szCs w:val="21"/>
              </w:rPr>
              <w:t>设备噪声</w:t>
            </w:r>
          </w:p>
        </w:tc>
        <w:tc>
          <w:tcPr>
            <w:tcW w:w="2835" w:type="dxa"/>
            <w:gridSpan w:val="2"/>
            <w:vAlign w:val="center"/>
          </w:tcPr>
          <w:p>
            <w:pPr>
              <w:pStyle w:val="28"/>
              <w:spacing w:before="60" w:after="60"/>
              <w:rPr>
                <w:color w:val="FF0000"/>
                <w:szCs w:val="21"/>
              </w:rPr>
            </w:pPr>
            <w:r>
              <w:rPr>
                <w:color w:val="FF0000"/>
                <w:szCs w:val="21"/>
              </w:rPr>
              <w:t>75~95dB(A)</w:t>
            </w:r>
          </w:p>
        </w:tc>
        <w:tc>
          <w:tcPr>
            <w:tcW w:w="2800" w:type="dxa"/>
            <w:gridSpan w:val="3"/>
            <w:vAlign w:val="center"/>
          </w:tcPr>
          <w:p>
            <w:pPr>
              <w:pStyle w:val="28"/>
              <w:spacing w:before="60" w:after="60"/>
              <w:rPr>
                <w:color w:val="FF0000"/>
                <w:szCs w:val="21"/>
              </w:rPr>
            </w:pPr>
            <w:r>
              <w:rPr>
                <w:color w:val="FF0000"/>
                <w:szCs w:val="21"/>
              </w:rPr>
              <w:t>3类标准[昼间≤65dB (A)、夜间≤55dB(A)]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4" w:type="dxa"/>
            <w:vAlign w:val="center"/>
          </w:tcPr>
          <w:p>
            <w:pPr>
              <w:pStyle w:val="28"/>
              <w:spacing w:before="60" w:after="60"/>
              <w:rPr>
                <w:b/>
                <w:color w:val="FF0000"/>
                <w:szCs w:val="21"/>
              </w:rPr>
            </w:pPr>
            <w:r>
              <w:rPr>
                <w:b/>
                <w:color w:val="FF0000"/>
                <w:szCs w:val="21"/>
              </w:rPr>
              <w:t>其</w:t>
            </w:r>
          </w:p>
          <w:p>
            <w:pPr>
              <w:pStyle w:val="28"/>
              <w:spacing w:before="60" w:after="60"/>
              <w:rPr>
                <w:b/>
                <w:color w:val="FF0000"/>
                <w:szCs w:val="21"/>
              </w:rPr>
            </w:pPr>
            <w:r>
              <w:rPr>
                <w:b/>
                <w:color w:val="FF0000"/>
                <w:szCs w:val="21"/>
              </w:rPr>
              <w:t>他</w:t>
            </w:r>
          </w:p>
        </w:tc>
        <w:tc>
          <w:tcPr>
            <w:tcW w:w="8612" w:type="dxa"/>
            <w:gridSpan w:val="9"/>
            <w:vAlign w:val="center"/>
          </w:tcPr>
          <w:p>
            <w:pPr>
              <w:pStyle w:val="28"/>
              <w:spacing w:before="60" w:after="60"/>
              <w:rPr>
                <w:color w:val="FF0000"/>
                <w:szCs w:val="21"/>
              </w:rPr>
            </w:pPr>
            <w:r>
              <w:rPr>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286" w:type="dxa"/>
            <w:gridSpan w:val="10"/>
            <w:vAlign w:val="center"/>
          </w:tcPr>
          <w:p>
            <w:pPr>
              <w:ind w:firstLine="0" w:firstLineChars="0"/>
              <w:rPr>
                <w:b/>
                <w:color w:val="FF0000"/>
              </w:rPr>
            </w:pPr>
            <w:r>
              <w:rPr>
                <w:b/>
                <w:color w:val="FF0000"/>
              </w:rPr>
              <w:t>主要生态影响：</w:t>
            </w:r>
          </w:p>
          <w:p>
            <w:pPr>
              <w:ind w:firstLine="480"/>
              <w:rPr>
                <w:color w:val="FF0000"/>
              </w:rPr>
            </w:pPr>
            <w:r>
              <w:rPr>
                <w:color w:val="FF0000"/>
              </w:rPr>
              <w:t>本项目所在地没有特殊需要保护的生物物种，对陆生生态没有大的影响。本项目要做好项目四周环境绿化美化、景观保护和环卫等工作，废气、废水、噪声等污染物必须达标排放，固体废物及时处理。落实这些措施后，本项目所在地的生态环境不会因为其建设而受到大的影响。</w:t>
            </w:r>
          </w:p>
          <w:p>
            <w:pPr>
              <w:ind w:firstLine="480"/>
              <w:rPr>
                <w:color w:val="FF0000"/>
              </w:rPr>
            </w:pPr>
          </w:p>
          <w:p>
            <w:pPr>
              <w:ind w:firstLine="480"/>
              <w:rPr>
                <w:color w:val="FF0000"/>
              </w:rPr>
            </w:pPr>
          </w:p>
          <w:p>
            <w:pPr>
              <w:ind w:firstLine="480"/>
              <w:rPr>
                <w:color w:val="FF0000"/>
              </w:rPr>
            </w:pPr>
          </w:p>
          <w:p>
            <w:pPr>
              <w:ind w:firstLine="480"/>
              <w:rPr>
                <w:color w:val="FF0000"/>
              </w:rPr>
            </w:pPr>
          </w:p>
          <w:p>
            <w:pPr>
              <w:ind w:firstLine="480"/>
              <w:rPr>
                <w:color w:val="FF0000"/>
              </w:rPr>
            </w:pPr>
          </w:p>
          <w:p>
            <w:pPr>
              <w:ind w:firstLine="480"/>
              <w:rPr>
                <w:color w:val="FF0000"/>
              </w:rPr>
            </w:pPr>
          </w:p>
          <w:p>
            <w:pPr>
              <w:ind w:firstLine="480"/>
              <w:rPr>
                <w:color w:val="FF0000"/>
              </w:rPr>
            </w:pPr>
          </w:p>
          <w:p>
            <w:pPr>
              <w:ind w:firstLine="480"/>
              <w:rPr>
                <w:color w:val="FF0000"/>
              </w:rPr>
            </w:pPr>
          </w:p>
          <w:p>
            <w:pPr>
              <w:ind w:firstLine="480"/>
              <w:rPr>
                <w:color w:val="FF0000"/>
              </w:rPr>
            </w:pPr>
          </w:p>
          <w:p>
            <w:pPr>
              <w:ind w:firstLine="480"/>
              <w:rPr>
                <w:color w:val="FF0000"/>
              </w:rPr>
            </w:pPr>
          </w:p>
          <w:p>
            <w:pPr>
              <w:ind w:firstLine="480"/>
              <w:rPr>
                <w:color w:val="FF0000"/>
              </w:rPr>
            </w:pPr>
          </w:p>
          <w:p>
            <w:pPr>
              <w:ind w:firstLine="480"/>
              <w:rPr>
                <w:color w:val="FF0000"/>
              </w:rPr>
            </w:pPr>
          </w:p>
          <w:p>
            <w:pPr>
              <w:ind w:firstLine="480"/>
              <w:rPr>
                <w:color w:val="FF0000"/>
              </w:rPr>
            </w:pPr>
          </w:p>
          <w:p>
            <w:pPr>
              <w:ind w:firstLine="480"/>
              <w:rPr>
                <w:color w:val="FF0000"/>
              </w:rPr>
            </w:pPr>
          </w:p>
          <w:p>
            <w:pPr>
              <w:ind w:firstLine="480"/>
              <w:rPr>
                <w:color w:val="FF0000"/>
              </w:rPr>
            </w:pPr>
          </w:p>
          <w:p>
            <w:pPr>
              <w:ind w:firstLine="480"/>
              <w:rPr>
                <w:color w:val="FF0000"/>
              </w:rPr>
            </w:pPr>
          </w:p>
          <w:p>
            <w:pPr>
              <w:ind w:firstLine="480"/>
              <w:rPr>
                <w:color w:val="FF0000"/>
              </w:rPr>
            </w:pPr>
          </w:p>
          <w:p>
            <w:pPr>
              <w:ind w:firstLine="480"/>
              <w:rPr>
                <w:color w:val="FF0000"/>
              </w:rPr>
            </w:pPr>
          </w:p>
          <w:p>
            <w:pPr>
              <w:ind w:firstLine="480"/>
              <w:rPr>
                <w:color w:val="FF0000"/>
              </w:rPr>
            </w:pPr>
          </w:p>
          <w:p>
            <w:pPr>
              <w:ind w:firstLine="480"/>
              <w:rPr>
                <w:color w:val="FF0000"/>
              </w:rPr>
            </w:pPr>
          </w:p>
          <w:p>
            <w:pPr>
              <w:ind w:firstLine="480"/>
              <w:rPr>
                <w:color w:val="FF0000"/>
                <w:szCs w:val="21"/>
              </w:rPr>
            </w:pPr>
          </w:p>
        </w:tc>
      </w:tr>
    </w:tbl>
    <w:p>
      <w:pPr>
        <w:widowControl/>
        <w:spacing w:line="240" w:lineRule="auto"/>
        <w:ind w:firstLine="0" w:firstLineChars="0"/>
      </w:pPr>
      <w:r>
        <w:br w:type="page"/>
      </w:r>
    </w:p>
    <w:p>
      <w:pPr>
        <w:pStyle w:val="2"/>
      </w:pPr>
      <w:bookmarkStart w:id="21" w:name="_Toc14261"/>
      <w:r>
        <w:t>环境影响分析</w:t>
      </w:r>
      <w:bookmarkEnd w:id="21"/>
    </w:p>
    <w:tbl>
      <w:tblPr>
        <w:tblStyle w:val="17"/>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9286" w:type="dxa"/>
          </w:tcPr>
          <w:p>
            <w:pPr>
              <w:ind w:firstLine="0" w:firstLineChars="0"/>
              <w:rPr>
                <w:b/>
              </w:rPr>
            </w:pPr>
            <w:r>
              <w:rPr>
                <w:b/>
              </w:rPr>
              <w:t>施工期环境影响简要分析：</w:t>
            </w:r>
          </w:p>
          <w:p>
            <w:pPr>
              <w:ind w:firstLine="480"/>
            </w:pPr>
            <w:r>
              <w:t>本项目租用已建成的厂房进行生产经营，不需进行施工，不存在施工期的环境影响。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9286" w:type="dxa"/>
          </w:tcPr>
          <w:p>
            <w:pPr>
              <w:ind w:firstLine="0" w:firstLineChars="0"/>
              <w:rPr>
                <w:b/>
              </w:rPr>
            </w:pPr>
            <w:r>
              <w:rPr>
                <w:b/>
              </w:rPr>
              <w:t>营运期环境影响分析：</w:t>
            </w:r>
          </w:p>
          <w:p>
            <w:pPr>
              <w:ind w:firstLine="482"/>
              <w:rPr>
                <w:b/>
              </w:rPr>
            </w:pPr>
            <w:r>
              <w:rPr>
                <w:b/>
              </w:rPr>
              <w:t>一、地表水环境影响分析</w:t>
            </w:r>
          </w:p>
          <w:p>
            <w:pPr>
              <w:ind w:firstLine="480"/>
            </w:pPr>
            <w:r>
              <w:t>本项目定型用水全部进入产品中，软水系统产生的浓水量约为91.7m</w:t>
            </w:r>
            <w:r>
              <w:rPr>
                <w:vertAlign w:val="superscript"/>
              </w:rPr>
              <w:t>3</w:t>
            </w:r>
            <w:r>
              <w:t>/a，</w:t>
            </w:r>
            <w:r>
              <w:rPr>
                <w:color w:val="FF0000"/>
              </w:rPr>
              <w:t>属于清净下水，</w:t>
            </w:r>
            <w:r>
              <w:rPr>
                <w:rFonts w:hint="eastAsia"/>
                <w:color w:val="FF0000"/>
              </w:rPr>
              <w:t>排入三级化粪池处理后，</w:t>
            </w:r>
            <w:r>
              <w:rPr>
                <w:color w:val="FF0000"/>
              </w:rPr>
              <w:t>排入</w:t>
            </w:r>
            <w:r>
              <w:rPr>
                <w:rFonts w:hint="eastAsia"/>
                <w:color w:val="FF0000"/>
              </w:rPr>
              <w:t>苍城镇污水厂进行处理；</w:t>
            </w:r>
            <w:r>
              <w:t>定型废气喷淋水经隔油池处理后，循环回用于定型废气喷淋，不对外排放；锅炉废气治理喷淋水循环利用，定时补充。</w:t>
            </w:r>
          </w:p>
          <w:p>
            <w:pPr>
              <w:ind w:firstLine="480"/>
            </w:pPr>
            <w:r>
              <w:rPr>
                <w:color w:val="FF0000"/>
              </w:rPr>
              <w:t>本项目外排的废水主要为员工办公生活污水</w:t>
            </w:r>
            <w:r>
              <w:rPr>
                <w:rFonts w:hint="eastAsia"/>
                <w:color w:val="FF0000"/>
              </w:rPr>
              <w:t>和浓水</w:t>
            </w:r>
            <w:r>
              <w:rPr>
                <w:color w:val="FF0000"/>
              </w:rPr>
              <w:t>，排放量为</w:t>
            </w:r>
            <w:r>
              <w:rPr>
                <w:rFonts w:hint="eastAsia"/>
                <w:color w:val="FF0000"/>
              </w:rPr>
              <w:t>4951.7</w:t>
            </w:r>
            <w:r>
              <w:rPr>
                <w:color w:val="FF0000"/>
              </w:rPr>
              <w:t>t/a（16.</w:t>
            </w:r>
            <w:r>
              <w:rPr>
                <w:rFonts w:hint="eastAsia"/>
                <w:color w:val="FF0000"/>
              </w:rPr>
              <w:t>5</w:t>
            </w:r>
            <w:r>
              <w:rPr>
                <w:color w:val="FF0000"/>
              </w:rPr>
              <w:t>t/d），</w:t>
            </w:r>
            <w:r>
              <w:t>含有COD</w:t>
            </w:r>
            <w:r>
              <w:rPr>
                <w:rFonts w:hint="eastAsia"/>
                <w:vertAlign w:val="subscript"/>
              </w:rPr>
              <w:t>Cr</w:t>
            </w:r>
            <w:r>
              <w:t>、BOD</w:t>
            </w:r>
            <w:r>
              <w:rPr>
                <w:vertAlign w:val="subscript"/>
              </w:rPr>
              <w:t>5</w:t>
            </w:r>
            <w:r>
              <w:t>、SS、NH</w:t>
            </w:r>
            <w:r>
              <w:rPr>
                <w:vertAlign w:val="subscript"/>
              </w:rPr>
              <w:t>3</w:t>
            </w:r>
            <w:r>
              <w:t>-N、LAS</w:t>
            </w:r>
            <w:r>
              <w:rPr>
                <w:rFonts w:hint="eastAsia"/>
              </w:rPr>
              <w:t>、动植物油、TP</w:t>
            </w:r>
            <w:r>
              <w:t>等污染物。本项目生活污水</w:t>
            </w:r>
            <w:r>
              <w:rPr>
                <w:rFonts w:hint="eastAsia"/>
              </w:rPr>
              <w:t>和浓水</w:t>
            </w:r>
            <w:r>
              <w:t>经三级化粪池预处理后，达到广东省《水污染物排放限值》（DB44/26-2001）第二时段三级标准，排入苍城镇污水处理厂集中处理，经处理达标后排入镇海水。本项目污水具体处理工艺见图7-1。</w:t>
            </w:r>
          </w:p>
          <w:p>
            <w:pPr>
              <w:ind w:firstLine="482"/>
              <w:jc w:val="center"/>
            </w:pPr>
            <w:r>
              <w:rPr>
                <w:b/>
                <w:lang w:bidi="ar"/>
              </w:rPr>
              <w:object>
                <v:shape id="_x0000_i1027" o:spt="75" type="#_x0000_t75" style="height:69.5pt;width:332.35pt;" o:ole="t" filled="f" o:preferrelative="t" stroked="f" coordsize="21600,21600">
                  <v:path/>
                  <v:fill on="f" focussize="0,0"/>
                  <v:stroke on="f" joinstyle="miter"/>
                  <v:imagedata r:id="rId27" o:title=""/>
                  <o:lock v:ext="edit" aspectratio="t"/>
                  <w10:wrap type="none"/>
                  <w10:anchorlock/>
                </v:shape>
                <o:OLEObject Type="Embed" ProgID="Visio.Drawing.11" ShapeID="_x0000_i1027" DrawAspect="Content" ObjectID="_1468075727" r:id="rId26">
                  <o:LockedField>false</o:LockedField>
                </o:OLEObject>
              </w:object>
            </w:r>
          </w:p>
          <w:p>
            <w:pPr>
              <w:ind w:firstLine="0" w:firstLineChars="0"/>
              <w:jc w:val="center"/>
              <w:rPr>
                <w:b/>
              </w:rPr>
            </w:pPr>
            <w:r>
              <w:rPr>
                <w:b/>
              </w:rPr>
              <w:t>图7-1项目生活污水处理工艺图</w:t>
            </w:r>
          </w:p>
          <w:p>
            <w:pPr>
              <w:ind w:firstLine="480"/>
              <w:rPr>
                <w:color w:val="FF0000"/>
              </w:rPr>
            </w:pPr>
            <w:r>
              <w:rPr>
                <w:color w:val="FF0000"/>
              </w:rPr>
              <w:t>本项目生活污水水量较少，水质简单，主要污染物为COD</w:t>
            </w:r>
            <w:r>
              <w:rPr>
                <w:rFonts w:hint="eastAsia"/>
                <w:color w:val="FF0000"/>
                <w:vertAlign w:val="subscript"/>
              </w:rPr>
              <w:t>Cr</w:t>
            </w:r>
            <w:r>
              <w:rPr>
                <w:color w:val="FF0000"/>
              </w:rPr>
              <w:t>、BOD</w:t>
            </w:r>
            <w:r>
              <w:rPr>
                <w:color w:val="FF0000"/>
                <w:vertAlign w:val="subscript"/>
              </w:rPr>
              <w:t>5</w:t>
            </w:r>
            <w:r>
              <w:rPr>
                <w:color w:val="FF0000"/>
              </w:rPr>
              <w:t>、SS、NH</w:t>
            </w:r>
            <w:r>
              <w:rPr>
                <w:color w:val="FF0000"/>
                <w:vertAlign w:val="subscript"/>
              </w:rPr>
              <w:t>3</w:t>
            </w:r>
            <w:r>
              <w:rPr>
                <w:color w:val="FF0000"/>
              </w:rPr>
              <w:t>-N、LAS</w:t>
            </w:r>
            <w:r>
              <w:rPr>
                <w:rFonts w:hint="eastAsia"/>
                <w:color w:val="FF0000"/>
              </w:rPr>
              <w:t>、动植物油、TP</w:t>
            </w:r>
            <w:r>
              <w:rPr>
                <w:color w:val="FF0000"/>
              </w:rPr>
              <w:t>等，污染物浓度均较低，生活污水</w:t>
            </w:r>
            <w:r>
              <w:rPr>
                <w:rFonts w:hint="eastAsia"/>
                <w:color w:val="FF0000"/>
              </w:rPr>
              <w:t>和浓水</w:t>
            </w:r>
            <w:r>
              <w:rPr>
                <w:color w:val="FF0000"/>
              </w:rPr>
              <w:t>经三级化粪池处理后能去除大部分SS，满足广东省《水污染物排放限值》（DB44/26-2001）第二时段三级标准要求后排入苍城镇污水处理厂集中处理，处理后排入镇海水，则经处理后的污水不会对纳污水体的水环境质量造成明显的不良影响。</w:t>
            </w:r>
          </w:p>
          <w:p>
            <w:pPr>
              <w:ind w:firstLine="482"/>
              <w:rPr>
                <w:b/>
              </w:rPr>
            </w:pPr>
            <w:r>
              <w:rPr>
                <w:b/>
              </w:rPr>
              <w:t>1、地表水环境评价等级确定</w:t>
            </w:r>
          </w:p>
          <w:p>
            <w:pPr>
              <w:ind w:firstLine="480"/>
            </w:pPr>
            <w:r>
              <w:t>根据《环境影响评价技术导则地表水环境》（HJ2.3-2018），建设项目地表水环境影响评价等级按照下表进行判定。</w:t>
            </w:r>
          </w:p>
          <w:p>
            <w:pPr>
              <w:pStyle w:val="32"/>
              <w:rPr>
                <w:rFonts w:cs="Times New Roman"/>
              </w:rPr>
            </w:pPr>
            <w:r>
              <w:rPr>
                <w:rFonts w:cs="Times New Roman"/>
              </w:rPr>
              <w:t>表7-1 水污染影响性建设项目评价等级判定</w:t>
            </w:r>
          </w:p>
          <w:tbl>
            <w:tblPr>
              <w:tblStyle w:val="17"/>
              <w:tblW w:w="9060"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Layout w:type="fixed"/>
              <w:tblCellMar>
                <w:top w:w="0" w:type="dxa"/>
                <w:left w:w="0" w:type="dxa"/>
                <w:bottom w:w="0" w:type="dxa"/>
                <w:right w:w="0" w:type="dxa"/>
              </w:tblCellMar>
            </w:tblPr>
            <w:tblGrid>
              <w:gridCol w:w="1555"/>
              <w:gridCol w:w="1984"/>
              <w:gridCol w:w="5521"/>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PrEx>
              <w:trPr>
                <w:trHeight w:val="283" w:hRule="atLeast"/>
                <w:jc w:val="center"/>
              </w:trPr>
              <w:tc>
                <w:tcPr>
                  <w:tcW w:w="1555" w:type="dxa"/>
                  <w:vMerge w:val="restart"/>
                  <w:vAlign w:val="center"/>
                </w:tcPr>
                <w:p>
                  <w:pPr>
                    <w:pStyle w:val="28"/>
                    <w:spacing w:before="60" w:after="60"/>
                    <w:rPr>
                      <w:b/>
                    </w:rPr>
                  </w:pPr>
                  <w:r>
                    <w:rPr>
                      <w:b/>
                    </w:rPr>
                    <w:t>评价等级</w:t>
                  </w:r>
                </w:p>
              </w:tc>
              <w:tc>
                <w:tcPr>
                  <w:tcW w:w="7505" w:type="dxa"/>
                  <w:gridSpan w:val="2"/>
                  <w:vAlign w:val="center"/>
                </w:tcPr>
                <w:p>
                  <w:pPr>
                    <w:pStyle w:val="28"/>
                    <w:spacing w:before="60" w:after="60"/>
                    <w:rPr>
                      <w:b/>
                    </w:rPr>
                  </w:pPr>
                  <w:r>
                    <w:rPr>
                      <w:b/>
                    </w:rPr>
                    <w:t>判定依据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CellMar>
                  <w:top w:w="0" w:type="dxa"/>
                  <w:left w:w="0" w:type="dxa"/>
                  <w:bottom w:w="0" w:type="dxa"/>
                  <w:right w:w="0" w:type="dxa"/>
                </w:tblCellMar>
              </w:tblPrEx>
              <w:trPr>
                <w:trHeight w:val="283" w:hRule="atLeast"/>
                <w:jc w:val="center"/>
              </w:trPr>
              <w:tc>
                <w:tcPr>
                  <w:tcW w:w="1555" w:type="dxa"/>
                  <w:vMerge w:val="continue"/>
                  <w:vAlign w:val="center"/>
                </w:tcPr>
                <w:p>
                  <w:pPr>
                    <w:pStyle w:val="28"/>
                    <w:spacing w:before="60" w:after="60"/>
                    <w:rPr>
                      <w:b/>
                    </w:rPr>
                  </w:pPr>
                </w:p>
              </w:tc>
              <w:tc>
                <w:tcPr>
                  <w:tcW w:w="1984" w:type="dxa"/>
                  <w:vAlign w:val="center"/>
                </w:tcPr>
                <w:p>
                  <w:pPr>
                    <w:pStyle w:val="28"/>
                    <w:spacing w:before="60" w:after="60"/>
                    <w:rPr>
                      <w:b/>
                    </w:rPr>
                  </w:pPr>
                  <w:r>
                    <w:rPr>
                      <w:b/>
                    </w:rPr>
                    <w:t>排放方式</w:t>
                  </w:r>
                </w:p>
              </w:tc>
              <w:tc>
                <w:tcPr>
                  <w:tcW w:w="5521" w:type="dxa"/>
                  <w:vAlign w:val="center"/>
                </w:tcPr>
                <w:p>
                  <w:pPr>
                    <w:pStyle w:val="28"/>
                    <w:spacing w:before="60" w:after="60"/>
                    <w:rPr>
                      <w:b/>
                    </w:rPr>
                  </w:pPr>
                  <w:r>
                    <w:rPr>
                      <w:b/>
                    </w:rPr>
                    <w:t>废水排放量Q /（m</w:t>
                  </w:r>
                  <w:r>
                    <w:rPr>
                      <w:b/>
                      <w:vertAlign w:val="superscript"/>
                    </w:rPr>
                    <w:t>3</w:t>
                  </w:r>
                  <w:r>
                    <w:rPr>
                      <w:b/>
                    </w:rPr>
                    <w:t>/d）；水污染物当量数W /（无量纲）</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CellMar>
                  <w:top w:w="0" w:type="dxa"/>
                  <w:left w:w="0" w:type="dxa"/>
                  <w:bottom w:w="0" w:type="dxa"/>
                  <w:right w:w="0" w:type="dxa"/>
                </w:tblCellMar>
              </w:tblPrEx>
              <w:trPr>
                <w:trHeight w:val="283" w:hRule="atLeast"/>
                <w:jc w:val="center"/>
              </w:trPr>
              <w:tc>
                <w:tcPr>
                  <w:tcW w:w="1555" w:type="dxa"/>
                  <w:vAlign w:val="center"/>
                </w:tcPr>
                <w:p>
                  <w:pPr>
                    <w:pStyle w:val="28"/>
                    <w:spacing w:before="60" w:after="60"/>
                  </w:pPr>
                  <w:r>
                    <w:t>一级</w:t>
                  </w:r>
                </w:p>
              </w:tc>
              <w:tc>
                <w:tcPr>
                  <w:tcW w:w="1984" w:type="dxa"/>
                  <w:vAlign w:val="center"/>
                </w:tcPr>
                <w:p>
                  <w:pPr>
                    <w:pStyle w:val="28"/>
                    <w:spacing w:before="60" w:after="60"/>
                  </w:pPr>
                  <w:r>
                    <w:t>直接排放</w:t>
                  </w:r>
                </w:p>
              </w:tc>
              <w:tc>
                <w:tcPr>
                  <w:tcW w:w="5521" w:type="dxa"/>
                  <w:vAlign w:val="center"/>
                </w:tcPr>
                <w:p>
                  <w:pPr>
                    <w:pStyle w:val="28"/>
                    <w:spacing w:before="60" w:after="60"/>
                  </w:pPr>
                  <w:r>
                    <w:t>Q≥20000或W≥600000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CellMar>
                  <w:top w:w="0" w:type="dxa"/>
                  <w:left w:w="0" w:type="dxa"/>
                  <w:bottom w:w="0" w:type="dxa"/>
                  <w:right w:w="0" w:type="dxa"/>
                </w:tblCellMar>
              </w:tblPrEx>
              <w:trPr>
                <w:trHeight w:val="283" w:hRule="atLeast"/>
                <w:jc w:val="center"/>
              </w:trPr>
              <w:tc>
                <w:tcPr>
                  <w:tcW w:w="1555" w:type="dxa"/>
                  <w:vAlign w:val="center"/>
                </w:tcPr>
                <w:p>
                  <w:pPr>
                    <w:pStyle w:val="28"/>
                    <w:spacing w:before="60" w:after="60"/>
                  </w:pPr>
                  <w:r>
                    <w:t>二级</w:t>
                  </w:r>
                </w:p>
              </w:tc>
              <w:tc>
                <w:tcPr>
                  <w:tcW w:w="1984" w:type="dxa"/>
                  <w:vAlign w:val="center"/>
                </w:tcPr>
                <w:p>
                  <w:pPr>
                    <w:pStyle w:val="28"/>
                    <w:spacing w:before="60" w:after="60"/>
                  </w:pPr>
                  <w:r>
                    <w:t>直接排放</w:t>
                  </w:r>
                </w:p>
              </w:tc>
              <w:tc>
                <w:tcPr>
                  <w:tcW w:w="5521" w:type="dxa"/>
                  <w:vAlign w:val="center"/>
                </w:tcPr>
                <w:p>
                  <w:pPr>
                    <w:pStyle w:val="28"/>
                    <w:spacing w:before="60" w:after="60"/>
                  </w:pPr>
                  <w:r>
                    <w:t>其他</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CellMar>
                  <w:top w:w="0" w:type="dxa"/>
                  <w:left w:w="0" w:type="dxa"/>
                  <w:bottom w:w="0" w:type="dxa"/>
                  <w:right w:w="0" w:type="dxa"/>
                </w:tblCellMar>
              </w:tblPrEx>
              <w:trPr>
                <w:trHeight w:val="283" w:hRule="atLeast"/>
                <w:jc w:val="center"/>
              </w:trPr>
              <w:tc>
                <w:tcPr>
                  <w:tcW w:w="1555" w:type="dxa"/>
                  <w:vAlign w:val="center"/>
                </w:tcPr>
                <w:p>
                  <w:pPr>
                    <w:pStyle w:val="28"/>
                    <w:spacing w:before="60" w:after="60"/>
                  </w:pPr>
                  <w:r>
                    <w:t>三级A</w:t>
                  </w:r>
                </w:p>
              </w:tc>
              <w:tc>
                <w:tcPr>
                  <w:tcW w:w="1984" w:type="dxa"/>
                  <w:vAlign w:val="center"/>
                </w:tcPr>
                <w:p>
                  <w:pPr>
                    <w:pStyle w:val="28"/>
                    <w:spacing w:before="60" w:after="60"/>
                  </w:pPr>
                  <w:r>
                    <w:t>直接排放</w:t>
                  </w:r>
                </w:p>
              </w:tc>
              <w:tc>
                <w:tcPr>
                  <w:tcW w:w="5521" w:type="dxa"/>
                  <w:vAlign w:val="center"/>
                </w:tcPr>
                <w:p>
                  <w:pPr>
                    <w:pStyle w:val="28"/>
                    <w:spacing w:before="60" w:after="60"/>
                  </w:pPr>
                  <w:r>
                    <w:t>Q＜200且W＜6000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CellMar>
                  <w:top w:w="0" w:type="dxa"/>
                  <w:left w:w="0" w:type="dxa"/>
                  <w:bottom w:w="0" w:type="dxa"/>
                  <w:right w:w="0" w:type="dxa"/>
                </w:tblCellMar>
              </w:tblPrEx>
              <w:trPr>
                <w:trHeight w:val="283" w:hRule="atLeast"/>
                <w:jc w:val="center"/>
              </w:trPr>
              <w:tc>
                <w:tcPr>
                  <w:tcW w:w="1555" w:type="dxa"/>
                  <w:vAlign w:val="center"/>
                </w:tcPr>
                <w:p>
                  <w:pPr>
                    <w:pStyle w:val="28"/>
                    <w:spacing w:before="60" w:after="60"/>
                  </w:pPr>
                  <w:r>
                    <w:t>三级B</w:t>
                  </w:r>
                </w:p>
              </w:tc>
              <w:tc>
                <w:tcPr>
                  <w:tcW w:w="1984" w:type="dxa"/>
                  <w:vAlign w:val="center"/>
                </w:tcPr>
                <w:p>
                  <w:pPr>
                    <w:pStyle w:val="28"/>
                    <w:spacing w:before="60" w:after="60"/>
                  </w:pPr>
                  <w:r>
                    <w:t>间接排放</w:t>
                  </w:r>
                </w:p>
              </w:tc>
              <w:tc>
                <w:tcPr>
                  <w:tcW w:w="5521" w:type="dxa"/>
                  <w:vAlign w:val="center"/>
                </w:tcPr>
                <w:p>
                  <w:pPr>
                    <w:pStyle w:val="28"/>
                    <w:spacing w:before="60" w:after="60"/>
                  </w:pPr>
                  <w:r>
                    <w:t>——</w:t>
                  </w:r>
                </w:p>
              </w:tc>
            </w:tr>
          </w:tbl>
          <w:p>
            <w:pPr>
              <w:ind w:firstLine="480"/>
            </w:pPr>
            <w:r>
              <w:t>由上表可知，本项目生活污水</w:t>
            </w:r>
            <w:r>
              <w:rPr>
                <w:rFonts w:hint="eastAsia"/>
              </w:rPr>
              <w:t>和浓水</w:t>
            </w:r>
            <w:r>
              <w:t>经三级化粪池处理达到广东省《水污染物排放限值》（DB44/26-2001）第二时段三级标准后经市政管道排入苍城镇污水处理厂集中处理，经处理达标后排入镇海水。排放方式属于间接排放，因此，本项目地表水影响评价等级为三级B，可不进行影响预测。</w:t>
            </w:r>
          </w:p>
          <w:p>
            <w:pPr>
              <w:ind w:firstLine="482"/>
              <w:rPr>
                <w:b/>
              </w:rPr>
            </w:pPr>
            <w:r>
              <w:rPr>
                <w:b/>
              </w:rPr>
              <w:t>2、地表水影响评价</w:t>
            </w:r>
          </w:p>
          <w:p>
            <w:pPr>
              <w:ind w:firstLine="480"/>
            </w:pPr>
            <w:r>
              <w:t>水污染影响型三级B评价，主要评价内容包括：</w:t>
            </w:r>
            <w:r>
              <w:rPr>
                <w:rFonts w:hint="eastAsia" w:ascii="宋体" w:hAnsi="宋体" w:cs="宋体"/>
              </w:rPr>
              <w:t>①</w:t>
            </w:r>
            <w:r>
              <w:t>水污染物控制和水环境影响减缓措施有效性评价；</w:t>
            </w:r>
            <w:r>
              <w:rPr>
                <w:rFonts w:hint="eastAsia" w:ascii="宋体" w:hAnsi="宋体" w:cs="宋体"/>
              </w:rPr>
              <w:t>②</w:t>
            </w:r>
            <w:r>
              <w:t>依托污水设施的环境可行性评价。</w:t>
            </w:r>
          </w:p>
          <w:p>
            <w:pPr>
              <w:ind w:firstLine="480"/>
            </w:pPr>
            <w:r>
              <w:t>（1）水污染物控制和水环境影响减缓措施有效性评价</w:t>
            </w:r>
          </w:p>
          <w:p>
            <w:pPr>
              <w:ind w:firstLine="480"/>
            </w:pPr>
            <w:r>
              <w:t>生活污水来自厂区日常运行，属于典型的城市生活用水，主要污染物成分为COD</w:t>
            </w:r>
            <w:r>
              <w:rPr>
                <w:rFonts w:hint="eastAsia"/>
                <w:vertAlign w:val="subscript"/>
              </w:rPr>
              <w:t>Cr</w:t>
            </w:r>
            <w:r>
              <w:t>、BOD</w:t>
            </w:r>
            <w:r>
              <w:rPr>
                <w:vertAlign w:val="subscript"/>
              </w:rPr>
              <w:t>5</w:t>
            </w:r>
            <w:r>
              <w:t>、SS、NH</w:t>
            </w:r>
            <w:r>
              <w:rPr>
                <w:vertAlign w:val="subscript"/>
              </w:rPr>
              <w:t>3</w:t>
            </w:r>
            <w:r>
              <w:t>-N、LAS</w:t>
            </w:r>
            <w:r>
              <w:rPr>
                <w:rFonts w:hint="eastAsia"/>
              </w:rPr>
              <w:t>、动植物油、TP</w:t>
            </w:r>
            <w:r>
              <w:t>，经过三级化粪池预处理后可以达到广东省《水污染物排放限值》（DB44/26-2001）第二时段三级标准的要求，可满足苍城镇污水处理厂的进水水质要求。</w:t>
            </w:r>
          </w:p>
          <w:p>
            <w:pPr>
              <w:ind w:firstLine="480"/>
              <w:rPr>
                <w:color w:val="FF0000"/>
              </w:rPr>
            </w:pPr>
            <w:r>
              <w:rPr>
                <w:color w:val="FF0000"/>
              </w:rPr>
              <w:t>（2）依托污水设施的环境可行性评价</w:t>
            </w:r>
          </w:p>
          <w:p>
            <w:pPr>
              <w:ind w:firstLine="480"/>
              <w:rPr>
                <w:color w:val="FF0000"/>
              </w:rPr>
            </w:pPr>
            <w:r>
              <w:rPr>
                <w:color w:val="FF0000"/>
              </w:rPr>
              <w:t>本项目选址属于苍城镇污水处理厂的集水范围，开平市苍城镇污水处理厂位于</w:t>
            </w:r>
            <w:r>
              <w:rPr>
                <w:rFonts w:hint="eastAsia"/>
                <w:color w:val="FF0000"/>
              </w:rPr>
              <w:t>广东省江门市开平市苍城镇南郊区百立山脚一号</w:t>
            </w:r>
            <w:r>
              <w:rPr>
                <w:color w:val="FF0000"/>
              </w:rPr>
              <w:t>，地理坐标为E112°33′05″~112°33′13″，N22°27′53″~22°27″58″。投资额</w:t>
            </w:r>
            <w:r>
              <w:rPr>
                <w:rFonts w:hint="eastAsia"/>
                <w:color w:val="FF0000"/>
              </w:rPr>
              <w:t>1211.1</w:t>
            </w:r>
            <w:r>
              <w:rPr>
                <w:color w:val="FF0000"/>
              </w:rPr>
              <w:t>万元，污水处理厂近期设计处理量为0.5万m</w:t>
            </w:r>
            <w:r>
              <w:rPr>
                <w:color w:val="FF0000"/>
                <w:vertAlign w:val="superscript"/>
              </w:rPr>
              <w:t>3</w:t>
            </w:r>
            <w:r>
              <w:rPr>
                <w:color w:val="FF0000"/>
              </w:rPr>
              <w:t>/d（设计年限：2011年），远期设计处理量为1.0万m</w:t>
            </w:r>
            <w:r>
              <w:rPr>
                <w:color w:val="FF0000"/>
                <w:vertAlign w:val="superscript"/>
              </w:rPr>
              <w:t>3</w:t>
            </w:r>
            <w:r>
              <w:rPr>
                <w:color w:val="FF0000"/>
              </w:rPr>
              <w:t>/d（远期设计年限为2025 年）。</w:t>
            </w:r>
          </w:p>
          <w:p>
            <w:pPr>
              <w:ind w:firstLine="480"/>
              <w:rPr>
                <w:color w:val="FF0000"/>
              </w:rPr>
            </w:pPr>
            <w:r>
              <w:rPr>
                <w:color w:val="FF0000"/>
              </w:rPr>
              <w:t>污水处理厂主要收集苍城镇主城区的居民、学校、机关事业单位，开平市第二工业园等产生的生活污水和工业污水，</w:t>
            </w:r>
            <w:r>
              <w:rPr>
                <w:rFonts w:hint="eastAsia"/>
                <w:color w:val="FF0000"/>
              </w:rPr>
              <w:t>采用好氧生化+人工湿地的处理方式对污水进行处理</w:t>
            </w:r>
            <w:r>
              <w:rPr>
                <w:color w:val="FF0000"/>
              </w:rPr>
              <w:t>。目前污水处理厂0.5万m</w:t>
            </w:r>
            <w:r>
              <w:rPr>
                <w:color w:val="FF0000"/>
                <w:vertAlign w:val="superscript"/>
              </w:rPr>
              <w:t>3</w:t>
            </w:r>
            <w:r>
              <w:rPr>
                <w:color w:val="FF0000"/>
              </w:rPr>
              <w:t>/d的处理能力已建成并稳定运行，污水处理厂的设计进水和排水水质详见表7-2。</w:t>
            </w:r>
          </w:p>
          <w:p>
            <w:pPr>
              <w:pStyle w:val="32"/>
              <w:rPr>
                <w:rFonts w:cs="Times New Roman" w:eastAsiaTheme="minorEastAsia"/>
                <w:color w:val="FF0000"/>
                <w:sz w:val="21"/>
              </w:rPr>
            </w:pPr>
            <w:r>
              <w:rPr>
                <w:rFonts w:cs="Times New Roman"/>
                <w:color w:val="FF0000"/>
              </w:rPr>
              <w:t>表</w:t>
            </w:r>
            <w:r>
              <w:rPr>
                <w:rFonts w:eastAsia="Times New Roman" w:cs="Times New Roman"/>
                <w:color w:val="FF0000"/>
              </w:rPr>
              <w:t>7-2</w:t>
            </w:r>
            <w:r>
              <w:rPr>
                <w:rFonts w:eastAsia="Times New Roman" w:cs="Times New Roman"/>
                <w:color w:val="FF0000"/>
                <w:spacing w:val="59"/>
              </w:rPr>
              <w:t xml:space="preserve"> </w:t>
            </w:r>
            <w:r>
              <w:rPr>
                <w:rFonts w:cs="Times New Roman"/>
                <w:color w:val="FF0000"/>
              </w:rPr>
              <w:t>苍城镇污水厂设计进出水水质指标</w:t>
            </w:r>
            <w:r>
              <w:rPr>
                <w:rFonts w:cs="Times New Roman"/>
                <w:color w:val="FF0000"/>
              </w:rPr>
              <w:tab/>
            </w:r>
            <w:r>
              <w:rPr>
                <w:rFonts w:cs="Times New Roman"/>
                <w:color w:val="FF0000"/>
                <w:sz w:val="21"/>
              </w:rPr>
              <w:t>单位：</w:t>
            </w:r>
            <w:r>
              <w:rPr>
                <w:rFonts w:eastAsia="Times New Roman" w:cs="Times New Roman"/>
                <w:color w:val="FF0000"/>
                <w:sz w:val="21"/>
              </w:rPr>
              <w:t>pH</w:t>
            </w:r>
            <w:r>
              <w:rPr>
                <w:rFonts w:cs="Times New Roman"/>
                <w:color w:val="FF0000"/>
                <w:sz w:val="21"/>
              </w:rPr>
              <w:t>除外，其余</w:t>
            </w:r>
            <w:r>
              <w:rPr>
                <w:rFonts w:eastAsia="Times New Roman" w:cs="Times New Roman"/>
                <w:color w:val="FF0000"/>
                <w:sz w:val="21"/>
              </w:rPr>
              <w:t>mg/</w:t>
            </w:r>
            <w:r>
              <w:rPr>
                <w:rFonts w:cs="Times New Roman" w:eastAsiaTheme="minorEastAsia"/>
                <w:color w:val="FF0000"/>
                <w:sz w:val="21"/>
              </w:rPr>
              <w:t>L</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1053"/>
              <w:gridCol w:w="1053"/>
              <w:gridCol w:w="1053"/>
              <w:gridCol w:w="1053"/>
              <w:gridCol w:w="1053"/>
              <w:gridCol w:w="1053"/>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pct"/>
                  <w:vAlign w:val="center"/>
                </w:tcPr>
                <w:p>
                  <w:pPr>
                    <w:pStyle w:val="28"/>
                    <w:spacing w:before="60" w:after="60"/>
                    <w:rPr>
                      <w:b/>
                      <w:color w:val="FF0000"/>
                    </w:rPr>
                  </w:pPr>
                  <w:r>
                    <w:rPr>
                      <w:b/>
                      <w:color w:val="FF0000"/>
                    </w:rPr>
                    <w:t>污染物</w:t>
                  </w:r>
                </w:p>
              </w:tc>
              <w:tc>
                <w:tcPr>
                  <w:tcW w:w="581" w:type="pct"/>
                  <w:vAlign w:val="center"/>
                </w:tcPr>
                <w:p>
                  <w:pPr>
                    <w:pStyle w:val="28"/>
                    <w:spacing w:before="60" w:after="60"/>
                    <w:rPr>
                      <w:b/>
                      <w:color w:val="FF0000"/>
                    </w:rPr>
                  </w:pPr>
                  <w:r>
                    <w:rPr>
                      <w:b/>
                      <w:color w:val="FF0000"/>
                    </w:rPr>
                    <w:t>pH</w:t>
                  </w:r>
                </w:p>
              </w:tc>
              <w:tc>
                <w:tcPr>
                  <w:tcW w:w="581" w:type="pct"/>
                  <w:vAlign w:val="center"/>
                </w:tcPr>
                <w:p>
                  <w:pPr>
                    <w:pStyle w:val="28"/>
                    <w:spacing w:before="60" w:after="60"/>
                    <w:rPr>
                      <w:b/>
                      <w:color w:val="FF0000"/>
                    </w:rPr>
                  </w:pPr>
                  <w:r>
                    <w:rPr>
                      <w:b/>
                      <w:color w:val="FF0000"/>
                    </w:rPr>
                    <w:t>COD</w:t>
                  </w:r>
                </w:p>
              </w:tc>
              <w:tc>
                <w:tcPr>
                  <w:tcW w:w="581" w:type="pct"/>
                  <w:vAlign w:val="center"/>
                </w:tcPr>
                <w:p>
                  <w:pPr>
                    <w:pStyle w:val="28"/>
                    <w:spacing w:before="60" w:after="60"/>
                    <w:rPr>
                      <w:b/>
                      <w:color w:val="FF0000"/>
                    </w:rPr>
                  </w:pPr>
                  <w:r>
                    <w:rPr>
                      <w:b/>
                      <w:color w:val="FF0000"/>
                    </w:rPr>
                    <w:t>BOD</w:t>
                  </w:r>
                  <w:r>
                    <w:rPr>
                      <w:b/>
                      <w:color w:val="FF0000"/>
                      <w:vertAlign w:val="subscript"/>
                    </w:rPr>
                    <w:t>5</w:t>
                  </w:r>
                </w:p>
              </w:tc>
              <w:tc>
                <w:tcPr>
                  <w:tcW w:w="581" w:type="pct"/>
                  <w:vAlign w:val="center"/>
                </w:tcPr>
                <w:p>
                  <w:pPr>
                    <w:pStyle w:val="28"/>
                    <w:spacing w:before="60" w:after="60"/>
                    <w:rPr>
                      <w:b/>
                      <w:color w:val="FF0000"/>
                    </w:rPr>
                  </w:pPr>
                  <w:r>
                    <w:rPr>
                      <w:b/>
                      <w:color w:val="FF0000"/>
                    </w:rPr>
                    <w:t>SS</w:t>
                  </w:r>
                </w:p>
              </w:tc>
              <w:tc>
                <w:tcPr>
                  <w:tcW w:w="581" w:type="pct"/>
                  <w:vAlign w:val="center"/>
                </w:tcPr>
                <w:p>
                  <w:pPr>
                    <w:pStyle w:val="28"/>
                    <w:spacing w:before="60" w:after="60"/>
                    <w:rPr>
                      <w:b/>
                      <w:color w:val="FF0000"/>
                    </w:rPr>
                  </w:pPr>
                  <w:r>
                    <w:rPr>
                      <w:b/>
                      <w:color w:val="FF0000"/>
                    </w:rPr>
                    <w:t>总氮</w:t>
                  </w:r>
                </w:p>
              </w:tc>
              <w:tc>
                <w:tcPr>
                  <w:tcW w:w="581" w:type="pct"/>
                  <w:vAlign w:val="center"/>
                </w:tcPr>
                <w:p>
                  <w:pPr>
                    <w:pStyle w:val="28"/>
                    <w:spacing w:before="60" w:after="60"/>
                    <w:rPr>
                      <w:b/>
                      <w:color w:val="FF0000"/>
                    </w:rPr>
                  </w:pPr>
                  <w:r>
                    <w:rPr>
                      <w:b/>
                      <w:color w:val="FF0000"/>
                    </w:rPr>
                    <w:t>氨氮</w:t>
                  </w:r>
                </w:p>
              </w:tc>
              <w:tc>
                <w:tcPr>
                  <w:tcW w:w="581" w:type="pct"/>
                  <w:vAlign w:val="center"/>
                </w:tcPr>
                <w:p>
                  <w:pPr>
                    <w:pStyle w:val="28"/>
                    <w:spacing w:before="60" w:after="60"/>
                    <w:rPr>
                      <w:b/>
                      <w:color w:val="FF0000"/>
                    </w:rPr>
                  </w:pPr>
                  <w:r>
                    <w:rPr>
                      <w:b/>
                      <w:color w:val="FF0000"/>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pct"/>
                  <w:vAlign w:val="center"/>
                </w:tcPr>
                <w:p>
                  <w:pPr>
                    <w:pStyle w:val="28"/>
                    <w:spacing w:before="60" w:after="60"/>
                    <w:rPr>
                      <w:color w:val="FF0000"/>
                    </w:rPr>
                  </w:pPr>
                  <w:r>
                    <w:rPr>
                      <w:color w:val="FF0000"/>
                    </w:rPr>
                    <w:t>设计进水标准</w:t>
                  </w:r>
                </w:p>
              </w:tc>
              <w:tc>
                <w:tcPr>
                  <w:tcW w:w="581" w:type="pct"/>
                  <w:vAlign w:val="center"/>
                </w:tcPr>
                <w:p>
                  <w:pPr>
                    <w:pStyle w:val="28"/>
                    <w:spacing w:before="60" w:after="60"/>
                    <w:rPr>
                      <w:color w:val="FF0000"/>
                    </w:rPr>
                  </w:pPr>
                  <w:r>
                    <w:rPr>
                      <w:color w:val="FF0000"/>
                    </w:rPr>
                    <w:t>6~9</w:t>
                  </w:r>
                </w:p>
              </w:tc>
              <w:tc>
                <w:tcPr>
                  <w:tcW w:w="581" w:type="pct"/>
                  <w:vAlign w:val="center"/>
                </w:tcPr>
                <w:p>
                  <w:pPr>
                    <w:pStyle w:val="28"/>
                    <w:spacing w:before="60" w:after="60"/>
                    <w:rPr>
                      <w:color w:val="FF0000"/>
                    </w:rPr>
                  </w:pPr>
                  <w:r>
                    <w:rPr>
                      <w:color w:val="FF0000"/>
                    </w:rPr>
                    <w:t>300</w:t>
                  </w:r>
                </w:p>
              </w:tc>
              <w:tc>
                <w:tcPr>
                  <w:tcW w:w="581" w:type="pct"/>
                  <w:vAlign w:val="center"/>
                </w:tcPr>
                <w:p>
                  <w:pPr>
                    <w:pStyle w:val="28"/>
                    <w:spacing w:before="60" w:after="60"/>
                    <w:rPr>
                      <w:color w:val="FF0000"/>
                    </w:rPr>
                  </w:pPr>
                  <w:r>
                    <w:rPr>
                      <w:color w:val="FF0000"/>
                    </w:rPr>
                    <w:t>140</w:t>
                  </w:r>
                </w:p>
              </w:tc>
              <w:tc>
                <w:tcPr>
                  <w:tcW w:w="581" w:type="pct"/>
                  <w:vAlign w:val="center"/>
                </w:tcPr>
                <w:p>
                  <w:pPr>
                    <w:pStyle w:val="28"/>
                    <w:spacing w:before="60" w:after="60"/>
                    <w:rPr>
                      <w:color w:val="FF0000"/>
                    </w:rPr>
                  </w:pPr>
                  <w:r>
                    <w:rPr>
                      <w:color w:val="FF0000"/>
                    </w:rPr>
                    <w:t>200</w:t>
                  </w:r>
                </w:p>
              </w:tc>
              <w:tc>
                <w:tcPr>
                  <w:tcW w:w="581" w:type="pct"/>
                  <w:vAlign w:val="center"/>
                </w:tcPr>
                <w:p>
                  <w:pPr>
                    <w:pStyle w:val="28"/>
                    <w:spacing w:before="60" w:after="60"/>
                    <w:rPr>
                      <w:color w:val="FF0000"/>
                    </w:rPr>
                  </w:pPr>
                  <w:r>
                    <w:rPr>
                      <w:color w:val="FF0000"/>
                    </w:rPr>
                    <w:t>40</w:t>
                  </w:r>
                </w:p>
              </w:tc>
              <w:tc>
                <w:tcPr>
                  <w:tcW w:w="581" w:type="pct"/>
                  <w:vAlign w:val="center"/>
                </w:tcPr>
                <w:p>
                  <w:pPr>
                    <w:pStyle w:val="28"/>
                    <w:spacing w:before="60" w:after="60"/>
                    <w:rPr>
                      <w:color w:val="FF0000"/>
                    </w:rPr>
                  </w:pPr>
                  <w:r>
                    <w:rPr>
                      <w:color w:val="FF0000"/>
                    </w:rPr>
                    <w:t>30</w:t>
                  </w:r>
                </w:p>
              </w:tc>
              <w:tc>
                <w:tcPr>
                  <w:tcW w:w="581" w:type="pct"/>
                  <w:vAlign w:val="center"/>
                </w:tcPr>
                <w:p>
                  <w:pPr>
                    <w:pStyle w:val="28"/>
                    <w:spacing w:before="60" w:after="60"/>
                    <w:rPr>
                      <w:color w:val="FF0000"/>
                    </w:rPr>
                  </w:pPr>
                  <w:r>
                    <w:rPr>
                      <w:color w:val="FF000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pct"/>
                  <w:vAlign w:val="center"/>
                </w:tcPr>
                <w:p>
                  <w:pPr>
                    <w:pStyle w:val="28"/>
                    <w:spacing w:before="60" w:after="60"/>
                    <w:rPr>
                      <w:color w:val="FF0000"/>
                    </w:rPr>
                  </w:pPr>
                  <w:r>
                    <w:rPr>
                      <w:color w:val="FF0000"/>
                    </w:rPr>
                    <w:t>设计排水标准</w:t>
                  </w:r>
                </w:p>
              </w:tc>
              <w:tc>
                <w:tcPr>
                  <w:tcW w:w="581" w:type="pct"/>
                  <w:vAlign w:val="center"/>
                </w:tcPr>
                <w:p>
                  <w:pPr>
                    <w:pStyle w:val="28"/>
                    <w:spacing w:before="60" w:after="60"/>
                    <w:rPr>
                      <w:color w:val="FF0000"/>
                    </w:rPr>
                  </w:pPr>
                  <w:r>
                    <w:rPr>
                      <w:color w:val="FF0000"/>
                    </w:rPr>
                    <w:t>6~9</w:t>
                  </w:r>
                </w:p>
              </w:tc>
              <w:tc>
                <w:tcPr>
                  <w:tcW w:w="581" w:type="pct"/>
                  <w:vAlign w:val="center"/>
                </w:tcPr>
                <w:p>
                  <w:pPr>
                    <w:pStyle w:val="28"/>
                    <w:spacing w:before="60" w:after="60"/>
                    <w:rPr>
                      <w:color w:val="FF0000"/>
                    </w:rPr>
                  </w:pPr>
                  <w:r>
                    <w:rPr>
                      <w:color w:val="FF0000"/>
                    </w:rPr>
                    <w:t>40</w:t>
                  </w:r>
                </w:p>
              </w:tc>
              <w:tc>
                <w:tcPr>
                  <w:tcW w:w="581" w:type="pct"/>
                  <w:vAlign w:val="center"/>
                </w:tcPr>
                <w:p>
                  <w:pPr>
                    <w:pStyle w:val="28"/>
                    <w:spacing w:before="60" w:after="60"/>
                    <w:rPr>
                      <w:color w:val="FF0000"/>
                    </w:rPr>
                  </w:pPr>
                  <w:r>
                    <w:rPr>
                      <w:color w:val="FF0000"/>
                    </w:rPr>
                    <w:t>20</w:t>
                  </w:r>
                </w:p>
              </w:tc>
              <w:tc>
                <w:tcPr>
                  <w:tcW w:w="581" w:type="pct"/>
                  <w:vAlign w:val="center"/>
                </w:tcPr>
                <w:p>
                  <w:pPr>
                    <w:pStyle w:val="28"/>
                    <w:spacing w:before="60" w:after="60"/>
                    <w:rPr>
                      <w:color w:val="FF0000"/>
                    </w:rPr>
                  </w:pPr>
                  <w:r>
                    <w:rPr>
                      <w:color w:val="FF0000"/>
                    </w:rPr>
                    <w:t>20</w:t>
                  </w:r>
                </w:p>
              </w:tc>
              <w:tc>
                <w:tcPr>
                  <w:tcW w:w="581" w:type="pct"/>
                  <w:vAlign w:val="center"/>
                </w:tcPr>
                <w:p>
                  <w:pPr>
                    <w:pStyle w:val="28"/>
                    <w:spacing w:before="60" w:after="60"/>
                    <w:rPr>
                      <w:color w:val="FF0000"/>
                    </w:rPr>
                  </w:pPr>
                  <w:r>
                    <w:rPr>
                      <w:color w:val="FF0000"/>
                    </w:rPr>
                    <w:t>20</w:t>
                  </w:r>
                </w:p>
              </w:tc>
              <w:tc>
                <w:tcPr>
                  <w:tcW w:w="581" w:type="pct"/>
                  <w:vAlign w:val="center"/>
                </w:tcPr>
                <w:p>
                  <w:pPr>
                    <w:pStyle w:val="28"/>
                    <w:spacing w:before="60" w:after="60"/>
                    <w:rPr>
                      <w:color w:val="FF0000"/>
                    </w:rPr>
                  </w:pPr>
                  <w:r>
                    <w:rPr>
                      <w:color w:val="FF0000"/>
                    </w:rPr>
                    <w:t>8</w:t>
                  </w:r>
                </w:p>
              </w:tc>
              <w:tc>
                <w:tcPr>
                  <w:tcW w:w="581" w:type="pct"/>
                  <w:vAlign w:val="center"/>
                </w:tcPr>
                <w:p>
                  <w:pPr>
                    <w:pStyle w:val="28"/>
                    <w:spacing w:before="60" w:after="60"/>
                    <w:rPr>
                      <w:color w:val="FF0000"/>
                    </w:rPr>
                  </w:pPr>
                  <w:r>
                    <w:rPr>
                      <w:color w:val="FF0000"/>
                    </w:rPr>
                    <w:t>1.0</w:t>
                  </w:r>
                </w:p>
              </w:tc>
            </w:tr>
          </w:tbl>
          <w:p>
            <w:pPr>
              <w:ind w:firstLine="480"/>
              <w:rPr>
                <w:color w:val="FF0000"/>
              </w:rPr>
            </w:pPr>
            <w:r>
              <w:rPr>
                <w:color w:val="FF0000"/>
              </w:rPr>
              <w:t>目前苍城镇污水处理厂实际处理规模为4500m</w:t>
            </w:r>
            <w:r>
              <w:rPr>
                <w:color w:val="FF0000"/>
                <w:vertAlign w:val="superscript"/>
              </w:rPr>
              <w:t>3</w:t>
            </w:r>
            <w:r>
              <w:rPr>
                <w:color w:val="FF0000"/>
              </w:rPr>
              <w:t>/d，该污水处理厂尚有500m</w:t>
            </w:r>
            <w:r>
              <w:rPr>
                <w:color w:val="FF0000"/>
                <w:vertAlign w:val="superscript"/>
              </w:rPr>
              <w:t>3</w:t>
            </w:r>
            <w:r>
              <w:rPr>
                <w:color w:val="FF0000"/>
              </w:rPr>
              <w:t>/d的处理能力应付日后的新增污水处理量。项目建成后生活污水排放量16.</w:t>
            </w:r>
            <w:r>
              <w:rPr>
                <w:rFonts w:hint="eastAsia"/>
                <w:color w:val="FF0000"/>
              </w:rPr>
              <w:t>5</w:t>
            </w:r>
            <w:r>
              <w:rPr>
                <w:color w:val="FF0000"/>
              </w:rPr>
              <w:t>m</w:t>
            </w:r>
            <w:r>
              <w:rPr>
                <w:color w:val="FF0000"/>
                <w:vertAlign w:val="superscript"/>
              </w:rPr>
              <w:t>3</w:t>
            </w:r>
            <w:r>
              <w:rPr>
                <w:color w:val="FF0000"/>
              </w:rPr>
              <w:t>/d，占目前该污水处理厂处理规模盈余部分的3.24%，从水量的角度分析，是可行的。</w:t>
            </w:r>
          </w:p>
          <w:p>
            <w:pPr>
              <w:ind w:firstLine="480"/>
              <w:rPr>
                <w:color w:val="FF0000"/>
              </w:rPr>
            </w:pPr>
            <w:r>
              <w:rPr>
                <w:color w:val="FF0000"/>
              </w:rPr>
              <w:t>综上所述，项目建成后生活污水的排放不会对开平市苍城镇污水处理厂正常运行造成 不良影响。</w:t>
            </w:r>
          </w:p>
          <w:p>
            <w:pPr>
              <w:ind w:firstLine="482"/>
              <w:rPr>
                <w:b/>
              </w:rPr>
            </w:pPr>
            <w:r>
              <w:rPr>
                <w:b/>
              </w:rPr>
              <w:t>3、地表水环境影响评价结论</w:t>
            </w:r>
          </w:p>
          <w:p>
            <w:pPr>
              <w:ind w:firstLine="480"/>
            </w:pPr>
            <w:r>
              <w:t>（1）水环境影响评价结论</w:t>
            </w:r>
          </w:p>
          <w:p>
            <w:pPr>
              <w:ind w:firstLine="480"/>
            </w:pPr>
            <w:r>
              <w:t>本项目所在的水环境功能区属于不达标区，所属的水环境控制单元水质中氨氮因子不达标，水污染控制和水环境影响减缓措施实施中。本项目污水依托苍城镇污水厂集中处理具备可行性，不会造成镇海水水质下降，地表水环境影响可以接受。</w:t>
            </w:r>
          </w:p>
          <w:p>
            <w:pPr>
              <w:ind w:firstLine="480"/>
            </w:pPr>
            <w:r>
              <w:t>（2）污染物排放量与生态流量</w:t>
            </w:r>
          </w:p>
          <w:p>
            <w:pPr>
              <w:ind w:firstLine="480"/>
            </w:pPr>
            <w:r>
              <w:t>按照该排污方案确定本项目的水污染物排放量，详见表7-3、表7-4、表7-5。</w:t>
            </w:r>
          </w:p>
          <w:p>
            <w:pPr>
              <w:pStyle w:val="32"/>
              <w:rPr>
                <w:rFonts w:cs="Times New Roman"/>
              </w:rPr>
            </w:pPr>
            <w:r>
              <w:rPr>
                <w:rFonts w:cs="Times New Roman"/>
              </w:rPr>
              <w:t>表7-3  废水类别、污染物及污染治理设施信息表</w:t>
            </w:r>
          </w:p>
          <w:tbl>
            <w:tblPr>
              <w:tblStyle w:val="17"/>
              <w:tblW w:w="90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8"/>
              <w:gridCol w:w="670"/>
              <w:gridCol w:w="1035"/>
              <w:gridCol w:w="670"/>
              <w:gridCol w:w="1442"/>
              <w:gridCol w:w="426"/>
              <w:gridCol w:w="426"/>
              <w:gridCol w:w="428"/>
              <w:gridCol w:w="852"/>
              <w:gridCol w:w="991"/>
              <w:gridCol w:w="16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8" w:type="dxa"/>
                  <w:vMerge w:val="restart"/>
                  <w:shd w:val="clear" w:color="auto" w:fill="auto"/>
                  <w:vAlign w:val="center"/>
                </w:tcPr>
                <w:p>
                  <w:pPr>
                    <w:pStyle w:val="28"/>
                    <w:spacing w:before="60" w:after="60"/>
                    <w:rPr>
                      <w:b/>
                    </w:rPr>
                  </w:pPr>
                  <w:r>
                    <w:rPr>
                      <w:b/>
                    </w:rPr>
                    <w:t>序号</w:t>
                  </w:r>
                </w:p>
              </w:tc>
              <w:tc>
                <w:tcPr>
                  <w:tcW w:w="670" w:type="dxa"/>
                  <w:vMerge w:val="restart"/>
                  <w:shd w:val="clear" w:color="auto" w:fill="auto"/>
                  <w:vAlign w:val="center"/>
                </w:tcPr>
                <w:p>
                  <w:pPr>
                    <w:pStyle w:val="28"/>
                    <w:spacing w:before="60" w:after="60"/>
                    <w:rPr>
                      <w:b/>
                    </w:rPr>
                  </w:pPr>
                  <w:r>
                    <w:rPr>
                      <w:b/>
                    </w:rPr>
                    <w:t>废水类别</w:t>
                  </w:r>
                </w:p>
              </w:tc>
              <w:tc>
                <w:tcPr>
                  <w:tcW w:w="1035" w:type="dxa"/>
                  <w:vMerge w:val="restart"/>
                  <w:shd w:val="clear" w:color="auto" w:fill="auto"/>
                  <w:vAlign w:val="center"/>
                </w:tcPr>
                <w:p>
                  <w:pPr>
                    <w:pStyle w:val="28"/>
                    <w:spacing w:before="60" w:after="60"/>
                    <w:rPr>
                      <w:b/>
                    </w:rPr>
                  </w:pPr>
                  <w:r>
                    <w:rPr>
                      <w:b/>
                    </w:rPr>
                    <w:t>污染物种类</w:t>
                  </w:r>
                </w:p>
              </w:tc>
              <w:tc>
                <w:tcPr>
                  <w:tcW w:w="670" w:type="dxa"/>
                  <w:vMerge w:val="restart"/>
                  <w:shd w:val="clear" w:color="auto" w:fill="auto"/>
                  <w:vAlign w:val="center"/>
                </w:tcPr>
                <w:p>
                  <w:pPr>
                    <w:pStyle w:val="28"/>
                    <w:spacing w:before="60" w:after="60"/>
                    <w:rPr>
                      <w:b/>
                    </w:rPr>
                  </w:pPr>
                  <w:r>
                    <w:rPr>
                      <w:b/>
                    </w:rPr>
                    <w:t>排放去向</w:t>
                  </w:r>
                </w:p>
              </w:tc>
              <w:tc>
                <w:tcPr>
                  <w:tcW w:w="1442" w:type="dxa"/>
                  <w:vMerge w:val="restart"/>
                  <w:shd w:val="clear" w:color="auto" w:fill="auto"/>
                  <w:vAlign w:val="center"/>
                </w:tcPr>
                <w:p>
                  <w:pPr>
                    <w:pStyle w:val="28"/>
                    <w:spacing w:before="60" w:after="60"/>
                    <w:rPr>
                      <w:b/>
                    </w:rPr>
                  </w:pPr>
                  <w:r>
                    <w:rPr>
                      <w:b/>
                    </w:rPr>
                    <w:t>排放</w:t>
                  </w:r>
                </w:p>
                <w:p>
                  <w:pPr>
                    <w:pStyle w:val="28"/>
                    <w:spacing w:before="60" w:after="60"/>
                    <w:rPr>
                      <w:b/>
                    </w:rPr>
                  </w:pPr>
                  <w:r>
                    <w:rPr>
                      <w:b/>
                    </w:rPr>
                    <w:t>规律</w:t>
                  </w:r>
                </w:p>
              </w:tc>
              <w:tc>
                <w:tcPr>
                  <w:tcW w:w="1280" w:type="dxa"/>
                  <w:gridSpan w:val="3"/>
                  <w:shd w:val="clear" w:color="auto" w:fill="auto"/>
                  <w:vAlign w:val="center"/>
                </w:tcPr>
                <w:p>
                  <w:pPr>
                    <w:pStyle w:val="28"/>
                    <w:spacing w:before="60" w:after="60"/>
                    <w:rPr>
                      <w:b/>
                    </w:rPr>
                  </w:pPr>
                  <w:r>
                    <w:rPr>
                      <w:b/>
                    </w:rPr>
                    <w:t>污染治理</w:t>
                  </w:r>
                </w:p>
                <w:p>
                  <w:pPr>
                    <w:pStyle w:val="28"/>
                    <w:spacing w:before="60" w:after="60"/>
                    <w:rPr>
                      <w:b/>
                    </w:rPr>
                  </w:pPr>
                  <w:r>
                    <w:rPr>
                      <w:b/>
                    </w:rPr>
                    <w:t>设施</w:t>
                  </w:r>
                </w:p>
              </w:tc>
              <w:tc>
                <w:tcPr>
                  <w:tcW w:w="852" w:type="dxa"/>
                  <w:vMerge w:val="restart"/>
                  <w:shd w:val="clear" w:color="auto" w:fill="auto"/>
                  <w:vAlign w:val="center"/>
                </w:tcPr>
                <w:p>
                  <w:pPr>
                    <w:pStyle w:val="28"/>
                    <w:spacing w:before="60" w:after="60"/>
                    <w:rPr>
                      <w:b/>
                    </w:rPr>
                  </w:pPr>
                  <w:r>
                    <w:rPr>
                      <w:b/>
                    </w:rPr>
                    <w:t>排放口</w:t>
                  </w:r>
                </w:p>
                <w:p>
                  <w:pPr>
                    <w:pStyle w:val="28"/>
                    <w:spacing w:before="60" w:after="60"/>
                    <w:rPr>
                      <w:b/>
                    </w:rPr>
                  </w:pPr>
                  <w:r>
                    <w:rPr>
                      <w:b/>
                    </w:rPr>
                    <w:t>编号</w:t>
                  </w:r>
                </w:p>
              </w:tc>
              <w:tc>
                <w:tcPr>
                  <w:tcW w:w="991" w:type="dxa"/>
                  <w:vMerge w:val="restart"/>
                  <w:shd w:val="clear" w:color="auto" w:fill="auto"/>
                  <w:vAlign w:val="center"/>
                </w:tcPr>
                <w:p>
                  <w:pPr>
                    <w:pStyle w:val="28"/>
                    <w:spacing w:before="60" w:after="60"/>
                    <w:rPr>
                      <w:b/>
                    </w:rPr>
                  </w:pPr>
                  <w:r>
                    <w:rPr>
                      <w:b/>
                    </w:rPr>
                    <w:t>排放口设置是否符合要求</w:t>
                  </w:r>
                </w:p>
              </w:tc>
              <w:tc>
                <w:tcPr>
                  <w:tcW w:w="1692" w:type="dxa"/>
                  <w:vMerge w:val="restart"/>
                  <w:shd w:val="clear" w:color="auto" w:fill="auto"/>
                  <w:vAlign w:val="center"/>
                </w:tcPr>
                <w:p>
                  <w:pPr>
                    <w:pStyle w:val="28"/>
                    <w:spacing w:before="60" w:after="60"/>
                    <w:rPr>
                      <w:b/>
                    </w:rPr>
                  </w:pPr>
                  <w:r>
                    <w:rPr>
                      <w:b/>
                    </w:rPr>
                    <w:t>排放口类型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8" w:type="dxa"/>
                  <w:vMerge w:val="continue"/>
                  <w:shd w:val="clear" w:color="auto" w:fill="auto"/>
                  <w:vAlign w:val="center"/>
                </w:tcPr>
                <w:p>
                  <w:pPr>
                    <w:pStyle w:val="28"/>
                    <w:spacing w:before="60" w:after="60"/>
                    <w:rPr>
                      <w:b/>
                    </w:rPr>
                  </w:pPr>
                </w:p>
              </w:tc>
              <w:tc>
                <w:tcPr>
                  <w:tcW w:w="670" w:type="dxa"/>
                  <w:vMerge w:val="continue"/>
                  <w:shd w:val="clear" w:color="auto" w:fill="auto"/>
                  <w:vAlign w:val="center"/>
                </w:tcPr>
                <w:p>
                  <w:pPr>
                    <w:pStyle w:val="28"/>
                    <w:spacing w:before="60" w:after="60"/>
                    <w:rPr>
                      <w:b/>
                    </w:rPr>
                  </w:pPr>
                </w:p>
              </w:tc>
              <w:tc>
                <w:tcPr>
                  <w:tcW w:w="1035" w:type="dxa"/>
                  <w:vMerge w:val="continue"/>
                  <w:shd w:val="clear" w:color="auto" w:fill="auto"/>
                  <w:vAlign w:val="center"/>
                </w:tcPr>
                <w:p>
                  <w:pPr>
                    <w:pStyle w:val="28"/>
                    <w:spacing w:before="60" w:after="60"/>
                    <w:rPr>
                      <w:b/>
                    </w:rPr>
                  </w:pPr>
                </w:p>
              </w:tc>
              <w:tc>
                <w:tcPr>
                  <w:tcW w:w="670" w:type="dxa"/>
                  <w:vMerge w:val="continue"/>
                  <w:shd w:val="clear" w:color="auto" w:fill="auto"/>
                  <w:vAlign w:val="center"/>
                </w:tcPr>
                <w:p>
                  <w:pPr>
                    <w:pStyle w:val="28"/>
                    <w:spacing w:before="60" w:after="60"/>
                    <w:rPr>
                      <w:b/>
                    </w:rPr>
                  </w:pPr>
                </w:p>
              </w:tc>
              <w:tc>
                <w:tcPr>
                  <w:tcW w:w="1442" w:type="dxa"/>
                  <w:vMerge w:val="continue"/>
                  <w:shd w:val="clear" w:color="auto" w:fill="auto"/>
                  <w:vAlign w:val="center"/>
                </w:tcPr>
                <w:p>
                  <w:pPr>
                    <w:pStyle w:val="28"/>
                    <w:spacing w:before="60" w:after="60"/>
                    <w:rPr>
                      <w:b/>
                    </w:rPr>
                  </w:pPr>
                </w:p>
              </w:tc>
              <w:tc>
                <w:tcPr>
                  <w:tcW w:w="426" w:type="dxa"/>
                  <w:shd w:val="clear" w:color="auto" w:fill="auto"/>
                  <w:vAlign w:val="center"/>
                </w:tcPr>
                <w:p>
                  <w:pPr>
                    <w:pStyle w:val="28"/>
                    <w:spacing w:before="60" w:after="60"/>
                    <w:rPr>
                      <w:b/>
                    </w:rPr>
                  </w:pPr>
                  <w:r>
                    <w:rPr>
                      <w:b/>
                    </w:rPr>
                    <w:t>编号</w:t>
                  </w:r>
                </w:p>
              </w:tc>
              <w:tc>
                <w:tcPr>
                  <w:tcW w:w="426" w:type="dxa"/>
                  <w:shd w:val="clear" w:color="auto" w:fill="auto"/>
                  <w:vAlign w:val="center"/>
                </w:tcPr>
                <w:p>
                  <w:pPr>
                    <w:pStyle w:val="28"/>
                    <w:spacing w:before="60" w:after="60"/>
                    <w:rPr>
                      <w:b/>
                    </w:rPr>
                  </w:pPr>
                  <w:r>
                    <w:rPr>
                      <w:b/>
                    </w:rPr>
                    <w:t>名称</w:t>
                  </w:r>
                </w:p>
              </w:tc>
              <w:tc>
                <w:tcPr>
                  <w:tcW w:w="428" w:type="dxa"/>
                  <w:shd w:val="clear" w:color="auto" w:fill="auto"/>
                  <w:vAlign w:val="center"/>
                </w:tcPr>
                <w:p>
                  <w:pPr>
                    <w:pStyle w:val="28"/>
                    <w:spacing w:before="60" w:after="60"/>
                    <w:rPr>
                      <w:b/>
                    </w:rPr>
                  </w:pPr>
                  <w:r>
                    <w:rPr>
                      <w:b/>
                    </w:rPr>
                    <w:t>工艺</w:t>
                  </w:r>
                </w:p>
              </w:tc>
              <w:tc>
                <w:tcPr>
                  <w:tcW w:w="852" w:type="dxa"/>
                  <w:vMerge w:val="continue"/>
                  <w:shd w:val="clear" w:color="auto" w:fill="auto"/>
                  <w:vAlign w:val="center"/>
                </w:tcPr>
                <w:p>
                  <w:pPr>
                    <w:pStyle w:val="28"/>
                    <w:spacing w:before="60" w:after="60"/>
                    <w:rPr>
                      <w:b/>
                    </w:rPr>
                  </w:pPr>
                </w:p>
              </w:tc>
              <w:tc>
                <w:tcPr>
                  <w:tcW w:w="991" w:type="dxa"/>
                  <w:vMerge w:val="continue"/>
                  <w:shd w:val="clear" w:color="auto" w:fill="auto"/>
                  <w:vAlign w:val="center"/>
                </w:tcPr>
                <w:p>
                  <w:pPr>
                    <w:pStyle w:val="28"/>
                    <w:spacing w:before="60" w:after="60"/>
                    <w:rPr>
                      <w:b/>
                    </w:rPr>
                  </w:pPr>
                </w:p>
              </w:tc>
              <w:tc>
                <w:tcPr>
                  <w:tcW w:w="1692" w:type="dxa"/>
                  <w:vMerge w:val="continue"/>
                  <w:shd w:val="clear" w:color="auto" w:fill="auto"/>
                  <w:vAlign w:val="center"/>
                </w:tcPr>
                <w:p>
                  <w:pPr>
                    <w:pStyle w:val="28"/>
                    <w:spacing w:before="60" w:after="60"/>
                    <w:rPr>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8" w:type="dxa"/>
                  <w:shd w:val="clear" w:color="auto" w:fill="auto"/>
                  <w:vAlign w:val="center"/>
                </w:tcPr>
                <w:p>
                  <w:pPr>
                    <w:pStyle w:val="28"/>
                    <w:spacing w:before="60" w:after="60"/>
                  </w:pPr>
                  <w:r>
                    <w:t>1</w:t>
                  </w:r>
                </w:p>
              </w:tc>
              <w:tc>
                <w:tcPr>
                  <w:tcW w:w="670" w:type="dxa"/>
                  <w:shd w:val="clear" w:color="auto" w:fill="auto"/>
                  <w:vAlign w:val="center"/>
                </w:tcPr>
                <w:p>
                  <w:pPr>
                    <w:pStyle w:val="28"/>
                    <w:spacing w:before="60" w:after="60"/>
                  </w:pPr>
                  <w:r>
                    <w:rPr>
                      <w:rFonts w:hint="eastAsia"/>
                    </w:rPr>
                    <w:t>综合</w:t>
                  </w:r>
                  <w:r>
                    <w:t>污水</w:t>
                  </w:r>
                </w:p>
              </w:tc>
              <w:tc>
                <w:tcPr>
                  <w:tcW w:w="1035" w:type="dxa"/>
                  <w:shd w:val="clear" w:color="auto" w:fill="auto"/>
                  <w:vAlign w:val="center"/>
                </w:tcPr>
                <w:p>
                  <w:pPr>
                    <w:pStyle w:val="28"/>
                    <w:spacing w:before="60" w:after="60"/>
                  </w:pPr>
                  <w:r>
                    <w:t>COD</w:t>
                  </w:r>
                  <w:r>
                    <w:rPr>
                      <w:rFonts w:hint="eastAsia"/>
                      <w:vertAlign w:val="subscript"/>
                    </w:rPr>
                    <w:t>Cr</w:t>
                  </w:r>
                  <w:r>
                    <w:t>、BOD</w:t>
                  </w:r>
                  <w:r>
                    <w:rPr>
                      <w:vertAlign w:val="subscript"/>
                    </w:rPr>
                    <w:t>5</w:t>
                  </w:r>
                  <w:r>
                    <w:t>、SS、NH</w:t>
                  </w:r>
                  <w:r>
                    <w:rPr>
                      <w:vertAlign w:val="subscript"/>
                    </w:rPr>
                    <w:t>3</w:t>
                  </w:r>
                  <w:r>
                    <w:t>-N、LAS</w:t>
                  </w:r>
                  <w:r>
                    <w:rPr>
                      <w:rFonts w:hint="eastAsia"/>
                    </w:rPr>
                    <w:t>、动植物油、TP</w:t>
                  </w:r>
                </w:p>
              </w:tc>
              <w:tc>
                <w:tcPr>
                  <w:tcW w:w="670" w:type="dxa"/>
                  <w:shd w:val="clear" w:color="auto" w:fill="auto"/>
                  <w:vAlign w:val="center"/>
                </w:tcPr>
                <w:p>
                  <w:pPr>
                    <w:pStyle w:val="28"/>
                    <w:spacing w:before="60" w:after="60"/>
                  </w:pPr>
                  <w:r>
                    <w:t>苍城镇污水处理厂</w:t>
                  </w:r>
                </w:p>
              </w:tc>
              <w:tc>
                <w:tcPr>
                  <w:tcW w:w="1442" w:type="dxa"/>
                  <w:shd w:val="clear" w:color="auto" w:fill="auto"/>
                  <w:vAlign w:val="center"/>
                </w:tcPr>
                <w:p>
                  <w:pPr>
                    <w:pStyle w:val="28"/>
                    <w:spacing w:before="60" w:after="60"/>
                  </w:pPr>
                  <w:r>
                    <w:t>间断排放，排放期间流量不稳 定 且 无 规 律，但不属于冲击型排放</w:t>
                  </w:r>
                </w:p>
              </w:tc>
              <w:tc>
                <w:tcPr>
                  <w:tcW w:w="426" w:type="dxa"/>
                  <w:shd w:val="clear" w:color="auto" w:fill="auto"/>
                  <w:vAlign w:val="center"/>
                </w:tcPr>
                <w:p>
                  <w:pPr>
                    <w:pStyle w:val="28"/>
                    <w:spacing w:before="60" w:after="60"/>
                  </w:pPr>
                  <w:r>
                    <w:t>1</w:t>
                  </w:r>
                </w:p>
              </w:tc>
              <w:tc>
                <w:tcPr>
                  <w:tcW w:w="426" w:type="dxa"/>
                  <w:shd w:val="clear" w:color="auto" w:fill="auto"/>
                  <w:vAlign w:val="center"/>
                </w:tcPr>
                <w:p>
                  <w:pPr>
                    <w:pStyle w:val="28"/>
                    <w:spacing w:before="60" w:after="60"/>
                  </w:pPr>
                  <w:r>
                    <w:t>三级化粪池</w:t>
                  </w:r>
                </w:p>
              </w:tc>
              <w:tc>
                <w:tcPr>
                  <w:tcW w:w="428" w:type="dxa"/>
                  <w:shd w:val="clear" w:color="auto" w:fill="auto"/>
                  <w:vAlign w:val="center"/>
                </w:tcPr>
                <w:p>
                  <w:pPr>
                    <w:pStyle w:val="28"/>
                    <w:spacing w:before="60" w:after="60"/>
                  </w:pPr>
                  <w:r>
                    <w:t>--</w:t>
                  </w:r>
                </w:p>
              </w:tc>
              <w:tc>
                <w:tcPr>
                  <w:tcW w:w="852" w:type="dxa"/>
                  <w:shd w:val="clear" w:color="auto" w:fill="auto"/>
                  <w:vAlign w:val="center"/>
                </w:tcPr>
                <w:p>
                  <w:pPr>
                    <w:pStyle w:val="28"/>
                    <w:spacing w:before="60" w:after="60"/>
                  </w:pPr>
                  <w:r>
                    <w:t>WS-01</w:t>
                  </w:r>
                </w:p>
              </w:tc>
              <w:tc>
                <w:tcPr>
                  <w:tcW w:w="991" w:type="dxa"/>
                  <w:shd w:val="clear" w:color="auto" w:fill="auto"/>
                  <w:vAlign w:val="center"/>
                </w:tcPr>
                <w:p>
                  <w:pPr>
                    <w:pStyle w:val="28"/>
                    <w:spacing w:before="60" w:after="60"/>
                  </w:pPr>
                  <w:r>
                    <w:t>√是</w:t>
                  </w:r>
                </w:p>
                <w:p>
                  <w:pPr>
                    <w:pStyle w:val="28"/>
                    <w:spacing w:before="60" w:after="60"/>
                  </w:pPr>
                  <w:r>
                    <w:t>□否</w:t>
                  </w:r>
                </w:p>
              </w:tc>
              <w:tc>
                <w:tcPr>
                  <w:tcW w:w="1692" w:type="dxa"/>
                  <w:shd w:val="clear" w:color="auto" w:fill="auto"/>
                  <w:vAlign w:val="center"/>
                </w:tcPr>
                <w:p>
                  <w:pPr>
                    <w:pStyle w:val="28"/>
                    <w:spacing w:before="60" w:after="60"/>
                  </w:pPr>
                  <w:r>
                    <w:t>√企业总排</w:t>
                  </w:r>
                </w:p>
                <w:p>
                  <w:pPr>
                    <w:pStyle w:val="28"/>
                    <w:spacing w:before="60" w:after="60"/>
                  </w:pPr>
                  <w:r>
                    <w:t>□雨水排放</w:t>
                  </w:r>
                </w:p>
                <w:p>
                  <w:pPr>
                    <w:pStyle w:val="28"/>
                    <w:spacing w:before="60" w:after="60"/>
                  </w:pPr>
                  <w:r>
                    <w:t>□清净下水排放</w:t>
                  </w:r>
                </w:p>
                <w:p>
                  <w:pPr>
                    <w:pStyle w:val="28"/>
                    <w:spacing w:before="60" w:after="60"/>
                  </w:pPr>
                  <w:r>
                    <w:t>□温排水排放</w:t>
                  </w:r>
                </w:p>
                <w:p>
                  <w:pPr>
                    <w:pStyle w:val="28"/>
                    <w:spacing w:before="60" w:after="60"/>
                  </w:pPr>
                  <w:r>
                    <w:t>□ 车间或车间处理设施排放</w:t>
                  </w:r>
                </w:p>
              </w:tc>
            </w:tr>
          </w:tbl>
          <w:p>
            <w:pPr>
              <w:pStyle w:val="32"/>
              <w:rPr>
                <w:rFonts w:cs="Times New Roman"/>
              </w:rPr>
            </w:pPr>
            <w:r>
              <w:rPr>
                <w:rFonts w:cs="Times New Roman"/>
              </w:rPr>
              <w:t>表7-4  废水间接排放口基本情况表</w:t>
            </w:r>
          </w:p>
          <w:tbl>
            <w:tblPr>
              <w:tblStyle w:val="1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8"/>
              <w:gridCol w:w="811"/>
              <w:gridCol w:w="1166"/>
              <w:gridCol w:w="1132"/>
              <w:gridCol w:w="853"/>
              <w:gridCol w:w="1275"/>
              <w:gridCol w:w="709"/>
              <w:gridCol w:w="567"/>
              <w:gridCol w:w="794"/>
              <w:gridCol w:w="13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8" w:type="dxa"/>
                  <w:vMerge w:val="restart"/>
                  <w:shd w:val="clear" w:color="auto" w:fill="auto"/>
                  <w:vAlign w:val="center"/>
                </w:tcPr>
                <w:p>
                  <w:pPr>
                    <w:pStyle w:val="28"/>
                    <w:spacing w:before="60" w:after="60"/>
                    <w:rPr>
                      <w:b/>
                    </w:rPr>
                  </w:pPr>
                  <w:r>
                    <w:rPr>
                      <w:b/>
                    </w:rPr>
                    <w:t>序号</w:t>
                  </w:r>
                </w:p>
              </w:tc>
              <w:tc>
                <w:tcPr>
                  <w:tcW w:w="811" w:type="dxa"/>
                  <w:vMerge w:val="restart"/>
                  <w:shd w:val="clear" w:color="auto" w:fill="auto"/>
                  <w:vAlign w:val="center"/>
                </w:tcPr>
                <w:p>
                  <w:pPr>
                    <w:pStyle w:val="28"/>
                    <w:spacing w:before="60" w:after="60"/>
                    <w:rPr>
                      <w:b/>
                    </w:rPr>
                  </w:pPr>
                  <w:r>
                    <w:rPr>
                      <w:b/>
                    </w:rPr>
                    <w:t>排放口编号</w:t>
                  </w:r>
                </w:p>
              </w:tc>
              <w:tc>
                <w:tcPr>
                  <w:tcW w:w="1166" w:type="dxa"/>
                  <w:vMerge w:val="restart"/>
                  <w:shd w:val="clear" w:color="auto" w:fill="auto"/>
                  <w:vAlign w:val="center"/>
                </w:tcPr>
                <w:p>
                  <w:pPr>
                    <w:pStyle w:val="28"/>
                    <w:spacing w:before="60" w:after="60"/>
                    <w:rPr>
                      <w:b/>
                    </w:rPr>
                  </w:pPr>
                  <w:r>
                    <w:rPr>
                      <w:b/>
                    </w:rPr>
                    <w:t>排放口地理坐标</w:t>
                  </w:r>
                </w:p>
              </w:tc>
              <w:tc>
                <w:tcPr>
                  <w:tcW w:w="1132" w:type="dxa"/>
                  <w:vMerge w:val="restart"/>
                  <w:shd w:val="clear" w:color="auto" w:fill="auto"/>
                  <w:vAlign w:val="center"/>
                </w:tcPr>
                <w:p>
                  <w:pPr>
                    <w:pStyle w:val="28"/>
                    <w:spacing w:before="60" w:after="60"/>
                    <w:rPr>
                      <w:b/>
                    </w:rPr>
                  </w:pPr>
                  <w:r>
                    <w:rPr>
                      <w:b/>
                    </w:rPr>
                    <w:t>废水排放量（万t/a）</w:t>
                  </w:r>
                </w:p>
              </w:tc>
              <w:tc>
                <w:tcPr>
                  <w:tcW w:w="853" w:type="dxa"/>
                  <w:vMerge w:val="restart"/>
                  <w:shd w:val="clear" w:color="auto" w:fill="auto"/>
                  <w:vAlign w:val="center"/>
                </w:tcPr>
                <w:p>
                  <w:pPr>
                    <w:pStyle w:val="28"/>
                    <w:spacing w:before="60" w:after="60"/>
                    <w:rPr>
                      <w:b/>
                    </w:rPr>
                  </w:pPr>
                  <w:r>
                    <w:rPr>
                      <w:b/>
                    </w:rPr>
                    <w:t>排放去向</w:t>
                  </w:r>
                </w:p>
              </w:tc>
              <w:tc>
                <w:tcPr>
                  <w:tcW w:w="1275" w:type="dxa"/>
                  <w:vMerge w:val="restart"/>
                  <w:shd w:val="clear" w:color="auto" w:fill="auto"/>
                  <w:vAlign w:val="center"/>
                </w:tcPr>
                <w:p>
                  <w:pPr>
                    <w:pStyle w:val="28"/>
                    <w:spacing w:before="60" w:after="60"/>
                    <w:rPr>
                      <w:b/>
                    </w:rPr>
                  </w:pPr>
                  <w:r>
                    <w:rPr>
                      <w:b/>
                    </w:rPr>
                    <w:t>排放规律</w:t>
                  </w:r>
                </w:p>
              </w:tc>
              <w:tc>
                <w:tcPr>
                  <w:tcW w:w="709" w:type="dxa"/>
                  <w:vMerge w:val="restart"/>
                  <w:shd w:val="clear" w:color="auto" w:fill="auto"/>
                  <w:vAlign w:val="center"/>
                </w:tcPr>
                <w:p>
                  <w:pPr>
                    <w:pStyle w:val="28"/>
                    <w:spacing w:before="60" w:after="60"/>
                    <w:rPr>
                      <w:b/>
                    </w:rPr>
                  </w:pPr>
                  <w:r>
                    <w:rPr>
                      <w:b/>
                    </w:rPr>
                    <w:t>间歇排放时段</w:t>
                  </w:r>
                </w:p>
              </w:tc>
              <w:tc>
                <w:tcPr>
                  <w:tcW w:w="2686" w:type="dxa"/>
                  <w:gridSpan w:val="3"/>
                  <w:shd w:val="clear" w:color="auto" w:fill="auto"/>
                  <w:vAlign w:val="center"/>
                </w:tcPr>
                <w:p>
                  <w:pPr>
                    <w:pStyle w:val="28"/>
                    <w:spacing w:before="60" w:after="60"/>
                    <w:rPr>
                      <w:b/>
                    </w:rPr>
                  </w:pPr>
                  <w:r>
                    <w:rPr>
                      <w:b/>
                    </w:rPr>
                    <w:t>受纳污水处理厂信息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8" w:type="dxa"/>
                  <w:vMerge w:val="continue"/>
                  <w:shd w:val="clear" w:color="auto" w:fill="auto"/>
                  <w:vAlign w:val="center"/>
                </w:tcPr>
                <w:p>
                  <w:pPr>
                    <w:pStyle w:val="28"/>
                    <w:spacing w:before="60" w:after="60"/>
                    <w:rPr>
                      <w:b/>
                    </w:rPr>
                  </w:pPr>
                </w:p>
              </w:tc>
              <w:tc>
                <w:tcPr>
                  <w:tcW w:w="811" w:type="dxa"/>
                  <w:vMerge w:val="continue"/>
                  <w:shd w:val="clear" w:color="auto" w:fill="auto"/>
                  <w:vAlign w:val="center"/>
                </w:tcPr>
                <w:p>
                  <w:pPr>
                    <w:pStyle w:val="28"/>
                    <w:spacing w:before="60" w:after="60"/>
                    <w:rPr>
                      <w:b/>
                    </w:rPr>
                  </w:pPr>
                </w:p>
              </w:tc>
              <w:tc>
                <w:tcPr>
                  <w:tcW w:w="1166" w:type="dxa"/>
                  <w:vMerge w:val="continue"/>
                  <w:shd w:val="clear" w:color="auto" w:fill="auto"/>
                  <w:vAlign w:val="center"/>
                </w:tcPr>
                <w:p>
                  <w:pPr>
                    <w:pStyle w:val="28"/>
                    <w:spacing w:before="60" w:after="60"/>
                    <w:rPr>
                      <w:b/>
                    </w:rPr>
                  </w:pPr>
                </w:p>
              </w:tc>
              <w:tc>
                <w:tcPr>
                  <w:tcW w:w="1132" w:type="dxa"/>
                  <w:vMerge w:val="continue"/>
                  <w:shd w:val="clear" w:color="auto" w:fill="auto"/>
                  <w:vAlign w:val="center"/>
                </w:tcPr>
                <w:p>
                  <w:pPr>
                    <w:pStyle w:val="28"/>
                    <w:spacing w:before="60" w:after="60"/>
                    <w:rPr>
                      <w:b/>
                    </w:rPr>
                  </w:pPr>
                </w:p>
              </w:tc>
              <w:tc>
                <w:tcPr>
                  <w:tcW w:w="853" w:type="dxa"/>
                  <w:vMerge w:val="continue"/>
                  <w:shd w:val="clear" w:color="auto" w:fill="auto"/>
                  <w:vAlign w:val="center"/>
                </w:tcPr>
                <w:p>
                  <w:pPr>
                    <w:pStyle w:val="28"/>
                    <w:spacing w:before="60" w:after="60"/>
                    <w:rPr>
                      <w:b/>
                    </w:rPr>
                  </w:pPr>
                </w:p>
              </w:tc>
              <w:tc>
                <w:tcPr>
                  <w:tcW w:w="1275" w:type="dxa"/>
                  <w:vMerge w:val="continue"/>
                  <w:shd w:val="clear" w:color="auto" w:fill="auto"/>
                  <w:vAlign w:val="center"/>
                </w:tcPr>
                <w:p>
                  <w:pPr>
                    <w:pStyle w:val="28"/>
                    <w:spacing w:before="60" w:after="60"/>
                    <w:rPr>
                      <w:b/>
                    </w:rPr>
                  </w:pPr>
                </w:p>
              </w:tc>
              <w:tc>
                <w:tcPr>
                  <w:tcW w:w="709" w:type="dxa"/>
                  <w:vMerge w:val="continue"/>
                  <w:shd w:val="clear" w:color="auto" w:fill="auto"/>
                  <w:vAlign w:val="center"/>
                </w:tcPr>
                <w:p>
                  <w:pPr>
                    <w:pStyle w:val="28"/>
                    <w:spacing w:before="60" w:after="60"/>
                    <w:rPr>
                      <w:b/>
                    </w:rPr>
                  </w:pPr>
                </w:p>
              </w:tc>
              <w:tc>
                <w:tcPr>
                  <w:tcW w:w="567" w:type="dxa"/>
                  <w:shd w:val="clear" w:color="auto" w:fill="auto"/>
                  <w:vAlign w:val="center"/>
                </w:tcPr>
                <w:p>
                  <w:pPr>
                    <w:pStyle w:val="28"/>
                    <w:spacing w:before="60" w:after="60"/>
                    <w:rPr>
                      <w:b/>
                    </w:rPr>
                  </w:pPr>
                  <w:r>
                    <w:rPr>
                      <w:b/>
                    </w:rPr>
                    <w:t>名称</w:t>
                  </w:r>
                </w:p>
              </w:tc>
              <w:tc>
                <w:tcPr>
                  <w:tcW w:w="794" w:type="dxa"/>
                  <w:shd w:val="clear" w:color="auto" w:fill="auto"/>
                  <w:vAlign w:val="center"/>
                </w:tcPr>
                <w:p>
                  <w:pPr>
                    <w:pStyle w:val="28"/>
                    <w:spacing w:before="60" w:after="60"/>
                    <w:rPr>
                      <w:b/>
                    </w:rPr>
                  </w:pPr>
                  <w:r>
                    <w:rPr>
                      <w:b/>
                    </w:rPr>
                    <w:t>污染物种类</w:t>
                  </w:r>
                </w:p>
              </w:tc>
              <w:tc>
                <w:tcPr>
                  <w:tcW w:w="1325" w:type="dxa"/>
                  <w:shd w:val="clear" w:color="auto" w:fill="auto"/>
                  <w:vAlign w:val="center"/>
                </w:tcPr>
                <w:p>
                  <w:pPr>
                    <w:pStyle w:val="28"/>
                    <w:spacing w:before="60" w:after="60"/>
                    <w:rPr>
                      <w:b/>
                    </w:rPr>
                  </w:pPr>
                  <w:r>
                    <w:rPr>
                      <w:b/>
                    </w:rPr>
                    <w:t>国建或地方污染物排放标准浓度限值（mg/L）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jc w:val="center"/>
              </w:trPr>
              <w:tc>
                <w:tcPr>
                  <w:tcW w:w="428" w:type="dxa"/>
                  <w:vMerge w:val="restart"/>
                  <w:shd w:val="clear" w:color="auto" w:fill="auto"/>
                  <w:vAlign w:val="center"/>
                </w:tcPr>
                <w:p>
                  <w:pPr>
                    <w:pStyle w:val="28"/>
                    <w:spacing w:before="60" w:after="60"/>
                  </w:pPr>
                  <w:r>
                    <w:t>1</w:t>
                  </w:r>
                </w:p>
              </w:tc>
              <w:tc>
                <w:tcPr>
                  <w:tcW w:w="811" w:type="dxa"/>
                  <w:vMerge w:val="restart"/>
                  <w:shd w:val="clear" w:color="auto" w:fill="auto"/>
                  <w:vAlign w:val="center"/>
                </w:tcPr>
                <w:p>
                  <w:pPr>
                    <w:pStyle w:val="28"/>
                    <w:spacing w:before="60" w:after="60"/>
                  </w:pPr>
                  <w:r>
                    <w:t>WS-01</w:t>
                  </w:r>
                </w:p>
              </w:tc>
              <w:tc>
                <w:tcPr>
                  <w:tcW w:w="1166" w:type="dxa"/>
                  <w:vMerge w:val="restart"/>
                  <w:shd w:val="clear" w:color="auto" w:fill="auto"/>
                  <w:vAlign w:val="center"/>
                </w:tcPr>
                <w:p>
                  <w:pPr>
                    <w:pStyle w:val="28"/>
                    <w:spacing w:before="60" w:after="60"/>
                  </w:pPr>
                  <w:r>
                    <w:t>E：112.53494382°</w:t>
                  </w:r>
                </w:p>
                <w:p>
                  <w:pPr>
                    <w:pStyle w:val="28"/>
                    <w:spacing w:before="60" w:after="60"/>
                  </w:pPr>
                  <w:r>
                    <w:t>N：22.49154568°</w:t>
                  </w:r>
                </w:p>
              </w:tc>
              <w:tc>
                <w:tcPr>
                  <w:tcW w:w="1132" w:type="dxa"/>
                  <w:vMerge w:val="restart"/>
                  <w:shd w:val="clear" w:color="auto" w:fill="auto"/>
                  <w:vAlign w:val="center"/>
                </w:tcPr>
                <w:p>
                  <w:pPr>
                    <w:pStyle w:val="28"/>
                    <w:spacing w:before="60" w:after="60"/>
                  </w:pPr>
                  <w:r>
                    <w:t>0.4</w:t>
                  </w:r>
                  <w:r>
                    <w:rPr>
                      <w:rFonts w:hint="eastAsia"/>
                    </w:rPr>
                    <w:t>952</w:t>
                  </w:r>
                </w:p>
              </w:tc>
              <w:tc>
                <w:tcPr>
                  <w:tcW w:w="853" w:type="dxa"/>
                  <w:vMerge w:val="restart"/>
                  <w:shd w:val="clear" w:color="auto" w:fill="auto"/>
                  <w:vAlign w:val="center"/>
                </w:tcPr>
                <w:p>
                  <w:pPr>
                    <w:pStyle w:val="28"/>
                    <w:spacing w:before="60" w:after="60"/>
                  </w:pPr>
                  <w:r>
                    <w:t>进入城市污水处理厂</w:t>
                  </w:r>
                </w:p>
              </w:tc>
              <w:tc>
                <w:tcPr>
                  <w:tcW w:w="1275" w:type="dxa"/>
                  <w:vMerge w:val="restart"/>
                  <w:shd w:val="clear" w:color="auto" w:fill="auto"/>
                  <w:vAlign w:val="center"/>
                </w:tcPr>
                <w:p>
                  <w:pPr>
                    <w:pStyle w:val="28"/>
                    <w:spacing w:before="60" w:after="60"/>
                  </w:pPr>
                  <w:r>
                    <w:t>间断排放，排 放 期 间流 量 不 稳定 且 无 规律，但不属于冲击型排放</w:t>
                  </w:r>
                </w:p>
              </w:tc>
              <w:tc>
                <w:tcPr>
                  <w:tcW w:w="709" w:type="dxa"/>
                  <w:vMerge w:val="restart"/>
                  <w:shd w:val="clear" w:color="auto" w:fill="auto"/>
                  <w:vAlign w:val="center"/>
                </w:tcPr>
                <w:p>
                  <w:pPr>
                    <w:pStyle w:val="28"/>
                    <w:spacing w:before="60" w:after="60"/>
                  </w:pPr>
                  <w:r>
                    <w:t>8:00-18:00</w:t>
                  </w:r>
                </w:p>
              </w:tc>
              <w:tc>
                <w:tcPr>
                  <w:tcW w:w="567" w:type="dxa"/>
                  <w:vMerge w:val="restart"/>
                  <w:shd w:val="clear" w:color="auto" w:fill="auto"/>
                  <w:vAlign w:val="center"/>
                </w:tcPr>
                <w:p>
                  <w:pPr>
                    <w:pStyle w:val="28"/>
                    <w:spacing w:before="60" w:after="60"/>
                  </w:pPr>
                  <w:r>
                    <w:t>苍城镇污水处理厂</w:t>
                  </w:r>
                </w:p>
              </w:tc>
              <w:tc>
                <w:tcPr>
                  <w:tcW w:w="794" w:type="dxa"/>
                  <w:shd w:val="clear" w:color="auto" w:fill="auto"/>
                  <w:vAlign w:val="center"/>
                </w:tcPr>
                <w:p>
                  <w:pPr>
                    <w:pStyle w:val="28"/>
                    <w:spacing w:before="60" w:after="60"/>
                  </w:pPr>
                  <w:r>
                    <w:rPr>
                      <w:position w:val="1"/>
                    </w:rPr>
                    <w:t>COD</w:t>
                  </w:r>
                  <w:r>
                    <w:rPr>
                      <w:vertAlign w:val="subscript"/>
                    </w:rPr>
                    <w:t>Cr</w:t>
                  </w:r>
                </w:p>
              </w:tc>
              <w:tc>
                <w:tcPr>
                  <w:tcW w:w="1325" w:type="dxa"/>
                  <w:shd w:val="clear" w:color="auto" w:fill="auto"/>
                  <w:vAlign w:val="center"/>
                </w:tcPr>
                <w:p>
                  <w:pPr>
                    <w:pStyle w:val="28"/>
                    <w:spacing w:before="60" w:after="60"/>
                  </w:pPr>
                  <w: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jc w:val="center"/>
              </w:trPr>
              <w:tc>
                <w:tcPr>
                  <w:tcW w:w="428" w:type="dxa"/>
                  <w:vMerge w:val="continue"/>
                  <w:shd w:val="clear" w:color="auto" w:fill="auto"/>
                  <w:vAlign w:val="center"/>
                </w:tcPr>
                <w:p>
                  <w:pPr>
                    <w:pStyle w:val="28"/>
                    <w:spacing w:before="60" w:after="60"/>
                  </w:pPr>
                </w:p>
              </w:tc>
              <w:tc>
                <w:tcPr>
                  <w:tcW w:w="811" w:type="dxa"/>
                  <w:vMerge w:val="continue"/>
                  <w:shd w:val="clear" w:color="auto" w:fill="auto"/>
                  <w:vAlign w:val="center"/>
                </w:tcPr>
                <w:p>
                  <w:pPr>
                    <w:pStyle w:val="28"/>
                    <w:spacing w:before="60" w:after="60"/>
                  </w:pPr>
                </w:p>
              </w:tc>
              <w:tc>
                <w:tcPr>
                  <w:tcW w:w="1166" w:type="dxa"/>
                  <w:vMerge w:val="continue"/>
                  <w:shd w:val="clear" w:color="auto" w:fill="auto"/>
                  <w:vAlign w:val="center"/>
                </w:tcPr>
                <w:p>
                  <w:pPr>
                    <w:pStyle w:val="28"/>
                    <w:spacing w:before="60" w:after="60"/>
                  </w:pPr>
                </w:p>
              </w:tc>
              <w:tc>
                <w:tcPr>
                  <w:tcW w:w="1132" w:type="dxa"/>
                  <w:vMerge w:val="continue"/>
                  <w:shd w:val="clear" w:color="auto" w:fill="auto"/>
                  <w:vAlign w:val="center"/>
                </w:tcPr>
                <w:p>
                  <w:pPr>
                    <w:pStyle w:val="28"/>
                    <w:spacing w:before="60" w:after="60"/>
                  </w:pPr>
                </w:p>
              </w:tc>
              <w:tc>
                <w:tcPr>
                  <w:tcW w:w="853" w:type="dxa"/>
                  <w:vMerge w:val="continue"/>
                  <w:shd w:val="clear" w:color="auto" w:fill="auto"/>
                  <w:vAlign w:val="center"/>
                </w:tcPr>
                <w:p>
                  <w:pPr>
                    <w:pStyle w:val="28"/>
                    <w:spacing w:before="60" w:after="60"/>
                  </w:pPr>
                </w:p>
              </w:tc>
              <w:tc>
                <w:tcPr>
                  <w:tcW w:w="1275" w:type="dxa"/>
                  <w:vMerge w:val="continue"/>
                  <w:shd w:val="clear" w:color="auto" w:fill="auto"/>
                  <w:vAlign w:val="center"/>
                </w:tcPr>
                <w:p>
                  <w:pPr>
                    <w:pStyle w:val="28"/>
                    <w:spacing w:before="60" w:after="60"/>
                  </w:pPr>
                </w:p>
              </w:tc>
              <w:tc>
                <w:tcPr>
                  <w:tcW w:w="709" w:type="dxa"/>
                  <w:vMerge w:val="continue"/>
                  <w:shd w:val="clear" w:color="auto" w:fill="auto"/>
                  <w:vAlign w:val="center"/>
                </w:tcPr>
                <w:p>
                  <w:pPr>
                    <w:pStyle w:val="28"/>
                    <w:spacing w:before="60" w:after="60"/>
                  </w:pPr>
                </w:p>
              </w:tc>
              <w:tc>
                <w:tcPr>
                  <w:tcW w:w="567" w:type="dxa"/>
                  <w:vMerge w:val="continue"/>
                  <w:shd w:val="clear" w:color="auto" w:fill="auto"/>
                  <w:vAlign w:val="center"/>
                </w:tcPr>
                <w:p>
                  <w:pPr>
                    <w:pStyle w:val="28"/>
                    <w:spacing w:before="60" w:after="60"/>
                  </w:pPr>
                </w:p>
              </w:tc>
              <w:tc>
                <w:tcPr>
                  <w:tcW w:w="794" w:type="dxa"/>
                  <w:shd w:val="clear" w:color="auto" w:fill="auto"/>
                  <w:vAlign w:val="center"/>
                </w:tcPr>
                <w:p>
                  <w:pPr>
                    <w:pStyle w:val="28"/>
                    <w:spacing w:before="60" w:after="60"/>
                  </w:pPr>
                  <w:r>
                    <w:rPr>
                      <w:position w:val="1"/>
                    </w:rPr>
                    <w:t>BOD</w:t>
                  </w:r>
                  <w:r>
                    <w:rPr>
                      <w:vertAlign w:val="subscript"/>
                    </w:rPr>
                    <w:t>5</w:t>
                  </w:r>
                </w:p>
              </w:tc>
              <w:tc>
                <w:tcPr>
                  <w:tcW w:w="1325" w:type="dxa"/>
                  <w:shd w:val="clear" w:color="auto" w:fill="auto"/>
                  <w:vAlign w:val="center"/>
                </w:tcPr>
                <w:p>
                  <w:pPr>
                    <w:pStyle w:val="28"/>
                    <w:spacing w:before="60" w:after="60"/>
                  </w:pPr>
                  <w: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jc w:val="center"/>
              </w:trPr>
              <w:tc>
                <w:tcPr>
                  <w:tcW w:w="428" w:type="dxa"/>
                  <w:vMerge w:val="continue"/>
                  <w:shd w:val="clear" w:color="auto" w:fill="auto"/>
                  <w:vAlign w:val="center"/>
                </w:tcPr>
                <w:p>
                  <w:pPr>
                    <w:pStyle w:val="28"/>
                    <w:spacing w:before="60" w:after="60"/>
                  </w:pPr>
                </w:p>
              </w:tc>
              <w:tc>
                <w:tcPr>
                  <w:tcW w:w="811" w:type="dxa"/>
                  <w:vMerge w:val="continue"/>
                  <w:shd w:val="clear" w:color="auto" w:fill="auto"/>
                  <w:vAlign w:val="center"/>
                </w:tcPr>
                <w:p>
                  <w:pPr>
                    <w:pStyle w:val="28"/>
                    <w:spacing w:before="60" w:after="60"/>
                  </w:pPr>
                </w:p>
              </w:tc>
              <w:tc>
                <w:tcPr>
                  <w:tcW w:w="1166" w:type="dxa"/>
                  <w:vMerge w:val="continue"/>
                  <w:shd w:val="clear" w:color="auto" w:fill="auto"/>
                  <w:vAlign w:val="center"/>
                </w:tcPr>
                <w:p>
                  <w:pPr>
                    <w:pStyle w:val="28"/>
                    <w:spacing w:before="60" w:after="60"/>
                  </w:pPr>
                </w:p>
              </w:tc>
              <w:tc>
                <w:tcPr>
                  <w:tcW w:w="1132" w:type="dxa"/>
                  <w:vMerge w:val="continue"/>
                  <w:shd w:val="clear" w:color="auto" w:fill="auto"/>
                  <w:vAlign w:val="center"/>
                </w:tcPr>
                <w:p>
                  <w:pPr>
                    <w:pStyle w:val="28"/>
                    <w:spacing w:before="60" w:after="60"/>
                  </w:pPr>
                </w:p>
              </w:tc>
              <w:tc>
                <w:tcPr>
                  <w:tcW w:w="853" w:type="dxa"/>
                  <w:vMerge w:val="continue"/>
                  <w:shd w:val="clear" w:color="auto" w:fill="auto"/>
                  <w:vAlign w:val="center"/>
                </w:tcPr>
                <w:p>
                  <w:pPr>
                    <w:pStyle w:val="28"/>
                    <w:spacing w:before="60" w:after="60"/>
                  </w:pPr>
                </w:p>
              </w:tc>
              <w:tc>
                <w:tcPr>
                  <w:tcW w:w="1275" w:type="dxa"/>
                  <w:vMerge w:val="continue"/>
                  <w:shd w:val="clear" w:color="auto" w:fill="auto"/>
                  <w:vAlign w:val="center"/>
                </w:tcPr>
                <w:p>
                  <w:pPr>
                    <w:pStyle w:val="28"/>
                    <w:spacing w:before="60" w:after="60"/>
                  </w:pPr>
                </w:p>
              </w:tc>
              <w:tc>
                <w:tcPr>
                  <w:tcW w:w="709" w:type="dxa"/>
                  <w:vMerge w:val="continue"/>
                  <w:shd w:val="clear" w:color="auto" w:fill="auto"/>
                  <w:vAlign w:val="center"/>
                </w:tcPr>
                <w:p>
                  <w:pPr>
                    <w:pStyle w:val="28"/>
                    <w:spacing w:before="60" w:after="60"/>
                  </w:pPr>
                </w:p>
              </w:tc>
              <w:tc>
                <w:tcPr>
                  <w:tcW w:w="567" w:type="dxa"/>
                  <w:vMerge w:val="continue"/>
                  <w:shd w:val="clear" w:color="auto" w:fill="auto"/>
                  <w:vAlign w:val="center"/>
                </w:tcPr>
                <w:p>
                  <w:pPr>
                    <w:pStyle w:val="28"/>
                    <w:spacing w:before="60" w:after="60"/>
                  </w:pPr>
                </w:p>
              </w:tc>
              <w:tc>
                <w:tcPr>
                  <w:tcW w:w="794" w:type="dxa"/>
                  <w:shd w:val="clear" w:color="auto" w:fill="auto"/>
                  <w:vAlign w:val="center"/>
                </w:tcPr>
                <w:p>
                  <w:pPr>
                    <w:pStyle w:val="28"/>
                    <w:spacing w:before="60" w:after="60"/>
                  </w:pPr>
                  <w:r>
                    <w:t>SS</w:t>
                  </w:r>
                </w:p>
              </w:tc>
              <w:tc>
                <w:tcPr>
                  <w:tcW w:w="1325" w:type="dxa"/>
                  <w:shd w:val="clear" w:color="auto" w:fill="auto"/>
                  <w:vAlign w:val="center"/>
                </w:tcPr>
                <w:p>
                  <w:pPr>
                    <w:pStyle w:val="28"/>
                    <w:spacing w:before="60" w:after="60"/>
                  </w:pPr>
                  <w: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jc w:val="center"/>
              </w:trPr>
              <w:tc>
                <w:tcPr>
                  <w:tcW w:w="428" w:type="dxa"/>
                  <w:vMerge w:val="continue"/>
                  <w:shd w:val="clear" w:color="auto" w:fill="auto"/>
                  <w:vAlign w:val="center"/>
                </w:tcPr>
                <w:p>
                  <w:pPr>
                    <w:pStyle w:val="28"/>
                    <w:spacing w:before="60" w:after="60"/>
                  </w:pPr>
                </w:p>
              </w:tc>
              <w:tc>
                <w:tcPr>
                  <w:tcW w:w="811" w:type="dxa"/>
                  <w:vMerge w:val="continue"/>
                  <w:shd w:val="clear" w:color="auto" w:fill="auto"/>
                  <w:vAlign w:val="center"/>
                </w:tcPr>
                <w:p>
                  <w:pPr>
                    <w:pStyle w:val="28"/>
                    <w:spacing w:before="60" w:after="60"/>
                  </w:pPr>
                </w:p>
              </w:tc>
              <w:tc>
                <w:tcPr>
                  <w:tcW w:w="1166" w:type="dxa"/>
                  <w:vMerge w:val="continue"/>
                  <w:shd w:val="clear" w:color="auto" w:fill="auto"/>
                  <w:vAlign w:val="center"/>
                </w:tcPr>
                <w:p>
                  <w:pPr>
                    <w:pStyle w:val="28"/>
                    <w:spacing w:before="60" w:after="60"/>
                  </w:pPr>
                </w:p>
              </w:tc>
              <w:tc>
                <w:tcPr>
                  <w:tcW w:w="1132" w:type="dxa"/>
                  <w:vMerge w:val="continue"/>
                  <w:shd w:val="clear" w:color="auto" w:fill="auto"/>
                  <w:vAlign w:val="center"/>
                </w:tcPr>
                <w:p>
                  <w:pPr>
                    <w:pStyle w:val="28"/>
                    <w:spacing w:before="60" w:after="60"/>
                  </w:pPr>
                </w:p>
              </w:tc>
              <w:tc>
                <w:tcPr>
                  <w:tcW w:w="853" w:type="dxa"/>
                  <w:vMerge w:val="continue"/>
                  <w:shd w:val="clear" w:color="auto" w:fill="auto"/>
                  <w:vAlign w:val="center"/>
                </w:tcPr>
                <w:p>
                  <w:pPr>
                    <w:pStyle w:val="28"/>
                    <w:spacing w:before="60" w:after="60"/>
                  </w:pPr>
                </w:p>
              </w:tc>
              <w:tc>
                <w:tcPr>
                  <w:tcW w:w="1275" w:type="dxa"/>
                  <w:vMerge w:val="continue"/>
                  <w:shd w:val="clear" w:color="auto" w:fill="auto"/>
                  <w:vAlign w:val="center"/>
                </w:tcPr>
                <w:p>
                  <w:pPr>
                    <w:pStyle w:val="28"/>
                    <w:spacing w:before="60" w:after="60"/>
                  </w:pPr>
                </w:p>
              </w:tc>
              <w:tc>
                <w:tcPr>
                  <w:tcW w:w="709" w:type="dxa"/>
                  <w:vMerge w:val="continue"/>
                  <w:shd w:val="clear" w:color="auto" w:fill="auto"/>
                  <w:vAlign w:val="center"/>
                </w:tcPr>
                <w:p>
                  <w:pPr>
                    <w:pStyle w:val="28"/>
                    <w:spacing w:before="60" w:after="60"/>
                  </w:pPr>
                </w:p>
              </w:tc>
              <w:tc>
                <w:tcPr>
                  <w:tcW w:w="567" w:type="dxa"/>
                  <w:vMerge w:val="continue"/>
                  <w:shd w:val="clear" w:color="auto" w:fill="auto"/>
                  <w:vAlign w:val="center"/>
                </w:tcPr>
                <w:p>
                  <w:pPr>
                    <w:pStyle w:val="28"/>
                    <w:spacing w:before="60" w:after="60"/>
                  </w:pPr>
                </w:p>
              </w:tc>
              <w:tc>
                <w:tcPr>
                  <w:tcW w:w="794" w:type="dxa"/>
                  <w:shd w:val="clear" w:color="auto" w:fill="auto"/>
                  <w:vAlign w:val="center"/>
                </w:tcPr>
                <w:p>
                  <w:pPr>
                    <w:pStyle w:val="28"/>
                    <w:spacing w:before="60" w:after="60"/>
                  </w:pPr>
                  <w:r>
                    <w:t>氨氮</w:t>
                  </w:r>
                </w:p>
              </w:tc>
              <w:tc>
                <w:tcPr>
                  <w:tcW w:w="1325" w:type="dxa"/>
                  <w:shd w:val="clear" w:color="auto" w:fill="auto"/>
                  <w:vAlign w:val="center"/>
                </w:tcPr>
                <w:p>
                  <w:pPr>
                    <w:pStyle w:val="28"/>
                    <w:spacing w:before="60" w:after="60"/>
                  </w:pPr>
                  <w:r>
                    <w:t>8</w:t>
                  </w:r>
                </w:p>
              </w:tc>
            </w:tr>
          </w:tbl>
          <w:p>
            <w:pPr>
              <w:pStyle w:val="32"/>
              <w:rPr>
                <w:rFonts w:cs="Times New Roman"/>
              </w:rPr>
            </w:pPr>
            <w:r>
              <w:rPr>
                <w:rFonts w:cs="Times New Roman"/>
              </w:rPr>
              <w:t>表7-5 废水污染物排放信息表（新建项目）</w:t>
            </w:r>
          </w:p>
          <w:tbl>
            <w:tblPr>
              <w:tblStyle w:val="17"/>
              <w:tblW w:w="90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4"/>
              <w:gridCol w:w="1274"/>
              <w:gridCol w:w="1557"/>
              <w:gridCol w:w="2078"/>
              <w:gridCol w:w="1509"/>
              <w:gridCol w:w="15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34" w:type="dxa"/>
                  <w:shd w:val="clear" w:color="auto" w:fill="auto"/>
                  <w:vAlign w:val="center"/>
                </w:tcPr>
                <w:p>
                  <w:pPr>
                    <w:pStyle w:val="28"/>
                    <w:spacing w:before="60" w:after="60"/>
                    <w:rPr>
                      <w:b/>
                    </w:rPr>
                  </w:pPr>
                  <w:r>
                    <w:rPr>
                      <w:b/>
                    </w:rPr>
                    <w:t>序号</w:t>
                  </w:r>
                </w:p>
              </w:tc>
              <w:tc>
                <w:tcPr>
                  <w:tcW w:w="1274" w:type="dxa"/>
                  <w:shd w:val="clear" w:color="auto" w:fill="auto"/>
                  <w:vAlign w:val="center"/>
                </w:tcPr>
                <w:p>
                  <w:pPr>
                    <w:pStyle w:val="28"/>
                    <w:spacing w:before="60" w:after="60"/>
                    <w:rPr>
                      <w:b/>
                    </w:rPr>
                  </w:pPr>
                  <w:r>
                    <w:rPr>
                      <w:b/>
                    </w:rPr>
                    <w:t>排放口编号</w:t>
                  </w:r>
                </w:p>
              </w:tc>
              <w:tc>
                <w:tcPr>
                  <w:tcW w:w="1557" w:type="dxa"/>
                  <w:shd w:val="clear" w:color="auto" w:fill="auto"/>
                  <w:vAlign w:val="center"/>
                </w:tcPr>
                <w:p>
                  <w:pPr>
                    <w:pStyle w:val="28"/>
                    <w:spacing w:before="60" w:after="60"/>
                    <w:rPr>
                      <w:b/>
                    </w:rPr>
                  </w:pPr>
                  <w:r>
                    <w:rPr>
                      <w:b/>
                    </w:rPr>
                    <w:t>污染物种类</w:t>
                  </w:r>
                </w:p>
              </w:tc>
              <w:tc>
                <w:tcPr>
                  <w:tcW w:w="2078" w:type="dxa"/>
                  <w:shd w:val="clear" w:color="auto" w:fill="auto"/>
                  <w:vAlign w:val="center"/>
                </w:tcPr>
                <w:p>
                  <w:pPr>
                    <w:pStyle w:val="28"/>
                    <w:spacing w:before="60" w:after="60"/>
                    <w:rPr>
                      <w:b/>
                    </w:rPr>
                  </w:pPr>
                  <w:r>
                    <w:rPr>
                      <w:b/>
                    </w:rPr>
                    <w:t>排放浓度（mg/L）</w:t>
                  </w:r>
                </w:p>
              </w:tc>
              <w:tc>
                <w:tcPr>
                  <w:tcW w:w="1509" w:type="dxa"/>
                  <w:shd w:val="clear" w:color="auto" w:fill="auto"/>
                  <w:vAlign w:val="center"/>
                </w:tcPr>
                <w:p>
                  <w:pPr>
                    <w:pStyle w:val="28"/>
                    <w:spacing w:before="60" w:after="60"/>
                    <w:rPr>
                      <w:b/>
                    </w:rPr>
                  </w:pPr>
                  <w:r>
                    <w:rPr>
                      <w:b/>
                    </w:rPr>
                    <w:t>日排放量（kg/d）</w:t>
                  </w:r>
                </w:p>
              </w:tc>
              <w:tc>
                <w:tcPr>
                  <w:tcW w:w="1508" w:type="dxa"/>
                  <w:shd w:val="clear" w:color="auto" w:fill="auto"/>
                  <w:vAlign w:val="center"/>
                </w:tcPr>
                <w:p>
                  <w:pPr>
                    <w:pStyle w:val="28"/>
                    <w:spacing w:before="60" w:after="60"/>
                    <w:rPr>
                      <w:b/>
                    </w:rPr>
                  </w:pPr>
                  <w:r>
                    <w:rPr>
                      <w:b/>
                    </w:rPr>
                    <w:t>年排放量（t/a）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34" w:type="dxa"/>
                  <w:shd w:val="clear" w:color="auto" w:fill="auto"/>
                  <w:vAlign w:val="center"/>
                </w:tcPr>
                <w:p>
                  <w:pPr>
                    <w:pStyle w:val="28"/>
                    <w:spacing w:before="60" w:after="60"/>
                  </w:pPr>
                  <w:r>
                    <w:t>1</w:t>
                  </w:r>
                </w:p>
              </w:tc>
              <w:tc>
                <w:tcPr>
                  <w:tcW w:w="1274" w:type="dxa"/>
                  <w:vMerge w:val="restart"/>
                  <w:shd w:val="clear" w:color="auto" w:fill="auto"/>
                  <w:vAlign w:val="center"/>
                </w:tcPr>
                <w:p>
                  <w:pPr>
                    <w:pStyle w:val="28"/>
                    <w:spacing w:before="60" w:after="60"/>
                  </w:pPr>
                  <w:r>
                    <w:t>WS-01</w:t>
                  </w:r>
                </w:p>
              </w:tc>
              <w:tc>
                <w:tcPr>
                  <w:tcW w:w="1557" w:type="dxa"/>
                  <w:shd w:val="clear" w:color="auto" w:fill="auto"/>
                  <w:vAlign w:val="center"/>
                </w:tcPr>
                <w:p>
                  <w:pPr>
                    <w:pStyle w:val="28"/>
                    <w:spacing w:before="60" w:after="60"/>
                  </w:pPr>
                  <w:r>
                    <w:rPr>
                      <w:position w:val="1"/>
                    </w:rPr>
                    <w:t>COD</w:t>
                  </w:r>
                  <w:r>
                    <w:rPr>
                      <w:vertAlign w:val="subscript"/>
                    </w:rPr>
                    <w:t>Cr</w:t>
                  </w:r>
                </w:p>
              </w:tc>
              <w:tc>
                <w:tcPr>
                  <w:tcW w:w="2078" w:type="dxa"/>
                  <w:shd w:val="clear" w:color="auto" w:fill="auto"/>
                  <w:vAlign w:val="center"/>
                </w:tcPr>
                <w:p>
                  <w:pPr>
                    <w:pStyle w:val="28"/>
                    <w:spacing w:before="60" w:after="60"/>
                  </w:pPr>
                  <w:r>
                    <w:t>200</w:t>
                  </w:r>
                </w:p>
              </w:tc>
              <w:tc>
                <w:tcPr>
                  <w:tcW w:w="1509" w:type="dxa"/>
                  <w:shd w:val="clear" w:color="auto" w:fill="auto"/>
                  <w:vAlign w:val="bottom"/>
                </w:tcPr>
                <w:p>
                  <w:pPr>
                    <w:pStyle w:val="28"/>
                    <w:spacing w:before="60" w:after="60"/>
                  </w:pPr>
                  <w:r>
                    <w:rPr>
                      <w:sz w:val="22"/>
                      <w:szCs w:val="22"/>
                    </w:rPr>
                    <w:t>3.24</w:t>
                  </w:r>
                </w:p>
              </w:tc>
              <w:tc>
                <w:tcPr>
                  <w:tcW w:w="1508" w:type="dxa"/>
                  <w:shd w:val="clear" w:color="auto" w:fill="auto"/>
                </w:tcPr>
                <w:p>
                  <w:pPr>
                    <w:pStyle w:val="28"/>
                    <w:spacing w:before="60" w:after="60"/>
                  </w:pPr>
                  <w:r>
                    <w:t>0.972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34" w:type="dxa"/>
                  <w:shd w:val="clear" w:color="auto" w:fill="auto"/>
                  <w:vAlign w:val="center"/>
                </w:tcPr>
                <w:p>
                  <w:pPr>
                    <w:pStyle w:val="28"/>
                    <w:spacing w:before="60" w:after="60"/>
                  </w:pPr>
                  <w:r>
                    <w:t>2</w:t>
                  </w:r>
                </w:p>
              </w:tc>
              <w:tc>
                <w:tcPr>
                  <w:tcW w:w="1274" w:type="dxa"/>
                  <w:vMerge w:val="continue"/>
                  <w:shd w:val="clear" w:color="auto" w:fill="auto"/>
                  <w:vAlign w:val="center"/>
                </w:tcPr>
                <w:p>
                  <w:pPr>
                    <w:pStyle w:val="28"/>
                    <w:spacing w:before="60" w:after="60"/>
                  </w:pPr>
                </w:p>
              </w:tc>
              <w:tc>
                <w:tcPr>
                  <w:tcW w:w="1557" w:type="dxa"/>
                  <w:shd w:val="clear" w:color="auto" w:fill="auto"/>
                  <w:vAlign w:val="center"/>
                </w:tcPr>
                <w:p>
                  <w:pPr>
                    <w:pStyle w:val="28"/>
                    <w:spacing w:before="60" w:after="60"/>
                  </w:pPr>
                  <w:r>
                    <w:rPr>
                      <w:position w:val="1"/>
                    </w:rPr>
                    <w:t>BOD</w:t>
                  </w:r>
                  <w:r>
                    <w:rPr>
                      <w:vertAlign w:val="subscript"/>
                    </w:rPr>
                    <w:t>5</w:t>
                  </w:r>
                </w:p>
              </w:tc>
              <w:tc>
                <w:tcPr>
                  <w:tcW w:w="2078" w:type="dxa"/>
                  <w:shd w:val="clear" w:color="auto" w:fill="auto"/>
                  <w:vAlign w:val="center"/>
                </w:tcPr>
                <w:p>
                  <w:pPr>
                    <w:pStyle w:val="28"/>
                    <w:spacing w:before="60" w:after="60"/>
                  </w:pPr>
                  <w:r>
                    <w:t>100</w:t>
                  </w:r>
                </w:p>
              </w:tc>
              <w:tc>
                <w:tcPr>
                  <w:tcW w:w="1509" w:type="dxa"/>
                  <w:shd w:val="clear" w:color="auto" w:fill="auto"/>
                  <w:vAlign w:val="bottom"/>
                </w:tcPr>
                <w:p>
                  <w:pPr>
                    <w:pStyle w:val="28"/>
                    <w:spacing w:before="60" w:after="60"/>
                  </w:pPr>
                  <w:r>
                    <w:rPr>
                      <w:sz w:val="22"/>
                      <w:szCs w:val="22"/>
                    </w:rPr>
                    <w:t>1.62</w:t>
                  </w:r>
                </w:p>
              </w:tc>
              <w:tc>
                <w:tcPr>
                  <w:tcW w:w="1508" w:type="dxa"/>
                  <w:shd w:val="clear" w:color="auto" w:fill="auto"/>
                </w:tcPr>
                <w:p>
                  <w:pPr>
                    <w:pStyle w:val="28"/>
                    <w:spacing w:before="60" w:after="60"/>
                  </w:pPr>
                  <w:r>
                    <w:t>0.486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34" w:type="dxa"/>
                  <w:shd w:val="clear" w:color="auto" w:fill="auto"/>
                  <w:vAlign w:val="center"/>
                </w:tcPr>
                <w:p>
                  <w:pPr>
                    <w:pStyle w:val="28"/>
                    <w:spacing w:before="60" w:after="60"/>
                  </w:pPr>
                  <w:r>
                    <w:t>3</w:t>
                  </w:r>
                </w:p>
              </w:tc>
              <w:tc>
                <w:tcPr>
                  <w:tcW w:w="1274" w:type="dxa"/>
                  <w:vMerge w:val="continue"/>
                  <w:shd w:val="clear" w:color="auto" w:fill="auto"/>
                  <w:vAlign w:val="center"/>
                </w:tcPr>
                <w:p>
                  <w:pPr>
                    <w:pStyle w:val="28"/>
                    <w:spacing w:before="60" w:after="60"/>
                  </w:pPr>
                </w:p>
              </w:tc>
              <w:tc>
                <w:tcPr>
                  <w:tcW w:w="1557" w:type="dxa"/>
                  <w:shd w:val="clear" w:color="auto" w:fill="auto"/>
                  <w:vAlign w:val="center"/>
                </w:tcPr>
                <w:p>
                  <w:pPr>
                    <w:pStyle w:val="28"/>
                    <w:spacing w:before="60" w:after="60"/>
                  </w:pPr>
                  <w:r>
                    <w:t>SS</w:t>
                  </w:r>
                </w:p>
              </w:tc>
              <w:tc>
                <w:tcPr>
                  <w:tcW w:w="2078" w:type="dxa"/>
                  <w:shd w:val="clear" w:color="auto" w:fill="auto"/>
                  <w:vAlign w:val="center"/>
                </w:tcPr>
                <w:p>
                  <w:pPr>
                    <w:pStyle w:val="28"/>
                    <w:spacing w:before="60" w:after="60"/>
                  </w:pPr>
                  <w:r>
                    <w:t>100</w:t>
                  </w:r>
                </w:p>
              </w:tc>
              <w:tc>
                <w:tcPr>
                  <w:tcW w:w="1509" w:type="dxa"/>
                  <w:shd w:val="clear" w:color="auto" w:fill="auto"/>
                  <w:vAlign w:val="bottom"/>
                </w:tcPr>
                <w:p>
                  <w:pPr>
                    <w:pStyle w:val="28"/>
                    <w:spacing w:before="60" w:after="60"/>
                  </w:pPr>
                  <w:r>
                    <w:rPr>
                      <w:sz w:val="22"/>
                      <w:szCs w:val="22"/>
                    </w:rPr>
                    <w:t>1.62</w:t>
                  </w:r>
                </w:p>
              </w:tc>
              <w:tc>
                <w:tcPr>
                  <w:tcW w:w="1508" w:type="dxa"/>
                  <w:shd w:val="clear" w:color="auto" w:fill="auto"/>
                </w:tcPr>
                <w:p>
                  <w:pPr>
                    <w:pStyle w:val="28"/>
                    <w:spacing w:before="60" w:after="60"/>
                  </w:pPr>
                  <w:r>
                    <w:t>0.486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1134" w:type="dxa"/>
                  <w:shd w:val="clear" w:color="auto" w:fill="auto"/>
                  <w:vAlign w:val="center"/>
                </w:tcPr>
                <w:p>
                  <w:pPr>
                    <w:pStyle w:val="28"/>
                    <w:spacing w:before="60" w:after="60"/>
                  </w:pPr>
                  <w:r>
                    <w:t>4</w:t>
                  </w:r>
                </w:p>
              </w:tc>
              <w:tc>
                <w:tcPr>
                  <w:tcW w:w="1274" w:type="dxa"/>
                  <w:vMerge w:val="continue"/>
                  <w:shd w:val="clear" w:color="auto" w:fill="auto"/>
                  <w:vAlign w:val="center"/>
                </w:tcPr>
                <w:p>
                  <w:pPr>
                    <w:pStyle w:val="28"/>
                    <w:spacing w:before="60" w:after="60"/>
                  </w:pPr>
                </w:p>
              </w:tc>
              <w:tc>
                <w:tcPr>
                  <w:tcW w:w="1557" w:type="dxa"/>
                  <w:shd w:val="clear" w:color="auto" w:fill="auto"/>
                  <w:vAlign w:val="center"/>
                </w:tcPr>
                <w:p>
                  <w:pPr>
                    <w:pStyle w:val="28"/>
                    <w:spacing w:before="60" w:after="60"/>
                  </w:pPr>
                  <w:r>
                    <w:t>氨氮</w:t>
                  </w:r>
                </w:p>
              </w:tc>
              <w:tc>
                <w:tcPr>
                  <w:tcW w:w="2078" w:type="dxa"/>
                  <w:shd w:val="clear" w:color="auto" w:fill="auto"/>
                  <w:vAlign w:val="center"/>
                </w:tcPr>
                <w:p>
                  <w:pPr>
                    <w:pStyle w:val="28"/>
                    <w:spacing w:before="60" w:after="60"/>
                  </w:pPr>
                  <w:r>
                    <w:t>20</w:t>
                  </w:r>
                </w:p>
              </w:tc>
              <w:tc>
                <w:tcPr>
                  <w:tcW w:w="1509" w:type="dxa"/>
                  <w:shd w:val="clear" w:color="auto" w:fill="auto"/>
                  <w:vAlign w:val="bottom"/>
                </w:tcPr>
                <w:p>
                  <w:pPr>
                    <w:pStyle w:val="28"/>
                    <w:spacing w:before="60" w:after="60"/>
                  </w:pPr>
                  <w:r>
                    <w:rPr>
                      <w:sz w:val="22"/>
                      <w:szCs w:val="22"/>
                    </w:rPr>
                    <w:t>0.324</w:t>
                  </w:r>
                </w:p>
              </w:tc>
              <w:tc>
                <w:tcPr>
                  <w:tcW w:w="1508" w:type="dxa"/>
                  <w:shd w:val="clear" w:color="auto" w:fill="auto"/>
                </w:tcPr>
                <w:p>
                  <w:pPr>
                    <w:pStyle w:val="28"/>
                    <w:spacing w:before="60" w:after="60"/>
                  </w:pPr>
                  <w:r>
                    <w:t>0.0972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34" w:type="dxa"/>
                  <w:shd w:val="clear" w:color="auto" w:fill="auto"/>
                  <w:vAlign w:val="center"/>
                </w:tcPr>
                <w:p>
                  <w:pPr>
                    <w:pStyle w:val="28"/>
                    <w:spacing w:before="60" w:after="60"/>
                  </w:pPr>
                  <w:r>
                    <w:t>5</w:t>
                  </w:r>
                </w:p>
              </w:tc>
              <w:tc>
                <w:tcPr>
                  <w:tcW w:w="1274" w:type="dxa"/>
                  <w:vMerge w:val="continue"/>
                  <w:shd w:val="clear" w:color="auto" w:fill="auto"/>
                  <w:vAlign w:val="center"/>
                </w:tcPr>
                <w:p>
                  <w:pPr>
                    <w:pStyle w:val="28"/>
                    <w:spacing w:before="60" w:after="60"/>
                  </w:pPr>
                </w:p>
              </w:tc>
              <w:tc>
                <w:tcPr>
                  <w:tcW w:w="1557" w:type="dxa"/>
                  <w:shd w:val="clear" w:color="auto" w:fill="auto"/>
                  <w:vAlign w:val="center"/>
                </w:tcPr>
                <w:p>
                  <w:pPr>
                    <w:pStyle w:val="28"/>
                    <w:spacing w:before="60" w:after="60"/>
                  </w:pPr>
                  <w:r>
                    <w:t>LAS</w:t>
                  </w:r>
                </w:p>
              </w:tc>
              <w:tc>
                <w:tcPr>
                  <w:tcW w:w="2078" w:type="dxa"/>
                  <w:shd w:val="clear" w:color="auto" w:fill="auto"/>
                  <w:vAlign w:val="center"/>
                </w:tcPr>
                <w:p>
                  <w:pPr>
                    <w:pStyle w:val="28"/>
                    <w:spacing w:before="60" w:after="60"/>
                  </w:pPr>
                  <w:r>
                    <w:t>15</w:t>
                  </w:r>
                </w:p>
              </w:tc>
              <w:tc>
                <w:tcPr>
                  <w:tcW w:w="1509" w:type="dxa"/>
                  <w:shd w:val="clear" w:color="auto" w:fill="auto"/>
                  <w:vAlign w:val="bottom"/>
                </w:tcPr>
                <w:p>
                  <w:pPr>
                    <w:pStyle w:val="28"/>
                    <w:spacing w:before="60" w:after="60"/>
                  </w:pPr>
                  <w:r>
                    <w:rPr>
                      <w:sz w:val="22"/>
                      <w:szCs w:val="22"/>
                    </w:rPr>
                    <w:t>0.243</w:t>
                  </w:r>
                </w:p>
              </w:tc>
              <w:tc>
                <w:tcPr>
                  <w:tcW w:w="1508" w:type="dxa"/>
                  <w:shd w:val="clear" w:color="auto" w:fill="auto"/>
                </w:tcPr>
                <w:p>
                  <w:pPr>
                    <w:pStyle w:val="28"/>
                    <w:spacing w:before="60" w:after="60"/>
                  </w:pPr>
                  <w:r>
                    <w:t>0.0729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34" w:type="dxa"/>
                  <w:shd w:val="clear" w:color="auto" w:fill="auto"/>
                  <w:vAlign w:val="center"/>
                </w:tcPr>
                <w:p>
                  <w:pPr>
                    <w:pStyle w:val="28"/>
                    <w:spacing w:before="60" w:after="60"/>
                  </w:pPr>
                  <w:r>
                    <w:rPr>
                      <w:rFonts w:hint="eastAsia"/>
                    </w:rPr>
                    <w:t>6</w:t>
                  </w:r>
                </w:p>
              </w:tc>
              <w:tc>
                <w:tcPr>
                  <w:tcW w:w="1274" w:type="dxa"/>
                  <w:vMerge w:val="continue"/>
                  <w:shd w:val="clear" w:color="auto" w:fill="auto"/>
                  <w:vAlign w:val="center"/>
                </w:tcPr>
                <w:p>
                  <w:pPr>
                    <w:pStyle w:val="28"/>
                    <w:spacing w:before="60" w:after="60"/>
                  </w:pPr>
                </w:p>
              </w:tc>
              <w:tc>
                <w:tcPr>
                  <w:tcW w:w="1557" w:type="dxa"/>
                  <w:shd w:val="clear" w:color="auto" w:fill="auto"/>
                  <w:vAlign w:val="center"/>
                </w:tcPr>
                <w:p>
                  <w:pPr>
                    <w:pStyle w:val="28"/>
                    <w:spacing w:before="60" w:after="60"/>
                  </w:pPr>
                  <w:r>
                    <w:rPr>
                      <w:rFonts w:hint="eastAsia"/>
                      <w:color w:val="FF0000"/>
                      <w:szCs w:val="21"/>
                    </w:rPr>
                    <w:t>动植物油</w:t>
                  </w:r>
                </w:p>
              </w:tc>
              <w:tc>
                <w:tcPr>
                  <w:tcW w:w="2078" w:type="dxa"/>
                  <w:shd w:val="clear" w:color="auto" w:fill="auto"/>
                  <w:vAlign w:val="center"/>
                </w:tcPr>
                <w:p>
                  <w:pPr>
                    <w:pStyle w:val="28"/>
                    <w:spacing w:before="60" w:after="60"/>
                  </w:pPr>
                  <w:r>
                    <w:rPr>
                      <w:color w:val="FF0000"/>
                      <w:szCs w:val="21"/>
                    </w:rPr>
                    <w:t>20</w:t>
                  </w:r>
                </w:p>
              </w:tc>
              <w:tc>
                <w:tcPr>
                  <w:tcW w:w="1509" w:type="dxa"/>
                  <w:shd w:val="clear" w:color="auto" w:fill="auto"/>
                  <w:vAlign w:val="bottom"/>
                </w:tcPr>
                <w:p>
                  <w:pPr>
                    <w:pStyle w:val="28"/>
                    <w:spacing w:before="60" w:after="60"/>
                    <w:rPr>
                      <w:color w:val="FF0000"/>
                      <w:sz w:val="22"/>
                      <w:szCs w:val="22"/>
                    </w:rPr>
                  </w:pPr>
                  <w:r>
                    <w:rPr>
                      <w:color w:val="FF0000"/>
                      <w:sz w:val="22"/>
                      <w:szCs w:val="22"/>
                    </w:rPr>
                    <w:t>0.324</w:t>
                  </w:r>
                </w:p>
              </w:tc>
              <w:tc>
                <w:tcPr>
                  <w:tcW w:w="1508" w:type="dxa"/>
                  <w:shd w:val="clear" w:color="auto" w:fill="auto"/>
                  <w:vAlign w:val="center"/>
                </w:tcPr>
                <w:p>
                  <w:pPr>
                    <w:pStyle w:val="28"/>
                    <w:spacing w:before="60" w:after="60"/>
                    <w:rPr>
                      <w:color w:val="FF0000"/>
                    </w:rPr>
                  </w:pPr>
                  <w:r>
                    <w:rPr>
                      <w:color w:val="FF0000"/>
                      <w:szCs w:val="21"/>
                    </w:rPr>
                    <w:t>0.0972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34" w:type="dxa"/>
                  <w:shd w:val="clear" w:color="auto" w:fill="auto"/>
                  <w:vAlign w:val="center"/>
                </w:tcPr>
                <w:p>
                  <w:pPr>
                    <w:pStyle w:val="28"/>
                    <w:spacing w:before="60" w:after="60"/>
                  </w:pPr>
                  <w:r>
                    <w:rPr>
                      <w:rFonts w:hint="eastAsia"/>
                    </w:rPr>
                    <w:t>7</w:t>
                  </w:r>
                </w:p>
              </w:tc>
              <w:tc>
                <w:tcPr>
                  <w:tcW w:w="1274" w:type="dxa"/>
                  <w:vMerge w:val="continue"/>
                  <w:shd w:val="clear" w:color="auto" w:fill="auto"/>
                  <w:vAlign w:val="center"/>
                </w:tcPr>
                <w:p>
                  <w:pPr>
                    <w:pStyle w:val="28"/>
                    <w:spacing w:before="60" w:after="60"/>
                  </w:pPr>
                </w:p>
              </w:tc>
              <w:tc>
                <w:tcPr>
                  <w:tcW w:w="1557" w:type="dxa"/>
                  <w:shd w:val="clear" w:color="auto" w:fill="auto"/>
                  <w:vAlign w:val="center"/>
                </w:tcPr>
                <w:p>
                  <w:pPr>
                    <w:pStyle w:val="28"/>
                    <w:spacing w:before="60" w:after="60"/>
                  </w:pPr>
                  <w:r>
                    <w:rPr>
                      <w:color w:val="FF0000"/>
                      <w:szCs w:val="21"/>
                    </w:rPr>
                    <w:t>TP</w:t>
                  </w:r>
                </w:p>
              </w:tc>
              <w:tc>
                <w:tcPr>
                  <w:tcW w:w="2078" w:type="dxa"/>
                  <w:shd w:val="clear" w:color="auto" w:fill="auto"/>
                  <w:vAlign w:val="center"/>
                </w:tcPr>
                <w:p>
                  <w:pPr>
                    <w:pStyle w:val="28"/>
                    <w:spacing w:before="60" w:after="60"/>
                  </w:pPr>
                  <w:r>
                    <w:rPr>
                      <w:color w:val="FF0000"/>
                      <w:szCs w:val="21"/>
                    </w:rPr>
                    <w:t>5</w:t>
                  </w:r>
                </w:p>
              </w:tc>
              <w:tc>
                <w:tcPr>
                  <w:tcW w:w="1509" w:type="dxa"/>
                  <w:shd w:val="clear" w:color="auto" w:fill="auto"/>
                  <w:vAlign w:val="bottom"/>
                </w:tcPr>
                <w:p>
                  <w:pPr>
                    <w:pStyle w:val="28"/>
                    <w:spacing w:before="60" w:after="60"/>
                    <w:rPr>
                      <w:color w:val="FF0000"/>
                      <w:sz w:val="22"/>
                      <w:szCs w:val="22"/>
                    </w:rPr>
                  </w:pPr>
                  <w:r>
                    <w:rPr>
                      <w:color w:val="FF0000"/>
                      <w:sz w:val="22"/>
                      <w:szCs w:val="22"/>
                    </w:rPr>
                    <w:t>0.081</w:t>
                  </w:r>
                </w:p>
              </w:tc>
              <w:tc>
                <w:tcPr>
                  <w:tcW w:w="1508" w:type="dxa"/>
                  <w:shd w:val="clear" w:color="auto" w:fill="auto"/>
                  <w:vAlign w:val="center"/>
                </w:tcPr>
                <w:p>
                  <w:pPr>
                    <w:pStyle w:val="28"/>
                    <w:spacing w:before="60" w:after="60"/>
                    <w:rPr>
                      <w:color w:val="FF0000"/>
                    </w:rPr>
                  </w:pPr>
                  <w:r>
                    <w:rPr>
                      <w:color w:val="FF0000"/>
                      <w:szCs w:val="21"/>
                    </w:rPr>
                    <w:t>0.0243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08" w:type="dxa"/>
                  <w:gridSpan w:val="2"/>
                  <w:vMerge w:val="restart"/>
                  <w:shd w:val="clear" w:color="auto" w:fill="auto"/>
                  <w:vAlign w:val="center"/>
                </w:tcPr>
                <w:p>
                  <w:pPr>
                    <w:pStyle w:val="28"/>
                    <w:spacing w:before="60" w:after="60"/>
                  </w:pPr>
                  <w:r>
                    <w:t>全厂排放口合计</w:t>
                  </w:r>
                </w:p>
              </w:tc>
              <w:tc>
                <w:tcPr>
                  <w:tcW w:w="5144" w:type="dxa"/>
                  <w:gridSpan w:val="3"/>
                  <w:shd w:val="clear" w:color="auto" w:fill="auto"/>
                  <w:vAlign w:val="center"/>
                </w:tcPr>
                <w:p>
                  <w:pPr>
                    <w:pStyle w:val="28"/>
                    <w:spacing w:before="60" w:after="60"/>
                  </w:pPr>
                  <w:r>
                    <w:t>COD</w:t>
                  </w:r>
                  <w:r>
                    <w:rPr>
                      <w:vertAlign w:val="subscript"/>
                    </w:rPr>
                    <w:t>Cr</w:t>
                  </w:r>
                </w:p>
              </w:tc>
              <w:tc>
                <w:tcPr>
                  <w:tcW w:w="1508" w:type="dxa"/>
                  <w:shd w:val="clear" w:color="auto" w:fill="auto"/>
                </w:tcPr>
                <w:p>
                  <w:pPr>
                    <w:pStyle w:val="28"/>
                    <w:spacing w:before="60" w:after="60"/>
                  </w:pPr>
                  <w:r>
                    <w:t>0.972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2408" w:type="dxa"/>
                  <w:gridSpan w:val="2"/>
                  <w:vMerge w:val="continue"/>
                  <w:shd w:val="clear" w:color="auto" w:fill="auto"/>
                  <w:vAlign w:val="center"/>
                </w:tcPr>
                <w:p>
                  <w:pPr>
                    <w:pStyle w:val="28"/>
                    <w:spacing w:before="60" w:after="60"/>
                  </w:pPr>
                </w:p>
              </w:tc>
              <w:tc>
                <w:tcPr>
                  <w:tcW w:w="5144" w:type="dxa"/>
                  <w:gridSpan w:val="3"/>
                  <w:shd w:val="clear" w:color="auto" w:fill="auto"/>
                  <w:vAlign w:val="center"/>
                </w:tcPr>
                <w:p>
                  <w:pPr>
                    <w:pStyle w:val="28"/>
                    <w:spacing w:before="60" w:after="60"/>
                  </w:pPr>
                  <w:r>
                    <w:t>BOD</w:t>
                  </w:r>
                  <w:r>
                    <w:rPr>
                      <w:vertAlign w:val="subscript"/>
                    </w:rPr>
                    <w:t>5</w:t>
                  </w:r>
                </w:p>
              </w:tc>
              <w:tc>
                <w:tcPr>
                  <w:tcW w:w="1508" w:type="dxa"/>
                  <w:shd w:val="clear" w:color="auto" w:fill="auto"/>
                </w:tcPr>
                <w:p>
                  <w:pPr>
                    <w:pStyle w:val="28"/>
                    <w:spacing w:before="60" w:after="60"/>
                  </w:pPr>
                  <w:r>
                    <w:t>0.486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08" w:type="dxa"/>
                  <w:gridSpan w:val="2"/>
                  <w:vMerge w:val="continue"/>
                  <w:shd w:val="clear" w:color="auto" w:fill="auto"/>
                  <w:vAlign w:val="center"/>
                </w:tcPr>
                <w:p>
                  <w:pPr>
                    <w:pStyle w:val="28"/>
                    <w:spacing w:before="60" w:after="60"/>
                  </w:pPr>
                </w:p>
              </w:tc>
              <w:tc>
                <w:tcPr>
                  <w:tcW w:w="5144" w:type="dxa"/>
                  <w:gridSpan w:val="3"/>
                  <w:shd w:val="clear" w:color="auto" w:fill="auto"/>
                  <w:vAlign w:val="center"/>
                </w:tcPr>
                <w:p>
                  <w:pPr>
                    <w:pStyle w:val="28"/>
                    <w:spacing w:before="60" w:after="60"/>
                  </w:pPr>
                  <w:r>
                    <w:t>SS</w:t>
                  </w:r>
                </w:p>
              </w:tc>
              <w:tc>
                <w:tcPr>
                  <w:tcW w:w="1508" w:type="dxa"/>
                  <w:shd w:val="clear" w:color="auto" w:fill="auto"/>
                </w:tcPr>
                <w:p>
                  <w:pPr>
                    <w:pStyle w:val="28"/>
                    <w:spacing w:before="60" w:after="60"/>
                  </w:pPr>
                  <w:r>
                    <w:t>0.486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08" w:type="dxa"/>
                  <w:gridSpan w:val="2"/>
                  <w:vMerge w:val="continue"/>
                  <w:shd w:val="clear" w:color="auto" w:fill="auto"/>
                  <w:vAlign w:val="center"/>
                </w:tcPr>
                <w:p>
                  <w:pPr>
                    <w:pStyle w:val="28"/>
                    <w:spacing w:before="60" w:after="60"/>
                  </w:pPr>
                </w:p>
              </w:tc>
              <w:tc>
                <w:tcPr>
                  <w:tcW w:w="5144" w:type="dxa"/>
                  <w:gridSpan w:val="3"/>
                  <w:shd w:val="clear" w:color="auto" w:fill="auto"/>
                  <w:vAlign w:val="center"/>
                </w:tcPr>
                <w:p>
                  <w:pPr>
                    <w:pStyle w:val="28"/>
                    <w:spacing w:before="60" w:after="60"/>
                  </w:pPr>
                  <w:r>
                    <w:t>氨氮</w:t>
                  </w:r>
                </w:p>
              </w:tc>
              <w:tc>
                <w:tcPr>
                  <w:tcW w:w="1508" w:type="dxa"/>
                  <w:shd w:val="clear" w:color="auto" w:fill="auto"/>
                </w:tcPr>
                <w:p>
                  <w:pPr>
                    <w:pStyle w:val="28"/>
                    <w:spacing w:before="60" w:after="60"/>
                  </w:pPr>
                  <w:r>
                    <w:t>0.0972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2408" w:type="dxa"/>
                  <w:gridSpan w:val="2"/>
                  <w:vMerge w:val="continue"/>
                  <w:shd w:val="clear" w:color="auto" w:fill="auto"/>
                  <w:vAlign w:val="center"/>
                </w:tcPr>
                <w:p>
                  <w:pPr>
                    <w:pStyle w:val="28"/>
                    <w:spacing w:before="60" w:after="60"/>
                  </w:pPr>
                </w:p>
              </w:tc>
              <w:tc>
                <w:tcPr>
                  <w:tcW w:w="5144" w:type="dxa"/>
                  <w:gridSpan w:val="3"/>
                  <w:shd w:val="clear" w:color="auto" w:fill="auto"/>
                  <w:vAlign w:val="center"/>
                </w:tcPr>
                <w:p>
                  <w:pPr>
                    <w:pStyle w:val="28"/>
                    <w:spacing w:before="60" w:after="60"/>
                  </w:pPr>
                  <w:r>
                    <w:t>LAS</w:t>
                  </w:r>
                </w:p>
              </w:tc>
              <w:tc>
                <w:tcPr>
                  <w:tcW w:w="1508" w:type="dxa"/>
                  <w:shd w:val="clear" w:color="auto" w:fill="auto"/>
                </w:tcPr>
                <w:p>
                  <w:pPr>
                    <w:pStyle w:val="28"/>
                    <w:spacing w:before="60" w:after="60"/>
                  </w:pPr>
                  <w:r>
                    <w:t>0.0729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08" w:type="dxa"/>
                  <w:gridSpan w:val="2"/>
                  <w:vMerge w:val="continue"/>
                  <w:shd w:val="clear" w:color="auto" w:fill="auto"/>
                  <w:vAlign w:val="center"/>
                </w:tcPr>
                <w:p>
                  <w:pPr>
                    <w:pStyle w:val="28"/>
                    <w:spacing w:before="60" w:after="60"/>
                  </w:pPr>
                </w:p>
              </w:tc>
              <w:tc>
                <w:tcPr>
                  <w:tcW w:w="5144" w:type="dxa"/>
                  <w:gridSpan w:val="3"/>
                  <w:shd w:val="clear" w:color="auto" w:fill="auto"/>
                  <w:vAlign w:val="center"/>
                </w:tcPr>
                <w:p>
                  <w:pPr>
                    <w:pStyle w:val="28"/>
                    <w:spacing w:before="60" w:after="60"/>
                  </w:pPr>
                  <w:r>
                    <w:rPr>
                      <w:rFonts w:hint="eastAsia"/>
                      <w:color w:val="FF0000"/>
                      <w:szCs w:val="21"/>
                    </w:rPr>
                    <w:t>动植物油</w:t>
                  </w:r>
                </w:p>
              </w:tc>
              <w:tc>
                <w:tcPr>
                  <w:tcW w:w="1508" w:type="dxa"/>
                  <w:shd w:val="clear" w:color="auto" w:fill="auto"/>
                  <w:vAlign w:val="center"/>
                </w:tcPr>
                <w:p>
                  <w:pPr>
                    <w:pStyle w:val="28"/>
                    <w:spacing w:before="60" w:after="60"/>
                    <w:rPr>
                      <w:color w:val="FF0000"/>
                    </w:rPr>
                  </w:pPr>
                  <w:r>
                    <w:rPr>
                      <w:color w:val="FF0000"/>
                      <w:szCs w:val="21"/>
                    </w:rPr>
                    <w:t>0.0972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08" w:type="dxa"/>
                  <w:gridSpan w:val="2"/>
                  <w:vMerge w:val="continue"/>
                  <w:shd w:val="clear" w:color="auto" w:fill="auto"/>
                  <w:vAlign w:val="center"/>
                </w:tcPr>
                <w:p>
                  <w:pPr>
                    <w:pStyle w:val="28"/>
                    <w:spacing w:before="60" w:after="60"/>
                  </w:pPr>
                </w:p>
              </w:tc>
              <w:tc>
                <w:tcPr>
                  <w:tcW w:w="5144" w:type="dxa"/>
                  <w:gridSpan w:val="3"/>
                  <w:shd w:val="clear" w:color="auto" w:fill="auto"/>
                  <w:vAlign w:val="center"/>
                </w:tcPr>
                <w:p>
                  <w:pPr>
                    <w:pStyle w:val="28"/>
                    <w:spacing w:before="60" w:after="60"/>
                  </w:pPr>
                  <w:r>
                    <w:rPr>
                      <w:color w:val="FF0000"/>
                      <w:szCs w:val="21"/>
                    </w:rPr>
                    <w:t>TP</w:t>
                  </w:r>
                </w:p>
              </w:tc>
              <w:tc>
                <w:tcPr>
                  <w:tcW w:w="1508" w:type="dxa"/>
                  <w:shd w:val="clear" w:color="auto" w:fill="auto"/>
                  <w:vAlign w:val="center"/>
                </w:tcPr>
                <w:p>
                  <w:pPr>
                    <w:pStyle w:val="28"/>
                    <w:spacing w:before="60" w:after="60"/>
                    <w:rPr>
                      <w:color w:val="FF0000"/>
                    </w:rPr>
                  </w:pPr>
                  <w:r>
                    <w:rPr>
                      <w:color w:val="FF0000"/>
                      <w:szCs w:val="21"/>
                    </w:rPr>
                    <w:t>0.0243</w:t>
                  </w:r>
                </w:p>
              </w:tc>
            </w:tr>
          </w:tbl>
          <w:p>
            <w:pPr>
              <w:ind w:firstLine="480"/>
            </w:pPr>
          </w:p>
          <w:p>
            <w:pPr>
              <w:ind w:firstLine="482"/>
              <w:rPr>
                <w:b/>
              </w:rPr>
            </w:pPr>
            <w:r>
              <w:rPr>
                <w:b/>
              </w:rPr>
              <w:t>二、大气环境影响分析</w:t>
            </w:r>
          </w:p>
          <w:p>
            <w:pPr>
              <w:ind w:firstLine="482"/>
              <w:rPr>
                <w:b/>
              </w:rPr>
            </w:pPr>
            <w:r>
              <w:rPr>
                <w:b/>
              </w:rPr>
              <w:t>1、项目大气污染因子分析</w:t>
            </w:r>
          </w:p>
          <w:p>
            <w:pPr>
              <w:ind w:firstLine="480"/>
            </w:pPr>
            <w:r>
              <w:t>项目产生的废气主要为：烧毛过程产生的燃料废气、定型过程产生的定型废气、锅炉运转时产生的燃料废气、松布、起毛、卷布产生的粉尘、员工食堂产生的厨房油烟。</w:t>
            </w:r>
          </w:p>
          <w:p>
            <w:pPr>
              <w:ind w:firstLine="482"/>
            </w:pPr>
            <w:r>
              <w:rPr>
                <w:b/>
              </w:rPr>
              <w:t>（1）烧毛机废气</w:t>
            </w:r>
          </w:p>
          <w:p>
            <w:pPr>
              <w:ind w:firstLine="480"/>
            </w:pPr>
            <w:r>
              <w:t>本项目烧毛机对原料表面进行烧毛过程中产生烧毛废气，烧毛机使用液化石油气作为燃料，液化石油气燃烧产生的SO</w:t>
            </w:r>
            <w:r>
              <w:rPr>
                <w:vertAlign w:val="subscript"/>
              </w:rPr>
              <w:t>2</w:t>
            </w:r>
            <w:r>
              <w:t>、NOx较小，产生的废气通过15m高的排气筒高空排放，污染物排放浓度可达到广东省地方标准《大气污染物排放限值》（</w:t>
            </w:r>
            <w:r>
              <w:rPr>
                <w:rFonts w:eastAsia="Times New Roman"/>
              </w:rPr>
              <w:t>DB44/27-2001</w:t>
            </w:r>
            <w:r>
              <w:t>）第二时段二级标准，对大气环境影响较小。</w:t>
            </w:r>
          </w:p>
          <w:p>
            <w:pPr>
              <w:ind w:firstLine="482"/>
            </w:pPr>
            <w:r>
              <w:rPr>
                <w:b/>
              </w:rPr>
              <w:t>（2）锅炉废气</w:t>
            </w:r>
          </w:p>
          <w:p>
            <w:pPr>
              <w:ind w:firstLine="482"/>
              <w:rPr>
                <w:b/>
              </w:rPr>
            </w:pPr>
            <w:r>
              <w:rPr>
                <w:rFonts w:hint="eastAsia"/>
                <w:b/>
              </w:rPr>
              <w:t>①近期</w:t>
            </w:r>
          </w:p>
          <w:p>
            <w:pPr>
              <w:ind w:firstLine="480"/>
            </w:pPr>
            <w:r>
              <w:t>本项目</w:t>
            </w:r>
            <w:r>
              <w:rPr>
                <w:rFonts w:hint="eastAsia"/>
              </w:rPr>
              <w:t>近期</w:t>
            </w:r>
            <w:r>
              <w:t>使用生物质成型燃料作为锅炉燃料，项目锅炉废气拟采用“旋风除尘器+布袋除尘器+碱液喷淋”进行处理。具体工艺说明如下：</w:t>
            </w:r>
          </w:p>
          <w:p>
            <w:pPr>
              <w:ind w:firstLine="480"/>
            </w:pPr>
            <w:r>
              <w:rPr>
                <w:rFonts w:hint="eastAsia" w:ascii="宋体" w:hAnsi="宋体" w:cs="宋体"/>
              </w:rPr>
              <w:t>①</w:t>
            </w:r>
            <w:r>
              <w:t>工艺的选择</w:t>
            </w:r>
          </w:p>
          <w:p>
            <w:pPr>
              <w:ind w:firstLine="480"/>
            </w:pPr>
            <w:r>
              <w:t>旋风除尘器：气流在做旋转运动时，气流中的粉尘颗粒会因受离心力的作用从气流中分离出来，利用离心力进行除尘的技术称离心除尘技术。利用离心力进行除尘的设备称为 旋风除尘器。旋风除尘器使含尘气体沿切线方向进入装置后，由于离心力的作用将尘粒从 气体中分离出来，从而达到烟气净化的目的。旋风除尘器中的气流要反复旋转许多圈，且 气流旋转的线速度也很快，因此旋转气流中粒子受到的离心力比重力大得多。对于小直径 高阻力的旋风除尘器，离心力比重力可大至2500倍。对于大直径、低阻力的旋风除尘器，离心力比重力也大5倍以上，该套系统的运转、维护费用较低，对于大于10μm的粉尘有较 高的分离效率。旋风除尘器对烟尘的去除可达70%。</w:t>
            </w:r>
          </w:p>
          <w:p>
            <w:pPr>
              <w:ind w:firstLine="480"/>
            </w:pPr>
            <w:r>
              <w:t>布袋除尘器：工作原理是含尘烟气通过过滤材料，尘粒被过滤下来，过滤材料捕集粗 粒粉尘主要靠惯性碰撞作用，捕集细粒粉尘主要靠扩散和筛分作用，滤料的粉尘层也有一 定的过滤作用。建设单位采用ZC回转反吹扁袋过滤除尘对本项目的锅炉粉尘废气进行处理。这种设备具有占地面积小，除尘效率高、处理能力强、操作简单、运行可靠等的特点，ZC型回转反吹扁袋除尘器有A、B两种型号。当过滤温度稿（80~120</w:t>
            </w:r>
            <w:r>
              <w:rPr>
                <w:rFonts w:hint="eastAsia" w:ascii="宋体" w:hAnsi="宋体" w:cs="宋体"/>
              </w:rPr>
              <w:t>℃</w:t>
            </w:r>
            <w:r>
              <w:t>）、粘性大、浓度高、粒径细的含尘气体，按低负荷运行，采用过滤气速为1.0~1.5m/min，选用A型规格：过滤常温（80</w:t>
            </w:r>
            <w:r>
              <w:rPr>
                <w:rFonts w:hint="eastAsia" w:ascii="宋体" w:hAnsi="宋体" w:cs="宋体"/>
              </w:rPr>
              <w:t>℃</w:t>
            </w:r>
            <w:r>
              <w:t>以下）、粘性小、浓度低、粒径粗的含尘气体，按高负荷运行，过滤气速为2.0~2.5m/min，选用B规格。常温空载运行压力损失为300~400Pa，低负荷选用压力损失为800~1300Pa，高负荷选用压力损失为1100~1600Pa。由于本项目粉尘气体为温度低、粘性小、浓度低、粒径粗的气体，应按高负荷运行，故本方案选用A型除尘器。</w:t>
            </w:r>
          </w:p>
          <w:p>
            <w:pPr>
              <w:ind w:firstLine="480"/>
            </w:pPr>
            <w:r>
              <w:t>碱液喷淋：主要的运作方式是不断酸雾废气由风管引入净化塔，经过填料层，废气与氢氧化钠吸收液进行气液两相充分接触吸收中和反应，酸雾废气经过净化后，再经除雾板脱水除雾后由风机排入大气。吸收液在塔底经水泵增压后在塔顶喷淋而下，最后回流至塔底循环使用。碱液喷淋对SO</w:t>
            </w:r>
            <w:r>
              <w:rPr>
                <w:vertAlign w:val="subscript"/>
              </w:rPr>
              <w:t>2</w:t>
            </w:r>
            <w:r>
              <w:t>的设计处理效率为60%，NOx的设计处理效率为35%。</w:t>
            </w:r>
          </w:p>
          <w:p>
            <w:pPr>
              <w:ind w:firstLine="480"/>
            </w:pPr>
            <w:r>
              <w:rPr>
                <w:rFonts w:hint="eastAsia" w:ascii="宋体" w:hAnsi="宋体" w:cs="宋体"/>
              </w:rPr>
              <w:t>②</w:t>
            </w:r>
            <w:r>
              <w:t>工艺可行性论证</w:t>
            </w:r>
          </w:p>
          <w:p>
            <w:pPr>
              <w:ind w:firstLine="480"/>
            </w:pPr>
            <w:r>
              <w:t>由于锅炉烟气的主要污染物质为SO</w:t>
            </w:r>
            <w:r>
              <w:rPr>
                <w:vertAlign w:val="subscript"/>
              </w:rPr>
              <w:t>2</w:t>
            </w:r>
            <w:r>
              <w:t>、NOx、烟尘，参照《生物质能电厂袋式除尘器流场的数值模拟》（作者：张静，华北电力大学环境科学与工程学院，该文选自“2009年全国袋式除尘 技术研讨会论文集”，生物质锅炉烟气中烟尘平均粒径为1.5μm（充分燃烧）），烟尘的电阻较大，因此选择布袋除尘器作为锅炉烟气的除尘主体较为合适。</w:t>
            </w:r>
          </w:p>
          <w:p>
            <w:pPr>
              <w:ind w:firstLine="480"/>
            </w:pPr>
            <w:r>
              <w:t>考虑达到实际应用中生物质燃烧过程中有不充分燃烧的情况，锅炉烟气中夹带着火星和结焦灰，容易使布袋除尘器的滤袋燃烧和损坏，因此应该对废气进行预处理。预处理通 常采用掺混冷、喷水降温、旋风分离等方法。掺混冷风方法简单，但掺后导致袋式除尘器处理烟气量增加较多，另一方面结焦灰仍存在二次燃烧的可能；喷水降温效果明显，能保证滤袋不被烧坏，但从烟气成分上分析通过烟气含湿量进一步上升，烟气在袋式除尘器中 很易结露。旋风除尘器能除下大部分粉尘（包括秸秆中的沙粒），能捕集火星，同时能将 结焦灰收集下来。因此采用旋风除尘器是众多预处理工艺中的最好选择，利用旋风除尘器 去除烟气中的大颗粒和未燃尽颗粒，除尘效率大于70%（＞10μm的颗粒）。</w:t>
            </w:r>
          </w:p>
          <w:p>
            <w:pPr>
              <w:ind w:firstLine="480"/>
            </w:pPr>
            <w:r>
              <w:t>经过旋风处理其处理后的烟气进入布袋除尘器，该除尘器对粒径小于5μm的颗粒具有较好的去除率，去除率可达到98%以上。本项目采用“旋风除尘器+布袋除尘器+碱液喷淋”装置对锅炉废气进行处理后，SO</w:t>
            </w:r>
            <w:r>
              <w:rPr>
                <w:vertAlign w:val="subscript"/>
              </w:rPr>
              <w:t>2</w:t>
            </w:r>
            <w:r>
              <w:t>的处理效率</w:t>
            </w:r>
            <w:r>
              <w:rPr>
                <w:rFonts w:hint="eastAsia"/>
              </w:rPr>
              <w:t>达</w:t>
            </w:r>
            <w:r>
              <w:t>60%，NOx的处理效率</w:t>
            </w:r>
            <w:r>
              <w:rPr>
                <w:rFonts w:hint="eastAsia"/>
              </w:rPr>
              <w:t>达</w:t>
            </w:r>
            <w:r>
              <w:t>35%，对烟尘的设计处理效率</w:t>
            </w:r>
            <w:r>
              <w:rPr>
                <w:rFonts w:hint="eastAsia"/>
              </w:rPr>
              <w:t>达</w:t>
            </w:r>
            <w:r>
              <w:t>98%以上。因此本项目锅炉废气治理设施在正常运行的情况下，能够保证尾气达到广东省地方标准《锅炉大气污染物排放标准》（DB44/765-2019）表2燃生物质成型燃料锅炉标准限值的要求。</w:t>
            </w:r>
          </w:p>
          <w:p>
            <w:pPr>
              <w:ind w:firstLine="482"/>
              <w:rPr>
                <w:b/>
              </w:rPr>
            </w:pPr>
            <w:r>
              <w:rPr>
                <w:rFonts w:hint="eastAsia"/>
                <w:b/>
              </w:rPr>
              <w:t>②远期</w:t>
            </w:r>
          </w:p>
          <w:p>
            <w:pPr>
              <w:ind w:firstLine="480"/>
            </w:pPr>
            <w:r>
              <w:rPr>
                <w:rFonts w:hint="eastAsia"/>
              </w:rPr>
              <w:t>远期项目</w:t>
            </w:r>
            <w:r>
              <w:t>以</w:t>
            </w:r>
            <w:r>
              <w:rPr>
                <w:rFonts w:hint="eastAsia"/>
              </w:rPr>
              <w:t>园区提供的</w:t>
            </w:r>
            <w:r>
              <w:t>管道天然气为燃料</w:t>
            </w:r>
            <w:r>
              <w:rPr>
                <w:rFonts w:hint="eastAsia"/>
              </w:rPr>
              <w:t>，</w:t>
            </w:r>
            <w:r>
              <w:t>锅炉日运行3小时，两个锅炉一备一用，</w:t>
            </w:r>
            <w:r>
              <w:rPr>
                <w:rFonts w:hint="eastAsia"/>
              </w:rPr>
              <w:t>天然气使用量为454.5万m</w:t>
            </w:r>
            <w:r>
              <w:rPr>
                <w:rFonts w:hint="eastAsia"/>
                <w:vertAlign w:val="superscript"/>
              </w:rPr>
              <w:t>3</w:t>
            </w:r>
            <w:r>
              <w:rPr>
                <w:rFonts w:hint="eastAsia"/>
              </w:rPr>
              <w:t>/a，管道天然气属于清洁能源，使用过程中产生的锅炉废气主要为SO</w:t>
            </w:r>
            <w:r>
              <w:rPr>
                <w:rFonts w:hint="eastAsia"/>
                <w:vertAlign w:val="subscript"/>
              </w:rPr>
              <w:t>2</w:t>
            </w:r>
            <w:r>
              <w:rPr>
                <w:rFonts w:hint="eastAsia"/>
              </w:rPr>
              <w:t>、NOx和烟尘等污染物，锅炉废气各污染物排放浓度均达到广东省《锅炉大气污染物排放标准》（DB44/765-2019）新建燃气锅炉标准排放限值后，</w:t>
            </w:r>
            <w:r>
              <w:t>由一根</w:t>
            </w:r>
            <w:r>
              <w:rPr>
                <w:rFonts w:hint="eastAsia"/>
              </w:rPr>
              <w:t>45</w:t>
            </w:r>
            <w:r>
              <w:t>m高的排气筒</w:t>
            </w:r>
            <w:r>
              <w:rPr>
                <w:rFonts w:hint="eastAsia"/>
              </w:rPr>
              <w:t>（G2）直接</w:t>
            </w:r>
            <w:r>
              <w:t>排放</w:t>
            </w:r>
            <w:r>
              <w:rPr>
                <w:rFonts w:hint="eastAsia"/>
              </w:rPr>
              <w:t>。</w:t>
            </w:r>
          </w:p>
          <w:p>
            <w:pPr>
              <w:ind w:firstLine="482"/>
            </w:pPr>
            <w:r>
              <w:rPr>
                <w:b/>
              </w:rPr>
              <w:t>（3）定型机废气</w:t>
            </w:r>
          </w:p>
          <w:p>
            <w:pPr>
              <w:ind w:firstLine="480"/>
            </w:pPr>
            <w:r>
              <w:t>定型机废气具有温度高、湿度、含油烟、成分复杂等特性，废气中挥发性的有机蒸汽和粘稠性油雾颗粒，与织物纤维等固体颗粒一起，构成定型废气的气液固三态主要污染物。 项目定型机废气拟采用“低压蒸汽再生装置+喷淋洗涤净化装置+静电除油烟净化装置”处 理工艺进行处理，单台定型机设计风量为5000m</w:t>
            </w:r>
            <w:r>
              <w:rPr>
                <w:vertAlign w:val="superscript"/>
              </w:rPr>
              <w:t>3</w:t>
            </w:r>
            <w:r>
              <w:t>/h，2台定型机使用1套废气治理设施，即本 项目拟设6套“低压蒸汽再生装置+喷淋洗涤净化装置+静电除油烟净化装置”，每套废气治理设施配套1根15m高的排气筒排放。</w:t>
            </w:r>
          </w:p>
          <w:p>
            <w:pPr>
              <w:ind w:firstLine="480"/>
            </w:pPr>
            <w:r>
              <w:t>具体的定型废气处理工艺流程见下图7-2。</w:t>
            </w:r>
          </w:p>
          <w:p>
            <w:pPr>
              <w:ind w:firstLine="0" w:firstLineChars="0"/>
              <w:jc w:val="center"/>
            </w:pPr>
            <w:r>
              <w:drawing>
                <wp:inline distT="0" distB="0" distL="0" distR="0">
                  <wp:extent cx="5486400" cy="8978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5486400" cy="897890"/>
                          </a:xfrm>
                          <a:prstGeom prst="rect">
                            <a:avLst/>
                          </a:prstGeom>
                        </pic:spPr>
                      </pic:pic>
                    </a:graphicData>
                  </a:graphic>
                </wp:inline>
              </w:drawing>
            </w:r>
          </w:p>
          <w:p>
            <w:pPr>
              <w:ind w:firstLine="0" w:firstLineChars="0"/>
              <w:jc w:val="center"/>
              <w:rPr>
                <w:b/>
              </w:rPr>
            </w:pPr>
            <w:r>
              <w:rPr>
                <w:b/>
              </w:rPr>
              <w:t>图7-2 定型废气处理工艺流程图</w:t>
            </w:r>
          </w:p>
          <w:p>
            <w:pPr>
              <w:ind w:firstLine="482"/>
              <w:rPr>
                <w:b/>
              </w:rPr>
            </w:pPr>
            <w:r>
              <w:rPr>
                <w:b/>
              </w:rPr>
              <w:t xml:space="preserve">工艺原理： </w:t>
            </w:r>
          </w:p>
          <w:p>
            <w:pPr>
              <w:ind w:firstLine="480"/>
              <w:rPr>
                <w:color w:val="FF0000"/>
              </w:rPr>
            </w:pPr>
            <w:r>
              <w:t>低压蒸汽再生装置：</w:t>
            </w:r>
            <w:r>
              <w:rPr>
                <w:color w:val="FF0000"/>
              </w:rPr>
              <w:t>项目定型废气中含有溶剂，其具有一定的回用利用价值。因此，定型废气进入多孔活性炭吸附装置进行吸附，饱和后用低压蒸汽再生，再生时排出的溶剂废气经冷凝、水分离后回收溶剂。</w:t>
            </w:r>
            <w:r>
              <w:rPr>
                <w:rFonts w:hint="eastAsia"/>
                <w:color w:val="FF0000"/>
              </w:rPr>
              <w:t>本项目低压蒸汽再生装置用于防火用，避免定型废气温度过高。</w:t>
            </w:r>
          </w:p>
          <w:p>
            <w:pPr>
              <w:ind w:firstLine="480"/>
            </w:pPr>
            <w:r>
              <w:t>喷淋洗涤净化装置：定型机排放的废气是高温废气，达到160~180</w:t>
            </w:r>
            <w:r>
              <w:rPr>
                <w:rFonts w:hint="eastAsia" w:ascii="宋体" w:hAnsi="宋体" w:cs="宋体"/>
              </w:rPr>
              <w:t>℃</w:t>
            </w:r>
            <w:r>
              <w:t>，体积很大。而工业用高压静电废气除油装置的最佳工况是60~70</w:t>
            </w:r>
            <w:r>
              <w:rPr>
                <w:rFonts w:hint="eastAsia" w:ascii="宋体" w:hAnsi="宋体" w:cs="宋体"/>
              </w:rPr>
              <w:t>℃</w:t>
            </w:r>
            <w:r>
              <w:t>，如若直接将定型机的高温废气送至静电除油装置进行净化处理，效果非常不明显，且容易造成静电除油装置中的蜂巢电极的损坏，因此需要对定型废气先进行喷淋处理，喷淋塔内强大的水流可与废气充分接触，并且有很好的降温效果。</w:t>
            </w:r>
          </w:p>
          <w:p>
            <w:pPr>
              <w:ind w:firstLine="480"/>
            </w:pPr>
            <w:r>
              <w:t>在不锈钢钢罐内加装多组喷头，高压循环水通过喷头雾化，形成高密度水雾，与定型 机废气中的纤维和油雾亲密接触，水雾可凝结纤维和油雾颗粒，去除废气中大部分粒径在1μm以上的油烟颗粒，细微的水滴会随着废气进入脱水区，在脱水区的离心作用下细微水滴 会被收集进入到油水分离器进行处理，脱水后的净化废气进入下一级处理；另一方面充分湿润废气进一步降低温度，以利于后面的湿式静电净化装置处理废气。</w:t>
            </w:r>
          </w:p>
          <w:p>
            <w:pPr>
              <w:ind w:firstLine="480"/>
            </w:pPr>
            <w:r>
              <w:t>油水分离器：是采用一种重力法、生化法和机械缝隙相结合，将含油污水中渣、油自动分离，上层浮油经收集作为危险废物进行处理，底部废水定期外排，中层清液循环使用。</w:t>
            </w:r>
          </w:p>
          <w:p>
            <w:pPr>
              <w:ind w:firstLine="480"/>
            </w:pPr>
            <w:r>
              <w:t>静电除油烟净化装置：喷淋洗涤后含湿量接近饱和的废气，进入冷凝管束式的湿式静电除油烟单元，废气从下向上从管内流过，被管束间的介质冷却降温，废气中的水气和油气分别冷凝为水雾及油雾；在高压脉冲静电场作用下，亚微米级的油雾与水雾颗粒一同被高密度的电子附着、荷电，向管内壁作定向迁移，并被收集捕获后，产生电离、吸附、分解、碳化。废气经顶部的排气管排入大气。高压放电产生的臭氧和等离子体，有效消除废气的刺激性恶臭气体，从而消除了废气中有机蒸汽和油雾烟气。在作为收尘电级的管内壁上，冷凝水形成液膜不断沉积、并受重力作用向下流动，实 现电极的表面更新和自动清洁；冷凝水携带收集到溶解和碳化的油烟颗粒，滴入喷淋洗涤 塔内，成为废油收集。</w:t>
            </w:r>
          </w:p>
          <w:p>
            <w:pPr>
              <w:ind w:firstLine="480"/>
            </w:pPr>
            <w:r>
              <w:t>本项目采取的工艺已在佛山市三水区大塘工业园多家印染厂实施，根据对位于佛山市三水区大塘工业园的华通盛纺织、名洲纺织、鑫涛印染等企业的实地调查，定型机产生的废气收集率大于95%，经过“水喷淋+湿式高压静电+油水分离”处理后，处理效率大于90%。因此本项目在此基础上，采取“低压蒸汽再生装置+喷淋洗涤净化装置+静电除油烟净化装置”处理工艺进行处理定型废气的处理效率取90%是较合理的。</w:t>
            </w:r>
          </w:p>
          <w:p>
            <w:pPr>
              <w:ind w:firstLine="480"/>
            </w:pPr>
            <w:r>
              <w:t>由上述分析可知，本项目采用“低压蒸汽再生装置+喷淋洗涤净化装置+静电除油烟净 化装置”在正常稳定运行的情况下，能够保证外排定型废气中的油烟（非甲烷总烃）和颗粒物可满足广东省地方标准《大气污染物排放限值》（DB44/27-2001）第二时段二级标准， 因此本项目定型废气采用上述处理措施在技术上是可行的。</w:t>
            </w:r>
          </w:p>
          <w:p>
            <w:pPr>
              <w:ind w:firstLine="482"/>
              <w:rPr>
                <w:b/>
              </w:rPr>
            </w:pPr>
            <w:r>
              <w:rPr>
                <w:b/>
              </w:rPr>
              <w:t>（4）松布、起毛、卷布产生的粉尘</w:t>
            </w:r>
          </w:p>
          <w:p>
            <w:pPr>
              <w:ind w:firstLine="480"/>
            </w:pPr>
            <w:r>
              <w:t>项目生产过程中松布、起毛、卷布等过程会有短棉和纤维等扬起，会造成车间内产生纤维尘，由于坯布原料都以成张捆绑式购买，因此纤维尘的产生量很少，报告不作定量分析。建议建设单位加强车间通风，增加生产车间湿度，确保项目 厂界无组织排放的颗粒物浓度可满足广东省《大气污染物排放限值》（DB44/27-2001）第二时段无组织排放监控点浓度限值的要求</w:t>
            </w:r>
          </w:p>
          <w:p>
            <w:pPr>
              <w:ind w:firstLine="482"/>
              <w:rPr>
                <w:b/>
              </w:rPr>
            </w:pPr>
            <w:r>
              <w:rPr>
                <w:b/>
              </w:rPr>
              <w:t xml:space="preserve">（5）厨房油烟 </w:t>
            </w:r>
          </w:p>
          <w:p>
            <w:pPr>
              <w:ind w:firstLine="480"/>
            </w:pPr>
            <w:r>
              <w:t>本项目厂内食堂拟设2个炉头，使用液化石油气为燃料，液化石油气是一种清洁能源，其燃烧产生的大气污染物排放量较低，故本次评价不予考虑。而产生的油烟废气经静电油 烟净化器处理后，经专用烟道引至所在建筑物楼顶高空排放，设置的静电油烟净化器处理效率可达到 80% ，处理后油烟的排放浓度满足《饮食业油烟排放标准（试 行）》（GB18483-2001）相关的标准要求（油烟≤2.0mg/m</w:t>
            </w:r>
            <w:r>
              <w:rPr>
                <w:vertAlign w:val="superscript"/>
              </w:rPr>
              <w:t>3</w:t>
            </w:r>
            <w:r>
              <w:t>），因此，对周边的环境影响不大。</w:t>
            </w:r>
          </w:p>
          <w:p>
            <w:pPr>
              <w:ind w:firstLine="482"/>
              <w:rPr>
                <w:b/>
              </w:rPr>
            </w:pPr>
            <w:r>
              <w:rPr>
                <w:b/>
              </w:rPr>
              <w:t>2、大气环境影响评价工作等级</w:t>
            </w:r>
          </w:p>
          <w:p>
            <w:pPr>
              <w:ind w:firstLine="480"/>
            </w:pPr>
            <w:r>
              <w:t>根据《环境影响评价技术导则（大气环境）（HJ2.2-2018）》的规定，选择项目污染源正常排放的主要污染物及排放系数，采用附录A推荐的AERSCREEN模式计算项目污染源的最大环境影响，然后按评价工作分级判据进行分级。评价等级按照表7-6的分级判据进行划分：</w:t>
            </w:r>
          </w:p>
          <w:p>
            <w:pPr>
              <w:pStyle w:val="32"/>
              <w:rPr>
                <w:rFonts w:cs="Times New Roman"/>
              </w:rPr>
            </w:pPr>
            <w:r>
              <w:rPr>
                <w:rFonts w:cs="Times New Roman"/>
              </w:rPr>
              <w:t>表7-6  评价等级判别表</w:t>
            </w:r>
          </w:p>
          <w:tbl>
            <w:tblPr>
              <w:tblStyle w:val="1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887"/>
              <w:gridCol w:w="5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87" w:type="dxa"/>
                  <w:vAlign w:val="center"/>
                </w:tcPr>
                <w:p>
                  <w:pPr>
                    <w:pStyle w:val="28"/>
                    <w:spacing w:before="60" w:after="60"/>
                    <w:rPr>
                      <w:b/>
                    </w:rPr>
                  </w:pPr>
                  <w:r>
                    <w:rPr>
                      <w:b/>
                    </w:rPr>
                    <w:t>评价工作等级</w:t>
                  </w:r>
                </w:p>
              </w:tc>
              <w:tc>
                <w:tcPr>
                  <w:tcW w:w="5173" w:type="dxa"/>
                  <w:vAlign w:val="center"/>
                </w:tcPr>
                <w:p>
                  <w:pPr>
                    <w:pStyle w:val="28"/>
                    <w:spacing w:before="60" w:after="60"/>
                    <w:rPr>
                      <w:b/>
                    </w:rPr>
                  </w:pPr>
                  <w:r>
                    <w:rPr>
                      <w:b/>
                    </w:rPr>
                    <w:t>评价工作等级判据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87" w:type="dxa"/>
                  <w:vAlign w:val="center"/>
                </w:tcPr>
                <w:p>
                  <w:pPr>
                    <w:pStyle w:val="28"/>
                    <w:spacing w:before="60" w:after="60"/>
                  </w:pPr>
                  <w:r>
                    <w:t>一级</w:t>
                  </w:r>
                </w:p>
              </w:tc>
              <w:tc>
                <w:tcPr>
                  <w:tcW w:w="5173" w:type="dxa"/>
                  <w:vAlign w:val="center"/>
                </w:tcPr>
                <w:p>
                  <w:pPr>
                    <w:pStyle w:val="28"/>
                    <w:spacing w:before="60" w:after="60"/>
                    <w:rPr>
                      <w:szCs w:val="21"/>
                    </w:rPr>
                  </w:pPr>
                  <w:r>
                    <w:rPr>
                      <w:iCs/>
                      <w:spacing w:val="3"/>
                      <w:position w:val="-1"/>
                      <w:szCs w:val="21"/>
                    </w:rPr>
                    <w:t>P</w:t>
                  </w:r>
                  <w:r>
                    <w:rPr>
                      <w:spacing w:val="-5"/>
                      <w:position w:val="-3"/>
                      <w:szCs w:val="21"/>
                      <w:vertAlign w:val="subscript"/>
                    </w:rPr>
                    <w:t>m</w:t>
                  </w:r>
                  <w:r>
                    <w:rPr>
                      <w:spacing w:val="3"/>
                      <w:position w:val="-3"/>
                      <w:szCs w:val="21"/>
                      <w:vertAlign w:val="subscript"/>
                    </w:rPr>
                    <w:t>a</w:t>
                  </w:r>
                  <w:r>
                    <w:rPr>
                      <w:position w:val="-3"/>
                      <w:szCs w:val="21"/>
                      <w:vertAlign w:val="subscript"/>
                    </w:rPr>
                    <w:t>x</w:t>
                  </w:r>
                  <w:r>
                    <w:rPr>
                      <w:rFonts w:eastAsia="微软雅黑"/>
                      <w:w w:val="135"/>
                      <w:position w:val="-1"/>
                      <w:szCs w:val="21"/>
                    </w:rPr>
                    <w:t>≥</w:t>
                  </w:r>
                  <w:r>
                    <w:rPr>
                      <w:rFonts w:eastAsia="微软雅黑"/>
                      <w:position w:val="-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87" w:type="dxa"/>
                  <w:vAlign w:val="center"/>
                </w:tcPr>
                <w:p>
                  <w:pPr>
                    <w:pStyle w:val="28"/>
                    <w:spacing w:before="60" w:after="60"/>
                  </w:pPr>
                  <w:r>
                    <w:t>二级</w:t>
                  </w:r>
                </w:p>
              </w:tc>
              <w:tc>
                <w:tcPr>
                  <w:tcW w:w="5173" w:type="dxa"/>
                  <w:vAlign w:val="center"/>
                </w:tcPr>
                <w:p>
                  <w:pPr>
                    <w:pStyle w:val="28"/>
                    <w:spacing w:before="60" w:after="60"/>
                  </w:pPr>
                  <w:r>
                    <w:t>1%≤P</w:t>
                  </w:r>
                  <w:r>
                    <w:rPr>
                      <w:vertAlign w:val="subscript"/>
                    </w:rPr>
                    <w:t>max</w:t>
                  </w: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87" w:type="dxa"/>
                  <w:vAlign w:val="center"/>
                </w:tcPr>
                <w:p>
                  <w:pPr>
                    <w:pStyle w:val="28"/>
                    <w:spacing w:before="60" w:after="60"/>
                  </w:pPr>
                  <w:r>
                    <w:t>三级</w:t>
                  </w:r>
                </w:p>
              </w:tc>
              <w:tc>
                <w:tcPr>
                  <w:tcW w:w="5173" w:type="dxa"/>
                  <w:vAlign w:val="center"/>
                </w:tcPr>
                <w:p>
                  <w:pPr>
                    <w:pStyle w:val="28"/>
                    <w:spacing w:before="60" w:after="60"/>
                  </w:pPr>
                  <w:r>
                    <w:t>P</w:t>
                  </w:r>
                  <w:r>
                    <w:rPr>
                      <w:vertAlign w:val="subscript"/>
                    </w:rPr>
                    <w:t>max</w:t>
                  </w:r>
                  <w:r>
                    <w:t>＜1%</w:t>
                  </w:r>
                </w:p>
              </w:tc>
            </w:tr>
          </w:tbl>
          <w:p>
            <w:pPr>
              <w:ind w:firstLine="480"/>
              <w:rPr>
                <w:bCs/>
              </w:rPr>
            </w:pPr>
            <w:r>
              <w:rPr>
                <w:bCs/>
              </w:rPr>
              <w:t>项目评价因子和评价标准见表7-7，估算模型参数见表7-8，污染源参数见表7-9、表10，计算结果见表7-11。</w:t>
            </w:r>
          </w:p>
          <w:p>
            <w:pPr>
              <w:pStyle w:val="32"/>
              <w:rPr>
                <w:rFonts w:cs="Times New Roman"/>
              </w:rPr>
            </w:pPr>
            <w:r>
              <w:rPr>
                <w:rFonts w:cs="Times New Roman"/>
              </w:rPr>
              <w:t>表7-7评价因子及评价标准表</w:t>
            </w:r>
          </w:p>
          <w:tbl>
            <w:tblPr>
              <w:tblStyle w:val="17"/>
              <w:tblW w:w="90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92"/>
              <w:gridCol w:w="1368"/>
              <w:gridCol w:w="1913"/>
              <w:gridCol w:w="43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1392" w:type="dxa"/>
                  <w:shd w:val="clear" w:color="auto" w:fill="auto"/>
                  <w:vAlign w:val="center"/>
                </w:tcPr>
                <w:p>
                  <w:pPr>
                    <w:pStyle w:val="28"/>
                    <w:spacing w:before="60" w:after="60"/>
                    <w:rPr>
                      <w:b/>
                    </w:rPr>
                  </w:pPr>
                  <w:r>
                    <w:rPr>
                      <w:b/>
                    </w:rPr>
                    <w:t>评价因子</w:t>
                  </w:r>
                </w:p>
              </w:tc>
              <w:tc>
                <w:tcPr>
                  <w:tcW w:w="1368" w:type="dxa"/>
                  <w:shd w:val="clear" w:color="auto" w:fill="auto"/>
                  <w:vAlign w:val="center"/>
                </w:tcPr>
                <w:p>
                  <w:pPr>
                    <w:pStyle w:val="28"/>
                    <w:spacing w:before="60" w:after="60"/>
                    <w:rPr>
                      <w:b/>
                    </w:rPr>
                  </w:pPr>
                  <w:r>
                    <w:rPr>
                      <w:b/>
                    </w:rPr>
                    <w:t>平均时段</w:t>
                  </w:r>
                </w:p>
              </w:tc>
              <w:tc>
                <w:tcPr>
                  <w:tcW w:w="1913" w:type="dxa"/>
                  <w:shd w:val="clear" w:color="auto" w:fill="auto"/>
                  <w:vAlign w:val="center"/>
                </w:tcPr>
                <w:p>
                  <w:pPr>
                    <w:pStyle w:val="28"/>
                    <w:spacing w:before="60" w:after="60"/>
                    <w:rPr>
                      <w:b/>
                    </w:rPr>
                  </w:pPr>
                  <w:r>
                    <w:rPr>
                      <w:b/>
                    </w:rPr>
                    <w:t>标准值（μg/m</w:t>
                  </w:r>
                  <w:r>
                    <w:rPr>
                      <w:b/>
                      <w:vertAlign w:val="superscript"/>
                    </w:rPr>
                    <w:t>3</w:t>
                  </w:r>
                  <w:r>
                    <w:rPr>
                      <w:b/>
                    </w:rPr>
                    <w:t>）</w:t>
                  </w:r>
                </w:p>
              </w:tc>
              <w:tc>
                <w:tcPr>
                  <w:tcW w:w="4387" w:type="dxa"/>
                  <w:shd w:val="clear" w:color="auto" w:fill="auto"/>
                  <w:vAlign w:val="center"/>
                </w:tcPr>
                <w:p>
                  <w:pPr>
                    <w:pStyle w:val="28"/>
                    <w:spacing w:before="60" w:after="60"/>
                    <w:rPr>
                      <w:b/>
                    </w:rPr>
                  </w:pPr>
                  <w:r>
                    <w:rPr>
                      <w:b/>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92" w:type="dxa"/>
                  <w:shd w:val="clear" w:color="auto" w:fill="auto"/>
                  <w:vAlign w:val="center"/>
                </w:tcPr>
                <w:p>
                  <w:pPr>
                    <w:pStyle w:val="28"/>
                    <w:spacing w:before="60" w:after="60"/>
                  </w:pPr>
                  <w:r>
                    <w:t>SO</w:t>
                  </w:r>
                  <w:r>
                    <w:rPr>
                      <w:vertAlign w:val="subscript"/>
                    </w:rPr>
                    <w:t>2</w:t>
                  </w:r>
                </w:p>
              </w:tc>
              <w:tc>
                <w:tcPr>
                  <w:tcW w:w="1368" w:type="dxa"/>
                  <w:shd w:val="clear" w:color="auto" w:fill="auto"/>
                  <w:vAlign w:val="center"/>
                </w:tcPr>
                <w:p>
                  <w:pPr>
                    <w:pStyle w:val="28"/>
                    <w:spacing w:before="60" w:after="60"/>
                  </w:pPr>
                  <w:r>
                    <w:t>1小时平均</w:t>
                  </w:r>
                </w:p>
              </w:tc>
              <w:tc>
                <w:tcPr>
                  <w:tcW w:w="1913" w:type="dxa"/>
                  <w:shd w:val="clear" w:color="auto" w:fill="auto"/>
                  <w:vAlign w:val="center"/>
                </w:tcPr>
                <w:p>
                  <w:pPr>
                    <w:pStyle w:val="28"/>
                    <w:spacing w:before="60" w:after="60"/>
                  </w:pPr>
                  <w:r>
                    <w:t>500</w:t>
                  </w:r>
                </w:p>
              </w:tc>
              <w:tc>
                <w:tcPr>
                  <w:tcW w:w="4387" w:type="dxa"/>
                  <w:vMerge w:val="restart"/>
                  <w:shd w:val="clear" w:color="auto" w:fill="auto"/>
                  <w:vAlign w:val="center"/>
                </w:tcPr>
                <w:p>
                  <w:pPr>
                    <w:pStyle w:val="28"/>
                    <w:spacing w:before="60" w:after="60"/>
                  </w:pPr>
                  <w:r>
                    <w:t>《环境空气质量标准》（GB3095-2012）及其修改单二级标准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92" w:type="dxa"/>
                  <w:shd w:val="clear" w:color="auto" w:fill="auto"/>
                  <w:vAlign w:val="center"/>
                </w:tcPr>
                <w:p>
                  <w:pPr>
                    <w:pStyle w:val="28"/>
                    <w:spacing w:before="60" w:after="60"/>
                    <w:rPr>
                      <w:color w:val="FF0000"/>
                    </w:rPr>
                  </w:pPr>
                  <w:r>
                    <w:rPr>
                      <w:color w:val="FF0000"/>
                    </w:rPr>
                    <w:t>NO</w:t>
                  </w:r>
                  <w:r>
                    <w:rPr>
                      <w:rFonts w:hint="eastAsia"/>
                      <w:color w:val="FF0000"/>
                      <w:vertAlign w:val="subscript"/>
                    </w:rPr>
                    <w:t>2</w:t>
                  </w:r>
                </w:p>
              </w:tc>
              <w:tc>
                <w:tcPr>
                  <w:tcW w:w="1368" w:type="dxa"/>
                  <w:shd w:val="clear" w:color="auto" w:fill="auto"/>
                  <w:vAlign w:val="center"/>
                </w:tcPr>
                <w:p>
                  <w:pPr>
                    <w:pStyle w:val="28"/>
                    <w:spacing w:before="60" w:after="60"/>
                    <w:rPr>
                      <w:color w:val="FF0000"/>
                    </w:rPr>
                  </w:pPr>
                  <w:r>
                    <w:rPr>
                      <w:color w:val="FF0000"/>
                    </w:rPr>
                    <w:t>1小时平均</w:t>
                  </w:r>
                </w:p>
              </w:tc>
              <w:tc>
                <w:tcPr>
                  <w:tcW w:w="1913" w:type="dxa"/>
                  <w:shd w:val="clear" w:color="auto" w:fill="auto"/>
                  <w:vAlign w:val="center"/>
                </w:tcPr>
                <w:p>
                  <w:pPr>
                    <w:pStyle w:val="28"/>
                    <w:spacing w:before="60" w:after="60"/>
                    <w:rPr>
                      <w:color w:val="FF0000"/>
                    </w:rPr>
                  </w:pPr>
                  <w:r>
                    <w:rPr>
                      <w:rFonts w:hint="eastAsia"/>
                      <w:color w:val="FF0000"/>
                    </w:rPr>
                    <w:t>200</w:t>
                  </w:r>
                </w:p>
              </w:tc>
              <w:tc>
                <w:tcPr>
                  <w:tcW w:w="4387" w:type="dxa"/>
                  <w:vMerge w:val="continue"/>
                  <w:shd w:val="clear" w:color="auto" w:fill="auto"/>
                  <w:vAlign w:val="center"/>
                </w:tcPr>
                <w:p>
                  <w:pPr>
                    <w:pStyle w:val="28"/>
                    <w:spacing w:before="60" w:after="6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92" w:type="dxa"/>
                  <w:shd w:val="clear" w:color="auto" w:fill="auto"/>
                  <w:vAlign w:val="center"/>
                </w:tcPr>
                <w:p>
                  <w:pPr>
                    <w:pStyle w:val="28"/>
                    <w:spacing w:before="60" w:after="60"/>
                  </w:pPr>
                  <w:r>
                    <w:t>NOx</w:t>
                  </w:r>
                </w:p>
              </w:tc>
              <w:tc>
                <w:tcPr>
                  <w:tcW w:w="1368" w:type="dxa"/>
                  <w:shd w:val="clear" w:color="auto" w:fill="auto"/>
                  <w:vAlign w:val="center"/>
                </w:tcPr>
                <w:p>
                  <w:pPr>
                    <w:pStyle w:val="28"/>
                    <w:spacing w:before="60" w:after="60"/>
                  </w:pPr>
                  <w:r>
                    <w:t>1小时平均</w:t>
                  </w:r>
                </w:p>
              </w:tc>
              <w:tc>
                <w:tcPr>
                  <w:tcW w:w="1913" w:type="dxa"/>
                  <w:shd w:val="clear" w:color="auto" w:fill="auto"/>
                  <w:vAlign w:val="center"/>
                </w:tcPr>
                <w:p>
                  <w:pPr>
                    <w:pStyle w:val="28"/>
                    <w:spacing w:before="60" w:after="60"/>
                  </w:pPr>
                  <w:r>
                    <w:t>250</w:t>
                  </w:r>
                </w:p>
              </w:tc>
              <w:tc>
                <w:tcPr>
                  <w:tcW w:w="4387" w:type="dxa"/>
                  <w:vMerge w:val="continue"/>
                  <w:shd w:val="clear" w:color="auto" w:fill="auto"/>
                  <w:vAlign w:val="center"/>
                </w:tcPr>
                <w:p>
                  <w:pPr>
                    <w:pStyle w:val="28"/>
                    <w:spacing w:before="60" w:after="6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92" w:type="dxa"/>
                  <w:shd w:val="clear" w:color="auto" w:fill="auto"/>
                  <w:vAlign w:val="center"/>
                </w:tcPr>
                <w:p>
                  <w:pPr>
                    <w:pStyle w:val="28"/>
                    <w:spacing w:before="60" w:after="60"/>
                  </w:pPr>
                  <w:r>
                    <w:t>PM</w:t>
                  </w:r>
                  <w:r>
                    <w:rPr>
                      <w:vertAlign w:val="subscript"/>
                    </w:rPr>
                    <w:t>10</w:t>
                  </w:r>
                </w:p>
              </w:tc>
              <w:tc>
                <w:tcPr>
                  <w:tcW w:w="1368" w:type="dxa"/>
                  <w:shd w:val="clear" w:color="auto" w:fill="auto"/>
                  <w:vAlign w:val="center"/>
                </w:tcPr>
                <w:p>
                  <w:pPr>
                    <w:pStyle w:val="28"/>
                    <w:spacing w:before="60" w:after="60"/>
                  </w:pPr>
                  <w:r>
                    <w:t>24小时平均</w:t>
                  </w:r>
                </w:p>
              </w:tc>
              <w:tc>
                <w:tcPr>
                  <w:tcW w:w="1913" w:type="dxa"/>
                  <w:shd w:val="clear" w:color="auto" w:fill="auto"/>
                  <w:vAlign w:val="center"/>
                </w:tcPr>
                <w:p>
                  <w:pPr>
                    <w:pStyle w:val="28"/>
                    <w:spacing w:before="60" w:after="60"/>
                  </w:pPr>
                  <w:r>
                    <w:t>150（450）</w:t>
                  </w:r>
                </w:p>
              </w:tc>
              <w:tc>
                <w:tcPr>
                  <w:tcW w:w="4387" w:type="dxa"/>
                  <w:vMerge w:val="continue"/>
                  <w:shd w:val="clear" w:color="auto" w:fill="auto"/>
                  <w:vAlign w:val="center"/>
                </w:tcPr>
                <w:p>
                  <w:pPr>
                    <w:pStyle w:val="28"/>
                    <w:spacing w:before="60" w:after="6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92" w:type="dxa"/>
                  <w:shd w:val="clear" w:color="auto" w:fill="auto"/>
                  <w:vAlign w:val="center"/>
                </w:tcPr>
                <w:p>
                  <w:pPr>
                    <w:pStyle w:val="28"/>
                    <w:spacing w:before="60" w:after="60"/>
                  </w:pPr>
                  <w:r>
                    <w:t>TSP</w:t>
                  </w:r>
                </w:p>
              </w:tc>
              <w:tc>
                <w:tcPr>
                  <w:tcW w:w="1368" w:type="dxa"/>
                  <w:shd w:val="clear" w:color="auto" w:fill="auto"/>
                  <w:vAlign w:val="center"/>
                </w:tcPr>
                <w:p>
                  <w:pPr>
                    <w:pStyle w:val="28"/>
                    <w:spacing w:before="60" w:after="60"/>
                  </w:pPr>
                  <w:r>
                    <w:t>24小时平均</w:t>
                  </w:r>
                </w:p>
              </w:tc>
              <w:tc>
                <w:tcPr>
                  <w:tcW w:w="1913" w:type="dxa"/>
                  <w:shd w:val="clear" w:color="auto" w:fill="auto"/>
                  <w:vAlign w:val="center"/>
                </w:tcPr>
                <w:p>
                  <w:pPr>
                    <w:pStyle w:val="28"/>
                    <w:spacing w:before="60" w:after="60"/>
                  </w:pPr>
                  <w:r>
                    <w:t>300（900）</w:t>
                  </w:r>
                </w:p>
              </w:tc>
              <w:tc>
                <w:tcPr>
                  <w:tcW w:w="4387" w:type="dxa"/>
                  <w:vMerge w:val="continue"/>
                  <w:shd w:val="clear" w:color="auto" w:fill="auto"/>
                  <w:vAlign w:val="center"/>
                </w:tcPr>
                <w:p>
                  <w:pPr>
                    <w:pStyle w:val="28"/>
                    <w:spacing w:before="60" w:after="6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92" w:type="dxa"/>
                  <w:shd w:val="clear" w:color="auto" w:fill="auto"/>
                  <w:vAlign w:val="center"/>
                </w:tcPr>
                <w:p>
                  <w:pPr>
                    <w:pStyle w:val="28"/>
                    <w:spacing w:before="60" w:after="60"/>
                  </w:pPr>
                  <w:r>
                    <w:t>非甲烷总烃</w:t>
                  </w:r>
                </w:p>
              </w:tc>
              <w:tc>
                <w:tcPr>
                  <w:tcW w:w="1368" w:type="dxa"/>
                  <w:shd w:val="clear" w:color="auto" w:fill="auto"/>
                  <w:vAlign w:val="center"/>
                </w:tcPr>
                <w:p>
                  <w:pPr>
                    <w:pStyle w:val="28"/>
                    <w:spacing w:before="60" w:after="60"/>
                  </w:pPr>
                  <w:r>
                    <w:t>1小时平均</w:t>
                  </w:r>
                </w:p>
              </w:tc>
              <w:tc>
                <w:tcPr>
                  <w:tcW w:w="1913" w:type="dxa"/>
                  <w:shd w:val="clear" w:color="auto" w:fill="auto"/>
                  <w:vAlign w:val="center"/>
                </w:tcPr>
                <w:p>
                  <w:pPr>
                    <w:pStyle w:val="28"/>
                    <w:spacing w:before="60" w:after="60"/>
                  </w:pPr>
                  <w:r>
                    <w:t>2000</w:t>
                  </w:r>
                </w:p>
              </w:tc>
              <w:tc>
                <w:tcPr>
                  <w:tcW w:w="4387" w:type="dxa"/>
                  <w:shd w:val="clear" w:color="auto" w:fill="auto"/>
                  <w:vAlign w:val="center"/>
                </w:tcPr>
                <w:p>
                  <w:pPr>
                    <w:pStyle w:val="28"/>
                    <w:spacing w:before="60" w:after="60"/>
                  </w:pPr>
                  <w:r>
                    <w:t>《大气污染物综合排放标准详解》</w:t>
                  </w:r>
                </w:p>
              </w:tc>
            </w:tr>
          </w:tbl>
          <w:p>
            <w:pPr>
              <w:pStyle w:val="32"/>
              <w:rPr>
                <w:rFonts w:cs="Times New Roman"/>
              </w:rPr>
            </w:pPr>
            <w:r>
              <w:rPr>
                <w:rFonts w:cs="Times New Roman"/>
              </w:rPr>
              <w:t>表7-8 估算模型参数表</w:t>
            </w:r>
          </w:p>
          <w:tbl>
            <w:tblPr>
              <w:tblStyle w:val="1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04"/>
              <w:gridCol w:w="4612"/>
              <w:gridCol w:w="2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616" w:type="dxa"/>
                  <w:gridSpan w:val="2"/>
                  <w:vAlign w:val="center"/>
                </w:tcPr>
                <w:p>
                  <w:pPr>
                    <w:pStyle w:val="28"/>
                    <w:spacing w:before="60" w:after="60"/>
                  </w:pPr>
                  <w:r>
                    <w:t>参数</w:t>
                  </w:r>
                </w:p>
              </w:tc>
              <w:tc>
                <w:tcPr>
                  <w:tcW w:w="2444" w:type="dxa"/>
                  <w:vAlign w:val="center"/>
                </w:tcPr>
                <w:p>
                  <w:pPr>
                    <w:pStyle w:val="28"/>
                    <w:spacing w:before="60" w:after="60"/>
                  </w:pPr>
                  <w: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2004" w:type="dxa"/>
                  <w:vMerge w:val="restart"/>
                  <w:vAlign w:val="center"/>
                </w:tcPr>
                <w:p>
                  <w:pPr>
                    <w:pStyle w:val="28"/>
                    <w:spacing w:before="60" w:after="60"/>
                  </w:pPr>
                  <w:r>
                    <w:t>城市/农村选项</w:t>
                  </w:r>
                </w:p>
              </w:tc>
              <w:tc>
                <w:tcPr>
                  <w:tcW w:w="4612" w:type="dxa"/>
                  <w:vAlign w:val="center"/>
                </w:tcPr>
                <w:p>
                  <w:pPr>
                    <w:pStyle w:val="28"/>
                    <w:spacing w:before="60" w:after="60"/>
                  </w:pPr>
                  <w:r>
                    <w:t>城市/农村</w:t>
                  </w:r>
                </w:p>
              </w:tc>
              <w:tc>
                <w:tcPr>
                  <w:tcW w:w="2444" w:type="dxa"/>
                  <w:vAlign w:val="center"/>
                </w:tcPr>
                <w:p>
                  <w:pPr>
                    <w:pStyle w:val="28"/>
                    <w:spacing w:before="60" w:after="60"/>
                  </w:pPr>
                  <w: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2004" w:type="dxa"/>
                  <w:vMerge w:val="continue"/>
                  <w:vAlign w:val="center"/>
                </w:tcPr>
                <w:p>
                  <w:pPr>
                    <w:pStyle w:val="28"/>
                    <w:spacing w:before="60" w:after="60"/>
                  </w:pPr>
                </w:p>
              </w:tc>
              <w:tc>
                <w:tcPr>
                  <w:tcW w:w="4612" w:type="dxa"/>
                  <w:vAlign w:val="center"/>
                </w:tcPr>
                <w:p>
                  <w:pPr>
                    <w:pStyle w:val="28"/>
                    <w:spacing w:before="60" w:after="60"/>
                  </w:pPr>
                  <w:r>
                    <w:t>人口数（城市选项时）</w:t>
                  </w:r>
                </w:p>
              </w:tc>
              <w:tc>
                <w:tcPr>
                  <w:tcW w:w="2444" w:type="dxa"/>
                  <w:vAlign w:val="center"/>
                </w:tcPr>
                <w:p>
                  <w:pPr>
                    <w:pStyle w:val="28"/>
                    <w:spacing w:before="60" w:after="6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6616" w:type="dxa"/>
                  <w:gridSpan w:val="2"/>
                  <w:vAlign w:val="center"/>
                </w:tcPr>
                <w:p>
                  <w:pPr>
                    <w:pStyle w:val="28"/>
                    <w:spacing w:before="60" w:after="60"/>
                  </w:pPr>
                  <w:r>
                    <w:t>最高环境温度/</w:t>
                  </w:r>
                  <w:r>
                    <w:rPr>
                      <w:rFonts w:hint="eastAsia" w:ascii="宋体" w:hAnsi="宋体" w:cs="宋体"/>
                    </w:rPr>
                    <w:t>℃</w:t>
                  </w:r>
                </w:p>
              </w:tc>
              <w:tc>
                <w:tcPr>
                  <w:tcW w:w="2444" w:type="dxa"/>
                  <w:vAlign w:val="center"/>
                </w:tcPr>
                <w:p>
                  <w:pPr>
                    <w:pStyle w:val="28"/>
                    <w:spacing w:before="60" w:after="60"/>
                  </w:pPr>
                  <w:r>
                    <w:t>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6616" w:type="dxa"/>
                  <w:gridSpan w:val="2"/>
                  <w:vAlign w:val="center"/>
                </w:tcPr>
                <w:p>
                  <w:pPr>
                    <w:pStyle w:val="28"/>
                    <w:spacing w:before="60" w:after="60"/>
                  </w:pPr>
                  <w:r>
                    <w:t>最低环境温度/</w:t>
                  </w:r>
                  <w:r>
                    <w:rPr>
                      <w:rFonts w:hint="eastAsia" w:ascii="宋体" w:hAnsi="宋体" w:cs="宋体"/>
                    </w:rPr>
                    <w:t>℃</w:t>
                  </w:r>
                </w:p>
              </w:tc>
              <w:tc>
                <w:tcPr>
                  <w:tcW w:w="2444" w:type="dxa"/>
                  <w:vAlign w:val="center"/>
                </w:tcPr>
                <w:p>
                  <w:pPr>
                    <w:pStyle w:val="28"/>
                    <w:spacing w:before="60" w:after="60"/>
                  </w:pPr>
                  <w: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6616" w:type="dxa"/>
                  <w:gridSpan w:val="2"/>
                  <w:vAlign w:val="center"/>
                </w:tcPr>
                <w:p>
                  <w:pPr>
                    <w:pStyle w:val="28"/>
                    <w:spacing w:before="60" w:after="60"/>
                  </w:pPr>
                  <w:r>
                    <w:t>土地利用类型</w:t>
                  </w:r>
                </w:p>
              </w:tc>
              <w:tc>
                <w:tcPr>
                  <w:tcW w:w="2444" w:type="dxa"/>
                  <w:vAlign w:val="center"/>
                </w:tcPr>
                <w:p>
                  <w:pPr>
                    <w:pStyle w:val="28"/>
                    <w:spacing w:before="60" w:after="60"/>
                  </w:pPr>
                  <w:r>
                    <w:t>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6616" w:type="dxa"/>
                  <w:gridSpan w:val="2"/>
                  <w:vAlign w:val="center"/>
                </w:tcPr>
                <w:p>
                  <w:pPr>
                    <w:pStyle w:val="28"/>
                    <w:spacing w:before="60" w:after="60"/>
                  </w:pPr>
                  <w:r>
                    <w:t>区域湿度条件</w:t>
                  </w:r>
                </w:p>
              </w:tc>
              <w:tc>
                <w:tcPr>
                  <w:tcW w:w="2444" w:type="dxa"/>
                  <w:vAlign w:val="center"/>
                </w:tcPr>
                <w:p>
                  <w:pPr>
                    <w:pStyle w:val="28"/>
                    <w:spacing w:before="60" w:after="60"/>
                  </w:pPr>
                  <w:r>
                    <w:t>湿润区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2004" w:type="dxa"/>
                  <w:vMerge w:val="restart"/>
                  <w:vAlign w:val="center"/>
                </w:tcPr>
                <w:p>
                  <w:pPr>
                    <w:pStyle w:val="28"/>
                    <w:spacing w:before="60" w:after="60"/>
                  </w:pPr>
                  <w:r>
                    <w:t>是否考虑地形</w:t>
                  </w:r>
                </w:p>
              </w:tc>
              <w:tc>
                <w:tcPr>
                  <w:tcW w:w="4612" w:type="dxa"/>
                  <w:vAlign w:val="center"/>
                </w:tcPr>
                <w:p>
                  <w:pPr>
                    <w:pStyle w:val="28"/>
                    <w:spacing w:before="60" w:after="60"/>
                  </w:pPr>
                  <w:r>
                    <w:t>考虑地形</w:t>
                  </w:r>
                </w:p>
              </w:tc>
              <w:tc>
                <w:tcPr>
                  <w:tcW w:w="2444" w:type="dxa"/>
                  <w:vAlign w:val="center"/>
                </w:tcPr>
                <w:p>
                  <w:pPr>
                    <w:pStyle w:val="28"/>
                    <w:spacing w:before="60" w:after="60"/>
                  </w:pPr>
                  <w:r>
                    <w:t xml:space="preserve">□是   </w:t>
                  </w:r>
                  <w:r>
                    <w:fldChar w:fldCharType="begin"/>
                  </w:r>
                  <w:r>
                    <w:instrText xml:space="preserve"> eq \o\ac(□,√)</w:instrText>
                  </w:r>
                  <w:r>
                    <w:fldChar w:fldCharType="end"/>
                  </w: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2004" w:type="dxa"/>
                  <w:vMerge w:val="continue"/>
                  <w:vAlign w:val="center"/>
                </w:tcPr>
                <w:p>
                  <w:pPr>
                    <w:pStyle w:val="28"/>
                    <w:spacing w:before="60" w:after="60"/>
                  </w:pPr>
                </w:p>
              </w:tc>
              <w:tc>
                <w:tcPr>
                  <w:tcW w:w="4612" w:type="dxa"/>
                  <w:vAlign w:val="center"/>
                </w:tcPr>
                <w:p>
                  <w:pPr>
                    <w:pStyle w:val="28"/>
                    <w:spacing w:before="60" w:after="60"/>
                  </w:pPr>
                  <w:r>
                    <w:t>地形数据分辨率/m</w:t>
                  </w:r>
                </w:p>
              </w:tc>
              <w:tc>
                <w:tcPr>
                  <w:tcW w:w="2444" w:type="dxa"/>
                  <w:vAlign w:val="center"/>
                </w:tcPr>
                <w:p>
                  <w:pPr>
                    <w:pStyle w:val="28"/>
                    <w:spacing w:before="60" w:after="6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2004" w:type="dxa"/>
                  <w:vMerge w:val="restart"/>
                  <w:vAlign w:val="center"/>
                </w:tcPr>
                <w:p>
                  <w:pPr>
                    <w:pStyle w:val="28"/>
                    <w:spacing w:before="60" w:after="60"/>
                  </w:pPr>
                  <w:r>
                    <w:t>是否考虑岸线熏烟</w:t>
                  </w:r>
                </w:p>
              </w:tc>
              <w:tc>
                <w:tcPr>
                  <w:tcW w:w="4612" w:type="dxa"/>
                  <w:vAlign w:val="center"/>
                </w:tcPr>
                <w:p>
                  <w:pPr>
                    <w:pStyle w:val="28"/>
                    <w:spacing w:before="60" w:after="60"/>
                  </w:pPr>
                  <w:r>
                    <w:t>考虑岸线熏烟</w:t>
                  </w:r>
                </w:p>
              </w:tc>
              <w:tc>
                <w:tcPr>
                  <w:tcW w:w="2444" w:type="dxa"/>
                  <w:vAlign w:val="center"/>
                </w:tcPr>
                <w:p>
                  <w:pPr>
                    <w:pStyle w:val="28"/>
                    <w:spacing w:before="60" w:after="60"/>
                  </w:pPr>
                  <w:r>
                    <w:t xml:space="preserve">□是   </w:t>
                  </w:r>
                  <w:r>
                    <w:fldChar w:fldCharType="begin"/>
                  </w:r>
                  <w:r>
                    <w:instrText xml:space="preserve"> eq \o\ac(□,√)</w:instrText>
                  </w:r>
                  <w:r>
                    <w:fldChar w:fldCharType="end"/>
                  </w: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2004" w:type="dxa"/>
                  <w:vMerge w:val="continue"/>
                  <w:vAlign w:val="center"/>
                </w:tcPr>
                <w:p>
                  <w:pPr>
                    <w:pStyle w:val="28"/>
                    <w:spacing w:before="60" w:after="60"/>
                  </w:pPr>
                </w:p>
              </w:tc>
              <w:tc>
                <w:tcPr>
                  <w:tcW w:w="4612" w:type="dxa"/>
                  <w:vAlign w:val="center"/>
                </w:tcPr>
                <w:p>
                  <w:pPr>
                    <w:pStyle w:val="28"/>
                    <w:spacing w:before="60" w:after="60"/>
                  </w:pPr>
                  <w:r>
                    <w:t>岸线距离/km</w:t>
                  </w:r>
                </w:p>
              </w:tc>
              <w:tc>
                <w:tcPr>
                  <w:tcW w:w="2444" w:type="dxa"/>
                  <w:vAlign w:val="center"/>
                </w:tcPr>
                <w:p>
                  <w:pPr>
                    <w:pStyle w:val="28"/>
                    <w:spacing w:before="60" w:after="6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2004" w:type="dxa"/>
                  <w:vMerge w:val="continue"/>
                  <w:vAlign w:val="center"/>
                </w:tcPr>
                <w:p>
                  <w:pPr>
                    <w:pStyle w:val="28"/>
                    <w:spacing w:before="60" w:after="60"/>
                  </w:pPr>
                </w:p>
              </w:tc>
              <w:tc>
                <w:tcPr>
                  <w:tcW w:w="4612" w:type="dxa"/>
                  <w:vAlign w:val="center"/>
                </w:tcPr>
                <w:p>
                  <w:pPr>
                    <w:pStyle w:val="28"/>
                    <w:spacing w:before="60" w:after="60"/>
                  </w:pPr>
                  <w:r>
                    <w:t>岸线方向/°</w:t>
                  </w:r>
                </w:p>
              </w:tc>
              <w:tc>
                <w:tcPr>
                  <w:tcW w:w="2444" w:type="dxa"/>
                  <w:vAlign w:val="center"/>
                </w:tcPr>
                <w:p>
                  <w:pPr>
                    <w:pStyle w:val="28"/>
                    <w:spacing w:before="60" w:after="60"/>
                  </w:pPr>
                  <w:r>
                    <w:t>\</w:t>
                  </w:r>
                </w:p>
              </w:tc>
            </w:tr>
          </w:tbl>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tc>
      </w:tr>
    </w:tbl>
    <w:p>
      <w:pPr>
        <w:pStyle w:val="32"/>
        <w:rPr>
          <w:rFonts w:cs="Times New Roman"/>
        </w:rPr>
        <w:sectPr>
          <w:pgSz w:w="11906" w:h="16838"/>
          <w:pgMar w:top="1418" w:right="1418" w:bottom="1418" w:left="1418" w:header="794" w:footer="794" w:gutter="0"/>
          <w:cols w:space="425" w:num="1"/>
          <w:docGrid w:linePitch="326" w:charSpace="0"/>
        </w:sectPr>
      </w:pP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5000" w:type="pct"/>
          </w:tcPr>
          <w:p>
            <w:pPr>
              <w:pStyle w:val="32"/>
              <w:rPr>
                <w:rFonts w:cs="Times New Roman"/>
                <w:color w:val="FF0000"/>
              </w:rPr>
            </w:pPr>
            <w:r>
              <w:rPr>
                <w:rFonts w:cs="Times New Roman"/>
                <w:color w:val="FF0000"/>
              </w:rPr>
              <w:t>表7-9 项目营运期废气点源污染源参数表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708"/>
              <w:gridCol w:w="1844"/>
              <w:gridCol w:w="1699"/>
              <w:gridCol w:w="1321"/>
              <w:gridCol w:w="1209"/>
              <w:gridCol w:w="1237"/>
              <w:gridCol w:w="1237"/>
              <w:gridCol w:w="1128"/>
              <w:gridCol w:w="957"/>
              <w:gridCol w:w="1133"/>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gridSpan w:val="2"/>
                  <w:vMerge w:val="restart"/>
                  <w:vAlign w:val="center"/>
                </w:tcPr>
                <w:p>
                  <w:pPr>
                    <w:pStyle w:val="28"/>
                    <w:spacing w:before="60" w:after="60"/>
                    <w:rPr>
                      <w:b/>
                      <w:color w:val="FF0000"/>
                    </w:rPr>
                  </w:pPr>
                  <w:r>
                    <w:rPr>
                      <w:b/>
                      <w:color w:val="FF0000"/>
                    </w:rPr>
                    <w:t>排放源</w:t>
                  </w:r>
                </w:p>
              </w:tc>
              <w:tc>
                <w:tcPr>
                  <w:tcW w:w="1266" w:type="pct"/>
                  <w:gridSpan w:val="2"/>
                  <w:vAlign w:val="center"/>
                </w:tcPr>
                <w:p>
                  <w:pPr>
                    <w:pStyle w:val="28"/>
                    <w:spacing w:before="60" w:after="60"/>
                    <w:rPr>
                      <w:b/>
                      <w:color w:val="FF0000"/>
                    </w:rPr>
                  </w:pPr>
                  <w:r>
                    <w:rPr>
                      <w:b/>
                      <w:color w:val="FF0000"/>
                    </w:rPr>
                    <w:t>排气筒底部中心坐标/m</w:t>
                  </w:r>
                </w:p>
              </w:tc>
              <w:tc>
                <w:tcPr>
                  <w:tcW w:w="472" w:type="pct"/>
                  <w:vMerge w:val="restart"/>
                  <w:vAlign w:val="center"/>
                </w:tcPr>
                <w:p>
                  <w:pPr>
                    <w:pStyle w:val="28"/>
                    <w:spacing w:before="60" w:after="60"/>
                    <w:rPr>
                      <w:b/>
                      <w:color w:val="FF0000"/>
                    </w:rPr>
                  </w:pPr>
                  <w:r>
                    <w:rPr>
                      <w:b/>
                      <w:color w:val="FF0000"/>
                    </w:rPr>
                    <w:t>污染物</w:t>
                  </w:r>
                </w:p>
              </w:tc>
              <w:tc>
                <w:tcPr>
                  <w:tcW w:w="432" w:type="pct"/>
                  <w:vMerge w:val="restart"/>
                  <w:vAlign w:val="center"/>
                </w:tcPr>
                <w:p>
                  <w:pPr>
                    <w:pStyle w:val="28"/>
                    <w:spacing w:before="60" w:after="60"/>
                    <w:rPr>
                      <w:b/>
                      <w:color w:val="FF0000"/>
                    </w:rPr>
                  </w:pPr>
                  <w:r>
                    <w:rPr>
                      <w:b/>
                      <w:color w:val="FF0000"/>
                    </w:rPr>
                    <w:t>排放速率kg/h</w:t>
                  </w:r>
                </w:p>
              </w:tc>
              <w:tc>
                <w:tcPr>
                  <w:tcW w:w="442" w:type="pct"/>
                  <w:vMerge w:val="restart"/>
                  <w:vAlign w:val="center"/>
                </w:tcPr>
                <w:p>
                  <w:pPr>
                    <w:pStyle w:val="28"/>
                    <w:spacing w:before="60" w:after="60"/>
                    <w:rPr>
                      <w:b/>
                      <w:color w:val="FF0000"/>
                    </w:rPr>
                  </w:pPr>
                  <w:r>
                    <w:rPr>
                      <w:b/>
                      <w:color w:val="FF0000"/>
                    </w:rPr>
                    <w:t>排气筒几何高度（m）</w:t>
                  </w:r>
                </w:p>
              </w:tc>
              <w:tc>
                <w:tcPr>
                  <w:tcW w:w="442" w:type="pct"/>
                  <w:vMerge w:val="restart"/>
                  <w:vAlign w:val="center"/>
                </w:tcPr>
                <w:p>
                  <w:pPr>
                    <w:pStyle w:val="28"/>
                    <w:spacing w:before="60" w:after="60"/>
                    <w:rPr>
                      <w:b/>
                      <w:color w:val="FF0000"/>
                    </w:rPr>
                  </w:pPr>
                  <w:r>
                    <w:rPr>
                      <w:b/>
                      <w:color w:val="FF0000"/>
                    </w:rPr>
                    <w:t>排气筒出口内径（m）</w:t>
                  </w:r>
                </w:p>
              </w:tc>
              <w:tc>
                <w:tcPr>
                  <w:tcW w:w="403" w:type="pct"/>
                  <w:vMerge w:val="restart"/>
                  <w:vAlign w:val="center"/>
                </w:tcPr>
                <w:p>
                  <w:pPr>
                    <w:pStyle w:val="28"/>
                    <w:spacing w:before="60" w:after="60"/>
                    <w:rPr>
                      <w:b/>
                      <w:color w:val="FF0000"/>
                    </w:rPr>
                  </w:pPr>
                  <w:r>
                    <w:rPr>
                      <w:b/>
                      <w:color w:val="FF0000"/>
                    </w:rPr>
                    <w:t>烟气流量m</w:t>
                  </w:r>
                  <w:r>
                    <w:rPr>
                      <w:b/>
                      <w:color w:val="FF0000"/>
                      <w:vertAlign w:val="superscript"/>
                    </w:rPr>
                    <w:t>3</w:t>
                  </w:r>
                  <w:r>
                    <w:rPr>
                      <w:b/>
                      <w:color w:val="FF0000"/>
                    </w:rPr>
                    <w:t>/h</w:t>
                  </w:r>
                </w:p>
              </w:tc>
              <w:tc>
                <w:tcPr>
                  <w:tcW w:w="342" w:type="pct"/>
                  <w:vMerge w:val="restart"/>
                  <w:vAlign w:val="center"/>
                </w:tcPr>
                <w:p>
                  <w:pPr>
                    <w:pStyle w:val="28"/>
                    <w:spacing w:before="60" w:after="60"/>
                    <w:rPr>
                      <w:b/>
                      <w:color w:val="FF0000"/>
                    </w:rPr>
                  </w:pPr>
                  <w:r>
                    <w:rPr>
                      <w:b/>
                      <w:color w:val="FF0000"/>
                    </w:rPr>
                    <w:t>烟气温度（</w:t>
                  </w:r>
                  <w:r>
                    <w:rPr>
                      <w:rFonts w:hint="eastAsia" w:ascii="宋体" w:hAnsi="宋体" w:cs="宋体"/>
                      <w:b/>
                      <w:color w:val="FF0000"/>
                    </w:rPr>
                    <w:t>℃</w:t>
                  </w:r>
                  <w:r>
                    <w:rPr>
                      <w:b/>
                      <w:color w:val="FF0000"/>
                    </w:rPr>
                    <w:t>）</w:t>
                  </w:r>
                </w:p>
              </w:tc>
              <w:tc>
                <w:tcPr>
                  <w:tcW w:w="405" w:type="pct"/>
                  <w:vMerge w:val="restart"/>
                  <w:vAlign w:val="center"/>
                </w:tcPr>
                <w:p>
                  <w:pPr>
                    <w:pStyle w:val="28"/>
                    <w:spacing w:before="60" w:after="60"/>
                    <w:rPr>
                      <w:b/>
                      <w:color w:val="FF0000"/>
                    </w:rPr>
                  </w:pPr>
                  <w:r>
                    <w:rPr>
                      <w:b/>
                      <w:color w:val="FF0000"/>
                    </w:rPr>
                    <w:t>年排放小时数/h</w:t>
                  </w:r>
                </w:p>
              </w:tc>
              <w:tc>
                <w:tcPr>
                  <w:tcW w:w="291" w:type="pct"/>
                  <w:vMerge w:val="restart"/>
                  <w:vAlign w:val="center"/>
                </w:tcPr>
                <w:p>
                  <w:pPr>
                    <w:pStyle w:val="28"/>
                    <w:spacing w:before="60" w:after="60"/>
                    <w:rPr>
                      <w:b/>
                      <w:color w:val="FF0000"/>
                    </w:rPr>
                  </w:pPr>
                  <w:r>
                    <w:rPr>
                      <w:b/>
                      <w:color w:val="FF0000"/>
                    </w:rPr>
                    <w:t>排放工况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gridSpan w:val="2"/>
                  <w:vMerge w:val="continue"/>
                  <w:vAlign w:val="center"/>
                </w:tcPr>
                <w:p>
                  <w:pPr>
                    <w:pStyle w:val="28"/>
                    <w:spacing w:before="60" w:after="60"/>
                    <w:rPr>
                      <w:b/>
                      <w:color w:val="FF0000"/>
                    </w:rPr>
                  </w:pPr>
                </w:p>
              </w:tc>
              <w:tc>
                <w:tcPr>
                  <w:tcW w:w="659" w:type="pct"/>
                  <w:vAlign w:val="center"/>
                </w:tcPr>
                <w:p>
                  <w:pPr>
                    <w:pStyle w:val="28"/>
                    <w:spacing w:before="60" w:after="60"/>
                    <w:rPr>
                      <w:b/>
                      <w:color w:val="FF0000"/>
                    </w:rPr>
                  </w:pPr>
                  <w:r>
                    <w:rPr>
                      <w:color w:val="FF0000"/>
                    </w:rPr>
                    <w:t>X</w:t>
                  </w:r>
                </w:p>
              </w:tc>
              <w:tc>
                <w:tcPr>
                  <w:tcW w:w="607" w:type="pct"/>
                  <w:vAlign w:val="center"/>
                </w:tcPr>
                <w:p>
                  <w:pPr>
                    <w:pStyle w:val="28"/>
                    <w:spacing w:before="60" w:after="60"/>
                    <w:rPr>
                      <w:b/>
                      <w:color w:val="FF0000"/>
                    </w:rPr>
                  </w:pPr>
                  <w:r>
                    <w:rPr>
                      <w:color w:val="FF0000"/>
                    </w:rPr>
                    <w:t>Y</w:t>
                  </w:r>
                </w:p>
              </w:tc>
              <w:tc>
                <w:tcPr>
                  <w:tcW w:w="472" w:type="pct"/>
                  <w:vMerge w:val="continue"/>
                  <w:vAlign w:val="center"/>
                </w:tcPr>
                <w:p>
                  <w:pPr>
                    <w:pStyle w:val="28"/>
                    <w:spacing w:before="60" w:after="60"/>
                    <w:rPr>
                      <w:b/>
                      <w:color w:val="FF0000"/>
                    </w:rPr>
                  </w:pPr>
                </w:p>
              </w:tc>
              <w:tc>
                <w:tcPr>
                  <w:tcW w:w="432" w:type="pct"/>
                  <w:vMerge w:val="continue"/>
                  <w:vAlign w:val="center"/>
                </w:tcPr>
                <w:p>
                  <w:pPr>
                    <w:pStyle w:val="28"/>
                    <w:spacing w:before="60" w:after="60"/>
                    <w:rPr>
                      <w:b/>
                      <w:color w:val="FF0000"/>
                    </w:rPr>
                  </w:pPr>
                </w:p>
              </w:tc>
              <w:tc>
                <w:tcPr>
                  <w:tcW w:w="442" w:type="pct"/>
                  <w:vMerge w:val="continue"/>
                  <w:vAlign w:val="center"/>
                </w:tcPr>
                <w:p>
                  <w:pPr>
                    <w:pStyle w:val="28"/>
                    <w:spacing w:before="60" w:after="60"/>
                    <w:rPr>
                      <w:b/>
                      <w:color w:val="FF0000"/>
                    </w:rPr>
                  </w:pPr>
                </w:p>
              </w:tc>
              <w:tc>
                <w:tcPr>
                  <w:tcW w:w="442" w:type="pct"/>
                  <w:vMerge w:val="continue"/>
                  <w:vAlign w:val="center"/>
                </w:tcPr>
                <w:p>
                  <w:pPr>
                    <w:pStyle w:val="28"/>
                    <w:spacing w:before="60" w:after="60"/>
                    <w:rPr>
                      <w:b/>
                      <w:color w:val="FF0000"/>
                    </w:rPr>
                  </w:pPr>
                </w:p>
              </w:tc>
              <w:tc>
                <w:tcPr>
                  <w:tcW w:w="403" w:type="pct"/>
                  <w:vMerge w:val="continue"/>
                  <w:vAlign w:val="center"/>
                </w:tcPr>
                <w:p>
                  <w:pPr>
                    <w:pStyle w:val="28"/>
                    <w:spacing w:before="60" w:after="60"/>
                    <w:rPr>
                      <w:b/>
                      <w:color w:val="FF0000"/>
                    </w:rPr>
                  </w:pPr>
                </w:p>
              </w:tc>
              <w:tc>
                <w:tcPr>
                  <w:tcW w:w="342" w:type="pct"/>
                  <w:vMerge w:val="continue"/>
                  <w:vAlign w:val="center"/>
                </w:tcPr>
                <w:p>
                  <w:pPr>
                    <w:pStyle w:val="28"/>
                    <w:spacing w:before="60" w:after="60"/>
                    <w:rPr>
                      <w:b/>
                      <w:color w:val="FF0000"/>
                    </w:rPr>
                  </w:pPr>
                </w:p>
              </w:tc>
              <w:tc>
                <w:tcPr>
                  <w:tcW w:w="405" w:type="pct"/>
                  <w:vMerge w:val="continue"/>
                  <w:vAlign w:val="center"/>
                </w:tcPr>
                <w:p>
                  <w:pPr>
                    <w:pStyle w:val="28"/>
                    <w:spacing w:before="60" w:after="60"/>
                    <w:rPr>
                      <w:b/>
                      <w:color w:val="FF0000"/>
                    </w:rPr>
                  </w:pPr>
                </w:p>
              </w:tc>
              <w:tc>
                <w:tcPr>
                  <w:tcW w:w="291" w:type="pct"/>
                  <w:vMerge w:val="continue"/>
                  <w:vAlign w:val="center"/>
                </w:tcPr>
                <w:p>
                  <w:pPr>
                    <w:pStyle w:val="28"/>
                    <w:spacing w:before="60" w:after="60"/>
                    <w:rPr>
                      <w:b/>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505" w:type="pct"/>
                  <w:gridSpan w:val="2"/>
                  <w:vMerge w:val="restart"/>
                  <w:vAlign w:val="center"/>
                </w:tcPr>
                <w:p>
                  <w:pPr>
                    <w:pStyle w:val="28"/>
                    <w:spacing w:before="60" w:after="60"/>
                    <w:rPr>
                      <w:color w:val="FF0000"/>
                    </w:rPr>
                  </w:pPr>
                  <w:r>
                    <w:rPr>
                      <w:color w:val="FF0000"/>
                    </w:rPr>
                    <w:t>G1排气筒</w:t>
                  </w:r>
                </w:p>
              </w:tc>
              <w:tc>
                <w:tcPr>
                  <w:tcW w:w="659" w:type="pct"/>
                  <w:vMerge w:val="restart"/>
                  <w:vAlign w:val="center"/>
                </w:tcPr>
                <w:p>
                  <w:pPr>
                    <w:pStyle w:val="28"/>
                    <w:spacing w:before="60" w:after="60"/>
                    <w:rPr>
                      <w:color w:val="FF0000"/>
                    </w:rPr>
                  </w:pPr>
                  <w:r>
                    <w:rPr>
                      <w:color w:val="FF0000"/>
                    </w:rPr>
                    <w:t>112.53494382°</w:t>
                  </w:r>
                </w:p>
              </w:tc>
              <w:tc>
                <w:tcPr>
                  <w:tcW w:w="607" w:type="pct"/>
                  <w:vMerge w:val="restart"/>
                  <w:vAlign w:val="center"/>
                </w:tcPr>
                <w:p>
                  <w:pPr>
                    <w:pStyle w:val="28"/>
                    <w:spacing w:before="60" w:after="60"/>
                    <w:rPr>
                      <w:color w:val="FF0000"/>
                    </w:rPr>
                  </w:pPr>
                  <w:r>
                    <w:rPr>
                      <w:color w:val="FF0000"/>
                    </w:rPr>
                    <w:t>22.49154568°</w:t>
                  </w:r>
                </w:p>
              </w:tc>
              <w:tc>
                <w:tcPr>
                  <w:tcW w:w="472" w:type="pct"/>
                  <w:vAlign w:val="center"/>
                </w:tcPr>
                <w:p>
                  <w:pPr>
                    <w:pStyle w:val="28"/>
                    <w:spacing w:before="60" w:after="60"/>
                    <w:rPr>
                      <w:color w:val="FF0000"/>
                    </w:rPr>
                  </w:pPr>
                  <w:r>
                    <w:rPr>
                      <w:color w:val="FF0000"/>
                      <w:szCs w:val="21"/>
                    </w:rPr>
                    <w:t>SO</w:t>
                  </w:r>
                  <w:r>
                    <w:rPr>
                      <w:color w:val="FF0000"/>
                      <w:szCs w:val="21"/>
                      <w:vertAlign w:val="subscript"/>
                    </w:rPr>
                    <w:t>2</w:t>
                  </w:r>
                </w:p>
              </w:tc>
              <w:tc>
                <w:tcPr>
                  <w:tcW w:w="432" w:type="pct"/>
                  <w:vAlign w:val="center"/>
                </w:tcPr>
                <w:p>
                  <w:pPr>
                    <w:pStyle w:val="28"/>
                    <w:spacing w:before="60" w:after="60"/>
                    <w:rPr>
                      <w:color w:val="FF0000"/>
                    </w:rPr>
                  </w:pPr>
                  <w:r>
                    <w:rPr>
                      <w:rFonts w:hint="eastAsia"/>
                      <w:color w:val="FF0000"/>
                      <w:sz w:val="22"/>
                      <w:szCs w:val="22"/>
                    </w:rPr>
                    <w:t>0.00088</w:t>
                  </w:r>
                </w:p>
              </w:tc>
              <w:tc>
                <w:tcPr>
                  <w:tcW w:w="442" w:type="pct"/>
                  <w:vMerge w:val="restart"/>
                  <w:vAlign w:val="center"/>
                </w:tcPr>
                <w:p>
                  <w:pPr>
                    <w:pStyle w:val="28"/>
                    <w:spacing w:before="60" w:after="60"/>
                    <w:rPr>
                      <w:color w:val="FF0000"/>
                    </w:rPr>
                  </w:pPr>
                  <w:r>
                    <w:rPr>
                      <w:color w:val="FF0000"/>
                    </w:rPr>
                    <w:t>15</w:t>
                  </w:r>
                </w:p>
              </w:tc>
              <w:tc>
                <w:tcPr>
                  <w:tcW w:w="442" w:type="pct"/>
                  <w:vMerge w:val="restart"/>
                  <w:vAlign w:val="center"/>
                </w:tcPr>
                <w:p>
                  <w:pPr>
                    <w:pStyle w:val="28"/>
                    <w:spacing w:before="60" w:after="60"/>
                    <w:rPr>
                      <w:color w:val="FF0000"/>
                    </w:rPr>
                  </w:pPr>
                  <w:r>
                    <w:rPr>
                      <w:color w:val="FF0000"/>
                    </w:rPr>
                    <w:t>0.5</w:t>
                  </w:r>
                </w:p>
              </w:tc>
              <w:tc>
                <w:tcPr>
                  <w:tcW w:w="403" w:type="pct"/>
                  <w:vMerge w:val="restart"/>
                  <w:vAlign w:val="center"/>
                </w:tcPr>
                <w:p>
                  <w:pPr>
                    <w:pStyle w:val="28"/>
                    <w:spacing w:before="60" w:after="60"/>
                    <w:rPr>
                      <w:color w:val="FF0000"/>
                    </w:rPr>
                  </w:pPr>
                  <w:r>
                    <w:rPr>
                      <w:rFonts w:hint="eastAsia"/>
                      <w:color w:val="FF0000"/>
                    </w:rPr>
                    <w:t>1000</w:t>
                  </w:r>
                </w:p>
              </w:tc>
              <w:tc>
                <w:tcPr>
                  <w:tcW w:w="342" w:type="pct"/>
                  <w:vMerge w:val="restart"/>
                  <w:vAlign w:val="center"/>
                </w:tcPr>
                <w:p>
                  <w:pPr>
                    <w:pStyle w:val="28"/>
                    <w:spacing w:before="60" w:after="60"/>
                    <w:rPr>
                      <w:color w:val="FF0000"/>
                    </w:rPr>
                  </w:pPr>
                  <w:r>
                    <w:rPr>
                      <w:color w:val="FF0000"/>
                    </w:rPr>
                    <w:t>120</w:t>
                  </w:r>
                </w:p>
              </w:tc>
              <w:tc>
                <w:tcPr>
                  <w:tcW w:w="405" w:type="pct"/>
                  <w:vMerge w:val="restart"/>
                  <w:vAlign w:val="center"/>
                </w:tcPr>
                <w:p>
                  <w:pPr>
                    <w:pStyle w:val="28"/>
                    <w:spacing w:before="60" w:after="60"/>
                    <w:rPr>
                      <w:color w:val="FF0000"/>
                    </w:rPr>
                  </w:pPr>
                  <w:r>
                    <w:rPr>
                      <w:color w:val="FF0000"/>
                    </w:rPr>
                    <w:t>1200</w:t>
                  </w:r>
                </w:p>
              </w:tc>
              <w:tc>
                <w:tcPr>
                  <w:tcW w:w="291" w:type="pct"/>
                  <w:vMerge w:val="restart"/>
                  <w:vAlign w:val="center"/>
                </w:tcPr>
                <w:p>
                  <w:pPr>
                    <w:pStyle w:val="28"/>
                    <w:spacing w:before="60" w:after="60"/>
                    <w:rPr>
                      <w:color w:val="FF0000"/>
                    </w:rPr>
                  </w:pPr>
                  <w:r>
                    <w:rPr>
                      <w:color w:val="FF0000"/>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505" w:type="pct"/>
                  <w:gridSpan w:val="2"/>
                  <w:vMerge w:val="continue"/>
                  <w:vAlign w:val="center"/>
                </w:tcPr>
                <w:p>
                  <w:pPr>
                    <w:pStyle w:val="28"/>
                    <w:spacing w:before="60" w:after="60"/>
                    <w:rPr>
                      <w:color w:val="FF0000"/>
                    </w:rPr>
                  </w:pPr>
                </w:p>
              </w:tc>
              <w:tc>
                <w:tcPr>
                  <w:tcW w:w="659" w:type="pct"/>
                  <w:vMerge w:val="continue"/>
                  <w:vAlign w:val="center"/>
                </w:tcPr>
                <w:p>
                  <w:pPr>
                    <w:pStyle w:val="28"/>
                    <w:spacing w:before="60" w:after="60"/>
                    <w:rPr>
                      <w:color w:val="FF0000"/>
                    </w:rPr>
                  </w:pPr>
                </w:p>
              </w:tc>
              <w:tc>
                <w:tcPr>
                  <w:tcW w:w="607" w:type="pct"/>
                  <w:vMerge w:val="continue"/>
                  <w:vAlign w:val="center"/>
                </w:tcPr>
                <w:p>
                  <w:pPr>
                    <w:pStyle w:val="28"/>
                    <w:spacing w:before="60" w:after="60"/>
                    <w:rPr>
                      <w:color w:val="FF0000"/>
                    </w:rPr>
                  </w:pPr>
                </w:p>
              </w:tc>
              <w:tc>
                <w:tcPr>
                  <w:tcW w:w="472" w:type="pct"/>
                  <w:vAlign w:val="center"/>
                </w:tcPr>
                <w:p>
                  <w:pPr>
                    <w:pStyle w:val="28"/>
                    <w:spacing w:before="60" w:after="60"/>
                    <w:rPr>
                      <w:color w:val="FF0000"/>
                    </w:rPr>
                  </w:pPr>
                  <w:r>
                    <w:rPr>
                      <w:color w:val="FF0000"/>
                      <w:szCs w:val="21"/>
                    </w:rPr>
                    <w:t>氮氧化物</w:t>
                  </w:r>
                </w:p>
              </w:tc>
              <w:tc>
                <w:tcPr>
                  <w:tcW w:w="432" w:type="pct"/>
                  <w:vAlign w:val="center"/>
                </w:tcPr>
                <w:p>
                  <w:pPr>
                    <w:pStyle w:val="28"/>
                    <w:spacing w:before="60" w:after="60"/>
                    <w:rPr>
                      <w:color w:val="FF0000"/>
                    </w:rPr>
                  </w:pPr>
                  <w:r>
                    <w:rPr>
                      <w:rFonts w:hint="eastAsia"/>
                      <w:color w:val="FF0000"/>
                      <w:sz w:val="22"/>
                      <w:szCs w:val="22"/>
                    </w:rPr>
                    <w:t>0.00761</w:t>
                  </w:r>
                </w:p>
              </w:tc>
              <w:tc>
                <w:tcPr>
                  <w:tcW w:w="442" w:type="pct"/>
                  <w:vMerge w:val="continue"/>
                  <w:vAlign w:val="center"/>
                </w:tcPr>
                <w:p>
                  <w:pPr>
                    <w:pStyle w:val="28"/>
                    <w:spacing w:before="60" w:after="60"/>
                    <w:rPr>
                      <w:color w:val="FF0000"/>
                    </w:rPr>
                  </w:pPr>
                </w:p>
              </w:tc>
              <w:tc>
                <w:tcPr>
                  <w:tcW w:w="442" w:type="pct"/>
                  <w:vMerge w:val="continue"/>
                  <w:vAlign w:val="center"/>
                </w:tcPr>
                <w:p>
                  <w:pPr>
                    <w:pStyle w:val="28"/>
                    <w:spacing w:before="60" w:after="60"/>
                    <w:rPr>
                      <w:color w:val="FF0000"/>
                    </w:rPr>
                  </w:pPr>
                </w:p>
              </w:tc>
              <w:tc>
                <w:tcPr>
                  <w:tcW w:w="403" w:type="pct"/>
                  <w:vMerge w:val="continue"/>
                  <w:vAlign w:val="center"/>
                </w:tcPr>
                <w:p>
                  <w:pPr>
                    <w:pStyle w:val="28"/>
                    <w:spacing w:before="60" w:after="60"/>
                    <w:rPr>
                      <w:color w:val="FF0000"/>
                    </w:rPr>
                  </w:pPr>
                </w:p>
              </w:tc>
              <w:tc>
                <w:tcPr>
                  <w:tcW w:w="342" w:type="pct"/>
                  <w:vMerge w:val="continue"/>
                  <w:vAlign w:val="center"/>
                </w:tcPr>
                <w:p>
                  <w:pPr>
                    <w:pStyle w:val="28"/>
                    <w:spacing w:before="60" w:after="60"/>
                    <w:rPr>
                      <w:color w:val="FF0000"/>
                    </w:rPr>
                  </w:pPr>
                </w:p>
              </w:tc>
              <w:tc>
                <w:tcPr>
                  <w:tcW w:w="405" w:type="pct"/>
                  <w:vMerge w:val="continue"/>
                  <w:vAlign w:val="center"/>
                </w:tcPr>
                <w:p>
                  <w:pPr>
                    <w:pStyle w:val="28"/>
                    <w:spacing w:before="60" w:after="60"/>
                    <w:rPr>
                      <w:color w:val="FF0000"/>
                    </w:rPr>
                  </w:pPr>
                </w:p>
              </w:tc>
              <w:tc>
                <w:tcPr>
                  <w:tcW w:w="291" w:type="pct"/>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505" w:type="pct"/>
                  <w:gridSpan w:val="2"/>
                  <w:vMerge w:val="continue"/>
                  <w:vAlign w:val="center"/>
                </w:tcPr>
                <w:p>
                  <w:pPr>
                    <w:pStyle w:val="28"/>
                    <w:spacing w:before="60" w:after="60"/>
                    <w:rPr>
                      <w:color w:val="FF0000"/>
                    </w:rPr>
                  </w:pPr>
                </w:p>
              </w:tc>
              <w:tc>
                <w:tcPr>
                  <w:tcW w:w="659" w:type="pct"/>
                  <w:vMerge w:val="continue"/>
                  <w:vAlign w:val="center"/>
                </w:tcPr>
                <w:p>
                  <w:pPr>
                    <w:pStyle w:val="28"/>
                    <w:spacing w:before="60" w:after="60"/>
                    <w:rPr>
                      <w:color w:val="FF0000"/>
                    </w:rPr>
                  </w:pPr>
                </w:p>
              </w:tc>
              <w:tc>
                <w:tcPr>
                  <w:tcW w:w="607" w:type="pct"/>
                  <w:vMerge w:val="continue"/>
                  <w:vAlign w:val="center"/>
                </w:tcPr>
                <w:p>
                  <w:pPr>
                    <w:pStyle w:val="28"/>
                    <w:spacing w:before="60" w:after="60"/>
                    <w:rPr>
                      <w:color w:val="FF0000"/>
                    </w:rPr>
                  </w:pPr>
                </w:p>
              </w:tc>
              <w:tc>
                <w:tcPr>
                  <w:tcW w:w="472" w:type="pct"/>
                  <w:vAlign w:val="center"/>
                </w:tcPr>
                <w:p>
                  <w:pPr>
                    <w:pStyle w:val="28"/>
                    <w:spacing w:before="60" w:after="60"/>
                    <w:rPr>
                      <w:color w:val="FF0000"/>
                    </w:rPr>
                  </w:pPr>
                  <w:r>
                    <w:rPr>
                      <w:color w:val="FF0000"/>
                      <w:szCs w:val="21"/>
                    </w:rPr>
                    <w:t>烟尘</w:t>
                  </w:r>
                </w:p>
              </w:tc>
              <w:tc>
                <w:tcPr>
                  <w:tcW w:w="432" w:type="pct"/>
                  <w:vAlign w:val="center"/>
                </w:tcPr>
                <w:p>
                  <w:pPr>
                    <w:pStyle w:val="28"/>
                    <w:spacing w:before="60" w:after="60"/>
                    <w:rPr>
                      <w:color w:val="FF0000"/>
                    </w:rPr>
                  </w:pPr>
                  <w:r>
                    <w:rPr>
                      <w:rFonts w:hint="eastAsia"/>
                      <w:color w:val="FF0000"/>
                      <w:sz w:val="22"/>
                      <w:szCs w:val="22"/>
                    </w:rPr>
                    <w:t>0.00037</w:t>
                  </w:r>
                </w:p>
              </w:tc>
              <w:tc>
                <w:tcPr>
                  <w:tcW w:w="442" w:type="pct"/>
                  <w:vMerge w:val="continue"/>
                  <w:vAlign w:val="center"/>
                </w:tcPr>
                <w:p>
                  <w:pPr>
                    <w:pStyle w:val="28"/>
                    <w:spacing w:before="60" w:after="60"/>
                    <w:rPr>
                      <w:color w:val="FF0000"/>
                    </w:rPr>
                  </w:pPr>
                </w:p>
              </w:tc>
              <w:tc>
                <w:tcPr>
                  <w:tcW w:w="442" w:type="pct"/>
                  <w:vMerge w:val="continue"/>
                  <w:vAlign w:val="center"/>
                </w:tcPr>
                <w:p>
                  <w:pPr>
                    <w:pStyle w:val="28"/>
                    <w:spacing w:before="60" w:after="60"/>
                    <w:rPr>
                      <w:color w:val="FF0000"/>
                    </w:rPr>
                  </w:pPr>
                </w:p>
              </w:tc>
              <w:tc>
                <w:tcPr>
                  <w:tcW w:w="403" w:type="pct"/>
                  <w:vMerge w:val="continue"/>
                  <w:vAlign w:val="center"/>
                </w:tcPr>
                <w:p>
                  <w:pPr>
                    <w:pStyle w:val="28"/>
                    <w:spacing w:before="60" w:after="60"/>
                    <w:rPr>
                      <w:color w:val="FF0000"/>
                    </w:rPr>
                  </w:pPr>
                </w:p>
              </w:tc>
              <w:tc>
                <w:tcPr>
                  <w:tcW w:w="342" w:type="pct"/>
                  <w:vMerge w:val="continue"/>
                  <w:vAlign w:val="center"/>
                </w:tcPr>
                <w:p>
                  <w:pPr>
                    <w:pStyle w:val="28"/>
                    <w:spacing w:before="60" w:after="60"/>
                    <w:rPr>
                      <w:color w:val="FF0000"/>
                    </w:rPr>
                  </w:pPr>
                </w:p>
              </w:tc>
              <w:tc>
                <w:tcPr>
                  <w:tcW w:w="405" w:type="pct"/>
                  <w:vMerge w:val="continue"/>
                  <w:vAlign w:val="center"/>
                </w:tcPr>
                <w:p>
                  <w:pPr>
                    <w:pStyle w:val="28"/>
                    <w:spacing w:before="60" w:after="60"/>
                    <w:rPr>
                      <w:color w:val="FF0000"/>
                    </w:rPr>
                  </w:pPr>
                </w:p>
              </w:tc>
              <w:tc>
                <w:tcPr>
                  <w:tcW w:w="291" w:type="pct"/>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 w:type="pct"/>
                  <w:vMerge w:val="restart"/>
                  <w:vAlign w:val="center"/>
                </w:tcPr>
                <w:p>
                  <w:pPr>
                    <w:pStyle w:val="28"/>
                    <w:spacing w:before="60" w:after="60"/>
                    <w:rPr>
                      <w:color w:val="FF0000"/>
                    </w:rPr>
                  </w:pPr>
                  <w:r>
                    <w:rPr>
                      <w:color w:val="FF0000"/>
                    </w:rPr>
                    <w:t>G2排气筒</w:t>
                  </w:r>
                </w:p>
              </w:tc>
              <w:tc>
                <w:tcPr>
                  <w:tcW w:w="253" w:type="pct"/>
                  <w:vMerge w:val="restart"/>
                  <w:vAlign w:val="center"/>
                </w:tcPr>
                <w:p>
                  <w:pPr>
                    <w:pStyle w:val="28"/>
                    <w:spacing w:before="60" w:after="60"/>
                    <w:rPr>
                      <w:color w:val="FF0000"/>
                    </w:rPr>
                  </w:pPr>
                  <w:r>
                    <w:rPr>
                      <w:rFonts w:hint="eastAsia"/>
                      <w:color w:val="FF0000"/>
                    </w:rPr>
                    <w:t>近期</w:t>
                  </w:r>
                </w:p>
              </w:tc>
              <w:tc>
                <w:tcPr>
                  <w:tcW w:w="659" w:type="pct"/>
                  <w:vMerge w:val="restart"/>
                  <w:vAlign w:val="center"/>
                </w:tcPr>
                <w:p>
                  <w:pPr>
                    <w:pStyle w:val="28"/>
                    <w:spacing w:before="60" w:after="60"/>
                    <w:rPr>
                      <w:color w:val="FF0000"/>
                    </w:rPr>
                  </w:pPr>
                  <w:r>
                    <w:rPr>
                      <w:color w:val="FF0000"/>
                    </w:rPr>
                    <w:t>112.53494382°</w:t>
                  </w:r>
                </w:p>
              </w:tc>
              <w:tc>
                <w:tcPr>
                  <w:tcW w:w="607" w:type="pct"/>
                  <w:vMerge w:val="restart"/>
                  <w:vAlign w:val="center"/>
                </w:tcPr>
                <w:p>
                  <w:pPr>
                    <w:pStyle w:val="28"/>
                    <w:spacing w:before="60" w:after="60"/>
                    <w:rPr>
                      <w:color w:val="FF0000"/>
                    </w:rPr>
                  </w:pPr>
                  <w:r>
                    <w:rPr>
                      <w:color w:val="FF0000"/>
                    </w:rPr>
                    <w:t>22.49154568°</w:t>
                  </w:r>
                </w:p>
              </w:tc>
              <w:tc>
                <w:tcPr>
                  <w:tcW w:w="472" w:type="pct"/>
                  <w:vAlign w:val="center"/>
                </w:tcPr>
                <w:p>
                  <w:pPr>
                    <w:pStyle w:val="28"/>
                    <w:spacing w:before="60" w:after="60"/>
                    <w:rPr>
                      <w:color w:val="FF0000"/>
                    </w:rPr>
                  </w:pPr>
                  <w:r>
                    <w:rPr>
                      <w:color w:val="FF0000"/>
                    </w:rPr>
                    <w:t>SO</w:t>
                  </w:r>
                  <w:r>
                    <w:rPr>
                      <w:color w:val="FF0000"/>
                      <w:vertAlign w:val="subscript"/>
                    </w:rPr>
                    <w:t>2</w:t>
                  </w:r>
                </w:p>
              </w:tc>
              <w:tc>
                <w:tcPr>
                  <w:tcW w:w="432" w:type="pct"/>
                  <w:vAlign w:val="center"/>
                </w:tcPr>
                <w:p>
                  <w:pPr>
                    <w:pStyle w:val="28"/>
                    <w:spacing w:before="60" w:after="60"/>
                    <w:rPr>
                      <w:color w:val="FF0000"/>
                    </w:rPr>
                  </w:pPr>
                  <w:r>
                    <w:rPr>
                      <w:color w:val="FF0000"/>
                    </w:rPr>
                    <w:t>2.04</w:t>
                  </w:r>
                </w:p>
              </w:tc>
              <w:tc>
                <w:tcPr>
                  <w:tcW w:w="442" w:type="pct"/>
                  <w:vMerge w:val="restart"/>
                  <w:vAlign w:val="center"/>
                </w:tcPr>
                <w:p>
                  <w:pPr>
                    <w:pStyle w:val="28"/>
                    <w:spacing w:before="60" w:after="60"/>
                    <w:rPr>
                      <w:color w:val="FF0000"/>
                    </w:rPr>
                  </w:pPr>
                  <w:r>
                    <w:rPr>
                      <w:color w:val="FF0000"/>
                    </w:rPr>
                    <w:t>45</w:t>
                  </w:r>
                </w:p>
              </w:tc>
              <w:tc>
                <w:tcPr>
                  <w:tcW w:w="442" w:type="pct"/>
                  <w:vMerge w:val="restart"/>
                  <w:vAlign w:val="center"/>
                </w:tcPr>
                <w:p>
                  <w:pPr>
                    <w:pStyle w:val="28"/>
                    <w:spacing w:before="60" w:after="60"/>
                    <w:rPr>
                      <w:color w:val="FF0000"/>
                    </w:rPr>
                  </w:pPr>
                  <w:r>
                    <w:rPr>
                      <w:color w:val="FF0000"/>
                    </w:rPr>
                    <w:t>0.5</w:t>
                  </w:r>
                </w:p>
              </w:tc>
              <w:tc>
                <w:tcPr>
                  <w:tcW w:w="403" w:type="pct"/>
                  <w:vMerge w:val="restart"/>
                  <w:vAlign w:val="center"/>
                </w:tcPr>
                <w:p>
                  <w:pPr>
                    <w:pStyle w:val="28"/>
                    <w:spacing w:before="60" w:after="60"/>
                    <w:rPr>
                      <w:color w:val="FF0000"/>
                    </w:rPr>
                  </w:pPr>
                  <w:r>
                    <w:rPr>
                      <w:rFonts w:hint="eastAsia"/>
                      <w:color w:val="FF0000"/>
                    </w:rPr>
                    <w:t>62402.8</w:t>
                  </w:r>
                </w:p>
              </w:tc>
              <w:tc>
                <w:tcPr>
                  <w:tcW w:w="342" w:type="pct"/>
                  <w:vMerge w:val="restart"/>
                  <w:vAlign w:val="center"/>
                </w:tcPr>
                <w:p>
                  <w:pPr>
                    <w:pStyle w:val="28"/>
                    <w:spacing w:before="60" w:after="60"/>
                    <w:rPr>
                      <w:color w:val="FF0000"/>
                    </w:rPr>
                  </w:pPr>
                  <w:r>
                    <w:rPr>
                      <w:color w:val="FF0000"/>
                    </w:rPr>
                    <w:t>120</w:t>
                  </w:r>
                </w:p>
              </w:tc>
              <w:tc>
                <w:tcPr>
                  <w:tcW w:w="405" w:type="pct"/>
                  <w:vMerge w:val="restart"/>
                  <w:vAlign w:val="center"/>
                </w:tcPr>
                <w:p>
                  <w:pPr>
                    <w:pStyle w:val="28"/>
                    <w:spacing w:before="60" w:after="60"/>
                    <w:rPr>
                      <w:color w:val="FF0000"/>
                    </w:rPr>
                  </w:pPr>
                  <w:r>
                    <w:rPr>
                      <w:rFonts w:hint="eastAsia"/>
                      <w:color w:val="FF0000"/>
                    </w:rPr>
                    <w:t>900</w:t>
                  </w:r>
                </w:p>
              </w:tc>
              <w:tc>
                <w:tcPr>
                  <w:tcW w:w="291" w:type="pct"/>
                  <w:vMerge w:val="restart"/>
                  <w:vAlign w:val="center"/>
                </w:tcPr>
                <w:p>
                  <w:pPr>
                    <w:pStyle w:val="28"/>
                    <w:spacing w:before="60" w:after="60"/>
                    <w:rPr>
                      <w:color w:val="FF0000"/>
                    </w:rPr>
                  </w:pPr>
                  <w:r>
                    <w:rPr>
                      <w:color w:val="FF0000"/>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 w:type="pct"/>
                  <w:vMerge w:val="continue"/>
                  <w:vAlign w:val="center"/>
                </w:tcPr>
                <w:p>
                  <w:pPr>
                    <w:pStyle w:val="28"/>
                    <w:spacing w:before="60" w:after="60"/>
                    <w:rPr>
                      <w:color w:val="FF0000"/>
                    </w:rPr>
                  </w:pPr>
                </w:p>
              </w:tc>
              <w:tc>
                <w:tcPr>
                  <w:tcW w:w="253" w:type="pct"/>
                  <w:vMerge w:val="continue"/>
                  <w:vAlign w:val="center"/>
                </w:tcPr>
                <w:p>
                  <w:pPr>
                    <w:pStyle w:val="28"/>
                    <w:spacing w:before="60" w:after="60"/>
                    <w:rPr>
                      <w:color w:val="FF0000"/>
                    </w:rPr>
                  </w:pPr>
                </w:p>
              </w:tc>
              <w:tc>
                <w:tcPr>
                  <w:tcW w:w="659" w:type="pct"/>
                  <w:vMerge w:val="continue"/>
                  <w:vAlign w:val="center"/>
                </w:tcPr>
                <w:p>
                  <w:pPr>
                    <w:pStyle w:val="28"/>
                    <w:spacing w:before="60" w:after="60"/>
                    <w:rPr>
                      <w:color w:val="FF0000"/>
                    </w:rPr>
                  </w:pPr>
                </w:p>
              </w:tc>
              <w:tc>
                <w:tcPr>
                  <w:tcW w:w="607" w:type="pct"/>
                  <w:vMerge w:val="continue"/>
                  <w:vAlign w:val="center"/>
                </w:tcPr>
                <w:p>
                  <w:pPr>
                    <w:pStyle w:val="28"/>
                    <w:spacing w:before="60" w:after="60"/>
                    <w:rPr>
                      <w:color w:val="FF0000"/>
                    </w:rPr>
                  </w:pPr>
                </w:p>
              </w:tc>
              <w:tc>
                <w:tcPr>
                  <w:tcW w:w="472" w:type="pct"/>
                  <w:vAlign w:val="center"/>
                </w:tcPr>
                <w:p>
                  <w:pPr>
                    <w:pStyle w:val="28"/>
                    <w:spacing w:before="60" w:after="60"/>
                    <w:rPr>
                      <w:color w:val="FF0000"/>
                    </w:rPr>
                  </w:pPr>
                  <w:r>
                    <w:rPr>
                      <w:color w:val="FF0000"/>
                    </w:rPr>
                    <w:t>NOx</w:t>
                  </w:r>
                </w:p>
              </w:tc>
              <w:tc>
                <w:tcPr>
                  <w:tcW w:w="432" w:type="pct"/>
                  <w:vAlign w:val="center"/>
                </w:tcPr>
                <w:p>
                  <w:pPr>
                    <w:pStyle w:val="28"/>
                    <w:spacing w:before="60" w:after="60"/>
                    <w:rPr>
                      <w:color w:val="FF0000"/>
                    </w:rPr>
                  </w:pPr>
                  <w:r>
                    <w:rPr>
                      <w:color w:val="FF0000"/>
                    </w:rPr>
                    <w:t>6.63</w:t>
                  </w:r>
                </w:p>
              </w:tc>
              <w:tc>
                <w:tcPr>
                  <w:tcW w:w="442" w:type="pct"/>
                  <w:vMerge w:val="continue"/>
                  <w:vAlign w:val="center"/>
                </w:tcPr>
                <w:p>
                  <w:pPr>
                    <w:pStyle w:val="28"/>
                    <w:spacing w:before="60" w:after="60"/>
                    <w:rPr>
                      <w:color w:val="FF0000"/>
                    </w:rPr>
                  </w:pPr>
                </w:p>
              </w:tc>
              <w:tc>
                <w:tcPr>
                  <w:tcW w:w="442" w:type="pct"/>
                  <w:vMerge w:val="continue"/>
                  <w:vAlign w:val="center"/>
                </w:tcPr>
                <w:p>
                  <w:pPr>
                    <w:pStyle w:val="28"/>
                    <w:spacing w:before="60" w:after="60"/>
                    <w:rPr>
                      <w:color w:val="FF0000"/>
                    </w:rPr>
                  </w:pPr>
                </w:p>
              </w:tc>
              <w:tc>
                <w:tcPr>
                  <w:tcW w:w="403" w:type="pct"/>
                  <w:vMerge w:val="continue"/>
                  <w:vAlign w:val="center"/>
                </w:tcPr>
                <w:p>
                  <w:pPr>
                    <w:pStyle w:val="28"/>
                    <w:spacing w:before="60" w:after="60"/>
                    <w:rPr>
                      <w:color w:val="FF0000"/>
                    </w:rPr>
                  </w:pPr>
                </w:p>
              </w:tc>
              <w:tc>
                <w:tcPr>
                  <w:tcW w:w="342" w:type="pct"/>
                  <w:vMerge w:val="continue"/>
                  <w:vAlign w:val="center"/>
                </w:tcPr>
                <w:p>
                  <w:pPr>
                    <w:pStyle w:val="28"/>
                    <w:spacing w:before="60" w:after="60"/>
                    <w:rPr>
                      <w:color w:val="FF0000"/>
                    </w:rPr>
                  </w:pPr>
                </w:p>
              </w:tc>
              <w:tc>
                <w:tcPr>
                  <w:tcW w:w="405" w:type="pct"/>
                  <w:vMerge w:val="continue"/>
                  <w:vAlign w:val="center"/>
                </w:tcPr>
                <w:p>
                  <w:pPr>
                    <w:pStyle w:val="28"/>
                    <w:spacing w:before="60" w:after="60"/>
                    <w:rPr>
                      <w:color w:val="FF0000"/>
                    </w:rPr>
                  </w:pPr>
                </w:p>
              </w:tc>
              <w:tc>
                <w:tcPr>
                  <w:tcW w:w="291" w:type="pct"/>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 w:type="pct"/>
                  <w:vMerge w:val="continue"/>
                  <w:vAlign w:val="center"/>
                </w:tcPr>
                <w:p>
                  <w:pPr>
                    <w:pStyle w:val="28"/>
                    <w:spacing w:before="60" w:after="60"/>
                    <w:rPr>
                      <w:color w:val="FF0000"/>
                    </w:rPr>
                  </w:pPr>
                </w:p>
              </w:tc>
              <w:tc>
                <w:tcPr>
                  <w:tcW w:w="253" w:type="pct"/>
                  <w:vMerge w:val="continue"/>
                  <w:vAlign w:val="center"/>
                </w:tcPr>
                <w:p>
                  <w:pPr>
                    <w:pStyle w:val="28"/>
                    <w:spacing w:before="60" w:after="60"/>
                    <w:rPr>
                      <w:color w:val="FF0000"/>
                    </w:rPr>
                  </w:pPr>
                </w:p>
              </w:tc>
              <w:tc>
                <w:tcPr>
                  <w:tcW w:w="659" w:type="pct"/>
                  <w:vMerge w:val="continue"/>
                  <w:vAlign w:val="center"/>
                </w:tcPr>
                <w:p>
                  <w:pPr>
                    <w:pStyle w:val="28"/>
                    <w:spacing w:before="60" w:after="60"/>
                    <w:rPr>
                      <w:color w:val="FF0000"/>
                    </w:rPr>
                  </w:pPr>
                </w:p>
              </w:tc>
              <w:tc>
                <w:tcPr>
                  <w:tcW w:w="607" w:type="pct"/>
                  <w:vMerge w:val="continue"/>
                  <w:vAlign w:val="center"/>
                </w:tcPr>
                <w:p>
                  <w:pPr>
                    <w:pStyle w:val="28"/>
                    <w:spacing w:before="60" w:after="60"/>
                    <w:rPr>
                      <w:color w:val="FF0000"/>
                    </w:rPr>
                  </w:pPr>
                </w:p>
              </w:tc>
              <w:tc>
                <w:tcPr>
                  <w:tcW w:w="472" w:type="pct"/>
                  <w:vAlign w:val="center"/>
                </w:tcPr>
                <w:p>
                  <w:pPr>
                    <w:pStyle w:val="28"/>
                    <w:spacing w:before="60" w:after="60"/>
                    <w:rPr>
                      <w:color w:val="FF0000"/>
                    </w:rPr>
                  </w:pPr>
                  <w:r>
                    <w:rPr>
                      <w:color w:val="FF0000"/>
                    </w:rPr>
                    <w:t>颗粒物</w:t>
                  </w:r>
                </w:p>
              </w:tc>
              <w:tc>
                <w:tcPr>
                  <w:tcW w:w="432" w:type="pct"/>
                  <w:vAlign w:val="center"/>
                </w:tcPr>
                <w:p>
                  <w:pPr>
                    <w:pStyle w:val="28"/>
                    <w:spacing w:before="60" w:after="60"/>
                    <w:rPr>
                      <w:color w:val="FF0000"/>
                    </w:rPr>
                  </w:pPr>
                  <w:r>
                    <w:rPr>
                      <w:color w:val="FF0000"/>
                    </w:rPr>
                    <w:t>0.1</w:t>
                  </w:r>
                </w:p>
              </w:tc>
              <w:tc>
                <w:tcPr>
                  <w:tcW w:w="442" w:type="pct"/>
                  <w:vMerge w:val="continue"/>
                  <w:vAlign w:val="center"/>
                </w:tcPr>
                <w:p>
                  <w:pPr>
                    <w:pStyle w:val="28"/>
                    <w:spacing w:before="60" w:after="60"/>
                    <w:rPr>
                      <w:color w:val="FF0000"/>
                    </w:rPr>
                  </w:pPr>
                </w:p>
              </w:tc>
              <w:tc>
                <w:tcPr>
                  <w:tcW w:w="442" w:type="pct"/>
                  <w:vMerge w:val="continue"/>
                  <w:vAlign w:val="center"/>
                </w:tcPr>
                <w:p>
                  <w:pPr>
                    <w:pStyle w:val="28"/>
                    <w:spacing w:before="60" w:after="60"/>
                    <w:rPr>
                      <w:color w:val="FF0000"/>
                    </w:rPr>
                  </w:pPr>
                </w:p>
              </w:tc>
              <w:tc>
                <w:tcPr>
                  <w:tcW w:w="403" w:type="pct"/>
                  <w:vMerge w:val="continue"/>
                  <w:vAlign w:val="center"/>
                </w:tcPr>
                <w:p>
                  <w:pPr>
                    <w:pStyle w:val="28"/>
                    <w:spacing w:before="60" w:after="60"/>
                    <w:rPr>
                      <w:color w:val="FF0000"/>
                    </w:rPr>
                  </w:pPr>
                </w:p>
              </w:tc>
              <w:tc>
                <w:tcPr>
                  <w:tcW w:w="342" w:type="pct"/>
                  <w:vMerge w:val="continue"/>
                  <w:vAlign w:val="center"/>
                </w:tcPr>
                <w:p>
                  <w:pPr>
                    <w:pStyle w:val="28"/>
                    <w:spacing w:before="60" w:after="60"/>
                    <w:rPr>
                      <w:color w:val="FF0000"/>
                    </w:rPr>
                  </w:pPr>
                </w:p>
              </w:tc>
              <w:tc>
                <w:tcPr>
                  <w:tcW w:w="405" w:type="pct"/>
                  <w:vMerge w:val="continue"/>
                  <w:vAlign w:val="center"/>
                </w:tcPr>
                <w:p>
                  <w:pPr>
                    <w:pStyle w:val="28"/>
                    <w:spacing w:before="60" w:after="60"/>
                    <w:rPr>
                      <w:color w:val="FF0000"/>
                    </w:rPr>
                  </w:pPr>
                </w:p>
              </w:tc>
              <w:tc>
                <w:tcPr>
                  <w:tcW w:w="291" w:type="pct"/>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 w:type="pct"/>
                  <w:vMerge w:val="continue"/>
                  <w:vAlign w:val="center"/>
                </w:tcPr>
                <w:p>
                  <w:pPr>
                    <w:pStyle w:val="28"/>
                    <w:spacing w:before="60" w:after="60"/>
                    <w:rPr>
                      <w:color w:val="FF0000"/>
                    </w:rPr>
                  </w:pPr>
                </w:p>
              </w:tc>
              <w:tc>
                <w:tcPr>
                  <w:tcW w:w="253" w:type="pct"/>
                  <w:vMerge w:val="restart"/>
                  <w:vAlign w:val="center"/>
                </w:tcPr>
                <w:p>
                  <w:pPr>
                    <w:pStyle w:val="28"/>
                    <w:spacing w:before="60" w:after="60"/>
                    <w:rPr>
                      <w:color w:val="FF0000"/>
                    </w:rPr>
                  </w:pPr>
                  <w:r>
                    <w:rPr>
                      <w:rFonts w:hint="eastAsia"/>
                      <w:color w:val="FF0000"/>
                    </w:rPr>
                    <w:t>远期</w:t>
                  </w:r>
                </w:p>
              </w:tc>
              <w:tc>
                <w:tcPr>
                  <w:tcW w:w="659" w:type="pct"/>
                  <w:vMerge w:val="restart"/>
                  <w:vAlign w:val="center"/>
                </w:tcPr>
                <w:p>
                  <w:pPr>
                    <w:pStyle w:val="28"/>
                    <w:spacing w:before="60" w:after="60"/>
                    <w:rPr>
                      <w:color w:val="FF0000"/>
                    </w:rPr>
                  </w:pPr>
                  <w:r>
                    <w:rPr>
                      <w:color w:val="FF0000"/>
                    </w:rPr>
                    <w:t>112.53494382°</w:t>
                  </w:r>
                </w:p>
              </w:tc>
              <w:tc>
                <w:tcPr>
                  <w:tcW w:w="607" w:type="pct"/>
                  <w:vMerge w:val="restart"/>
                  <w:vAlign w:val="center"/>
                </w:tcPr>
                <w:p>
                  <w:pPr>
                    <w:pStyle w:val="28"/>
                    <w:spacing w:before="60" w:after="60"/>
                    <w:rPr>
                      <w:color w:val="FF0000"/>
                    </w:rPr>
                  </w:pPr>
                  <w:r>
                    <w:rPr>
                      <w:color w:val="FF0000"/>
                    </w:rPr>
                    <w:t>22.49154568°</w:t>
                  </w:r>
                </w:p>
              </w:tc>
              <w:tc>
                <w:tcPr>
                  <w:tcW w:w="472" w:type="pct"/>
                  <w:vAlign w:val="center"/>
                </w:tcPr>
                <w:p>
                  <w:pPr>
                    <w:pStyle w:val="28"/>
                    <w:spacing w:before="60" w:after="60"/>
                    <w:rPr>
                      <w:color w:val="FF0000"/>
                    </w:rPr>
                  </w:pPr>
                  <w:r>
                    <w:rPr>
                      <w:color w:val="FF0000"/>
                    </w:rPr>
                    <w:t>SO</w:t>
                  </w:r>
                  <w:r>
                    <w:rPr>
                      <w:color w:val="FF0000"/>
                      <w:vertAlign w:val="subscript"/>
                    </w:rPr>
                    <w:t>2</w:t>
                  </w:r>
                </w:p>
              </w:tc>
              <w:tc>
                <w:tcPr>
                  <w:tcW w:w="432" w:type="pct"/>
                  <w:vAlign w:val="center"/>
                </w:tcPr>
                <w:p>
                  <w:pPr>
                    <w:pStyle w:val="28"/>
                    <w:spacing w:before="60" w:after="60"/>
                    <w:rPr>
                      <w:color w:val="FF0000"/>
                    </w:rPr>
                  </w:pPr>
                  <w:r>
                    <w:rPr>
                      <w:rFonts w:hint="eastAsia"/>
                      <w:color w:val="FF0000"/>
                    </w:rPr>
                    <w:t>1.212</w:t>
                  </w:r>
                </w:p>
              </w:tc>
              <w:tc>
                <w:tcPr>
                  <w:tcW w:w="442" w:type="pct"/>
                  <w:vMerge w:val="restart"/>
                  <w:vAlign w:val="center"/>
                </w:tcPr>
                <w:p>
                  <w:pPr>
                    <w:pStyle w:val="28"/>
                    <w:spacing w:before="60" w:after="60"/>
                    <w:rPr>
                      <w:color w:val="FF0000"/>
                    </w:rPr>
                  </w:pPr>
                  <w:r>
                    <w:rPr>
                      <w:color w:val="FF0000"/>
                    </w:rPr>
                    <w:t>45</w:t>
                  </w:r>
                </w:p>
              </w:tc>
              <w:tc>
                <w:tcPr>
                  <w:tcW w:w="442" w:type="pct"/>
                  <w:vMerge w:val="restart"/>
                  <w:vAlign w:val="center"/>
                </w:tcPr>
                <w:p>
                  <w:pPr>
                    <w:pStyle w:val="28"/>
                    <w:spacing w:before="60" w:after="60"/>
                    <w:rPr>
                      <w:color w:val="FF0000"/>
                    </w:rPr>
                  </w:pPr>
                  <w:r>
                    <w:rPr>
                      <w:color w:val="FF0000"/>
                    </w:rPr>
                    <w:t>0.5</w:t>
                  </w:r>
                </w:p>
              </w:tc>
              <w:tc>
                <w:tcPr>
                  <w:tcW w:w="403" w:type="pct"/>
                  <w:vMerge w:val="restart"/>
                  <w:vAlign w:val="center"/>
                </w:tcPr>
                <w:p>
                  <w:pPr>
                    <w:pStyle w:val="28"/>
                    <w:spacing w:before="60" w:after="60"/>
                    <w:rPr>
                      <w:color w:val="FF0000"/>
                    </w:rPr>
                  </w:pPr>
                  <w:r>
                    <w:rPr>
                      <w:rFonts w:hint="eastAsia"/>
                      <w:color w:val="FF0000"/>
                    </w:rPr>
                    <w:t>68811</w:t>
                  </w:r>
                </w:p>
              </w:tc>
              <w:tc>
                <w:tcPr>
                  <w:tcW w:w="342" w:type="pct"/>
                  <w:vMerge w:val="restart"/>
                  <w:vAlign w:val="center"/>
                </w:tcPr>
                <w:p>
                  <w:pPr>
                    <w:pStyle w:val="28"/>
                    <w:spacing w:before="60" w:after="60"/>
                    <w:rPr>
                      <w:color w:val="FF0000"/>
                    </w:rPr>
                  </w:pPr>
                  <w:r>
                    <w:rPr>
                      <w:color w:val="FF0000"/>
                    </w:rPr>
                    <w:t>120</w:t>
                  </w:r>
                </w:p>
              </w:tc>
              <w:tc>
                <w:tcPr>
                  <w:tcW w:w="405" w:type="pct"/>
                  <w:vMerge w:val="restart"/>
                  <w:vAlign w:val="center"/>
                </w:tcPr>
                <w:p>
                  <w:pPr>
                    <w:pStyle w:val="28"/>
                    <w:spacing w:before="60" w:after="60"/>
                    <w:rPr>
                      <w:color w:val="FF0000"/>
                    </w:rPr>
                  </w:pPr>
                  <w:r>
                    <w:rPr>
                      <w:rFonts w:hint="eastAsia"/>
                      <w:color w:val="FF0000"/>
                    </w:rPr>
                    <w:t>900</w:t>
                  </w:r>
                </w:p>
              </w:tc>
              <w:tc>
                <w:tcPr>
                  <w:tcW w:w="291" w:type="pct"/>
                  <w:vMerge w:val="restart"/>
                  <w:vAlign w:val="center"/>
                </w:tcPr>
                <w:p>
                  <w:pPr>
                    <w:pStyle w:val="28"/>
                    <w:spacing w:before="60" w:after="60"/>
                    <w:rPr>
                      <w:color w:val="FF0000"/>
                    </w:rPr>
                  </w:pPr>
                  <w:r>
                    <w:rPr>
                      <w:color w:val="FF0000"/>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 w:type="pct"/>
                  <w:vMerge w:val="continue"/>
                  <w:vAlign w:val="center"/>
                </w:tcPr>
                <w:p>
                  <w:pPr>
                    <w:pStyle w:val="28"/>
                    <w:spacing w:before="60" w:after="60"/>
                    <w:rPr>
                      <w:color w:val="FF0000"/>
                    </w:rPr>
                  </w:pPr>
                </w:p>
              </w:tc>
              <w:tc>
                <w:tcPr>
                  <w:tcW w:w="253" w:type="pct"/>
                  <w:vMerge w:val="continue"/>
                  <w:vAlign w:val="center"/>
                </w:tcPr>
                <w:p>
                  <w:pPr>
                    <w:pStyle w:val="28"/>
                    <w:spacing w:before="60" w:after="60"/>
                    <w:rPr>
                      <w:color w:val="FF0000"/>
                    </w:rPr>
                  </w:pPr>
                </w:p>
              </w:tc>
              <w:tc>
                <w:tcPr>
                  <w:tcW w:w="659" w:type="pct"/>
                  <w:vMerge w:val="continue"/>
                  <w:vAlign w:val="center"/>
                </w:tcPr>
                <w:p>
                  <w:pPr>
                    <w:pStyle w:val="28"/>
                    <w:spacing w:before="60" w:after="60"/>
                    <w:rPr>
                      <w:color w:val="FF0000"/>
                    </w:rPr>
                  </w:pPr>
                </w:p>
              </w:tc>
              <w:tc>
                <w:tcPr>
                  <w:tcW w:w="607" w:type="pct"/>
                  <w:vMerge w:val="continue"/>
                  <w:vAlign w:val="center"/>
                </w:tcPr>
                <w:p>
                  <w:pPr>
                    <w:pStyle w:val="28"/>
                    <w:spacing w:before="60" w:after="60"/>
                    <w:rPr>
                      <w:color w:val="FF0000"/>
                    </w:rPr>
                  </w:pPr>
                </w:p>
              </w:tc>
              <w:tc>
                <w:tcPr>
                  <w:tcW w:w="472" w:type="pct"/>
                  <w:vAlign w:val="center"/>
                </w:tcPr>
                <w:p>
                  <w:pPr>
                    <w:pStyle w:val="28"/>
                    <w:spacing w:before="60" w:after="60"/>
                    <w:rPr>
                      <w:color w:val="FF0000"/>
                    </w:rPr>
                  </w:pPr>
                  <w:r>
                    <w:rPr>
                      <w:color w:val="FF0000"/>
                    </w:rPr>
                    <w:t>NOx</w:t>
                  </w:r>
                </w:p>
              </w:tc>
              <w:tc>
                <w:tcPr>
                  <w:tcW w:w="432" w:type="pct"/>
                  <w:vAlign w:val="center"/>
                </w:tcPr>
                <w:p>
                  <w:pPr>
                    <w:pStyle w:val="28"/>
                    <w:spacing w:before="60" w:after="60"/>
                    <w:rPr>
                      <w:color w:val="FF0000"/>
                    </w:rPr>
                  </w:pPr>
                  <w:r>
                    <w:rPr>
                      <w:rFonts w:hint="eastAsia"/>
                      <w:color w:val="FF0000"/>
                    </w:rPr>
                    <w:t>5.669</w:t>
                  </w:r>
                </w:p>
              </w:tc>
              <w:tc>
                <w:tcPr>
                  <w:tcW w:w="442" w:type="pct"/>
                  <w:vMerge w:val="continue"/>
                  <w:vAlign w:val="center"/>
                </w:tcPr>
                <w:p>
                  <w:pPr>
                    <w:pStyle w:val="28"/>
                    <w:spacing w:before="60" w:after="60"/>
                    <w:rPr>
                      <w:color w:val="FF0000"/>
                    </w:rPr>
                  </w:pPr>
                </w:p>
              </w:tc>
              <w:tc>
                <w:tcPr>
                  <w:tcW w:w="442" w:type="pct"/>
                  <w:vMerge w:val="continue"/>
                  <w:vAlign w:val="center"/>
                </w:tcPr>
                <w:p>
                  <w:pPr>
                    <w:pStyle w:val="28"/>
                    <w:spacing w:before="60" w:after="60"/>
                    <w:rPr>
                      <w:color w:val="FF0000"/>
                    </w:rPr>
                  </w:pPr>
                </w:p>
              </w:tc>
              <w:tc>
                <w:tcPr>
                  <w:tcW w:w="403" w:type="pct"/>
                  <w:vMerge w:val="continue"/>
                  <w:vAlign w:val="center"/>
                </w:tcPr>
                <w:p>
                  <w:pPr>
                    <w:pStyle w:val="28"/>
                    <w:spacing w:before="60" w:after="60"/>
                    <w:rPr>
                      <w:color w:val="FF0000"/>
                    </w:rPr>
                  </w:pPr>
                </w:p>
              </w:tc>
              <w:tc>
                <w:tcPr>
                  <w:tcW w:w="342" w:type="pct"/>
                  <w:vMerge w:val="continue"/>
                  <w:vAlign w:val="center"/>
                </w:tcPr>
                <w:p>
                  <w:pPr>
                    <w:pStyle w:val="28"/>
                    <w:spacing w:before="60" w:after="60"/>
                    <w:rPr>
                      <w:color w:val="FF0000"/>
                    </w:rPr>
                  </w:pPr>
                </w:p>
              </w:tc>
              <w:tc>
                <w:tcPr>
                  <w:tcW w:w="405" w:type="pct"/>
                  <w:vMerge w:val="continue"/>
                  <w:vAlign w:val="center"/>
                </w:tcPr>
                <w:p>
                  <w:pPr>
                    <w:pStyle w:val="28"/>
                    <w:spacing w:before="60" w:after="60"/>
                    <w:rPr>
                      <w:color w:val="FF0000"/>
                    </w:rPr>
                  </w:pPr>
                </w:p>
              </w:tc>
              <w:tc>
                <w:tcPr>
                  <w:tcW w:w="291" w:type="pct"/>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 w:type="pct"/>
                  <w:vMerge w:val="continue"/>
                  <w:vAlign w:val="center"/>
                </w:tcPr>
                <w:p>
                  <w:pPr>
                    <w:pStyle w:val="28"/>
                    <w:spacing w:before="60" w:after="60"/>
                    <w:rPr>
                      <w:color w:val="FF0000"/>
                    </w:rPr>
                  </w:pPr>
                </w:p>
              </w:tc>
              <w:tc>
                <w:tcPr>
                  <w:tcW w:w="253" w:type="pct"/>
                  <w:vMerge w:val="continue"/>
                  <w:vAlign w:val="center"/>
                </w:tcPr>
                <w:p>
                  <w:pPr>
                    <w:pStyle w:val="28"/>
                    <w:spacing w:before="60" w:after="60"/>
                    <w:rPr>
                      <w:color w:val="FF0000"/>
                    </w:rPr>
                  </w:pPr>
                </w:p>
              </w:tc>
              <w:tc>
                <w:tcPr>
                  <w:tcW w:w="659" w:type="pct"/>
                  <w:vMerge w:val="continue"/>
                  <w:vAlign w:val="center"/>
                </w:tcPr>
                <w:p>
                  <w:pPr>
                    <w:pStyle w:val="28"/>
                    <w:spacing w:before="60" w:after="60"/>
                    <w:rPr>
                      <w:color w:val="FF0000"/>
                    </w:rPr>
                  </w:pPr>
                </w:p>
              </w:tc>
              <w:tc>
                <w:tcPr>
                  <w:tcW w:w="607" w:type="pct"/>
                  <w:vMerge w:val="continue"/>
                  <w:vAlign w:val="center"/>
                </w:tcPr>
                <w:p>
                  <w:pPr>
                    <w:pStyle w:val="28"/>
                    <w:spacing w:before="60" w:after="60"/>
                    <w:rPr>
                      <w:color w:val="FF0000"/>
                    </w:rPr>
                  </w:pPr>
                </w:p>
              </w:tc>
              <w:tc>
                <w:tcPr>
                  <w:tcW w:w="472" w:type="pct"/>
                  <w:vAlign w:val="center"/>
                </w:tcPr>
                <w:p>
                  <w:pPr>
                    <w:pStyle w:val="28"/>
                    <w:spacing w:before="60" w:after="60"/>
                    <w:rPr>
                      <w:color w:val="FF0000"/>
                    </w:rPr>
                  </w:pPr>
                  <w:r>
                    <w:rPr>
                      <w:color w:val="FF0000"/>
                    </w:rPr>
                    <w:t>颗粒物</w:t>
                  </w:r>
                </w:p>
              </w:tc>
              <w:tc>
                <w:tcPr>
                  <w:tcW w:w="432" w:type="pct"/>
                  <w:vAlign w:val="center"/>
                </w:tcPr>
                <w:p>
                  <w:pPr>
                    <w:pStyle w:val="28"/>
                    <w:spacing w:before="60" w:after="60"/>
                    <w:rPr>
                      <w:color w:val="FF0000"/>
                    </w:rPr>
                  </w:pPr>
                  <w:r>
                    <w:rPr>
                      <w:rFonts w:hint="eastAsia"/>
                      <w:color w:val="FF0000"/>
                    </w:rPr>
                    <w:t>0.243</w:t>
                  </w:r>
                </w:p>
              </w:tc>
              <w:tc>
                <w:tcPr>
                  <w:tcW w:w="442" w:type="pct"/>
                  <w:vMerge w:val="continue"/>
                  <w:vAlign w:val="center"/>
                </w:tcPr>
                <w:p>
                  <w:pPr>
                    <w:pStyle w:val="28"/>
                    <w:spacing w:before="60" w:after="60"/>
                    <w:rPr>
                      <w:color w:val="FF0000"/>
                    </w:rPr>
                  </w:pPr>
                </w:p>
              </w:tc>
              <w:tc>
                <w:tcPr>
                  <w:tcW w:w="442" w:type="pct"/>
                  <w:vMerge w:val="continue"/>
                  <w:vAlign w:val="center"/>
                </w:tcPr>
                <w:p>
                  <w:pPr>
                    <w:pStyle w:val="28"/>
                    <w:spacing w:before="60" w:after="60"/>
                    <w:rPr>
                      <w:color w:val="FF0000"/>
                    </w:rPr>
                  </w:pPr>
                </w:p>
              </w:tc>
              <w:tc>
                <w:tcPr>
                  <w:tcW w:w="403" w:type="pct"/>
                  <w:vMerge w:val="continue"/>
                  <w:vAlign w:val="center"/>
                </w:tcPr>
                <w:p>
                  <w:pPr>
                    <w:pStyle w:val="28"/>
                    <w:spacing w:before="60" w:after="60"/>
                    <w:rPr>
                      <w:color w:val="FF0000"/>
                    </w:rPr>
                  </w:pPr>
                </w:p>
              </w:tc>
              <w:tc>
                <w:tcPr>
                  <w:tcW w:w="342" w:type="pct"/>
                  <w:vMerge w:val="continue"/>
                  <w:vAlign w:val="center"/>
                </w:tcPr>
                <w:p>
                  <w:pPr>
                    <w:pStyle w:val="28"/>
                    <w:spacing w:before="60" w:after="60"/>
                    <w:rPr>
                      <w:color w:val="FF0000"/>
                    </w:rPr>
                  </w:pPr>
                </w:p>
              </w:tc>
              <w:tc>
                <w:tcPr>
                  <w:tcW w:w="405" w:type="pct"/>
                  <w:vMerge w:val="continue"/>
                  <w:vAlign w:val="center"/>
                </w:tcPr>
                <w:p>
                  <w:pPr>
                    <w:pStyle w:val="28"/>
                    <w:spacing w:before="60" w:after="60"/>
                    <w:rPr>
                      <w:color w:val="FF0000"/>
                    </w:rPr>
                  </w:pPr>
                </w:p>
              </w:tc>
              <w:tc>
                <w:tcPr>
                  <w:tcW w:w="291" w:type="pct"/>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gridSpan w:val="2"/>
                  <w:vMerge w:val="restart"/>
                  <w:vAlign w:val="center"/>
                </w:tcPr>
                <w:p>
                  <w:pPr>
                    <w:pStyle w:val="28"/>
                    <w:spacing w:before="60" w:after="60"/>
                    <w:rPr>
                      <w:color w:val="FF0000"/>
                    </w:rPr>
                  </w:pPr>
                  <w:r>
                    <w:rPr>
                      <w:color w:val="FF0000"/>
                    </w:rPr>
                    <w:t>G3排气筒</w:t>
                  </w:r>
                </w:p>
              </w:tc>
              <w:tc>
                <w:tcPr>
                  <w:tcW w:w="659" w:type="pct"/>
                  <w:vMerge w:val="restart"/>
                  <w:vAlign w:val="center"/>
                </w:tcPr>
                <w:p>
                  <w:pPr>
                    <w:pStyle w:val="28"/>
                    <w:spacing w:before="60" w:after="60"/>
                    <w:rPr>
                      <w:color w:val="FF0000"/>
                    </w:rPr>
                  </w:pPr>
                  <w:r>
                    <w:rPr>
                      <w:color w:val="FF0000"/>
                    </w:rPr>
                    <w:t>112.53494382°</w:t>
                  </w:r>
                </w:p>
              </w:tc>
              <w:tc>
                <w:tcPr>
                  <w:tcW w:w="607" w:type="pct"/>
                  <w:vMerge w:val="restart"/>
                  <w:vAlign w:val="center"/>
                </w:tcPr>
                <w:p>
                  <w:pPr>
                    <w:pStyle w:val="28"/>
                    <w:spacing w:before="60" w:after="60"/>
                    <w:rPr>
                      <w:color w:val="FF0000"/>
                    </w:rPr>
                  </w:pPr>
                  <w:r>
                    <w:rPr>
                      <w:color w:val="FF0000"/>
                    </w:rPr>
                    <w:t>22.49154568°</w:t>
                  </w:r>
                </w:p>
              </w:tc>
              <w:tc>
                <w:tcPr>
                  <w:tcW w:w="472" w:type="pct"/>
                  <w:vAlign w:val="center"/>
                </w:tcPr>
                <w:p>
                  <w:pPr>
                    <w:pStyle w:val="28"/>
                    <w:spacing w:before="60" w:after="60"/>
                    <w:rPr>
                      <w:color w:val="FF0000"/>
                    </w:rPr>
                  </w:pPr>
                  <w:r>
                    <w:rPr>
                      <w:color w:val="FF0000"/>
                    </w:rPr>
                    <w:t>非甲烷总烃</w:t>
                  </w:r>
                </w:p>
              </w:tc>
              <w:tc>
                <w:tcPr>
                  <w:tcW w:w="432" w:type="pct"/>
                  <w:vAlign w:val="center"/>
                </w:tcPr>
                <w:p>
                  <w:pPr>
                    <w:pStyle w:val="28"/>
                    <w:spacing w:before="60" w:after="60"/>
                    <w:rPr>
                      <w:color w:val="FF0000"/>
                    </w:rPr>
                  </w:pPr>
                  <w:r>
                    <w:rPr>
                      <w:rFonts w:hint="eastAsia"/>
                      <w:color w:val="FF0000"/>
                    </w:rPr>
                    <w:t>0.026</w:t>
                  </w:r>
                </w:p>
              </w:tc>
              <w:tc>
                <w:tcPr>
                  <w:tcW w:w="442" w:type="pct"/>
                  <w:vMerge w:val="restart"/>
                  <w:vAlign w:val="center"/>
                </w:tcPr>
                <w:p>
                  <w:pPr>
                    <w:pStyle w:val="28"/>
                    <w:spacing w:before="60" w:after="60"/>
                    <w:rPr>
                      <w:color w:val="FF0000"/>
                    </w:rPr>
                  </w:pPr>
                  <w:r>
                    <w:rPr>
                      <w:color w:val="FF0000"/>
                    </w:rPr>
                    <w:t>15</w:t>
                  </w:r>
                </w:p>
              </w:tc>
              <w:tc>
                <w:tcPr>
                  <w:tcW w:w="442" w:type="pct"/>
                  <w:vMerge w:val="restart"/>
                  <w:vAlign w:val="center"/>
                </w:tcPr>
                <w:p>
                  <w:pPr>
                    <w:pStyle w:val="28"/>
                    <w:spacing w:before="60" w:after="60"/>
                    <w:rPr>
                      <w:color w:val="FF0000"/>
                    </w:rPr>
                  </w:pPr>
                  <w:r>
                    <w:rPr>
                      <w:color w:val="FF0000"/>
                    </w:rPr>
                    <w:t>0.5</w:t>
                  </w:r>
                </w:p>
              </w:tc>
              <w:tc>
                <w:tcPr>
                  <w:tcW w:w="403" w:type="pct"/>
                  <w:vMerge w:val="restart"/>
                  <w:vAlign w:val="center"/>
                </w:tcPr>
                <w:p>
                  <w:pPr>
                    <w:pStyle w:val="28"/>
                    <w:spacing w:before="60" w:after="60"/>
                    <w:rPr>
                      <w:color w:val="FF0000"/>
                    </w:rPr>
                  </w:pPr>
                  <w:r>
                    <w:rPr>
                      <w:color w:val="FF0000"/>
                    </w:rPr>
                    <w:t>10000</w:t>
                  </w:r>
                </w:p>
              </w:tc>
              <w:tc>
                <w:tcPr>
                  <w:tcW w:w="342" w:type="pct"/>
                  <w:vMerge w:val="restart"/>
                  <w:vAlign w:val="center"/>
                </w:tcPr>
                <w:p>
                  <w:pPr>
                    <w:pStyle w:val="28"/>
                    <w:spacing w:before="60" w:after="60"/>
                    <w:rPr>
                      <w:color w:val="FF0000"/>
                    </w:rPr>
                  </w:pPr>
                  <w:r>
                    <w:rPr>
                      <w:rFonts w:hint="eastAsia"/>
                      <w:color w:val="FF0000"/>
                    </w:rPr>
                    <w:t>100</w:t>
                  </w:r>
                </w:p>
              </w:tc>
              <w:tc>
                <w:tcPr>
                  <w:tcW w:w="405" w:type="pct"/>
                  <w:vMerge w:val="restart"/>
                  <w:vAlign w:val="center"/>
                </w:tcPr>
                <w:p>
                  <w:pPr>
                    <w:pStyle w:val="28"/>
                    <w:spacing w:before="60" w:after="60"/>
                    <w:rPr>
                      <w:color w:val="FF0000"/>
                    </w:rPr>
                  </w:pPr>
                  <w:r>
                    <w:rPr>
                      <w:color w:val="FF0000"/>
                    </w:rPr>
                    <w:t>2400</w:t>
                  </w:r>
                </w:p>
              </w:tc>
              <w:tc>
                <w:tcPr>
                  <w:tcW w:w="291" w:type="pct"/>
                  <w:vMerge w:val="restart"/>
                  <w:vAlign w:val="center"/>
                </w:tcPr>
                <w:p>
                  <w:pPr>
                    <w:pStyle w:val="28"/>
                    <w:spacing w:before="60" w:after="60"/>
                    <w:rPr>
                      <w:color w:val="FF0000"/>
                    </w:rPr>
                  </w:pPr>
                  <w:r>
                    <w:rPr>
                      <w:color w:val="FF0000"/>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gridSpan w:val="2"/>
                  <w:vMerge w:val="continue"/>
                  <w:vAlign w:val="center"/>
                </w:tcPr>
                <w:p>
                  <w:pPr>
                    <w:pStyle w:val="28"/>
                    <w:spacing w:before="60" w:after="60"/>
                    <w:rPr>
                      <w:color w:val="FF0000"/>
                    </w:rPr>
                  </w:pPr>
                </w:p>
              </w:tc>
              <w:tc>
                <w:tcPr>
                  <w:tcW w:w="659" w:type="pct"/>
                  <w:vMerge w:val="continue"/>
                  <w:vAlign w:val="center"/>
                </w:tcPr>
                <w:p>
                  <w:pPr>
                    <w:pStyle w:val="28"/>
                    <w:spacing w:before="60" w:after="60"/>
                    <w:rPr>
                      <w:color w:val="FF0000"/>
                    </w:rPr>
                  </w:pPr>
                </w:p>
              </w:tc>
              <w:tc>
                <w:tcPr>
                  <w:tcW w:w="607" w:type="pct"/>
                  <w:vMerge w:val="continue"/>
                  <w:vAlign w:val="center"/>
                </w:tcPr>
                <w:p>
                  <w:pPr>
                    <w:pStyle w:val="28"/>
                    <w:spacing w:before="60" w:after="60"/>
                    <w:rPr>
                      <w:color w:val="FF0000"/>
                    </w:rPr>
                  </w:pPr>
                </w:p>
              </w:tc>
              <w:tc>
                <w:tcPr>
                  <w:tcW w:w="472" w:type="pct"/>
                  <w:vAlign w:val="center"/>
                </w:tcPr>
                <w:p>
                  <w:pPr>
                    <w:pStyle w:val="28"/>
                    <w:spacing w:before="60" w:after="60"/>
                    <w:rPr>
                      <w:color w:val="FF0000"/>
                    </w:rPr>
                  </w:pPr>
                  <w:r>
                    <w:rPr>
                      <w:color w:val="FF0000"/>
                    </w:rPr>
                    <w:t>颗粒物</w:t>
                  </w:r>
                </w:p>
              </w:tc>
              <w:tc>
                <w:tcPr>
                  <w:tcW w:w="432" w:type="pct"/>
                  <w:vAlign w:val="center"/>
                </w:tcPr>
                <w:p>
                  <w:pPr>
                    <w:pStyle w:val="28"/>
                    <w:spacing w:before="60" w:after="60"/>
                    <w:rPr>
                      <w:color w:val="FF0000"/>
                    </w:rPr>
                  </w:pPr>
                  <w:r>
                    <w:rPr>
                      <w:rFonts w:hint="eastAsia"/>
                      <w:color w:val="FF0000"/>
                    </w:rPr>
                    <w:t>0.019</w:t>
                  </w:r>
                </w:p>
              </w:tc>
              <w:tc>
                <w:tcPr>
                  <w:tcW w:w="442" w:type="pct"/>
                  <w:vMerge w:val="continue"/>
                  <w:vAlign w:val="center"/>
                </w:tcPr>
                <w:p>
                  <w:pPr>
                    <w:pStyle w:val="28"/>
                    <w:spacing w:before="60" w:after="60"/>
                    <w:rPr>
                      <w:color w:val="FF0000"/>
                    </w:rPr>
                  </w:pPr>
                </w:p>
              </w:tc>
              <w:tc>
                <w:tcPr>
                  <w:tcW w:w="442" w:type="pct"/>
                  <w:vMerge w:val="continue"/>
                  <w:vAlign w:val="center"/>
                </w:tcPr>
                <w:p>
                  <w:pPr>
                    <w:pStyle w:val="28"/>
                    <w:spacing w:before="60" w:after="60"/>
                    <w:rPr>
                      <w:color w:val="FF0000"/>
                    </w:rPr>
                  </w:pPr>
                </w:p>
              </w:tc>
              <w:tc>
                <w:tcPr>
                  <w:tcW w:w="403" w:type="pct"/>
                  <w:vMerge w:val="continue"/>
                  <w:vAlign w:val="center"/>
                </w:tcPr>
                <w:p>
                  <w:pPr>
                    <w:pStyle w:val="28"/>
                    <w:spacing w:before="60" w:after="60"/>
                    <w:rPr>
                      <w:color w:val="FF0000"/>
                    </w:rPr>
                  </w:pPr>
                </w:p>
              </w:tc>
              <w:tc>
                <w:tcPr>
                  <w:tcW w:w="342" w:type="pct"/>
                  <w:vMerge w:val="continue"/>
                  <w:vAlign w:val="center"/>
                </w:tcPr>
                <w:p>
                  <w:pPr>
                    <w:pStyle w:val="28"/>
                    <w:spacing w:before="60" w:after="60"/>
                    <w:rPr>
                      <w:color w:val="FF0000"/>
                    </w:rPr>
                  </w:pPr>
                </w:p>
              </w:tc>
              <w:tc>
                <w:tcPr>
                  <w:tcW w:w="405" w:type="pct"/>
                  <w:vMerge w:val="continue"/>
                  <w:vAlign w:val="center"/>
                </w:tcPr>
                <w:p>
                  <w:pPr>
                    <w:pStyle w:val="28"/>
                    <w:spacing w:before="60" w:after="60"/>
                    <w:rPr>
                      <w:color w:val="FF0000"/>
                    </w:rPr>
                  </w:pPr>
                </w:p>
              </w:tc>
              <w:tc>
                <w:tcPr>
                  <w:tcW w:w="291" w:type="pct"/>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gridSpan w:val="2"/>
                  <w:vMerge w:val="restart"/>
                  <w:vAlign w:val="center"/>
                </w:tcPr>
                <w:p>
                  <w:pPr>
                    <w:pStyle w:val="28"/>
                    <w:spacing w:before="60" w:after="60"/>
                    <w:rPr>
                      <w:color w:val="FF0000"/>
                    </w:rPr>
                  </w:pPr>
                  <w:r>
                    <w:rPr>
                      <w:color w:val="FF0000"/>
                    </w:rPr>
                    <w:t>G4排气筒</w:t>
                  </w:r>
                </w:p>
              </w:tc>
              <w:tc>
                <w:tcPr>
                  <w:tcW w:w="659" w:type="pct"/>
                  <w:vMerge w:val="restart"/>
                  <w:vAlign w:val="center"/>
                </w:tcPr>
                <w:p>
                  <w:pPr>
                    <w:pStyle w:val="28"/>
                    <w:spacing w:before="60" w:after="60"/>
                    <w:rPr>
                      <w:color w:val="FF0000"/>
                    </w:rPr>
                  </w:pPr>
                  <w:r>
                    <w:rPr>
                      <w:color w:val="FF0000"/>
                    </w:rPr>
                    <w:t>112.53494382°</w:t>
                  </w:r>
                </w:p>
              </w:tc>
              <w:tc>
                <w:tcPr>
                  <w:tcW w:w="607" w:type="pct"/>
                  <w:vMerge w:val="restart"/>
                  <w:vAlign w:val="center"/>
                </w:tcPr>
                <w:p>
                  <w:pPr>
                    <w:pStyle w:val="28"/>
                    <w:spacing w:before="60" w:after="60"/>
                    <w:rPr>
                      <w:color w:val="FF0000"/>
                    </w:rPr>
                  </w:pPr>
                  <w:r>
                    <w:rPr>
                      <w:color w:val="FF0000"/>
                    </w:rPr>
                    <w:t>22.49154568°</w:t>
                  </w:r>
                </w:p>
              </w:tc>
              <w:tc>
                <w:tcPr>
                  <w:tcW w:w="472" w:type="pct"/>
                  <w:vAlign w:val="center"/>
                </w:tcPr>
                <w:p>
                  <w:pPr>
                    <w:pStyle w:val="28"/>
                    <w:spacing w:before="60" w:after="60"/>
                    <w:rPr>
                      <w:color w:val="FF0000"/>
                    </w:rPr>
                  </w:pPr>
                  <w:r>
                    <w:rPr>
                      <w:color w:val="FF0000"/>
                    </w:rPr>
                    <w:t>非甲烷总烃</w:t>
                  </w:r>
                </w:p>
              </w:tc>
              <w:tc>
                <w:tcPr>
                  <w:tcW w:w="432" w:type="pct"/>
                  <w:vAlign w:val="center"/>
                </w:tcPr>
                <w:p>
                  <w:pPr>
                    <w:pStyle w:val="28"/>
                    <w:spacing w:before="60" w:after="60"/>
                    <w:rPr>
                      <w:color w:val="FF0000"/>
                    </w:rPr>
                  </w:pPr>
                  <w:r>
                    <w:rPr>
                      <w:rFonts w:hint="eastAsia"/>
                      <w:color w:val="FF0000"/>
                    </w:rPr>
                    <w:t>0.026</w:t>
                  </w:r>
                </w:p>
              </w:tc>
              <w:tc>
                <w:tcPr>
                  <w:tcW w:w="442" w:type="pct"/>
                  <w:vMerge w:val="restart"/>
                  <w:vAlign w:val="center"/>
                </w:tcPr>
                <w:p>
                  <w:pPr>
                    <w:pStyle w:val="28"/>
                    <w:spacing w:before="60" w:after="60"/>
                    <w:rPr>
                      <w:color w:val="FF0000"/>
                    </w:rPr>
                  </w:pPr>
                  <w:r>
                    <w:rPr>
                      <w:color w:val="FF0000"/>
                    </w:rPr>
                    <w:t>15</w:t>
                  </w:r>
                </w:p>
              </w:tc>
              <w:tc>
                <w:tcPr>
                  <w:tcW w:w="442" w:type="pct"/>
                  <w:vMerge w:val="restart"/>
                  <w:vAlign w:val="center"/>
                </w:tcPr>
                <w:p>
                  <w:pPr>
                    <w:pStyle w:val="28"/>
                    <w:spacing w:before="60" w:after="60"/>
                    <w:rPr>
                      <w:color w:val="FF0000"/>
                    </w:rPr>
                  </w:pPr>
                  <w:r>
                    <w:rPr>
                      <w:color w:val="FF0000"/>
                    </w:rPr>
                    <w:t>0.5</w:t>
                  </w:r>
                </w:p>
              </w:tc>
              <w:tc>
                <w:tcPr>
                  <w:tcW w:w="403" w:type="pct"/>
                  <w:vMerge w:val="restart"/>
                  <w:vAlign w:val="center"/>
                </w:tcPr>
                <w:p>
                  <w:pPr>
                    <w:pStyle w:val="28"/>
                    <w:spacing w:before="60" w:after="60"/>
                    <w:rPr>
                      <w:color w:val="FF0000"/>
                    </w:rPr>
                  </w:pPr>
                  <w:r>
                    <w:rPr>
                      <w:color w:val="FF0000"/>
                    </w:rPr>
                    <w:t>10000</w:t>
                  </w:r>
                </w:p>
              </w:tc>
              <w:tc>
                <w:tcPr>
                  <w:tcW w:w="342" w:type="pct"/>
                  <w:vMerge w:val="restart"/>
                  <w:vAlign w:val="center"/>
                </w:tcPr>
                <w:p>
                  <w:pPr>
                    <w:pStyle w:val="28"/>
                    <w:spacing w:before="60" w:after="60"/>
                    <w:rPr>
                      <w:color w:val="FF0000"/>
                    </w:rPr>
                  </w:pPr>
                  <w:r>
                    <w:rPr>
                      <w:color w:val="FF0000"/>
                    </w:rPr>
                    <w:t>100</w:t>
                  </w:r>
                </w:p>
              </w:tc>
              <w:tc>
                <w:tcPr>
                  <w:tcW w:w="405" w:type="pct"/>
                  <w:vMerge w:val="restart"/>
                  <w:vAlign w:val="center"/>
                </w:tcPr>
                <w:p>
                  <w:pPr>
                    <w:pStyle w:val="28"/>
                    <w:spacing w:before="60" w:after="60"/>
                    <w:rPr>
                      <w:color w:val="FF0000"/>
                    </w:rPr>
                  </w:pPr>
                  <w:r>
                    <w:rPr>
                      <w:color w:val="FF0000"/>
                    </w:rPr>
                    <w:t>2400</w:t>
                  </w:r>
                </w:p>
              </w:tc>
              <w:tc>
                <w:tcPr>
                  <w:tcW w:w="291" w:type="pct"/>
                  <w:vMerge w:val="restart"/>
                  <w:vAlign w:val="center"/>
                </w:tcPr>
                <w:p>
                  <w:pPr>
                    <w:pStyle w:val="28"/>
                    <w:spacing w:before="60" w:after="60"/>
                    <w:rPr>
                      <w:color w:val="FF0000"/>
                    </w:rPr>
                  </w:pPr>
                  <w:r>
                    <w:rPr>
                      <w:color w:val="FF0000"/>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gridSpan w:val="2"/>
                  <w:vMerge w:val="continue"/>
                  <w:vAlign w:val="center"/>
                </w:tcPr>
                <w:p>
                  <w:pPr>
                    <w:pStyle w:val="28"/>
                    <w:spacing w:before="60" w:after="60"/>
                    <w:rPr>
                      <w:color w:val="FF0000"/>
                    </w:rPr>
                  </w:pPr>
                </w:p>
              </w:tc>
              <w:tc>
                <w:tcPr>
                  <w:tcW w:w="659" w:type="pct"/>
                  <w:vMerge w:val="continue"/>
                  <w:vAlign w:val="center"/>
                </w:tcPr>
                <w:p>
                  <w:pPr>
                    <w:pStyle w:val="28"/>
                    <w:spacing w:before="60" w:after="60"/>
                    <w:rPr>
                      <w:color w:val="FF0000"/>
                    </w:rPr>
                  </w:pPr>
                </w:p>
              </w:tc>
              <w:tc>
                <w:tcPr>
                  <w:tcW w:w="607" w:type="pct"/>
                  <w:vMerge w:val="continue"/>
                  <w:vAlign w:val="center"/>
                </w:tcPr>
                <w:p>
                  <w:pPr>
                    <w:pStyle w:val="28"/>
                    <w:spacing w:before="60" w:after="60"/>
                    <w:rPr>
                      <w:color w:val="FF0000"/>
                    </w:rPr>
                  </w:pPr>
                </w:p>
              </w:tc>
              <w:tc>
                <w:tcPr>
                  <w:tcW w:w="472" w:type="pct"/>
                  <w:vAlign w:val="center"/>
                </w:tcPr>
                <w:p>
                  <w:pPr>
                    <w:pStyle w:val="28"/>
                    <w:spacing w:before="60" w:after="60"/>
                    <w:rPr>
                      <w:color w:val="FF0000"/>
                    </w:rPr>
                  </w:pPr>
                  <w:r>
                    <w:rPr>
                      <w:color w:val="FF0000"/>
                    </w:rPr>
                    <w:t>颗粒物</w:t>
                  </w:r>
                </w:p>
              </w:tc>
              <w:tc>
                <w:tcPr>
                  <w:tcW w:w="432" w:type="pct"/>
                  <w:vAlign w:val="center"/>
                </w:tcPr>
                <w:p>
                  <w:pPr>
                    <w:pStyle w:val="28"/>
                    <w:spacing w:before="60" w:after="60"/>
                    <w:rPr>
                      <w:color w:val="FF0000"/>
                    </w:rPr>
                  </w:pPr>
                  <w:r>
                    <w:rPr>
                      <w:rFonts w:hint="eastAsia"/>
                      <w:color w:val="FF0000"/>
                    </w:rPr>
                    <w:t>0.019</w:t>
                  </w:r>
                </w:p>
              </w:tc>
              <w:tc>
                <w:tcPr>
                  <w:tcW w:w="442" w:type="pct"/>
                  <w:vMerge w:val="continue"/>
                  <w:vAlign w:val="center"/>
                </w:tcPr>
                <w:p>
                  <w:pPr>
                    <w:pStyle w:val="28"/>
                    <w:spacing w:before="60" w:after="60"/>
                    <w:rPr>
                      <w:color w:val="FF0000"/>
                    </w:rPr>
                  </w:pPr>
                </w:p>
              </w:tc>
              <w:tc>
                <w:tcPr>
                  <w:tcW w:w="442" w:type="pct"/>
                  <w:vMerge w:val="continue"/>
                  <w:vAlign w:val="center"/>
                </w:tcPr>
                <w:p>
                  <w:pPr>
                    <w:pStyle w:val="28"/>
                    <w:spacing w:before="60" w:after="60"/>
                    <w:rPr>
                      <w:color w:val="FF0000"/>
                    </w:rPr>
                  </w:pPr>
                </w:p>
              </w:tc>
              <w:tc>
                <w:tcPr>
                  <w:tcW w:w="403" w:type="pct"/>
                  <w:vMerge w:val="continue"/>
                  <w:vAlign w:val="center"/>
                </w:tcPr>
                <w:p>
                  <w:pPr>
                    <w:pStyle w:val="28"/>
                    <w:spacing w:before="60" w:after="60"/>
                    <w:rPr>
                      <w:color w:val="FF0000"/>
                    </w:rPr>
                  </w:pPr>
                </w:p>
              </w:tc>
              <w:tc>
                <w:tcPr>
                  <w:tcW w:w="342" w:type="pct"/>
                  <w:vMerge w:val="continue"/>
                  <w:vAlign w:val="center"/>
                </w:tcPr>
                <w:p>
                  <w:pPr>
                    <w:pStyle w:val="28"/>
                    <w:spacing w:before="60" w:after="60"/>
                    <w:rPr>
                      <w:color w:val="FF0000"/>
                    </w:rPr>
                  </w:pPr>
                </w:p>
              </w:tc>
              <w:tc>
                <w:tcPr>
                  <w:tcW w:w="405" w:type="pct"/>
                  <w:vMerge w:val="continue"/>
                  <w:vAlign w:val="center"/>
                </w:tcPr>
                <w:p>
                  <w:pPr>
                    <w:pStyle w:val="28"/>
                    <w:spacing w:before="60" w:after="60"/>
                    <w:rPr>
                      <w:color w:val="FF0000"/>
                    </w:rPr>
                  </w:pPr>
                </w:p>
              </w:tc>
              <w:tc>
                <w:tcPr>
                  <w:tcW w:w="291" w:type="pct"/>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gridSpan w:val="2"/>
                  <w:vMerge w:val="restart"/>
                  <w:vAlign w:val="center"/>
                </w:tcPr>
                <w:p>
                  <w:pPr>
                    <w:pStyle w:val="28"/>
                    <w:spacing w:before="60" w:after="60"/>
                    <w:rPr>
                      <w:color w:val="FF0000"/>
                    </w:rPr>
                  </w:pPr>
                  <w:r>
                    <w:rPr>
                      <w:color w:val="FF0000"/>
                    </w:rPr>
                    <w:t>G5排气筒</w:t>
                  </w:r>
                </w:p>
              </w:tc>
              <w:tc>
                <w:tcPr>
                  <w:tcW w:w="659" w:type="pct"/>
                  <w:vMerge w:val="restart"/>
                  <w:vAlign w:val="center"/>
                </w:tcPr>
                <w:p>
                  <w:pPr>
                    <w:pStyle w:val="28"/>
                    <w:spacing w:before="60" w:after="60"/>
                    <w:rPr>
                      <w:color w:val="FF0000"/>
                    </w:rPr>
                  </w:pPr>
                  <w:r>
                    <w:rPr>
                      <w:color w:val="FF0000"/>
                    </w:rPr>
                    <w:t>112.53494382°</w:t>
                  </w:r>
                </w:p>
              </w:tc>
              <w:tc>
                <w:tcPr>
                  <w:tcW w:w="607" w:type="pct"/>
                  <w:vMerge w:val="restart"/>
                  <w:vAlign w:val="center"/>
                </w:tcPr>
                <w:p>
                  <w:pPr>
                    <w:pStyle w:val="28"/>
                    <w:spacing w:before="60" w:after="60"/>
                    <w:rPr>
                      <w:color w:val="FF0000"/>
                    </w:rPr>
                  </w:pPr>
                  <w:r>
                    <w:rPr>
                      <w:color w:val="FF0000"/>
                    </w:rPr>
                    <w:t>22.49154568°</w:t>
                  </w:r>
                </w:p>
              </w:tc>
              <w:tc>
                <w:tcPr>
                  <w:tcW w:w="472" w:type="pct"/>
                  <w:vAlign w:val="center"/>
                </w:tcPr>
                <w:p>
                  <w:pPr>
                    <w:pStyle w:val="28"/>
                    <w:spacing w:before="60" w:after="60"/>
                    <w:rPr>
                      <w:color w:val="FF0000"/>
                    </w:rPr>
                  </w:pPr>
                  <w:r>
                    <w:rPr>
                      <w:color w:val="FF0000"/>
                    </w:rPr>
                    <w:t>非甲烷总烃</w:t>
                  </w:r>
                </w:p>
              </w:tc>
              <w:tc>
                <w:tcPr>
                  <w:tcW w:w="432" w:type="pct"/>
                  <w:vAlign w:val="center"/>
                </w:tcPr>
                <w:p>
                  <w:pPr>
                    <w:pStyle w:val="28"/>
                    <w:spacing w:before="60" w:after="60"/>
                    <w:rPr>
                      <w:color w:val="FF0000"/>
                    </w:rPr>
                  </w:pPr>
                  <w:r>
                    <w:rPr>
                      <w:rFonts w:hint="eastAsia"/>
                      <w:color w:val="FF0000"/>
                    </w:rPr>
                    <w:t>0.026</w:t>
                  </w:r>
                </w:p>
              </w:tc>
              <w:tc>
                <w:tcPr>
                  <w:tcW w:w="442" w:type="pct"/>
                  <w:vMerge w:val="restart"/>
                  <w:vAlign w:val="center"/>
                </w:tcPr>
                <w:p>
                  <w:pPr>
                    <w:pStyle w:val="28"/>
                    <w:spacing w:before="60" w:after="60"/>
                    <w:rPr>
                      <w:color w:val="FF0000"/>
                    </w:rPr>
                  </w:pPr>
                  <w:r>
                    <w:rPr>
                      <w:color w:val="FF0000"/>
                    </w:rPr>
                    <w:t>15</w:t>
                  </w:r>
                </w:p>
              </w:tc>
              <w:tc>
                <w:tcPr>
                  <w:tcW w:w="442" w:type="pct"/>
                  <w:vMerge w:val="restart"/>
                  <w:vAlign w:val="center"/>
                </w:tcPr>
                <w:p>
                  <w:pPr>
                    <w:pStyle w:val="28"/>
                    <w:spacing w:before="60" w:after="60"/>
                    <w:rPr>
                      <w:color w:val="FF0000"/>
                    </w:rPr>
                  </w:pPr>
                  <w:r>
                    <w:rPr>
                      <w:color w:val="FF0000"/>
                    </w:rPr>
                    <w:t>0.5</w:t>
                  </w:r>
                </w:p>
              </w:tc>
              <w:tc>
                <w:tcPr>
                  <w:tcW w:w="403" w:type="pct"/>
                  <w:vMerge w:val="restart"/>
                  <w:vAlign w:val="center"/>
                </w:tcPr>
                <w:p>
                  <w:pPr>
                    <w:pStyle w:val="28"/>
                    <w:spacing w:before="60" w:after="60"/>
                    <w:rPr>
                      <w:color w:val="FF0000"/>
                    </w:rPr>
                  </w:pPr>
                  <w:r>
                    <w:rPr>
                      <w:color w:val="FF0000"/>
                    </w:rPr>
                    <w:t>10000</w:t>
                  </w:r>
                </w:p>
              </w:tc>
              <w:tc>
                <w:tcPr>
                  <w:tcW w:w="342" w:type="pct"/>
                  <w:vMerge w:val="restart"/>
                  <w:vAlign w:val="center"/>
                </w:tcPr>
                <w:p>
                  <w:pPr>
                    <w:pStyle w:val="28"/>
                    <w:spacing w:before="60" w:after="60"/>
                    <w:rPr>
                      <w:color w:val="FF0000"/>
                    </w:rPr>
                  </w:pPr>
                  <w:r>
                    <w:rPr>
                      <w:color w:val="FF0000"/>
                    </w:rPr>
                    <w:t>100</w:t>
                  </w:r>
                </w:p>
              </w:tc>
              <w:tc>
                <w:tcPr>
                  <w:tcW w:w="405" w:type="pct"/>
                  <w:vMerge w:val="restart"/>
                  <w:vAlign w:val="center"/>
                </w:tcPr>
                <w:p>
                  <w:pPr>
                    <w:pStyle w:val="28"/>
                    <w:spacing w:before="60" w:after="60"/>
                    <w:rPr>
                      <w:color w:val="FF0000"/>
                    </w:rPr>
                  </w:pPr>
                  <w:r>
                    <w:rPr>
                      <w:color w:val="FF0000"/>
                    </w:rPr>
                    <w:t>2400</w:t>
                  </w:r>
                </w:p>
              </w:tc>
              <w:tc>
                <w:tcPr>
                  <w:tcW w:w="291" w:type="pct"/>
                  <w:vMerge w:val="restart"/>
                  <w:vAlign w:val="center"/>
                </w:tcPr>
                <w:p>
                  <w:pPr>
                    <w:pStyle w:val="28"/>
                    <w:spacing w:before="60" w:after="60"/>
                    <w:rPr>
                      <w:color w:val="FF0000"/>
                    </w:rPr>
                  </w:pPr>
                  <w:r>
                    <w:rPr>
                      <w:color w:val="FF0000"/>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gridSpan w:val="2"/>
                  <w:vMerge w:val="continue"/>
                  <w:vAlign w:val="center"/>
                </w:tcPr>
                <w:p>
                  <w:pPr>
                    <w:pStyle w:val="28"/>
                    <w:spacing w:before="60" w:after="60"/>
                    <w:rPr>
                      <w:color w:val="FF0000"/>
                    </w:rPr>
                  </w:pPr>
                </w:p>
              </w:tc>
              <w:tc>
                <w:tcPr>
                  <w:tcW w:w="659" w:type="pct"/>
                  <w:vMerge w:val="continue"/>
                  <w:vAlign w:val="center"/>
                </w:tcPr>
                <w:p>
                  <w:pPr>
                    <w:pStyle w:val="28"/>
                    <w:spacing w:before="60" w:after="60"/>
                    <w:rPr>
                      <w:color w:val="FF0000"/>
                    </w:rPr>
                  </w:pPr>
                </w:p>
              </w:tc>
              <w:tc>
                <w:tcPr>
                  <w:tcW w:w="607" w:type="pct"/>
                  <w:vMerge w:val="continue"/>
                  <w:vAlign w:val="center"/>
                </w:tcPr>
                <w:p>
                  <w:pPr>
                    <w:pStyle w:val="28"/>
                    <w:spacing w:before="60" w:after="60"/>
                    <w:rPr>
                      <w:color w:val="FF0000"/>
                    </w:rPr>
                  </w:pPr>
                </w:p>
              </w:tc>
              <w:tc>
                <w:tcPr>
                  <w:tcW w:w="472" w:type="pct"/>
                  <w:vAlign w:val="center"/>
                </w:tcPr>
                <w:p>
                  <w:pPr>
                    <w:pStyle w:val="28"/>
                    <w:spacing w:before="60" w:after="60"/>
                    <w:rPr>
                      <w:color w:val="FF0000"/>
                    </w:rPr>
                  </w:pPr>
                  <w:r>
                    <w:rPr>
                      <w:color w:val="FF0000"/>
                    </w:rPr>
                    <w:t>颗粒物</w:t>
                  </w:r>
                </w:p>
              </w:tc>
              <w:tc>
                <w:tcPr>
                  <w:tcW w:w="432" w:type="pct"/>
                  <w:vAlign w:val="center"/>
                </w:tcPr>
                <w:p>
                  <w:pPr>
                    <w:pStyle w:val="28"/>
                    <w:spacing w:before="60" w:after="60"/>
                    <w:rPr>
                      <w:color w:val="FF0000"/>
                    </w:rPr>
                  </w:pPr>
                  <w:r>
                    <w:rPr>
                      <w:rFonts w:hint="eastAsia"/>
                      <w:color w:val="FF0000"/>
                    </w:rPr>
                    <w:t>0.019</w:t>
                  </w:r>
                </w:p>
              </w:tc>
              <w:tc>
                <w:tcPr>
                  <w:tcW w:w="442" w:type="pct"/>
                  <w:vMerge w:val="continue"/>
                  <w:vAlign w:val="center"/>
                </w:tcPr>
                <w:p>
                  <w:pPr>
                    <w:pStyle w:val="28"/>
                    <w:spacing w:before="60" w:after="60"/>
                    <w:rPr>
                      <w:color w:val="FF0000"/>
                    </w:rPr>
                  </w:pPr>
                </w:p>
              </w:tc>
              <w:tc>
                <w:tcPr>
                  <w:tcW w:w="442" w:type="pct"/>
                  <w:vMerge w:val="continue"/>
                  <w:vAlign w:val="center"/>
                </w:tcPr>
                <w:p>
                  <w:pPr>
                    <w:pStyle w:val="28"/>
                    <w:spacing w:before="60" w:after="60"/>
                    <w:rPr>
                      <w:color w:val="FF0000"/>
                    </w:rPr>
                  </w:pPr>
                </w:p>
              </w:tc>
              <w:tc>
                <w:tcPr>
                  <w:tcW w:w="403" w:type="pct"/>
                  <w:vMerge w:val="continue"/>
                  <w:vAlign w:val="center"/>
                </w:tcPr>
                <w:p>
                  <w:pPr>
                    <w:pStyle w:val="28"/>
                    <w:spacing w:before="60" w:after="60"/>
                    <w:rPr>
                      <w:color w:val="FF0000"/>
                    </w:rPr>
                  </w:pPr>
                </w:p>
              </w:tc>
              <w:tc>
                <w:tcPr>
                  <w:tcW w:w="342" w:type="pct"/>
                  <w:vMerge w:val="continue"/>
                  <w:vAlign w:val="center"/>
                </w:tcPr>
                <w:p>
                  <w:pPr>
                    <w:pStyle w:val="28"/>
                    <w:spacing w:before="60" w:after="60"/>
                    <w:rPr>
                      <w:color w:val="FF0000"/>
                    </w:rPr>
                  </w:pPr>
                </w:p>
              </w:tc>
              <w:tc>
                <w:tcPr>
                  <w:tcW w:w="405" w:type="pct"/>
                  <w:vMerge w:val="continue"/>
                  <w:vAlign w:val="center"/>
                </w:tcPr>
                <w:p>
                  <w:pPr>
                    <w:pStyle w:val="28"/>
                    <w:spacing w:before="60" w:after="60"/>
                    <w:rPr>
                      <w:color w:val="FF0000"/>
                    </w:rPr>
                  </w:pPr>
                </w:p>
              </w:tc>
              <w:tc>
                <w:tcPr>
                  <w:tcW w:w="291" w:type="pct"/>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gridSpan w:val="2"/>
                  <w:vMerge w:val="restart"/>
                  <w:vAlign w:val="center"/>
                </w:tcPr>
                <w:p>
                  <w:pPr>
                    <w:pStyle w:val="28"/>
                    <w:spacing w:before="60" w:after="60"/>
                    <w:rPr>
                      <w:color w:val="FF0000"/>
                    </w:rPr>
                  </w:pPr>
                  <w:r>
                    <w:rPr>
                      <w:color w:val="FF0000"/>
                    </w:rPr>
                    <w:t>G6排气筒</w:t>
                  </w:r>
                </w:p>
              </w:tc>
              <w:tc>
                <w:tcPr>
                  <w:tcW w:w="659" w:type="pct"/>
                  <w:vMerge w:val="restart"/>
                  <w:vAlign w:val="center"/>
                </w:tcPr>
                <w:p>
                  <w:pPr>
                    <w:pStyle w:val="28"/>
                    <w:spacing w:before="60" w:after="60"/>
                    <w:rPr>
                      <w:color w:val="FF0000"/>
                    </w:rPr>
                  </w:pPr>
                  <w:r>
                    <w:rPr>
                      <w:color w:val="FF0000"/>
                    </w:rPr>
                    <w:t>112.53494382°</w:t>
                  </w:r>
                </w:p>
              </w:tc>
              <w:tc>
                <w:tcPr>
                  <w:tcW w:w="607" w:type="pct"/>
                  <w:vMerge w:val="restart"/>
                  <w:vAlign w:val="center"/>
                </w:tcPr>
                <w:p>
                  <w:pPr>
                    <w:pStyle w:val="28"/>
                    <w:spacing w:before="60" w:after="60"/>
                    <w:rPr>
                      <w:color w:val="FF0000"/>
                    </w:rPr>
                  </w:pPr>
                  <w:r>
                    <w:rPr>
                      <w:color w:val="FF0000"/>
                    </w:rPr>
                    <w:t>22.49154568°</w:t>
                  </w:r>
                </w:p>
              </w:tc>
              <w:tc>
                <w:tcPr>
                  <w:tcW w:w="472" w:type="pct"/>
                  <w:vAlign w:val="center"/>
                </w:tcPr>
                <w:p>
                  <w:pPr>
                    <w:pStyle w:val="28"/>
                    <w:spacing w:before="60" w:after="60"/>
                    <w:rPr>
                      <w:color w:val="FF0000"/>
                    </w:rPr>
                  </w:pPr>
                  <w:r>
                    <w:rPr>
                      <w:color w:val="FF0000"/>
                    </w:rPr>
                    <w:t>非甲烷总烃</w:t>
                  </w:r>
                </w:p>
              </w:tc>
              <w:tc>
                <w:tcPr>
                  <w:tcW w:w="432" w:type="pct"/>
                  <w:vAlign w:val="center"/>
                </w:tcPr>
                <w:p>
                  <w:pPr>
                    <w:pStyle w:val="28"/>
                    <w:spacing w:before="60" w:after="60"/>
                    <w:rPr>
                      <w:color w:val="FF0000"/>
                    </w:rPr>
                  </w:pPr>
                  <w:r>
                    <w:rPr>
                      <w:rFonts w:hint="eastAsia"/>
                      <w:color w:val="FF0000"/>
                    </w:rPr>
                    <w:t>0.026</w:t>
                  </w:r>
                </w:p>
              </w:tc>
              <w:tc>
                <w:tcPr>
                  <w:tcW w:w="442" w:type="pct"/>
                  <w:vMerge w:val="restart"/>
                  <w:vAlign w:val="center"/>
                </w:tcPr>
                <w:p>
                  <w:pPr>
                    <w:pStyle w:val="28"/>
                    <w:spacing w:before="60" w:after="60"/>
                    <w:rPr>
                      <w:color w:val="FF0000"/>
                    </w:rPr>
                  </w:pPr>
                  <w:r>
                    <w:rPr>
                      <w:color w:val="FF0000"/>
                    </w:rPr>
                    <w:t>15</w:t>
                  </w:r>
                </w:p>
              </w:tc>
              <w:tc>
                <w:tcPr>
                  <w:tcW w:w="442" w:type="pct"/>
                  <w:vMerge w:val="restart"/>
                  <w:vAlign w:val="center"/>
                </w:tcPr>
                <w:p>
                  <w:pPr>
                    <w:pStyle w:val="28"/>
                    <w:spacing w:before="60" w:after="60"/>
                    <w:rPr>
                      <w:color w:val="FF0000"/>
                    </w:rPr>
                  </w:pPr>
                  <w:r>
                    <w:rPr>
                      <w:color w:val="FF0000"/>
                    </w:rPr>
                    <w:t>0.5</w:t>
                  </w:r>
                </w:p>
              </w:tc>
              <w:tc>
                <w:tcPr>
                  <w:tcW w:w="403" w:type="pct"/>
                  <w:vMerge w:val="restart"/>
                  <w:vAlign w:val="center"/>
                </w:tcPr>
                <w:p>
                  <w:pPr>
                    <w:pStyle w:val="28"/>
                    <w:spacing w:before="60" w:after="60"/>
                    <w:rPr>
                      <w:color w:val="FF0000"/>
                    </w:rPr>
                  </w:pPr>
                  <w:r>
                    <w:rPr>
                      <w:color w:val="FF0000"/>
                    </w:rPr>
                    <w:t>10000</w:t>
                  </w:r>
                </w:p>
              </w:tc>
              <w:tc>
                <w:tcPr>
                  <w:tcW w:w="342" w:type="pct"/>
                  <w:vMerge w:val="restart"/>
                  <w:vAlign w:val="center"/>
                </w:tcPr>
                <w:p>
                  <w:pPr>
                    <w:pStyle w:val="28"/>
                    <w:spacing w:before="60" w:after="60"/>
                    <w:rPr>
                      <w:color w:val="FF0000"/>
                    </w:rPr>
                  </w:pPr>
                  <w:r>
                    <w:rPr>
                      <w:color w:val="FF0000"/>
                    </w:rPr>
                    <w:t>100</w:t>
                  </w:r>
                </w:p>
              </w:tc>
              <w:tc>
                <w:tcPr>
                  <w:tcW w:w="405" w:type="pct"/>
                  <w:vMerge w:val="restart"/>
                  <w:vAlign w:val="center"/>
                </w:tcPr>
                <w:p>
                  <w:pPr>
                    <w:pStyle w:val="28"/>
                    <w:spacing w:before="60" w:after="60"/>
                    <w:rPr>
                      <w:color w:val="FF0000"/>
                    </w:rPr>
                  </w:pPr>
                  <w:r>
                    <w:rPr>
                      <w:color w:val="FF0000"/>
                    </w:rPr>
                    <w:t>2400</w:t>
                  </w:r>
                </w:p>
              </w:tc>
              <w:tc>
                <w:tcPr>
                  <w:tcW w:w="291" w:type="pct"/>
                  <w:vMerge w:val="restart"/>
                  <w:vAlign w:val="center"/>
                </w:tcPr>
                <w:p>
                  <w:pPr>
                    <w:pStyle w:val="28"/>
                    <w:spacing w:before="60" w:after="60"/>
                    <w:rPr>
                      <w:color w:val="FF0000"/>
                    </w:rPr>
                  </w:pPr>
                  <w:r>
                    <w:rPr>
                      <w:color w:val="FF0000"/>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gridSpan w:val="2"/>
                  <w:vMerge w:val="continue"/>
                  <w:vAlign w:val="center"/>
                </w:tcPr>
                <w:p>
                  <w:pPr>
                    <w:pStyle w:val="28"/>
                    <w:spacing w:before="60" w:after="60"/>
                    <w:rPr>
                      <w:color w:val="FF0000"/>
                    </w:rPr>
                  </w:pPr>
                </w:p>
              </w:tc>
              <w:tc>
                <w:tcPr>
                  <w:tcW w:w="659" w:type="pct"/>
                  <w:vMerge w:val="continue"/>
                  <w:vAlign w:val="center"/>
                </w:tcPr>
                <w:p>
                  <w:pPr>
                    <w:pStyle w:val="28"/>
                    <w:spacing w:before="60" w:after="60"/>
                    <w:rPr>
                      <w:color w:val="FF0000"/>
                    </w:rPr>
                  </w:pPr>
                </w:p>
              </w:tc>
              <w:tc>
                <w:tcPr>
                  <w:tcW w:w="607" w:type="pct"/>
                  <w:vMerge w:val="continue"/>
                  <w:vAlign w:val="center"/>
                </w:tcPr>
                <w:p>
                  <w:pPr>
                    <w:pStyle w:val="28"/>
                    <w:spacing w:before="60" w:after="60"/>
                    <w:rPr>
                      <w:color w:val="FF0000"/>
                    </w:rPr>
                  </w:pPr>
                </w:p>
              </w:tc>
              <w:tc>
                <w:tcPr>
                  <w:tcW w:w="472" w:type="pct"/>
                  <w:vAlign w:val="center"/>
                </w:tcPr>
                <w:p>
                  <w:pPr>
                    <w:pStyle w:val="28"/>
                    <w:spacing w:before="60" w:after="60"/>
                    <w:rPr>
                      <w:color w:val="FF0000"/>
                    </w:rPr>
                  </w:pPr>
                  <w:r>
                    <w:rPr>
                      <w:color w:val="FF0000"/>
                    </w:rPr>
                    <w:t>颗粒物</w:t>
                  </w:r>
                </w:p>
              </w:tc>
              <w:tc>
                <w:tcPr>
                  <w:tcW w:w="432" w:type="pct"/>
                  <w:vAlign w:val="center"/>
                </w:tcPr>
                <w:p>
                  <w:pPr>
                    <w:pStyle w:val="28"/>
                    <w:spacing w:before="60" w:after="60"/>
                    <w:rPr>
                      <w:color w:val="FF0000"/>
                    </w:rPr>
                  </w:pPr>
                  <w:r>
                    <w:rPr>
                      <w:rFonts w:hint="eastAsia"/>
                      <w:color w:val="FF0000"/>
                    </w:rPr>
                    <w:t>0.019</w:t>
                  </w:r>
                </w:p>
              </w:tc>
              <w:tc>
                <w:tcPr>
                  <w:tcW w:w="442" w:type="pct"/>
                  <w:vMerge w:val="continue"/>
                  <w:vAlign w:val="center"/>
                </w:tcPr>
                <w:p>
                  <w:pPr>
                    <w:pStyle w:val="28"/>
                    <w:spacing w:before="60" w:after="60"/>
                    <w:rPr>
                      <w:color w:val="FF0000"/>
                    </w:rPr>
                  </w:pPr>
                </w:p>
              </w:tc>
              <w:tc>
                <w:tcPr>
                  <w:tcW w:w="442" w:type="pct"/>
                  <w:vMerge w:val="continue"/>
                  <w:vAlign w:val="center"/>
                </w:tcPr>
                <w:p>
                  <w:pPr>
                    <w:pStyle w:val="28"/>
                    <w:spacing w:before="60" w:after="60"/>
                    <w:rPr>
                      <w:color w:val="FF0000"/>
                    </w:rPr>
                  </w:pPr>
                </w:p>
              </w:tc>
              <w:tc>
                <w:tcPr>
                  <w:tcW w:w="403" w:type="pct"/>
                  <w:vMerge w:val="continue"/>
                  <w:vAlign w:val="center"/>
                </w:tcPr>
                <w:p>
                  <w:pPr>
                    <w:pStyle w:val="28"/>
                    <w:spacing w:before="60" w:after="60"/>
                    <w:rPr>
                      <w:color w:val="FF0000"/>
                    </w:rPr>
                  </w:pPr>
                </w:p>
              </w:tc>
              <w:tc>
                <w:tcPr>
                  <w:tcW w:w="342" w:type="pct"/>
                  <w:vMerge w:val="continue"/>
                  <w:vAlign w:val="center"/>
                </w:tcPr>
                <w:p>
                  <w:pPr>
                    <w:pStyle w:val="28"/>
                    <w:spacing w:before="60" w:after="60"/>
                    <w:rPr>
                      <w:color w:val="FF0000"/>
                    </w:rPr>
                  </w:pPr>
                </w:p>
              </w:tc>
              <w:tc>
                <w:tcPr>
                  <w:tcW w:w="405" w:type="pct"/>
                  <w:vMerge w:val="continue"/>
                  <w:vAlign w:val="center"/>
                </w:tcPr>
                <w:p>
                  <w:pPr>
                    <w:pStyle w:val="28"/>
                    <w:spacing w:before="60" w:after="60"/>
                    <w:rPr>
                      <w:color w:val="FF0000"/>
                    </w:rPr>
                  </w:pPr>
                </w:p>
              </w:tc>
              <w:tc>
                <w:tcPr>
                  <w:tcW w:w="291" w:type="pct"/>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gridSpan w:val="2"/>
                  <w:vMerge w:val="restart"/>
                  <w:vAlign w:val="center"/>
                </w:tcPr>
                <w:p>
                  <w:pPr>
                    <w:pStyle w:val="28"/>
                    <w:spacing w:before="60" w:after="60"/>
                    <w:rPr>
                      <w:color w:val="FF0000"/>
                    </w:rPr>
                  </w:pPr>
                  <w:r>
                    <w:rPr>
                      <w:color w:val="FF0000"/>
                    </w:rPr>
                    <w:t>G7排气筒</w:t>
                  </w:r>
                </w:p>
              </w:tc>
              <w:tc>
                <w:tcPr>
                  <w:tcW w:w="659" w:type="pct"/>
                  <w:vMerge w:val="restart"/>
                  <w:vAlign w:val="center"/>
                </w:tcPr>
                <w:p>
                  <w:pPr>
                    <w:pStyle w:val="28"/>
                    <w:spacing w:before="60" w:after="60"/>
                    <w:rPr>
                      <w:color w:val="FF0000"/>
                    </w:rPr>
                  </w:pPr>
                  <w:r>
                    <w:rPr>
                      <w:color w:val="FF0000"/>
                    </w:rPr>
                    <w:t>112.53494382°</w:t>
                  </w:r>
                </w:p>
              </w:tc>
              <w:tc>
                <w:tcPr>
                  <w:tcW w:w="607" w:type="pct"/>
                  <w:vMerge w:val="restart"/>
                  <w:vAlign w:val="center"/>
                </w:tcPr>
                <w:p>
                  <w:pPr>
                    <w:pStyle w:val="28"/>
                    <w:spacing w:before="60" w:after="60"/>
                    <w:rPr>
                      <w:color w:val="FF0000"/>
                    </w:rPr>
                  </w:pPr>
                  <w:r>
                    <w:rPr>
                      <w:color w:val="FF0000"/>
                    </w:rPr>
                    <w:t>22.49154568°</w:t>
                  </w:r>
                </w:p>
              </w:tc>
              <w:tc>
                <w:tcPr>
                  <w:tcW w:w="472" w:type="pct"/>
                  <w:vAlign w:val="center"/>
                </w:tcPr>
                <w:p>
                  <w:pPr>
                    <w:pStyle w:val="28"/>
                    <w:spacing w:before="60" w:after="60"/>
                    <w:rPr>
                      <w:color w:val="FF0000"/>
                    </w:rPr>
                  </w:pPr>
                  <w:r>
                    <w:rPr>
                      <w:color w:val="FF0000"/>
                    </w:rPr>
                    <w:t>非甲烷总烃</w:t>
                  </w:r>
                </w:p>
              </w:tc>
              <w:tc>
                <w:tcPr>
                  <w:tcW w:w="432" w:type="pct"/>
                  <w:vAlign w:val="center"/>
                </w:tcPr>
                <w:p>
                  <w:pPr>
                    <w:pStyle w:val="28"/>
                    <w:spacing w:before="60" w:after="60"/>
                    <w:rPr>
                      <w:color w:val="FF0000"/>
                    </w:rPr>
                  </w:pPr>
                  <w:r>
                    <w:rPr>
                      <w:rFonts w:hint="eastAsia"/>
                      <w:color w:val="FF0000"/>
                    </w:rPr>
                    <w:t>0.026</w:t>
                  </w:r>
                </w:p>
              </w:tc>
              <w:tc>
                <w:tcPr>
                  <w:tcW w:w="442" w:type="pct"/>
                  <w:vMerge w:val="restart"/>
                  <w:vAlign w:val="center"/>
                </w:tcPr>
                <w:p>
                  <w:pPr>
                    <w:pStyle w:val="28"/>
                    <w:spacing w:before="60" w:after="60"/>
                    <w:rPr>
                      <w:color w:val="FF0000"/>
                    </w:rPr>
                  </w:pPr>
                  <w:r>
                    <w:rPr>
                      <w:color w:val="FF0000"/>
                    </w:rPr>
                    <w:t>15</w:t>
                  </w:r>
                </w:p>
              </w:tc>
              <w:tc>
                <w:tcPr>
                  <w:tcW w:w="442" w:type="pct"/>
                  <w:vMerge w:val="restart"/>
                  <w:vAlign w:val="center"/>
                </w:tcPr>
                <w:p>
                  <w:pPr>
                    <w:pStyle w:val="28"/>
                    <w:spacing w:before="60" w:after="60"/>
                    <w:rPr>
                      <w:color w:val="FF0000"/>
                    </w:rPr>
                  </w:pPr>
                  <w:r>
                    <w:rPr>
                      <w:color w:val="FF0000"/>
                    </w:rPr>
                    <w:t>0.5</w:t>
                  </w:r>
                </w:p>
              </w:tc>
              <w:tc>
                <w:tcPr>
                  <w:tcW w:w="403" w:type="pct"/>
                  <w:vMerge w:val="restart"/>
                  <w:vAlign w:val="center"/>
                </w:tcPr>
                <w:p>
                  <w:pPr>
                    <w:pStyle w:val="28"/>
                    <w:spacing w:before="60" w:after="60"/>
                    <w:rPr>
                      <w:color w:val="FF0000"/>
                    </w:rPr>
                  </w:pPr>
                  <w:r>
                    <w:rPr>
                      <w:color w:val="FF0000"/>
                    </w:rPr>
                    <w:t>10000</w:t>
                  </w:r>
                </w:p>
              </w:tc>
              <w:tc>
                <w:tcPr>
                  <w:tcW w:w="342" w:type="pct"/>
                  <w:vMerge w:val="restart"/>
                  <w:vAlign w:val="center"/>
                </w:tcPr>
                <w:p>
                  <w:pPr>
                    <w:pStyle w:val="28"/>
                    <w:spacing w:before="60" w:after="60"/>
                    <w:rPr>
                      <w:color w:val="FF0000"/>
                    </w:rPr>
                  </w:pPr>
                  <w:r>
                    <w:rPr>
                      <w:color w:val="FF0000"/>
                    </w:rPr>
                    <w:t>100</w:t>
                  </w:r>
                </w:p>
              </w:tc>
              <w:tc>
                <w:tcPr>
                  <w:tcW w:w="405" w:type="pct"/>
                  <w:vMerge w:val="restart"/>
                  <w:vAlign w:val="center"/>
                </w:tcPr>
                <w:p>
                  <w:pPr>
                    <w:pStyle w:val="28"/>
                    <w:spacing w:before="60" w:after="60"/>
                    <w:rPr>
                      <w:color w:val="FF0000"/>
                    </w:rPr>
                  </w:pPr>
                  <w:r>
                    <w:rPr>
                      <w:color w:val="FF0000"/>
                    </w:rPr>
                    <w:t>2400</w:t>
                  </w:r>
                </w:p>
              </w:tc>
              <w:tc>
                <w:tcPr>
                  <w:tcW w:w="291" w:type="pct"/>
                  <w:vMerge w:val="restart"/>
                  <w:vAlign w:val="center"/>
                </w:tcPr>
                <w:p>
                  <w:pPr>
                    <w:pStyle w:val="28"/>
                    <w:spacing w:before="60" w:after="60"/>
                    <w:rPr>
                      <w:color w:val="FF0000"/>
                    </w:rPr>
                  </w:pPr>
                  <w:r>
                    <w:rPr>
                      <w:color w:val="FF0000"/>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gridSpan w:val="2"/>
                  <w:vMerge w:val="continue"/>
                  <w:vAlign w:val="center"/>
                </w:tcPr>
                <w:p>
                  <w:pPr>
                    <w:pStyle w:val="28"/>
                    <w:spacing w:before="60" w:after="60"/>
                    <w:rPr>
                      <w:color w:val="FF0000"/>
                    </w:rPr>
                  </w:pPr>
                </w:p>
              </w:tc>
              <w:tc>
                <w:tcPr>
                  <w:tcW w:w="659" w:type="pct"/>
                  <w:vMerge w:val="continue"/>
                  <w:vAlign w:val="center"/>
                </w:tcPr>
                <w:p>
                  <w:pPr>
                    <w:pStyle w:val="28"/>
                    <w:spacing w:before="60" w:after="60"/>
                    <w:rPr>
                      <w:color w:val="FF0000"/>
                    </w:rPr>
                  </w:pPr>
                </w:p>
              </w:tc>
              <w:tc>
                <w:tcPr>
                  <w:tcW w:w="607" w:type="pct"/>
                  <w:vMerge w:val="continue"/>
                  <w:vAlign w:val="center"/>
                </w:tcPr>
                <w:p>
                  <w:pPr>
                    <w:pStyle w:val="28"/>
                    <w:spacing w:before="60" w:after="60"/>
                    <w:rPr>
                      <w:color w:val="FF0000"/>
                    </w:rPr>
                  </w:pPr>
                </w:p>
              </w:tc>
              <w:tc>
                <w:tcPr>
                  <w:tcW w:w="472" w:type="pct"/>
                  <w:vAlign w:val="center"/>
                </w:tcPr>
                <w:p>
                  <w:pPr>
                    <w:pStyle w:val="28"/>
                    <w:spacing w:before="60" w:after="60"/>
                    <w:rPr>
                      <w:color w:val="FF0000"/>
                    </w:rPr>
                  </w:pPr>
                  <w:r>
                    <w:rPr>
                      <w:color w:val="FF0000"/>
                    </w:rPr>
                    <w:t>颗粒物</w:t>
                  </w:r>
                </w:p>
              </w:tc>
              <w:tc>
                <w:tcPr>
                  <w:tcW w:w="432" w:type="pct"/>
                  <w:vAlign w:val="center"/>
                </w:tcPr>
                <w:p>
                  <w:pPr>
                    <w:pStyle w:val="28"/>
                    <w:spacing w:before="60" w:after="60"/>
                    <w:rPr>
                      <w:color w:val="FF0000"/>
                    </w:rPr>
                  </w:pPr>
                  <w:r>
                    <w:rPr>
                      <w:rFonts w:hint="eastAsia"/>
                      <w:color w:val="FF0000"/>
                    </w:rPr>
                    <w:t>0.019</w:t>
                  </w:r>
                </w:p>
              </w:tc>
              <w:tc>
                <w:tcPr>
                  <w:tcW w:w="442" w:type="pct"/>
                  <w:vMerge w:val="continue"/>
                  <w:vAlign w:val="center"/>
                </w:tcPr>
                <w:p>
                  <w:pPr>
                    <w:pStyle w:val="28"/>
                    <w:spacing w:before="60" w:after="60"/>
                    <w:rPr>
                      <w:color w:val="FF0000"/>
                    </w:rPr>
                  </w:pPr>
                </w:p>
              </w:tc>
              <w:tc>
                <w:tcPr>
                  <w:tcW w:w="442" w:type="pct"/>
                  <w:vMerge w:val="continue"/>
                  <w:vAlign w:val="center"/>
                </w:tcPr>
                <w:p>
                  <w:pPr>
                    <w:pStyle w:val="28"/>
                    <w:spacing w:before="60" w:after="60"/>
                    <w:rPr>
                      <w:color w:val="FF0000"/>
                    </w:rPr>
                  </w:pPr>
                </w:p>
              </w:tc>
              <w:tc>
                <w:tcPr>
                  <w:tcW w:w="403" w:type="pct"/>
                  <w:vMerge w:val="continue"/>
                  <w:vAlign w:val="center"/>
                </w:tcPr>
                <w:p>
                  <w:pPr>
                    <w:pStyle w:val="28"/>
                    <w:spacing w:before="60" w:after="60"/>
                    <w:rPr>
                      <w:color w:val="FF0000"/>
                    </w:rPr>
                  </w:pPr>
                </w:p>
              </w:tc>
              <w:tc>
                <w:tcPr>
                  <w:tcW w:w="342" w:type="pct"/>
                  <w:vMerge w:val="continue"/>
                  <w:vAlign w:val="center"/>
                </w:tcPr>
                <w:p>
                  <w:pPr>
                    <w:pStyle w:val="28"/>
                    <w:spacing w:before="60" w:after="60"/>
                    <w:rPr>
                      <w:color w:val="FF0000"/>
                    </w:rPr>
                  </w:pPr>
                </w:p>
              </w:tc>
              <w:tc>
                <w:tcPr>
                  <w:tcW w:w="405" w:type="pct"/>
                  <w:vMerge w:val="continue"/>
                  <w:vAlign w:val="center"/>
                </w:tcPr>
                <w:p>
                  <w:pPr>
                    <w:pStyle w:val="28"/>
                    <w:spacing w:before="60" w:after="60"/>
                    <w:rPr>
                      <w:color w:val="FF0000"/>
                    </w:rPr>
                  </w:pPr>
                </w:p>
              </w:tc>
              <w:tc>
                <w:tcPr>
                  <w:tcW w:w="291" w:type="pct"/>
                  <w:vMerge w:val="continue"/>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gridSpan w:val="2"/>
                  <w:vMerge w:val="restart"/>
                  <w:vAlign w:val="center"/>
                </w:tcPr>
                <w:p>
                  <w:pPr>
                    <w:pStyle w:val="28"/>
                    <w:spacing w:before="60" w:after="60"/>
                    <w:rPr>
                      <w:color w:val="FF0000"/>
                    </w:rPr>
                  </w:pPr>
                  <w:r>
                    <w:rPr>
                      <w:color w:val="FF0000"/>
                    </w:rPr>
                    <w:t>G8排气筒</w:t>
                  </w:r>
                </w:p>
              </w:tc>
              <w:tc>
                <w:tcPr>
                  <w:tcW w:w="659" w:type="pct"/>
                  <w:vMerge w:val="restart"/>
                  <w:vAlign w:val="center"/>
                </w:tcPr>
                <w:p>
                  <w:pPr>
                    <w:pStyle w:val="28"/>
                    <w:spacing w:before="60" w:after="60"/>
                    <w:rPr>
                      <w:color w:val="FF0000"/>
                    </w:rPr>
                  </w:pPr>
                  <w:r>
                    <w:rPr>
                      <w:color w:val="FF0000"/>
                    </w:rPr>
                    <w:t>112.53494382°</w:t>
                  </w:r>
                </w:p>
              </w:tc>
              <w:tc>
                <w:tcPr>
                  <w:tcW w:w="607" w:type="pct"/>
                  <w:vMerge w:val="restart"/>
                  <w:vAlign w:val="center"/>
                </w:tcPr>
                <w:p>
                  <w:pPr>
                    <w:pStyle w:val="28"/>
                    <w:spacing w:before="60" w:after="60"/>
                    <w:rPr>
                      <w:color w:val="FF0000"/>
                    </w:rPr>
                  </w:pPr>
                  <w:r>
                    <w:rPr>
                      <w:color w:val="FF0000"/>
                    </w:rPr>
                    <w:t>22.49154568°</w:t>
                  </w:r>
                </w:p>
              </w:tc>
              <w:tc>
                <w:tcPr>
                  <w:tcW w:w="472" w:type="pct"/>
                  <w:vAlign w:val="center"/>
                </w:tcPr>
                <w:p>
                  <w:pPr>
                    <w:pStyle w:val="28"/>
                    <w:spacing w:before="60" w:after="60"/>
                    <w:rPr>
                      <w:color w:val="FF0000"/>
                    </w:rPr>
                  </w:pPr>
                  <w:r>
                    <w:rPr>
                      <w:color w:val="FF0000"/>
                    </w:rPr>
                    <w:t>非甲烷总烃</w:t>
                  </w:r>
                </w:p>
              </w:tc>
              <w:tc>
                <w:tcPr>
                  <w:tcW w:w="432" w:type="pct"/>
                  <w:vAlign w:val="center"/>
                </w:tcPr>
                <w:p>
                  <w:pPr>
                    <w:pStyle w:val="28"/>
                    <w:spacing w:before="60" w:after="60"/>
                    <w:rPr>
                      <w:color w:val="FF0000"/>
                    </w:rPr>
                  </w:pPr>
                  <w:r>
                    <w:rPr>
                      <w:rFonts w:hint="eastAsia"/>
                      <w:color w:val="FF0000"/>
                    </w:rPr>
                    <w:t>0.026</w:t>
                  </w:r>
                </w:p>
              </w:tc>
              <w:tc>
                <w:tcPr>
                  <w:tcW w:w="442" w:type="pct"/>
                  <w:vMerge w:val="restart"/>
                  <w:vAlign w:val="center"/>
                </w:tcPr>
                <w:p>
                  <w:pPr>
                    <w:pStyle w:val="28"/>
                    <w:spacing w:before="60" w:after="60"/>
                    <w:rPr>
                      <w:color w:val="FF0000"/>
                    </w:rPr>
                  </w:pPr>
                  <w:r>
                    <w:rPr>
                      <w:color w:val="FF0000"/>
                    </w:rPr>
                    <w:t>15</w:t>
                  </w:r>
                </w:p>
              </w:tc>
              <w:tc>
                <w:tcPr>
                  <w:tcW w:w="442" w:type="pct"/>
                  <w:vMerge w:val="restart"/>
                  <w:vAlign w:val="center"/>
                </w:tcPr>
                <w:p>
                  <w:pPr>
                    <w:pStyle w:val="28"/>
                    <w:spacing w:before="60" w:after="60"/>
                    <w:rPr>
                      <w:color w:val="FF0000"/>
                    </w:rPr>
                  </w:pPr>
                  <w:r>
                    <w:rPr>
                      <w:color w:val="FF0000"/>
                    </w:rPr>
                    <w:t>0.5</w:t>
                  </w:r>
                </w:p>
              </w:tc>
              <w:tc>
                <w:tcPr>
                  <w:tcW w:w="403" w:type="pct"/>
                  <w:vMerge w:val="restart"/>
                  <w:vAlign w:val="center"/>
                </w:tcPr>
                <w:p>
                  <w:pPr>
                    <w:pStyle w:val="28"/>
                    <w:spacing w:before="60" w:after="60"/>
                    <w:rPr>
                      <w:color w:val="FF0000"/>
                    </w:rPr>
                  </w:pPr>
                  <w:r>
                    <w:rPr>
                      <w:color w:val="FF0000"/>
                    </w:rPr>
                    <w:t>10000</w:t>
                  </w:r>
                </w:p>
              </w:tc>
              <w:tc>
                <w:tcPr>
                  <w:tcW w:w="342" w:type="pct"/>
                  <w:vMerge w:val="restart"/>
                  <w:vAlign w:val="center"/>
                </w:tcPr>
                <w:p>
                  <w:pPr>
                    <w:pStyle w:val="28"/>
                    <w:spacing w:before="60" w:after="60"/>
                    <w:rPr>
                      <w:color w:val="FF0000"/>
                    </w:rPr>
                  </w:pPr>
                  <w:r>
                    <w:rPr>
                      <w:color w:val="FF0000"/>
                    </w:rPr>
                    <w:t>100</w:t>
                  </w:r>
                </w:p>
              </w:tc>
              <w:tc>
                <w:tcPr>
                  <w:tcW w:w="405" w:type="pct"/>
                  <w:vMerge w:val="restart"/>
                  <w:vAlign w:val="center"/>
                </w:tcPr>
                <w:p>
                  <w:pPr>
                    <w:pStyle w:val="28"/>
                    <w:spacing w:before="60" w:after="60"/>
                    <w:rPr>
                      <w:color w:val="FF0000"/>
                    </w:rPr>
                  </w:pPr>
                  <w:r>
                    <w:rPr>
                      <w:color w:val="FF0000"/>
                    </w:rPr>
                    <w:t>2400</w:t>
                  </w:r>
                </w:p>
              </w:tc>
              <w:tc>
                <w:tcPr>
                  <w:tcW w:w="291" w:type="pct"/>
                  <w:vMerge w:val="restart"/>
                  <w:vAlign w:val="center"/>
                </w:tcPr>
                <w:p>
                  <w:pPr>
                    <w:pStyle w:val="28"/>
                    <w:spacing w:before="60" w:after="60"/>
                    <w:rPr>
                      <w:color w:val="FF0000"/>
                    </w:rPr>
                  </w:pPr>
                  <w:r>
                    <w:rPr>
                      <w:color w:val="FF0000"/>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gridSpan w:val="2"/>
                  <w:vMerge w:val="continue"/>
                  <w:vAlign w:val="center"/>
                </w:tcPr>
                <w:p>
                  <w:pPr>
                    <w:pStyle w:val="28"/>
                    <w:spacing w:before="60" w:after="60"/>
                    <w:rPr>
                      <w:color w:val="FF0000"/>
                    </w:rPr>
                  </w:pPr>
                </w:p>
              </w:tc>
              <w:tc>
                <w:tcPr>
                  <w:tcW w:w="659" w:type="pct"/>
                  <w:vMerge w:val="continue"/>
                  <w:vAlign w:val="center"/>
                </w:tcPr>
                <w:p>
                  <w:pPr>
                    <w:pStyle w:val="28"/>
                    <w:spacing w:before="60" w:after="60"/>
                    <w:rPr>
                      <w:color w:val="FF0000"/>
                    </w:rPr>
                  </w:pPr>
                </w:p>
              </w:tc>
              <w:tc>
                <w:tcPr>
                  <w:tcW w:w="607" w:type="pct"/>
                  <w:vMerge w:val="continue"/>
                  <w:vAlign w:val="center"/>
                </w:tcPr>
                <w:p>
                  <w:pPr>
                    <w:pStyle w:val="28"/>
                    <w:spacing w:before="60" w:after="60"/>
                    <w:rPr>
                      <w:color w:val="FF0000"/>
                    </w:rPr>
                  </w:pPr>
                </w:p>
              </w:tc>
              <w:tc>
                <w:tcPr>
                  <w:tcW w:w="472" w:type="pct"/>
                  <w:vAlign w:val="center"/>
                </w:tcPr>
                <w:p>
                  <w:pPr>
                    <w:pStyle w:val="28"/>
                    <w:spacing w:before="60" w:after="60"/>
                    <w:rPr>
                      <w:color w:val="FF0000"/>
                    </w:rPr>
                  </w:pPr>
                  <w:r>
                    <w:rPr>
                      <w:color w:val="FF0000"/>
                    </w:rPr>
                    <w:t>颗粒物</w:t>
                  </w:r>
                </w:p>
              </w:tc>
              <w:tc>
                <w:tcPr>
                  <w:tcW w:w="432" w:type="pct"/>
                  <w:vAlign w:val="center"/>
                </w:tcPr>
                <w:p>
                  <w:pPr>
                    <w:pStyle w:val="28"/>
                    <w:spacing w:before="60" w:after="60"/>
                    <w:rPr>
                      <w:color w:val="FF0000"/>
                    </w:rPr>
                  </w:pPr>
                  <w:r>
                    <w:rPr>
                      <w:rFonts w:hint="eastAsia"/>
                      <w:color w:val="FF0000"/>
                    </w:rPr>
                    <w:t>0.019</w:t>
                  </w:r>
                </w:p>
              </w:tc>
              <w:tc>
                <w:tcPr>
                  <w:tcW w:w="442" w:type="pct"/>
                  <w:vMerge w:val="continue"/>
                  <w:vAlign w:val="center"/>
                </w:tcPr>
                <w:p>
                  <w:pPr>
                    <w:pStyle w:val="28"/>
                    <w:spacing w:before="60" w:after="60"/>
                    <w:rPr>
                      <w:color w:val="FF0000"/>
                    </w:rPr>
                  </w:pPr>
                </w:p>
              </w:tc>
              <w:tc>
                <w:tcPr>
                  <w:tcW w:w="442" w:type="pct"/>
                  <w:vMerge w:val="continue"/>
                  <w:vAlign w:val="center"/>
                </w:tcPr>
                <w:p>
                  <w:pPr>
                    <w:pStyle w:val="28"/>
                    <w:spacing w:before="60" w:after="60"/>
                    <w:rPr>
                      <w:color w:val="FF0000"/>
                    </w:rPr>
                  </w:pPr>
                </w:p>
              </w:tc>
              <w:tc>
                <w:tcPr>
                  <w:tcW w:w="403" w:type="pct"/>
                  <w:vMerge w:val="continue"/>
                  <w:vAlign w:val="center"/>
                </w:tcPr>
                <w:p>
                  <w:pPr>
                    <w:pStyle w:val="28"/>
                    <w:spacing w:before="60" w:after="60"/>
                    <w:rPr>
                      <w:color w:val="FF0000"/>
                    </w:rPr>
                  </w:pPr>
                </w:p>
              </w:tc>
              <w:tc>
                <w:tcPr>
                  <w:tcW w:w="342" w:type="pct"/>
                  <w:vMerge w:val="continue"/>
                  <w:vAlign w:val="center"/>
                </w:tcPr>
                <w:p>
                  <w:pPr>
                    <w:pStyle w:val="28"/>
                    <w:spacing w:before="60" w:after="60"/>
                    <w:rPr>
                      <w:color w:val="FF0000"/>
                    </w:rPr>
                  </w:pPr>
                </w:p>
              </w:tc>
              <w:tc>
                <w:tcPr>
                  <w:tcW w:w="405" w:type="pct"/>
                  <w:vMerge w:val="continue"/>
                  <w:vAlign w:val="center"/>
                </w:tcPr>
                <w:p>
                  <w:pPr>
                    <w:pStyle w:val="28"/>
                    <w:spacing w:before="60" w:after="60"/>
                    <w:rPr>
                      <w:color w:val="FF0000"/>
                    </w:rPr>
                  </w:pPr>
                </w:p>
              </w:tc>
              <w:tc>
                <w:tcPr>
                  <w:tcW w:w="291" w:type="pct"/>
                  <w:vMerge w:val="continue"/>
                  <w:vAlign w:val="center"/>
                </w:tcPr>
                <w:p>
                  <w:pPr>
                    <w:pStyle w:val="28"/>
                    <w:spacing w:before="60" w:after="60"/>
                    <w:rPr>
                      <w:color w:val="FF0000"/>
                    </w:rPr>
                  </w:pPr>
                </w:p>
              </w:tc>
            </w:tr>
          </w:tbl>
          <w:p>
            <w:pPr>
              <w:pStyle w:val="32"/>
              <w:rPr>
                <w:rFonts w:cs="Times New Roman"/>
                <w:color w:val="FF0000"/>
              </w:rPr>
            </w:pPr>
          </w:p>
          <w:p>
            <w:pPr>
              <w:pStyle w:val="32"/>
              <w:rPr>
                <w:rFonts w:cs="Times New Roman"/>
                <w:color w:val="FF0000"/>
              </w:rPr>
            </w:pPr>
            <w:r>
              <w:rPr>
                <w:rFonts w:cs="Times New Roman"/>
                <w:color w:val="FF0000"/>
              </w:rPr>
              <w:t>表7-10本项目面源（矩形）污染源参数表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32"/>
              <w:gridCol w:w="744"/>
              <w:gridCol w:w="1136"/>
              <w:gridCol w:w="1072"/>
              <w:gridCol w:w="859"/>
              <w:gridCol w:w="963"/>
              <w:gridCol w:w="1159"/>
              <w:gridCol w:w="1354"/>
              <w:gridCol w:w="1019"/>
              <w:gridCol w:w="937"/>
              <w:gridCol w:w="845"/>
              <w:gridCol w:w="848"/>
              <w:gridCol w:w="845"/>
              <w:gridCol w:w="842"/>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90" w:type="pct"/>
                  <w:vMerge w:val="restart"/>
                  <w:vAlign w:val="center"/>
                </w:tcPr>
                <w:p>
                  <w:pPr>
                    <w:pStyle w:val="28"/>
                    <w:spacing w:before="60" w:after="60"/>
                    <w:rPr>
                      <w:b/>
                      <w:color w:val="FF0000"/>
                    </w:rPr>
                  </w:pPr>
                  <w:r>
                    <w:rPr>
                      <w:b/>
                      <w:color w:val="FF0000"/>
                    </w:rPr>
                    <w:t>编号</w:t>
                  </w:r>
                </w:p>
              </w:tc>
              <w:tc>
                <w:tcPr>
                  <w:tcW w:w="266" w:type="pct"/>
                  <w:vMerge w:val="restart"/>
                  <w:vAlign w:val="center"/>
                </w:tcPr>
                <w:p>
                  <w:pPr>
                    <w:pStyle w:val="28"/>
                    <w:spacing w:before="60" w:after="60"/>
                    <w:rPr>
                      <w:b/>
                      <w:color w:val="FF0000"/>
                    </w:rPr>
                  </w:pPr>
                  <w:r>
                    <w:rPr>
                      <w:b/>
                      <w:color w:val="FF0000"/>
                    </w:rPr>
                    <w:t>名称</w:t>
                  </w:r>
                </w:p>
              </w:tc>
              <w:tc>
                <w:tcPr>
                  <w:tcW w:w="789" w:type="pct"/>
                  <w:gridSpan w:val="2"/>
                  <w:vAlign w:val="center"/>
                </w:tcPr>
                <w:p>
                  <w:pPr>
                    <w:pStyle w:val="28"/>
                    <w:spacing w:before="60" w:after="60"/>
                    <w:rPr>
                      <w:b/>
                      <w:color w:val="FF0000"/>
                    </w:rPr>
                  </w:pPr>
                  <w:r>
                    <w:rPr>
                      <w:rFonts w:hint="eastAsia"/>
                      <w:b/>
                      <w:color w:val="FF0000"/>
                    </w:rPr>
                    <w:t>坐标</w:t>
                  </w:r>
                </w:p>
              </w:tc>
              <w:tc>
                <w:tcPr>
                  <w:tcW w:w="307" w:type="pct"/>
                  <w:vMerge w:val="restart"/>
                  <w:vAlign w:val="center"/>
                </w:tcPr>
                <w:p>
                  <w:pPr>
                    <w:pStyle w:val="28"/>
                    <w:spacing w:before="60" w:after="60"/>
                    <w:rPr>
                      <w:b/>
                      <w:color w:val="FF0000"/>
                    </w:rPr>
                  </w:pPr>
                  <w:r>
                    <w:rPr>
                      <w:b/>
                      <w:color w:val="FF0000"/>
                    </w:rPr>
                    <w:t>面源长度/m</w:t>
                  </w:r>
                </w:p>
              </w:tc>
              <w:tc>
                <w:tcPr>
                  <w:tcW w:w="344" w:type="pct"/>
                  <w:vMerge w:val="restart"/>
                  <w:vAlign w:val="center"/>
                </w:tcPr>
                <w:p>
                  <w:pPr>
                    <w:pStyle w:val="28"/>
                    <w:spacing w:before="60" w:after="60"/>
                    <w:rPr>
                      <w:b/>
                      <w:color w:val="FF0000"/>
                    </w:rPr>
                  </w:pPr>
                  <w:r>
                    <w:rPr>
                      <w:b/>
                      <w:color w:val="FF0000"/>
                    </w:rPr>
                    <w:t>面源宽度/m</w:t>
                  </w:r>
                </w:p>
              </w:tc>
              <w:tc>
                <w:tcPr>
                  <w:tcW w:w="414" w:type="pct"/>
                  <w:vMerge w:val="restart"/>
                  <w:vAlign w:val="center"/>
                </w:tcPr>
                <w:p>
                  <w:pPr>
                    <w:pStyle w:val="28"/>
                    <w:spacing w:before="60" w:after="60"/>
                    <w:rPr>
                      <w:b/>
                      <w:color w:val="FF0000"/>
                    </w:rPr>
                  </w:pPr>
                  <w:r>
                    <w:rPr>
                      <w:b/>
                      <w:color w:val="FF0000"/>
                    </w:rPr>
                    <w:t>与正北向夹角/°</w:t>
                  </w:r>
                </w:p>
              </w:tc>
              <w:tc>
                <w:tcPr>
                  <w:tcW w:w="484" w:type="pct"/>
                  <w:vMerge w:val="restart"/>
                  <w:vAlign w:val="center"/>
                </w:tcPr>
                <w:p>
                  <w:pPr>
                    <w:pStyle w:val="28"/>
                    <w:spacing w:before="60" w:after="60"/>
                    <w:rPr>
                      <w:b/>
                      <w:color w:val="FF0000"/>
                    </w:rPr>
                  </w:pPr>
                  <w:r>
                    <w:rPr>
                      <w:b/>
                      <w:color w:val="FF0000"/>
                    </w:rPr>
                    <w:t>面源有效排放高度/m</w:t>
                  </w:r>
                </w:p>
              </w:tc>
              <w:tc>
                <w:tcPr>
                  <w:tcW w:w="364" w:type="pct"/>
                  <w:vMerge w:val="restart"/>
                  <w:vAlign w:val="center"/>
                </w:tcPr>
                <w:p>
                  <w:pPr>
                    <w:pStyle w:val="28"/>
                    <w:spacing w:before="60" w:after="60"/>
                    <w:rPr>
                      <w:b/>
                      <w:color w:val="FF0000"/>
                    </w:rPr>
                  </w:pPr>
                  <w:r>
                    <w:rPr>
                      <w:b/>
                      <w:color w:val="FF0000"/>
                    </w:rPr>
                    <w:t>年排放小时数/h</w:t>
                  </w:r>
                </w:p>
              </w:tc>
              <w:tc>
                <w:tcPr>
                  <w:tcW w:w="335" w:type="pct"/>
                  <w:vMerge w:val="restart"/>
                  <w:vAlign w:val="center"/>
                </w:tcPr>
                <w:p>
                  <w:pPr>
                    <w:pStyle w:val="28"/>
                    <w:spacing w:before="60" w:after="60"/>
                    <w:rPr>
                      <w:b/>
                      <w:color w:val="FF0000"/>
                    </w:rPr>
                  </w:pPr>
                  <w:r>
                    <w:rPr>
                      <w:b/>
                      <w:color w:val="FF0000"/>
                    </w:rPr>
                    <w:t>排放工况</w:t>
                  </w:r>
                </w:p>
              </w:tc>
              <w:tc>
                <w:tcPr>
                  <w:tcW w:w="1507" w:type="pct"/>
                  <w:gridSpan w:val="5"/>
                  <w:vAlign w:val="center"/>
                </w:tcPr>
                <w:p>
                  <w:pPr>
                    <w:pStyle w:val="28"/>
                    <w:spacing w:before="60" w:after="60"/>
                    <w:rPr>
                      <w:b/>
                      <w:color w:val="FF0000"/>
                    </w:rPr>
                  </w:pPr>
                  <w:r>
                    <w:rPr>
                      <w:b/>
                      <w:color w:val="FF0000"/>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90" w:type="pct"/>
                  <w:vMerge w:val="continue"/>
                  <w:vAlign w:val="center"/>
                </w:tcPr>
                <w:p>
                  <w:pPr>
                    <w:pStyle w:val="28"/>
                    <w:spacing w:before="60" w:after="60"/>
                    <w:rPr>
                      <w:color w:val="FF0000"/>
                    </w:rPr>
                  </w:pPr>
                </w:p>
              </w:tc>
              <w:tc>
                <w:tcPr>
                  <w:tcW w:w="266" w:type="pct"/>
                  <w:vMerge w:val="continue"/>
                  <w:vAlign w:val="center"/>
                </w:tcPr>
                <w:p>
                  <w:pPr>
                    <w:pStyle w:val="28"/>
                    <w:spacing w:before="60" w:after="60"/>
                    <w:rPr>
                      <w:color w:val="FF0000"/>
                    </w:rPr>
                  </w:pPr>
                </w:p>
              </w:tc>
              <w:tc>
                <w:tcPr>
                  <w:tcW w:w="406" w:type="pct"/>
                  <w:vAlign w:val="center"/>
                </w:tcPr>
                <w:p>
                  <w:pPr>
                    <w:pStyle w:val="28"/>
                    <w:spacing w:before="60" w:after="60"/>
                    <w:rPr>
                      <w:color w:val="FF0000"/>
                    </w:rPr>
                  </w:pPr>
                  <w:r>
                    <w:rPr>
                      <w:color w:val="FF0000"/>
                    </w:rPr>
                    <w:t>X</w:t>
                  </w:r>
                </w:p>
              </w:tc>
              <w:tc>
                <w:tcPr>
                  <w:tcW w:w="383" w:type="pct"/>
                  <w:vAlign w:val="center"/>
                </w:tcPr>
                <w:p>
                  <w:pPr>
                    <w:pStyle w:val="28"/>
                    <w:spacing w:before="60" w:after="60"/>
                    <w:rPr>
                      <w:color w:val="FF0000"/>
                    </w:rPr>
                  </w:pPr>
                  <w:r>
                    <w:rPr>
                      <w:color w:val="FF0000"/>
                    </w:rPr>
                    <w:t>Y</w:t>
                  </w:r>
                </w:p>
              </w:tc>
              <w:tc>
                <w:tcPr>
                  <w:tcW w:w="307" w:type="pct"/>
                  <w:vMerge w:val="continue"/>
                  <w:vAlign w:val="center"/>
                </w:tcPr>
                <w:p>
                  <w:pPr>
                    <w:pStyle w:val="28"/>
                    <w:spacing w:before="60" w:after="60"/>
                    <w:rPr>
                      <w:color w:val="FF0000"/>
                    </w:rPr>
                  </w:pPr>
                </w:p>
              </w:tc>
              <w:tc>
                <w:tcPr>
                  <w:tcW w:w="344" w:type="pct"/>
                  <w:vMerge w:val="continue"/>
                  <w:vAlign w:val="center"/>
                </w:tcPr>
                <w:p>
                  <w:pPr>
                    <w:pStyle w:val="28"/>
                    <w:spacing w:before="60" w:after="60"/>
                    <w:rPr>
                      <w:color w:val="FF0000"/>
                    </w:rPr>
                  </w:pPr>
                </w:p>
              </w:tc>
              <w:tc>
                <w:tcPr>
                  <w:tcW w:w="414" w:type="pct"/>
                  <w:vMerge w:val="continue"/>
                  <w:vAlign w:val="center"/>
                </w:tcPr>
                <w:p>
                  <w:pPr>
                    <w:pStyle w:val="28"/>
                    <w:spacing w:before="60" w:after="60"/>
                    <w:rPr>
                      <w:color w:val="FF0000"/>
                    </w:rPr>
                  </w:pPr>
                </w:p>
              </w:tc>
              <w:tc>
                <w:tcPr>
                  <w:tcW w:w="484" w:type="pct"/>
                  <w:vMerge w:val="continue"/>
                  <w:vAlign w:val="center"/>
                </w:tcPr>
                <w:p>
                  <w:pPr>
                    <w:pStyle w:val="28"/>
                    <w:spacing w:before="60" w:after="60"/>
                    <w:rPr>
                      <w:color w:val="FF0000"/>
                    </w:rPr>
                  </w:pPr>
                </w:p>
              </w:tc>
              <w:tc>
                <w:tcPr>
                  <w:tcW w:w="364" w:type="pct"/>
                  <w:vMerge w:val="continue"/>
                  <w:vAlign w:val="center"/>
                </w:tcPr>
                <w:p>
                  <w:pPr>
                    <w:pStyle w:val="28"/>
                    <w:spacing w:before="60" w:after="60"/>
                    <w:rPr>
                      <w:color w:val="FF0000"/>
                    </w:rPr>
                  </w:pPr>
                </w:p>
              </w:tc>
              <w:tc>
                <w:tcPr>
                  <w:tcW w:w="335" w:type="pct"/>
                  <w:vMerge w:val="continue"/>
                  <w:vAlign w:val="center"/>
                </w:tcPr>
                <w:p>
                  <w:pPr>
                    <w:pStyle w:val="28"/>
                    <w:spacing w:before="60" w:after="60"/>
                    <w:rPr>
                      <w:color w:val="FF0000"/>
                    </w:rPr>
                  </w:pPr>
                </w:p>
              </w:tc>
              <w:tc>
                <w:tcPr>
                  <w:tcW w:w="302" w:type="pct"/>
                  <w:vAlign w:val="center"/>
                </w:tcPr>
                <w:p>
                  <w:pPr>
                    <w:pStyle w:val="28"/>
                    <w:spacing w:before="60" w:after="60"/>
                    <w:rPr>
                      <w:color w:val="FF0000"/>
                    </w:rPr>
                  </w:pPr>
                  <w:r>
                    <w:rPr>
                      <w:color w:val="FF0000"/>
                    </w:rPr>
                    <w:t>非甲烷总烃</w:t>
                  </w:r>
                </w:p>
              </w:tc>
              <w:tc>
                <w:tcPr>
                  <w:tcW w:w="303" w:type="pct"/>
                  <w:vAlign w:val="center"/>
                </w:tcPr>
                <w:p>
                  <w:pPr>
                    <w:pStyle w:val="28"/>
                    <w:spacing w:before="60" w:after="60"/>
                    <w:rPr>
                      <w:color w:val="FF0000"/>
                    </w:rPr>
                  </w:pPr>
                  <w:r>
                    <w:rPr>
                      <w:color w:val="FF0000"/>
                    </w:rPr>
                    <w:t>颗粒物</w:t>
                  </w:r>
                </w:p>
              </w:tc>
              <w:tc>
                <w:tcPr>
                  <w:tcW w:w="302" w:type="pct"/>
                  <w:vAlign w:val="center"/>
                </w:tcPr>
                <w:p>
                  <w:pPr>
                    <w:pStyle w:val="28"/>
                    <w:spacing w:before="60" w:after="60"/>
                    <w:rPr>
                      <w:color w:val="FF0000"/>
                    </w:rPr>
                  </w:pPr>
                  <w:r>
                    <w:rPr>
                      <w:color w:val="FF0000"/>
                    </w:rPr>
                    <w:t>SO</w:t>
                  </w:r>
                  <w:r>
                    <w:rPr>
                      <w:color w:val="FF0000"/>
                      <w:vertAlign w:val="subscript"/>
                    </w:rPr>
                    <w:t>2</w:t>
                  </w:r>
                </w:p>
              </w:tc>
              <w:tc>
                <w:tcPr>
                  <w:tcW w:w="301" w:type="pct"/>
                  <w:vAlign w:val="center"/>
                </w:tcPr>
                <w:p>
                  <w:pPr>
                    <w:pStyle w:val="28"/>
                    <w:spacing w:before="60" w:after="60"/>
                    <w:rPr>
                      <w:color w:val="FF0000"/>
                    </w:rPr>
                  </w:pPr>
                  <w:r>
                    <w:rPr>
                      <w:rFonts w:hint="eastAsia"/>
                      <w:color w:val="FF0000"/>
                    </w:rPr>
                    <w:t>NOx</w:t>
                  </w:r>
                </w:p>
              </w:tc>
              <w:tc>
                <w:tcPr>
                  <w:tcW w:w="299" w:type="pct"/>
                  <w:vAlign w:val="center"/>
                </w:tcPr>
                <w:p>
                  <w:pPr>
                    <w:pStyle w:val="28"/>
                    <w:spacing w:before="60" w:after="60"/>
                    <w:rPr>
                      <w:color w:val="FF0000"/>
                    </w:rPr>
                  </w:pPr>
                  <w:r>
                    <w:rPr>
                      <w:color w:val="FF0000"/>
                    </w:rPr>
                    <w:t>烟尘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90" w:type="pct"/>
                  <w:vAlign w:val="center"/>
                </w:tcPr>
                <w:p>
                  <w:pPr>
                    <w:pStyle w:val="28"/>
                    <w:spacing w:before="60" w:after="60"/>
                    <w:rPr>
                      <w:color w:val="FF0000"/>
                    </w:rPr>
                  </w:pPr>
                  <w:r>
                    <w:rPr>
                      <w:color w:val="FF0000"/>
                    </w:rPr>
                    <w:t>1</w:t>
                  </w:r>
                </w:p>
              </w:tc>
              <w:tc>
                <w:tcPr>
                  <w:tcW w:w="266" w:type="pct"/>
                  <w:vAlign w:val="center"/>
                </w:tcPr>
                <w:p>
                  <w:pPr>
                    <w:pStyle w:val="28"/>
                    <w:spacing w:before="60" w:after="60"/>
                    <w:rPr>
                      <w:color w:val="FF0000"/>
                    </w:rPr>
                  </w:pPr>
                  <w:r>
                    <w:rPr>
                      <w:color w:val="FF0000"/>
                    </w:rPr>
                    <w:t>车间一</w:t>
                  </w:r>
                </w:p>
              </w:tc>
              <w:tc>
                <w:tcPr>
                  <w:tcW w:w="406" w:type="pct"/>
                  <w:vAlign w:val="center"/>
                </w:tcPr>
                <w:p>
                  <w:pPr>
                    <w:pStyle w:val="28"/>
                    <w:spacing w:before="60" w:after="60"/>
                    <w:rPr>
                      <w:color w:val="FF0000"/>
                    </w:rPr>
                  </w:pPr>
                  <w:r>
                    <w:rPr>
                      <w:color w:val="FF0000"/>
                    </w:rPr>
                    <w:t>112.53494382°</w:t>
                  </w:r>
                </w:p>
              </w:tc>
              <w:tc>
                <w:tcPr>
                  <w:tcW w:w="383" w:type="pct"/>
                  <w:vAlign w:val="center"/>
                </w:tcPr>
                <w:p>
                  <w:pPr>
                    <w:pStyle w:val="28"/>
                    <w:spacing w:before="60" w:after="60"/>
                    <w:rPr>
                      <w:color w:val="FF0000"/>
                    </w:rPr>
                  </w:pPr>
                  <w:r>
                    <w:rPr>
                      <w:color w:val="FF0000"/>
                    </w:rPr>
                    <w:t>22.49154568°</w:t>
                  </w:r>
                </w:p>
              </w:tc>
              <w:tc>
                <w:tcPr>
                  <w:tcW w:w="307" w:type="pct"/>
                  <w:vAlign w:val="center"/>
                </w:tcPr>
                <w:p>
                  <w:pPr>
                    <w:pStyle w:val="28"/>
                    <w:spacing w:before="60" w:after="60"/>
                    <w:rPr>
                      <w:color w:val="FF0000"/>
                    </w:rPr>
                  </w:pPr>
                  <w:r>
                    <w:rPr>
                      <w:color w:val="FF0000"/>
                    </w:rPr>
                    <w:t>70</w:t>
                  </w:r>
                </w:p>
              </w:tc>
              <w:tc>
                <w:tcPr>
                  <w:tcW w:w="344" w:type="pct"/>
                  <w:vAlign w:val="center"/>
                </w:tcPr>
                <w:p>
                  <w:pPr>
                    <w:pStyle w:val="28"/>
                    <w:spacing w:before="60" w:after="60"/>
                    <w:rPr>
                      <w:color w:val="FF0000"/>
                    </w:rPr>
                  </w:pPr>
                  <w:r>
                    <w:rPr>
                      <w:color w:val="FF0000"/>
                    </w:rPr>
                    <w:t>35.7</w:t>
                  </w:r>
                </w:p>
              </w:tc>
              <w:tc>
                <w:tcPr>
                  <w:tcW w:w="414" w:type="pct"/>
                  <w:vAlign w:val="center"/>
                </w:tcPr>
                <w:p>
                  <w:pPr>
                    <w:pStyle w:val="28"/>
                    <w:spacing w:before="60" w:after="60"/>
                    <w:rPr>
                      <w:color w:val="FF0000"/>
                    </w:rPr>
                  </w:pPr>
                  <w:r>
                    <w:rPr>
                      <w:color w:val="FF0000"/>
                    </w:rPr>
                    <w:t>8</w:t>
                  </w:r>
                </w:p>
              </w:tc>
              <w:tc>
                <w:tcPr>
                  <w:tcW w:w="484" w:type="pct"/>
                  <w:vAlign w:val="center"/>
                </w:tcPr>
                <w:p>
                  <w:pPr>
                    <w:pStyle w:val="28"/>
                    <w:spacing w:before="60" w:after="60"/>
                    <w:rPr>
                      <w:color w:val="FF0000"/>
                    </w:rPr>
                  </w:pPr>
                  <w:r>
                    <w:rPr>
                      <w:color w:val="FF0000"/>
                    </w:rPr>
                    <w:t>4</w:t>
                  </w:r>
                </w:p>
              </w:tc>
              <w:tc>
                <w:tcPr>
                  <w:tcW w:w="364" w:type="pct"/>
                  <w:vAlign w:val="center"/>
                </w:tcPr>
                <w:p>
                  <w:pPr>
                    <w:pStyle w:val="28"/>
                    <w:spacing w:before="60" w:after="60"/>
                    <w:rPr>
                      <w:color w:val="FF0000"/>
                    </w:rPr>
                  </w:pPr>
                  <w:r>
                    <w:rPr>
                      <w:color w:val="FF0000"/>
                    </w:rPr>
                    <w:t>2400</w:t>
                  </w:r>
                </w:p>
              </w:tc>
              <w:tc>
                <w:tcPr>
                  <w:tcW w:w="335" w:type="pct"/>
                  <w:vAlign w:val="center"/>
                </w:tcPr>
                <w:p>
                  <w:pPr>
                    <w:pStyle w:val="28"/>
                    <w:spacing w:before="60" w:after="60"/>
                    <w:rPr>
                      <w:color w:val="FF0000"/>
                    </w:rPr>
                  </w:pPr>
                  <w:r>
                    <w:rPr>
                      <w:color w:val="FF0000"/>
                    </w:rPr>
                    <w:t>正常</w:t>
                  </w:r>
                </w:p>
              </w:tc>
              <w:tc>
                <w:tcPr>
                  <w:tcW w:w="302" w:type="pct"/>
                  <w:vAlign w:val="center"/>
                </w:tcPr>
                <w:p>
                  <w:pPr>
                    <w:pStyle w:val="28"/>
                    <w:spacing w:before="60" w:after="60"/>
                    <w:rPr>
                      <w:color w:val="FF0000"/>
                    </w:rPr>
                  </w:pPr>
                  <w:r>
                    <w:rPr>
                      <w:rFonts w:hint="eastAsia"/>
                      <w:color w:val="FF0000"/>
                    </w:rPr>
                    <w:t>0.027</w:t>
                  </w:r>
                </w:p>
              </w:tc>
              <w:tc>
                <w:tcPr>
                  <w:tcW w:w="303" w:type="pct"/>
                  <w:vAlign w:val="center"/>
                </w:tcPr>
                <w:p>
                  <w:pPr>
                    <w:pStyle w:val="28"/>
                    <w:spacing w:before="60" w:after="60"/>
                    <w:rPr>
                      <w:color w:val="FF0000"/>
                    </w:rPr>
                  </w:pPr>
                  <w:r>
                    <w:rPr>
                      <w:color w:val="FF0000"/>
                    </w:rPr>
                    <w:t>0.02</w:t>
                  </w:r>
                </w:p>
              </w:tc>
              <w:tc>
                <w:tcPr>
                  <w:tcW w:w="302" w:type="pct"/>
                  <w:vAlign w:val="center"/>
                </w:tcPr>
                <w:p>
                  <w:pPr>
                    <w:pStyle w:val="28"/>
                    <w:spacing w:before="60" w:after="60"/>
                    <w:rPr>
                      <w:color w:val="FF0000"/>
                    </w:rPr>
                  </w:pPr>
                  <w:r>
                    <w:rPr>
                      <w:rFonts w:hint="eastAsia"/>
                      <w:color w:val="FF0000"/>
                      <w:sz w:val="22"/>
                      <w:szCs w:val="22"/>
                    </w:rPr>
                    <w:t>0.0001</w:t>
                  </w:r>
                </w:p>
              </w:tc>
              <w:tc>
                <w:tcPr>
                  <w:tcW w:w="301" w:type="pct"/>
                  <w:vAlign w:val="center"/>
                </w:tcPr>
                <w:p>
                  <w:pPr>
                    <w:pStyle w:val="28"/>
                    <w:spacing w:before="60" w:after="60"/>
                    <w:rPr>
                      <w:color w:val="FF0000"/>
                    </w:rPr>
                  </w:pPr>
                  <w:r>
                    <w:rPr>
                      <w:rFonts w:hint="eastAsia"/>
                      <w:color w:val="FF0000"/>
                      <w:sz w:val="22"/>
                      <w:szCs w:val="22"/>
                    </w:rPr>
                    <w:t>0.00085</w:t>
                  </w:r>
                </w:p>
              </w:tc>
              <w:tc>
                <w:tcPr>
                  <w:tcW w:w="299" w:type="pct"/>
                  <w:vAlign w:val="center"/>
                </w:tcPr>
                <w:p>
                  <w:pPr>
                    <w:pStyle w:val="28"/>
                    <w:spacing w:before="60" w:after="60"/>
                    <w:rPr>
                      <w:color w:val="FF0000"/>
                    </w:rPr>
                  </w:pPr>
                  <w:r>
                    <w:rPr>
                      <w:rFonts w:hint="eastAsia"/>
                      <w:color w:val="FF0000"/>
                      <w:sz w:val="22"/>
                      <w:szCs w:val="22"/>
                    </w:rPr>
                    <w:t>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90" w:type="pct"/>
                  <w:vAlign w:val="center"/>
                </w:tcPr>
                <w:p>
                  <w:pPr>
                    <w:pStyle w:val="28"/>
                    <w:spacing w:before="60" w:after="60"/>
                    <w:rPr>
                      <w:color w:val="FF0000"/>
                    </w:rPr>
                  </w:pPr>
                  <w:r>
                    <w:rPr>
                      <w:color w:val="FF0000"/>
                    </w:rPr>
                    <w:t>2</w:t>
                  </w:r>
                </w:p>
              </w:tc>
              <w:tc>
                <w:tcPr>
                  <w:tcW w:w="266" w:type="pct"/>
                  <w:vAlign w:val="center"/>
                </w:tcPr>
                <w:p>
                  <w:pPr>
                    <w:pStyle w:val="28"/>
                    <w:spacing w:before="60" w:after="60"/>
                    <w:rPr>
                      <w:color w:val="FF0000"/>
                    </w:rPr>
                  </w:pPr>
                  <w:r>
                    <w:rPr>
                      <w:color w:val="FF0000"/>
                    </w:rPr>
                    <w:t>车间二</w:t>
                  </w:r>
                </w:p>
              </w:tc>
              <w:tc>
                <w:tcPr>
                  <w:tcW w:w="406" w:type="pct"/>
                  <w:vAlign w:val="center"/>
                </w:tcPr>
                <w:p>
                  <w:pPr>
                    <w:pStyle w:val="28"/>
                    <w:spacing w:before="60" w:after="60"/>
                    <w:rPr>
                      <w:color w:val="FF0000"/>
                    </w:rPr>
                  </w:pPr>
                  <w:r>
                    <w:rPr>
                      <w:color w:val="FF0000"/>
                    </w:rPr>
                    <w:t>112.53494382°</w:t>
                  </w:r>
                </w:p>
              </w:tc>
              <w:tc>
                <w:tcPr>
                  <w:tcW w:w="383" w:type="pct"/>
                  <w:vAlign w:val="center"/>
                </w:tcPr>
                <w:p>
                  <w:pPr>
                    <w:pStyle w:val="28"/>
                    <w:spacing w:before="60" w:after="60"/>
                    <w:rPr>
                      <w:color w:val="FF0000"/>
                    </w:rPr>
                  </w:pPr>
                  <w:r>
                    <w:rPr>
                      <w:color w:val="FF0000"/>
                    </w:rPr>
                    <w:t>22.49154568°</w:t>
                  </w:r>
                </w:p>
              </w:tc>
              <w:tc>
                <w:tcPr>
                  <w:tcW w:w="307" w:type="pct"/>
                  <w:vAlign w:val="center"/>
                </w:tcPr>
                <w:p>
                  <w:pPr>
                    <w:pStyle w:val="28"/>
                    <w:spacing w:before="60" w:after="60"/>
                    <w:rPr>
                      <w:color w:val="FF0000"/>
                    </w:rPr>
                  </w:pPr>
                  <w:r>
                    <w:rPr>
                      <w:color w:val="FF0000"/>
                    </w:rPr>
                    <w:t>70</w:t>
                  </w:r>
                </w:p>
              </w:tc>
              <w:tc>
                <w:tcPr>
                  <w:tcW w:w="344" w:type="pct"/>
                  <w:vAlign w:val="center"/>
                </w:tcPr>
                <w:p>
                  <w:pPr>
                    <w:pStyle w:val="28"/>
                    <w:spacing w:before="60" w:after="60"/>
                    <w:rPr>
                      <w:color w:val="FF0000"/>
                    </w:rPr>
                  </w:pPr>
                  <w:r>
                    <w:rPr>
                      <w:color w:val="FF0000"/>
                    </w:rPr>
                    <w:t>43</w:t>
                  </w:r>
                </w:p>
              </w:tc>
              <w:tc>
                <w:tcPr>
                  <w:tcW w:w="414" w:type="pct"/>
                  <w:vAlign w:val="center"/>
                </w:tcPr>
                <w:p>
                  <w:pPr>
                    <w:pStyle w:val="28"/>
                    <w:spacing w:before="60" w:after="60"/>
                    <w:rPr>
                      <w:color w:val="FF0000"/>
                    </w:rPr>
                  </w:pPr>
                  <w:r>
                    <w:rPr>
                      <w:color w:val="FF0000"/>
                    </w:rPr>
                    <w:t>8</w:t>
                  </w:r>
                </w:p>
              </w:tc>
              <w:tc>
                <w:tcPr>
                  <w:tcW w:w="484" w:type="pct"/>
                  <w:vAlign w:val="center"/>
                </w:tcPr>
                <w:p>
                  <w:pPr>
                    <w:pStyle w:val="28"/>
                    <w:spacing w:before="60" w:after="60"/>
                    <w:rPr>
                      <w:color w:val="FF0000"/>
                    </w:rPr>
                  </w:pPr>
                  <w:r>
                    <w:rPr>
                      <w:color w:val="FF0000"/>
                    </w:rPr>
                    <w:t>4</w:t>
                  </w:r>
                </w:p>
              </w:tc>
              <w:tc>
                <w:tcPr>
                  <w:tcW w:w="364" w:type="pct"/>
                  <w:vAlign w:val="center"/>
                </w:tcPr>
                <w:p>
                  <w:pPr>
                    <w:pStyle w:val="28"/>
                    <w:spacing w:before="60" w:after="60"/>
                    <w:rPr>
                      <w:color w:val="FF0000"/>
                    </w:rPr>
                  </w:pPr>
                  <w:r>
                    <w:rPr>
                      <w:color w:val="FF0000"/>
                    </w:rPr>
                    <w:t>2400</w:t>
                  </w:r>
                </w:p>
              </w:tc>
              <w:tc>
                <w:tcPr>
                  <w:tcW w:w="335" w:type="pct"/>
                  <w:vAlign w:val="center"/>
                </w:tcPr>
                <w:p>
                  <w:pPr>
                    <w:pStyle w:val="28"/>
                    <w:spacing w:before="60" w:after="60"/>
                    <w:rPr>
                      <w:color w:val="FF0000"/>
                    </w:rPr>
                  </w:pPr>
                  <w:r>
                    <w:rPr>
                      <w:color w:val="FF0000"/>
                    </w:rPr>
                    <w:t>正常</w:t>
                  </w:r>
                </w:p>
              </w:tc>
              <w:tc>
                <w:tcPr>
                  <w:tcW w:w="302" w:type="pct"/>
                  <w:vAlign w:val="center"/>
                </w:tcPr>
                <w:p>
                  <w:pPr>
                    <w:pStyle w:val="28"/>
                    <w:spacing w:before="60" w:after="60"/>
                    <w:rPr>
                      <w:color w:val="FF0000"/>
                    </w:rPr>
                  </w:pPr>
                  <w:r>
                    <w:rPr>
                      <w:rFonts w:hint="eastAsia"/>
                      <w:color w:val="FF0000"/>
                    </w:rPr>
                    <w:t>0.027</w:t>
                  </w:r>
                </w:p>
              </w:tc>
              <w:tc>
                <w:tcPr>
                  <w:tcW w:w="303" w:type="pct"/>
                  <w:vAlign w:val="center"/>
                </w:tcPr>
                <w:p>
                  <w:pPr>
                    <w:pStyle w:val="28"/>
                    <w:spacing w:before="60" w:after="60"/>
                    <w:rPr>
                      <w:color w:val="FF0000"/>
                    </w:rPr>
                  </w:pPr>
                  <w:r>
                    <w:rPr>
                      <w:color w:val="FF0000"/>
                    </w:rPr>
                    <w:t>0.02</w:t>
                  </w:r>
                </w:p>
              </w:tc>
              <w:tc>
                <w:tcPr>
                  <w:tcW w:w="302" w:type="pct"/>
                  <w:vAlign w:val="center"/>
                </w:tcPr>
                <w:p>
                  <w:pPr>
                    <w:pStyle w:val="28"/>
                    <w:spacing w:before="60" w:after="60"/>
                    <w:rPr>
                      <w:color w:val="FF0000"/>
                    </w:rPr>
                  </w:pPr>
                  <w:r>
                    <w:rPr>
                      <w:rFonts w:hint="eastAsia"/>
                      <w:color w:val="FF0000"/>
                    </w:rPr>
                    <w:t>/</w:t>
                  </w:r>
                </w:p>
              </w:tc>
              <w:tc>
                <w:tcPr>
                  <w:tcW w:w="301" w:type="pct"/>
                  <w:vAlign w:val="center"/>
                </w:tcPr>
                <w:p>
                  <w:pPr>
                    <w:pStyle w:val="28"/>
                    <w:spacing w:before="60" w:after="60"/>
                    <w:rPr>
                      <w:color w:val="FF0000"/>
                    </w:rPr>
                  </w:pPr>
                  <w:r>
                    <w:rPr>
                      <w:rFonts w:hint="eastAsia"/>
                      <w:color w:val="FF0000"/>
                    </w:rPr>
                    <w:t>/</w:t>
                  </w:r>
                </w:p>
              </w:tc>
              <w:tc>
                <w:tcPr>
                  <w:tcW w:w="299" w:type="pct"/>
                  <w:vAlign w:val="center"/>
                </w:tcPr>
                <w:p>
                  <w:pPr>
                    <w:pStyle w:val="28"/>
                    <w:spacing w:before="60" w:after="60"/>
                    <w:rPr>
                      <w:color w:val="FF0000"/>
                    </w:rPr>
                  </w:pPr>
                  <w:r>
                    <w:rPr>
                      <w:rFonts w:hint="eastAsia"/>
                      <w:color w:val="FF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90" w:type="pct"/>
                  <w:vAlign w:val="center"/>
                </w:tcPr>
                <w:p>
                  <w:pPr>
                    <w:pStyle w:val="28"/>
                    <w:spacing w:before="60" w:after="60"/>
                    <w:rPr>
                      <w:color w:val="FF0000"/>
                    </w:rPr>
                  </w:pPr>
                  <w:r>
                    <w:rPr>
                      <w:color w:val="FF0000"/>
                    </w:rPr>
                    <w:t>3</w:t>
                  </w:r>
                </w:p>
              </w:tc>
              <w:tc>
                <w:tcPr>
                  <w:tcW w:w="266" w:type="pct"/>
                  <w:vAlign w:val="center"/>
                </w:tcPr>
                <w:p>
                  <w:pPr>
                    <w:pStyle w:val="28"/>
                    <w:spacing w:before="60" w:after="60"/>
                    <w:rPr>
                      <w:color w:val="FF0000"/>
                    </w:rPr>
                  </w:pPr>
                  <w:r>
                    <w:rPr>
                      <w:color w:val="FF0000"/>
                    </w:rPr>
                    <w:t>车间三</w:t>
                  </w:r>
                </w:p>
              </w:tc>
              <w:tc>
                <w:tcPr>
                  <w:tcW w:w="406" w:type="pct"/>
                  <w:vAlign w:val="center"/>
                </w:tcPr>
                <w:p>
                  <w:pPr>
                    <w:pStyle w:val="28"/>
                    <w:spacing w:before="60" w:after="60"/>
                    <w:rPr>
                      <w:color w:val="FF0000"/>
                    </w:rPr>
                  </w:pPr>
                  <w:r>
                    <w:rPr>
                      <w:color w:val="FF0000"/>
                    </w:rPr>
                    <w:t>112.53494382°</w:t>
                  </w:r>
                </w:p>
              </w:tc>
              <w:tc>
                <w:tcPr>
                  <w:tcW w:w="383" w:type="pct"/>
                  <w:vAlign w:val="center"/>
                </w:tcPr>
                <w:p>
                  <w:pPr>
                    <w:pStyle w:val="28"/>
                    <w:spacing w:before="60" w:after="60"/>
                    <w:rPr>
                      <w:color w:val="FF0000"/>
                    </w:rPr>
                  </w:pPr>
                  <w:r>
                    <w:rPr>
                      <w:color w:val="FF0000"/>
                    </w:rPr>
                    <w:t>22.49154568°</w:t>
                  </w:r>
                </w:p>
              </w:tc>
              <w:tc>
                <w:tcPr>
                  <w:tcW w:w="307" w:type="pct"/>
                  <w:vAlign w:val="center"/>
                </w:tcPr>
                <w:p>
                  <w:pPr>
                    <w:pStyle w:val="28"/>
                    <w:spacing w:before="60" w:after="60"/>
                    <w:rPr>
                      <w:color w:val="FF0000"/>
                    </w:rPr>
                  </w:pPr>
                  <w:r>
                    <w:rPr>
                      <w:color w:val="FF0000"/>
                    </w:rPr>
                    <w:t>70</w:t>
                  </w:r>
                </w:p>
              </w:tc>
              <w:tc>
                <w:tcPr>
                  <w:tcW w:w="344" w:type="pct"/>
                  <w:vAlign w:val="center"/>
                </w:tcPr>
                <w:p>
                  <w:pPr>
                    <w:pStyle w:val="28"/>
                    <w:spacing w:before="60" w:after="60"/>
                    <w:rPr>
                      <w:color w:val="FF0000"/>
                    </w:rPr>
                  </w:pPr>
                  <w:r>
                    <w:rPr>
                      <w:color w:val="FF0000"/>
                    </w:rPr>
                    <w:t>45.7</w:t>
                  </w:r>
                </w:p>
              </w:tc>
              <w:tc>
                <w:tcPr>
                  <w:tcW w:w="414" w:type="pct"/>
                  <w:vAlign w:val="center"/>
                </w:tcPr>
                <w:p>
                  <w:pPr>
                    <w:pStyle w:val="28"/>
                    <w:spacing w:before="60" w:after="60"/>
                    <w:rPr>
                      <w:color w:val="FF0000"/>
                    </w:rPr>
                  </w:pPr>
                  <w:r>
                    <w:rPr>
                      <w:color w:val="FF0000"/>
                    </w:rPr>
                    <w:t>8</w:t>
                  </w:r>
                </w:p>
              </w:tc>
              <w:tc>
                <w:tcPr>
                  <w:tcW w:w="484" w:type="pct"/>
                  <w:vAlign w:val="center"/>
                </w:tcPr>
                <w:p>
                  <w:pPr>
                    <w:pStyle w:val="28"/>
                    <w:spacing w:before="60" w:after="60"/>
                    <w:rPr>
                      <w:color w:val="FF0000"/>
                    </w:rPr>
                  </w:pPr>
                  <w:r>
                    <w:rPr>
                      <w:color w:val="FF0000"/>
                    </w:rPr>
                    <w:t>4</w:t>
                  </w:r>
                </w:p>
              </w:tc>
              <w:tc>
                <w:tcPr>
                  <w:tcW w:w="364" w:type="pct"/>
                  <w:vAlign w:val="center"/>
                </w:tcPr>
                <w:p>
                  <w:pPr>
                    <w:pStyle w:val="28"/>
                    <w:spacing w:before="60" w:after="60"/>
                    <w:rPr>
                      <w:color w:val="FF0000"/>
                    </w:rPr>
                  </w:pPr>
                  <w:r>
                    <w:rPr>
                      <w:color w:val="FF0000"/>
                    </w:rPr>
                    <w:t>2400</w:t>
                  </w:r>
                </w:p>
              </w:tc>
              <w:tc>
                <w:tcPr>
                  <w:tcW w:w="335" w:type="pct"/>
                  <w:vAlign w:val="center"/>
                </w:tcPr>
                <w:p>
                  <w:pPr>
                    <w:pStyle w:val="28"/>
                    <w:spacing w:before="60" w:after="60"/>
                    <w:rPr>
                      <w:color w:val="FF0000"/>
                    </w:rPr>
                  </w:pPr>
                  <w:r>
                    <w:rPr>
                      <w:color w:val="FF0000"/>
                    </w:rPr>
                    <w:t>正常</w:t>
                  </w:r>
                </w:p>
              </w:tc>
              <w:tc>
                <w:tcPr>
                  <w:tcW w:w="302" w:type="pct"/>
                  <w:vAlign w:val="center"/>
                </w:tcPr>
                <w:p>
                  <w:pPr>
                    <w:pStyle w:val="28"/>
                    <w:spacing w:before="60" w:after="60"/>
                    <w:rPr>
                      <w:color w:val="FF0000"/>
                    </w:rPr>
                  </w:pPr>
                  <w:r>
                    <w:rPr>
                      <w:rFonts w:hint="eastAsia"/>
                      <w:color w:val="FF0000"/>
                    </w:rPr>
                    <w:t>0.027</w:t>
                  </w:r>
                </w:p>
              </w:tc>
              <w:tc>
                <w:tcPr>
                  <w:tcW w:w="303" w:type="pct"/>
                  <w:vAlign w:val="center"/>
                </w:tcPr>
                <w:p>
                  <w:pPr>
                    <w:pStyle w:val="28"/>
                    <w:spacing w:before="60" w:after="60"/>
                    <w:rPr>
                      <w:color w:val="FF0000"/>
                    </w:rPr>
                  </w:pPr>
                  <w:r>
                    <w:rPr>
                      <w:color w:val="FF0000"/>
                    </w:rPr>
                    <w:t>0.02</w:t>
                  </w:r>
                </w:p>
              </w:tc>
              <w:tc>
                <w:tcPr>
                  <w:tcW w:w="302" w:type="pct"/>
                  <w:vAlign w:val="center"/>
                </w:tcPr>
                <w:p>
                  <w:pPr>
                    <w:pStyle w:val="28"/>
                    <w:spacing w:before="60" w:after="60"/>
                    <w:rPr>
                      <w:color w:val="FF0000"/>
                    </w:rPr>
                  </w:pPr>
                  <w:r>
                    <w:rPr>
                      <w:rFonts w:hint="eastAsia"/>
                      <w:color w:val="FF0000"/>
                    </w:rPr>
                    <w:t>/</w:t>
                  </w:r>
                </w:p>
              </w:tc>
              <w:tc>
                <w:tcPr>
                  <w:tcW w:w="301" w:type="pct"/>
                  <w:vAlign w:val="center"/>
                </w:tcPr>
                <w:p>
                  <w:pPr>
                    <w:pStyle w:val="28"/>
                    <w:spacing w:before="60" w:after="60"/>
                    <w:rPr>
                      <w:color w:val="FF0000"/>
                    </w:rPr>
                  </w:pPr>
                  <w:r>
                    <w:rPr>
                      <w:rFonts w:hint="eastAsia"/>
                      <w:color w:val="FF0000"/>
                    </w:rPr>
                    <w:t>/</w:t>
                  </w:r>
                </w:p>
              </w:tc>
              <w:tc>
                <w:tcPr>
                  <w:tcW w:w="299" w:type="pct"/>
                  <w:vAlign w:val="center"/>
                </w:tcPr>
                <w:p>
                  <w:pPr>
                    <w:pStyle w:val="28"/>
                    <w:spacing w:before="60" w:after="60"/>
                    <w:rPr>
                      <w:color w:val="FF0000"/>
                    </w:rPr>
                  </w:pPr>
                  <w:r>
                    <w:rPr>
                      <w:rFonts w:hint="eastAsia"/>
                      <w:color w:val="FF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493" w:type="pct"/>
                  <w:gridSpan w:val="10"/>
                  <w:vAlign w:val="center"/>
                </w:tcPr>
                <w:p>
                  <w:pPr>
                    <w:pStyle w:val="28"/>
                    <w:spacing w:before="60" w:after="60"/>
                    <w:rPr>
                      <w:color w:val="FF0000"/>
                    </w:rPr>
                  </w:pPr>
                  <w:r>
                    <w:rPr>
                      <w:color w:val="FF0000"/>
                    </w:rPr>
                    <w:t>合计</w:t>
                  </w:r>
                </w:p>
              </w:tc>
              <w:tc>
                <w:tcPr>
                  <w:tcW w:w="302" w:type="pct"/>
                  <w:vAlign w:val="center"/>
                </w:tcPr>
                <w:p>
                  <w:pPr>
                    <w:pStyle w:val="28"/>
                    <w:spacing w:before="60" w:after="60"/>
                    <w:rPr>
                      <w:color w:val="FF0000"/>
                    </w:rPr>
                  </w:pPr>
                  <w:r>
                    <w:rPr>
                      <w:color w:val="FF0000"/>
                    </w:rPr>
                    <w:t>0.0</w:t>
                  </w:r>
                  <w:r>
                    <w:rPr>
                      <w:rFonts w:hint="eastAsia"/>
                      <w:color w:val="FF0000"/>
                    </w:rPr>
                    <w:t>81</w:t>
                  </w:r>
                </w:p>
              </w:tc>
              <w:tc>
                <w:tcPr>
                  <w:tcW w:w="303" w:type="pct"/>
                  <w:vAlign w:val="center"/>
                </w:tcPr>
                <w:p>
                  <w:pPr>
                    <w:pStyle w:val="28"/>
                    <w:spacing w:before="60" w:after="60"/>
                    <w:rPr>
                      <w:color w:val="FF0000"/>
                    </w:rPr>
                  </w:pPr>
                  <w:r>
                    <w:rPr>
                      <w:color w:val="FF0000"/>
                    </w:rPr>
                    <w:t>0.06</w:t>
                  </w:r>
                </w:p>
              </w:tc>
              <w:tc>
                <w:tcPr>
                  <w:tcW w:w="302" w:type="pct"/>
                  <w:vAlign w:val="center"/>
                </w:tcPr>
                <w:p>
                  <w:pPr>
                    <w:pStyle w:val="28"/>
                    <w:spacing w:before="60" w:after="60"/>
                    <w:rPr>
                      <w:color w:val="FF0000"/>
                    </w:rPr>
                  </w:pPr>
                  <w:r>
                    <w:rPr>
                      <w:rFonts w:hint="eastAsia"/>
                      <w:color w:val="FF0000"/>
                      <w:sz w:val="22"/>
                      <w:szCs w:val="22"/>
                    </w:rPr>
                    <w:t>0.0001</w:t>
                  </w:r>
                </w:p>
              </w:tc>
              <w:tc>
                <w:tcPr>
                  <w:tcW w:w="301" w:type="pct"/>
                  <w:vAlign w:val="center"/>
                </w:tcPr>
                <w:p>
                  <w:pPr>
                    <w:pStyle w:val="28"/>
                    <w:spacing w:before="60" w:after="60"/>
                    <w:rPr>
                      <w:color w:val="FF0000"/>
                    </w:rPr>
                  </w:pPr>
                  <w:r>
                    <w:rPr>
                      <w:rFonts w:hint="eastAsia"/>
                      <w:color w:val="FF0000"/>
                      <w:sz w:val="22"/>
                      <w:szCs w:val="22"/>
                    </w:rPr>
                    <w:t>0.00085</w:t>
                  </w:r>
                </w:p>
              </w:tc>
              <w:tc>
                <w:tcPr>
                  <w:tcW w:w="299" w:type="pct"/>
                  <w:vAlign w:val="center"/>
                </w:tcPr>
                <w:p>
                  <w:pPr>
                    <w:pStyle w:val="28"/>
                    <w:spacing w:before="60" w:after="60"/>
                    <w:rPr>
                      <w:color w:val="FF0000"/>
                    </w:rPr>
                  </w:pPr>
                  <w:r>
                    <w:rPr>
                      <w:rFonts w:hint="eastAsia"/>
                      <w:color w:val="FF0000"/>
                      <w:sz w:val="22"/>
                      <w:szCs w:val="22"/>
                    </w:rPr>
                    <w:t>0.00004</w:t>
                  </w:r>
                </w:p>
              </w:tc>
            </w:tr>
          </w:tbl>
          <w:p>
            <w:pPr>
              <w:ind w:firstLine="420"/>
              <w:rPr>
                <w:color w:val="FF0000"/>
                <w:sz w:val="21"/>
                <w:szCs w:val="21"/>
              </w:rPr>
            </w:pPr>
            <w:r>
              <w:rPr>
                <w:color w:val="FF0000"/>
                <w:sz w:val="21"/>
                <w:szCs w:val="21"/>
              </w:rPr>
              <w:t>注：1、上表中排放速率均按最大排放速率计算；</w:t>
            </w:r>
          </w:p>
          <w:p>
            <w:pPr>
              <w:ind w:firstLine="420"/>
              <w:rPr>
                <w:color w:val="FF0000"/>
                <w:sz w:val="21"/>
                <w:szCs w:val="21"/>
              </w:rPr>
            </w:pPr>
            <w:r>
              <w:rPr>
                <w:color w:val="FF0000"/>
                <w:sz w:val="21"/>
                <w:szCs w:val="21"/>
              </w:rPr>
              <w:t>2、本项目车间一总长度约70m，宽度约35.7m，共1层，高度约为8.63m，项目位于该厂房的一层，因此，表中面源有效高度为考虑门窗逸散高度，取4米。</w:t>
            </w:r>
          </w:p>
          <w:p>
            <w:pPr>
              <w:ind w:firstLine="420"/>
              <w:rPr>
                <w:color w:val="FF0000"/>
                <w:sz w:val="21"/>
                <w:szCs w:val="21"/>
              </w:rPr>
            </w:pPr>
            <w:r>
              <w:rPr>
                <w:color w:val="FF0000"/>
                <w:sz w:val="21"/>
                <w:szCs w:val="21"/>
              </w:rPr>
              <w:t>3、本项目车间二总长度约70m，宽度约43m，共1层，高度约为8.63m，项目位于该厂房的一层，因此，表中面源有效高度为考虑门窗逸散高度，取4米。</w:t>
            </w:r>
          </w:p>
          <w:p>
            <w:pPr>
              <w:ind w:firstLine="420"/>
              <w:rPr>
                <w:color w:val="FF0000"/>
                <w:sz w:val="21"/>
                <w:szCs w:val="21"/>
              </w:rPr>
            </w:pPr>
            <w:r>
              <w:rPr>
                <w:color w:val="FF0000"/>
                <w:sz w:val="21"/>
                <w:szCs w:val="21"/>
              </w:rPr>
              <w:t>4、本项目车间三总长度约70m，宽度约45.7m，共1层，高度约为8.63m，项目位于该厂房的一层，因此，表中面源有效高度为考虑门窗逸散高度，取4米。</w:t>
            </w:r>
          </w:p>
          <w:p>
            <w:pPr>
              <w:ind w:firstLine="0" w:firstLineChars="0"/>
              <w:rPr>
                <w:b/>
                <w:color w:val="FF0000"/>
              </w:rPr>
            </w:pPr>
          </w:p>
          <w:p>
            <w:pPr>
              <w:ind w:firstLine="0" w:firstLineChars="0"/>
              <w:rPr>
                <w:b/>
                <w:color w:val="FF0000"/>
              </w:rPr>
            </w:pPr>
          </w:p>
        </w:tc>
      </w:tr>
    </w:tbl>
    <w:p>
      <w:pPr>
        <w:pStyle w:val="32"/>
        <w:rPr>
          <w:rFonts w:cs="Times New Roman"/>
        </w:rPr>
        <w:sectPr>
          <w:pgSz w:w="16838" w:h="11906" w:orient="landscape"/>
          <w:pgMar w:top="1418" w:right="1418" w:bottom="1418" w:left="1418" w:header="794" w:footer="794" w:gutter="0"/>
          <w:cols w:space="425" w:num="1"/>
          <w:docGrid w:linePitch="326" w:charSpace="0"/>
        </w:sectPr>
      </w:pPr>
    </w:p>
    <w:tbl>
      <w:tblPr>
        <w:tblStyle w:val="17"/>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9286" w:type="dxa"/>
          </w:tcPr>
          <w:p>
            <w:pPr>
              <w:pStyle w:val="32"/>
              <w:rPr>
                <w:rFonts w:cs="Times New Roman"/>
              </w:rPr>
            </w:pPr>
            <w:r>
              <w:rPr>
                <w:rFonts w:cs="Times New Roman"/>
              </w:rPr>
              <w:t>表7-11 大气环境影响评价工作等级结果</w:t>
            </w:r>
          </w:p>
          <w:tbl>
            <w:tblPr>
              <w:tblStyle w:val="1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946"/>
              <w:gridCol w:w="946"/>
              <w:gridCol w:w="1509"/>
              <w:gridCol w:w="1511"/>
              <w:gridCol w:w="1511"/>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28"/>
                    <w:spacing w:before="60" w:after="60"/>
                    <w:rPr>
                      <w:b/>
                      <w:color w:val="FF0000"/>
                    </w:rPr>
                  </w:pPr>
                  <w:r>
                    <w:rPr>
                      <w:b/>
                      <w:color w:val="FF0000"/>
                    </w:rPr>
                    <w:t>项目</w:t>
                  </w:r>
                </w:p>
              </w:tc>
              <w:tc>
                <w:tcPr>
                  <w:tcW w:w="1892" w:type="dxa"/>
                  <w:gridSpan w:val="2"/>
                  <w:vAlign w:val="center"/>
                </w:tcPr>
                <w:p>
                  <w:pPr>
                    <w:pStyle w:val="28"/>
                    <w:spacing w:before="60" w:after="60"/>
                    <w:rPr>
                      <w:b/>
                      <w:color w:val="FF0000"/>
                    </w:rPr>
                  </w:pPr>
                  <w:r>
                    <w:rPr>
                      <w:b/>
                      <w:color w:val="FF0000"/>
                    </w:rPr>
                    <w:t>污染源</w:t>
                  </w:r>
                </w:p>
              </w:tc>
              <w:tc>
                <w:tcPr>
                  <w:tcW w:w="1509" w:type="dxa"/>
                  <w:vAlign w:val="center"/>
                </w:tcPr>
                <w:p>
                  <w:pPr>
                    <w:pStyle w:val="28"/>
                    <w:spacing w:before="60" w:after="60"/>
                    <w:rPr>
                      <w:b/>
                      <w:color w:val="FF0000"/>
                    </w:rPr>
                  </w:pPr>
                  <w:r>
                    <w:rPr>
                      <w:b/>
                      <w:color w:val="FF0000"/>
                    </w:rPr>
                    <w:t>污染因子</w:t>
                  </w:r>
                </w:p>
              </w:tc>
              <w:tc>
                <w:tcPr>
                  <w:tcW w:w="1511" w:type="dxa"/>
                  <w:vAlign w:val="center"/>
                </w:tcPr>
                <w:p>
                  <w:pPr>
                    <w:pStyle w:val="28"/>
                    <w:spacing w:before="60" w:after="60"/>
                    <w:rPr>
                      <w:b/>
                      <w:color w:val="FF0000"/>
                    </w:rPr>
                  </w:pPr>
                  <w:r>
                    <w:rPr>
                      <w:b/>
                      <w:color w:val="FF0000"/>
                    </w:rPr>
                    <w:t>Cmax（μg/m</w:t>
                  </w:r>
                  <w:r>
                    <w:rPr>
                      <w:b/>
                      <w:color w:val="FF0000"/>
                      <w:vertAlign w:val="superscript"/>
                    </w:rPr>
                    <w:t>3</w:t>
                  </w:r>
                  <w:r>
                    <w:rPr>
                      <w:b/>
                      <w:color w:val="FF0000"/>
                    </w:rPr>
                    <w:t>）</w:t>
                  </w:r>
                </w:p>
              </w:tc>
              <w:tc>
                <w:tcPr>
                  <w:tcW w:w="1511" w:type="dxa"/>
                  <w:vAlign w:val="center"/>
                </w:tcPr>
                <w:p>
                  <w:pPr>
                    <w:pStyle w:val="28"/>
                    <w:spacing w:before="60" w:after="60"/>
                    <w:rPr>
                      <w:b/>
                      <w:color w:val="FF0000"/>
                    </w:rPr>
                  </w:pPr>
                  <w:r>
                    <w:rPr>
                      <w:b/>
                      <w:color w:val="FF0000"/>
                    </w:rPr>
                    <w:t>Pmax（%）</w:t>
                  </w:r>
                </w:p>
              </w:tc>
              <w:tc>
                <w:tcPr>
                  <w:tcW w:w="1508" w:type="dxa"/>
                  <w:vAlign w:val="center"/>
                </w:tcPr>
                <w:p>
                  <w:pPr>
                    <w:pStyle w:val="28"/>
                    <w:spacing w:before="60" w:after="60"/>
                    <w:rPr>
                      <w:b/>
                      <w:color w:val="FF0000"/>
                    </w:rPr>
                  </w:pPr>
                  <w:r>
                    <w:rPr>
                      <w:b/>
                      <w:color w:val="FF0000"/>
                    </w:rPr>
                    <w:t>推荐评价等级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vAlign w:val="center"/>
                </w:tcPr>
                <w:p>
                  <w:pPr>
                    <w:pStyle w:val="28"/>
                    <w:spacing w:before="60" w:after="60"/>
                    <w:rPr>
                      <w:color w:val="FF0000"/>
                    </w:rPr>
                  </w:pPr>
                  <w:r>
                    <w:rPr>
                      <w:color w:val="FF0000"/>
                    </w:rPr>
                    <w:t>点源</w:t>
                  </w:r>
                </w:p>
              </w:tc>
              <w:tc>
                <w:tcPr>
                  <w:tcW w:w="1892" w:type="dxa"/>
                  <w:gridSpan w:val="2"/>
                  <w:vMerge w:val="restart"/>
                  <w:vAlign w:val="center"/>
                </w:tcPr>
                <w:p>
                  <w:pPr>
                    <w:pStyle w:val="28"/>
                    <w:spacing w:before="60" w:after="60"/>
                    <w:rPr>
                      <w:color w:val="FF0000"/>
                    </w:rPr>
                  </w:pPr>
                  <w:r>
                    <w:rPr>
                      <w:color w:val="FF0000"/>
                    </w:rPr>
                    <w:t>G1排气筒</w:t>
                  </w:r>
                </w:p>
              </w:tc>
              <w:tc>
                <w:tcPr>
                  <w:tcW w:w="1509" w:type="dxa"/>
                  <w:vAlign w:val="center"/>
                </w:tcPr>
                <w:p>
                  <w:pPr>
                    <w:pStyle w:val="28"/>
                    <w:spacing w:before="60" w:after="60"/>
                    <w:rPr>
                      <w:color w:val="FF0000"/>
                    </w:rPr>
                  </w:pPr>
                  <w:r>
                    <w:rPr>
                      <w:color w:val="FF0000"/>
                    </w:rPr>
                    <w:t>SO</w:t>
                  </w:r>
                  <w:r>
                    <w:rPr>
                      <w:color w:val="FF0000"/>
                      <w:vertAlign w:val="subscript"/>
                    </w:rPr>
                    <w:t>2</w:t>
                  </w:r>
                </w:p>
              </w:tc>
              <w:tc>
                <w:tcPr>
                  <w:tcW w:w="1511" w:type="dxa"/>
                  <w:vAlign w:val="center"/>
                </w:tcPr>
                <w:p>
                  <w:pPr>
                    <w:pStyle w:val="28"/>
                    <w:spacing w:before="60" w:after="60"/>
                    <w:rPr>
                      <w:color w:val="FF0000"/>
                    </w:rPr>
                  </w:pPr>
                  <w:r>
                    <w:rPr>
                      <w:rFonts w:hint="eastAsia"/>
                      <w:color w:val="FF0000"/>
                    </w:rPr>
                    <w:t>0.000046</w:t>
                  </w:r>
                </w:p>
              </w:tc>
              <w:tc>
                <w:tcPr>
                  <w:tcW w:w="1511" w:type="dxa"/>
                  <w:vAlign w:val="center"/>
                </w:tcPr>
                <w:p>
                  <w:pPr>
                    <w:pStyle w:val="28"/>
                    <w:spacing w:before="60" w:after="60"/>
                    <w:rPr>
                      <w:color w:val="FF0000"/>
                    </w:rPr>
                  </w:pPr>
                  <w:r>
                    <w:rPr>
                      <w:rFonts w:hint="eastAsia"/>
                      <w:color w:val="FF0000"/>
                    </w:rPr>
                    <w:t>0.01</w:t>
                  </w:r>
                </w:p>
              </w:tc>
              <w:tc>
                <w:tcPr>
                  <w:tcW w:w="1508" w:type="dxa"/>
                  <w:vAlign w:val="center"/>
                </w:tcPr>
                <w:p>
                  <w:pPr>
                    <w:pStyle w:val="28"/>
                    <w:spacing w:before="60" w:after="60"/>
                    <w:rPr>
                      <w:color w:val="FF0000"/>
                    </w:rPr>
                  </w:pPr>
                  <w:r>
                    <w:rPr>
                      <w:color w:val="FF0000"/>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pStyle w:val="28"/>
                    <w:spacing w:before="60" w:after="60"/>
                    <w:rPr>
                      <w:color w:val="FF0000"/>
                    </w:rPr>
                  </w:pPr>
                </w:p>
              </w:tc>
              <w:tc>
                <w:tcPr>
                  <w:tcW w:w="1892" w:type="dxa"/>
                  <w:gridSpan w:val="2"/>
                  <w:vMerge w:val="continue"/>
                  <w:vAlign w:val="center"/>
                </w:tcPr>
                <w:p>
                  <w:pPr>
                    <w:pStyle w:val="28"/>
                    <w:spacing w:before="60" w:after="60"/>
                    <w:rPr>
                      <w:color w:val="FF0000"/>
                    </w:rPr>
                  </w:pPr>
                </w:p>
              </w:tc>
              <w:tc>
                <w:tcPr>
                  <w:tcW w:w="1509" w:type="dxa"/>
                  <w:vAlign w:val="center"/>
                </w:tcPr>
                <w:p>
                  <w:pPr>
                    <w:pStyle w:val="28"/>
                    <w:spacing w:before="60" w:after="60"/>
                    <w:rPr>
                      <w:color w:val="FF0000"/>
                    </w:rPr>
                  </w:pPr>
                  <w:r>
                    <w:rPr>
                      <w:color w:val="FF0000"/>
                    </w:rPr>
                    <w:t>NOx</w:t>
                  </w:r>
                </w:p>
              </w:tc>
              <w:tc>
                <w:tcPr>
                  <w:tcW w:w="1511" w:type="dxa"/>
                  <w:vAlign w:val="center"/>
                </w:tcPr>
                <w:p>
                  <w:pPr>
                    <w:pStyle w:val="28"/>
                    <w:spacing w:before="60" w:after="60"/>
                    <w:rPr>
                      <w:color w:val="FF0000"/>
                    </w:rPr>
                  </w:pPr>
                  <w:r>
                    <w:rPr>
                      <w:rFonts w:hint="eastAsia"/>
                      <w:color w:val="FF0000"/>
                    </w:rPr>
                    <w:t>0.0004</w:t>
                  </w:r>
                </w:p>
              </w:tc>
              <w:tc>
                <w:tcPr>
                  <w:tcW w:w="1511" w:type="dxa"/>
                  <w:vAlign w:val="center"/>
                </w:tcPr>
                <w:p>
                  <w:pPr>
                    <w:pStyle w:val="28"/>
                    <w:spacing w:before="60" w:after="60"/>
                    <w:rPr>
                      <w:color w:val="FF0000"/>
                    </w:rPr>
                  </w:pPr>
                  <w:r>
                    <w:rPr>
                      <w:rFonts w:hint="eastAsia"/>
                      <w:color w:val="FF0000"/>
                    </w:rPr>
                    <w:t>0.20</w:t>
                  </w:r>
                </w:p>
              </w:tc>
              <w:tc>
                <w:tcPr>
                  <w:tcW w:w="1508" w:type="dxa"/>
                  <w:vAlign w:val="center"/>
                </w:tcPr>
                <w:p>
                  <w:pPr>
                    <w:pStyle w:val="28"/>
                    <w:spacing w:before="60" w:after="60"/>
                    <w:rPr>
                      <w:color w:val="FF0000"/>
                    </w:rPr>
                  </w:pPr>
                  <w:r>
                    <w:rPr>
                      <w:color w:val="FF0000"/>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pStyle w:val="28"/>
                    <w:spacing w:before="60" w:after="60"/>
                    <w:rPr>
                      <w:color w:val="FF0000"/>
                    </w:rPr>
                  </w:pPr>
                </w:p>
              </w:tc>
              <w:tc>
                <w:tcPr>
                  <w:tcW w:w="1892" w:type="dxa"/>
                  <w:gridSpan w:val="2"/>
                  <w:vMerge w:val="continue"/>
                  <w:vAlign w:val="center"/>
                </w:tcPr>
                <w:p>
                  <w:pPr>
                    <w:pStyle w:val="28"/>
                    <w:spacing w:before="60" w:after="60"/>
                    <w:rPr>
                      <w:color w:val="FF0000"/>
                    </w:rPr>
                  </w:pPr>
                </w:p>
              </w:tc>
              <w:tc>
                <w:tcPr>
                  <w:tcW w:w="1509" w:type="dxa"/>
                  <w:vAlign w:val="center"/>
                </w:tcPr>
                <w:p>
                  <w:pPr>
                    <w:pStyle w:val="28"/>
                    <w:spacing w:before="60" w:after="60"/>
                    <w:rPr>
                      <w:color w:val="FF0000"/>
                    </w:rPr>
                  </w:pPr>
                  <w:r>
                    <w:rPr>
                      <w:color w:val="FF0000"/>
                    </w:rPr>
                    <w:t>颗粒物</w:t>
                  </w:r>
                </w:p>
              </w:tc>
              <w:tc>
                <w:tcPr>
                  <w:tcW w:w="1511" w:type="dxa"/>
                  <w:vAlign w:val="center"/>
                </w:tcPr>
                <w:p>
                  <w:pPr>
                    <w:pStyle w:val="28"/>
                    <w:spacing w:before="60" w:after="60"/>
                    <w:rPr>
                      <w:color w:val="FF0000"/>
                    </w:rPr>
                  </w:pPr>
                  <w:r>
                    <w:rPr>
                      <w:rFonts w:hint="eastAsia"/>
                      <w:color w:val="FF0000"/>
                    </w:rPr>
                    <w:t>0.00002</w:t>
                  </w:r>
                </w:p>
              </w:tc>
              <w:tc>
                <w:tcPr>
                  <w:tcW w:w="1511" w:type="dxa"/>
                  <w:vAlign w:val="center"/>
                </w:tcPr>
                <w:p>
                  <w:pPr>
                    <w:pStyle w:val="28"/>
                    <w:spacing w:before="60" w:after="60"/>
                    <w:rPr>
                      <w:color w:val="FF0000"/>
                    </w:rPr>
                  </w:pPr>
                  <w:r>
                    <w:rPr>
                      <w:rFonts w:hint="eastAsia"/>
                      <w:color w:val="FF0000"/>
                    </w:rPr>
                    <w:t>0.00</w:t>
                  </w:r>
                </w:p>
              </w:tc>
              <w:tc>
                <w:tcPr>
                  <w:tcW w:w="1508" w:type="dxa"/>
                  <w:vAlign w:val="center"/>
                </w:tcPr>
                <w:p>
                  <w:pPr>
                    <w:pStyle w:val="28"/>
                    <w:spacing w:before="60" w:after="60"/>
                    <w:rPr>
                      <w:color w:val="FF0000"/>
                    </w:rPr>
                  </w:pPr>
                  <w:r>
                    <w:rPr>
                      <w:color w:val="FF0000"/>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pStyle w:val="28"/>
                    <w:spacing w:before="60" w:after="60"/>
                    <w:rPr>
                      <w:color w:val="FF0000"/>
                    </w:rPr>
                  </w:pPr>
                </w:p>
              </w:tc>
              <w:tc>
                <w:tcPr>
                  <w:tcW w:w="946" w:type="dxa"/>
                  <w:vMerge w:val="restart"/>
                  <w:vAlign w:val="center"/>
                </w:tcPr>
                <w:p>
                  <w:pPr>
                    <w:pStyle w:val="28"/>
                    <w:spacing w:before="60" w:after="60"/>
                    <w:rPr>
                      <w:color w:val="FF0000"/>
                    </w:rPr>
                  </w:pPr>
                  <w:r>
                    <w:rPr>
                      <w:color w:val="FF0000"/>
                    </w:rPr>
                    <w:t>G2排气筒</w:t>
                  </w:r>
                </w:p>
              </w:tc>
              <w:tc>
                <w:tcPr>
                  <w:tcW w:w="946" w:type="dxa"/>
                  <w:vMerge w:val="restart"/>
                  <w:vAlign w:val="center"/>
                </w:tcPr>
                <w:p>
                  <w:pPr>
                    <w:pStyle w:val="28"/>
                    <w:spacing w:before="60" w:after="60"/>
                    <w:rPr>
                      <w:color w:val="FF0000"/>
                    </w:rPr>
                  </w:pPr>
                  <w:r>
                    <w:rPr>
                      <w:rFonts w:hint="eastAsia"/>
                      <w:color w:val="FF0000"/>
                    </w:rPr>
                    <w:t>近期</w:t>
                  </w:r>
                </w:p>
              </w:tc>
              <w:tc>
                <w:tcPr>
                  <w:tcW w:w="1509" w:type="dxa"/>
                  <w:vAlign w:val="center"/>
                </w:tcPr>
                <w:p>
                  <w:pPr>
                    <w:pStyle w:val="28"/>
                    <w:spacing w:before="60" w:after="60"/>
                    <w:rPr>
                      <w:color w:val="FF0000"/>
                    </w:rPr>
                  </w:pPr>
                  <w:r>
                    <w:rPr>
                      <w:color w:val="FF0000"/>
                    </w:rPr>
                    <w:t>SO</w:t>
                  </w:r>
                  <w:r>
                    <w:rPr>
                      <w:color w:val="FF0000"/>
                      <w:vertAlign w:val="subscript"/>
                    </w:rPr>
                    <w:t>2</w:t>
                  </w:r>
                </w:p>
              </w:tc>
              <w:tc>
                <w:tcPr>
                  <w:tcW w:w="1511" w:type="dxa"/>
                  <w:vAlign w:val="center"/>
                </w:tcPr>
                <w:p>
                  <w:pPr>
                    <w:pStyle w:val="28"/>
                    <w:spacing w:before="60" w:after="60"/>
                    <w:rPr>
                      <w:color w:val="FF0000"/>
                    </w:rPr>
                  </w:pPr>
                  <w:r>
                    <w:rPr>
                      <w:rFonts w:hint="eastAsia"/>
                      <w:color w:val="FF0000"/>
                    </w:rPr>
                    <w:t>0.005923</w:t>
                  </w:r>
                </w:p>
              </w:tc>
              <w:tc>
                <w:tcPr>
                  <w:tcW w:w="1511" w:type="dxa"/>
                  <w:vAlign w:val="center"/>
                </w:tcPr>
                <w:p>
                  <w:pPr>
                    <w:pStyle w:val="28"/>
                    <w:spacing w:before="60" w:after="60"/>
                    <w:rPr>
                      <w:color w:val="FF0000"/>
                    </w:rPr>
                  </w:pPr>
                  <w:r>
                    <w:rPr>
                      <w:rFonts w:hint="eastAsia"/>
                      <w:color w:val="FF0000"/>
                    </w:rPr>
                    <w:t>1.18</w:t>
                  </w:r>
                </w:p>
              </w:tc>
              <w:tc>
                <w:tcPr>
                  <w:tcW w:w="1508" w:type="dxa"/>
                  <w:vAlign w:val="center"/>
                </w:tcPr>
                <w:p>
                  <w:pPr>
                    <w:pStyle w:val="28"/>
                    <w:spacing w:before="60" w:after="60"/>
                    <w:rPr>
                      <w:color w:val="FF0000"/>
                    </w:rPr>
                  </w:pPr>
                  <w:r>
                    <w:rPr>
                      <w:color w:val="FF0000"/>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pStyle w:val="28"/>
                    <w:spacing w:before="60" w:after="60"/>
                    <w:rPr>
                      <w:color w:val="FF0000"/>
                    </w:rPr>
                  </w:pPr>
                </w:p>
              </w:tc>
              <w:tc>
                <w:tcPr>
                  <w:tcW w:w="946" w:type="dxa"/>
                  <w:vMerge w:val="continue"/>
                  <w:vAlign w:val="center"/>
                </w:tcPr>
                <w:p>
                  <w:pPr>
                    <w:pStyle w:val="28"/>
                    <w:spacing w:before="60" w:after="60"/>
                    <w:rPr>
                      <w:color w:val="FF0000"/>
                    </w:rPr>
                  </w:pPr>
                </w:p>
              </w:tc>
              <w:tc>
                <w:tcPr>
                  <w:tcW w:w="946" w:type="dxa"/>
                  <w:vMerge w:val="continue"/>
                  <w:vAlign w:val="center"/>
                </w:tcPr>
                <w:p>
                  <w:pPr>
                    <w:pStyle w:val="28"/>
                    <w:spacing w:before="60" w:after="60"/>
                    <w:rPr>
                      <w:color w:val="FF0000"/>
                    </w:rPr>
                  </w:pPr>
                </w:p>
              </w:tc>
              <w:tc>
                <w:tcPr>
                  <w:tcW w:w="1509" w:type="dxa"/>
                  <w:vAlign w:val="center"/>
                </w:tcPr>
                <w:p>
                  <w:pPr>
                    <w:pStyle w:val="28"/>
                    <w:spacing w:before="60" w:after="60"/>
                    <w:rPr>
                      <w:color w:val="FF0000"/>
                    </w:rPr>
                  </w:pPr>
                  <w:r>
                    <w:rPr>
                      <w:color w:val="FF0000"/>
                    </w:rPr>
                    <w:t>NOx</w:t>
                  </w:r>
                </w:p>
              </w:tc>
              <w:tc>
                <w:tcPr>
                  <w:tcW w:w="1511" w:type="dxa"/>
                  <w:vAlign w:val="center"/>
                </w:tcPr>
                <w:p>
                  <w:pPr>
                    <w:pStyle w:val="28"/>
                    <w:spacing w:before="60" w:after="60"/>
                    <w:rPr>
                      <w:color w:val="FF0000"/>
                    </w:rPr>
                  </w:pPr>
                  <w:r>
                    <w:rPr>
                      <w:rFonts w:hint="eastAsia"/>
                      <w:color w:val="FF0000"/>
                    </w:rPr>
                    <w:t>0.019249</w:t>
                  </w:r>
                </w:p>
              </w:tc>
              <w:tc>
                <w:tcPr>
                  <w:tcW w:w="1511" w:type="dxa"/>
                  <w:vAlign w:val="center"/>
                </w:tcPr>
                <w:p>
                  <w:pPr>
                    <w:pStyle w:val="28"/>
                    <w:spacing w:before="60" w:after="60"/>
                    <w:rPr>
                      <w:color w:val="FF0000"/>
                    </w:rPr>
                  </w:pPr>
                  <w:r>
                    <w:rPr>
                      <w:rFonts w:hint="eastAsia"/>
                      <w:color w:val="FF0000"/>
                    </w:rPr>
                    <w:t>9.62</w:t>
                  </w:r>
                </w:p>
              </w:tc>
              <w:tc>
                <w:tcPr>
                  <w:tcW w:w="1508" w:type="dxa"/>
                  <w:vAlign w:val="center"/>
                </w:tcPr>
                <w:p>
                  <w:pPr>
                    <w:pStyle w:val="28"/>
                    <w:spacing w:before="60" w:after="60"/>
                    <w:rPr>
                      <w:color w:val="FF0000"/>
                    </w:rPr>
                  </w:pPr>
                  <w:r>
                    <w:rPr>
                      <w:color w:val="FF0000"/>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pStyle w:val="28"/>
                    <w:spacing w:before="60" w:after="60"/>
                    <w:rPr>
                      <w:color w:val="FF0000"/>
                    </w:rPr>
                  </w:pPr>
                </w:p>
              </w:tc>
              <w:tc>
                <w:tcPr>
                  <w:tcW w:w="946" w:type="dxa"/>
                  <w:vMerge w:val="continue"/>
                  <w:vAlign w:val="center"/>
                </w:tcPr>
                <w:p>
                  <w:pPr>
                    <w:pStyle w:val="28"/>
                    <w:spacing w:before="60" w:after="60"/>
                    <w:rPr>
                      <w:color w:val="FF0000"/>
                    </w:rPr>
                  </w:pPr>
                </w:p>
              </w:tc>
              <w:tc>
                <w:tcPr>
                  <w:tcW w:w="946" w:type="dxa"/>
                  <w:vMerge w:val="continue"/>
                  <w:vAlign w:val="center"/>
                </w:tcPr>
                <w:p>
                  <w:pPr>
                    <w:pStyle w:val="28"/>
                    <w:spacing w:before="60" w:after="60"/>
                    <w:rPr>
                      <w:color w:val="FF0000"/>
                    </w:rPr>
                  </w:pPr>
                </w:p>
              </w:tc>
              <w:tc>
                <w:tcPr>
                  <w:tcW w:w="1509" w:type="dxa"/>
                  <w:vAlign w:val="center"/>
                </w:tcPr>
                <w:p>
                  <w:pPr>
                    <w:pStyle w:val="28"/>
                    <w:spacing w:before="60" w:after="60"/>
                    <w:rPr>
                      <w:color w:val="FF0000"/>
                    </w:rPr>
                  </w:pPr>
                  <w:r>
                    <w:rPr>
                      <w:color w:val="FF0000"/>
                    </w:rPr>
                    <w:t>颗粒物</w:t>
                  </w:r>
                </w:p>
              </w:tc>
              <w:tc>
                <w:tcPr>
                  <w:tcW w:w="1511" w:type="dxa"/>
                  <w:vAlign w:val="center"/>
                </w:tcPr>
                <w:p>
                  <w:pPr>
                    <w:pStyle w:val="28"/>
                    <w:spacing w:before="60" w:after="60"/>
                    <w:rPr>
                      <w:color w:val="FF0000"/>
                    </w:rPr>
                  </w:pPr>
                  <w:r>
                    <w:rPr>
                      <w:rFonts w:hint="eastAsia"/>
                      <w:color w:val="FF0000"/>
                    </w:rPr>
                    <w:t>0.00029</w:t>
                  </w:r>
                </w:p>
              </w:tc>
              <w:tc>
                <w:tcPr>
                  <w:tcW w:w="1511" w:type="dxa"/>
                  <w:vAlign w:val="center"/>
                </w:tcPr>
                <w:p>
                  <w:pPr>
                    <w:pStyle w:val="28"/>
                    <w:spacing w:before="60" w:after="60"/>
                    <w:rPr>
                      <w:color w:val="FF0000"/>
                    </w:rPr>
                  </w:pPr>
                  <w:r>
                    <w:rPr>
                      <w:rFonts w:hint="eastAsia"/>
                      <w:color w:val="FF0000"/>
                    </w:rPr>
                    <w:t>0.00</w:t>
                  </w:r>
                </w:p>
              </w:tc>
              <w:tc>
                <w:tcPr>
                  <w:tcW w:w="1508" w:type="dxa"/>
                  <w:vAlign w:val="center"/>
                </w:tcPr>
                <w:p>
                  <w:pPr>
                    <w:pStyle w:val="28"/>
                    <w:spacing w:before="60" w:after="60"/>
                    <w:rPr>
                      <w:color w:val="FF0000"/>
                    </w:rPr>
                  </w:pPr>
                  <w:r>
                    <w:rPr>
                      <w:color w:val="FF0000"/>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pStyle w:val="28"/>
                    <w:spacing w:before="60" w:after="60"/>
                    <w:rPr>
                      <w:color w:val="FF0000"/>
                    </w:rPr>
                  </w:pPr>
                </w:p>
              </w:tc>
              <w:tc>
                <w:tcPr>
                  <w:tcW w:w="946" w:type="dxa"/>
                  <w:vMerge w:val="continue"/>
                  <w:vAlign w:val="center"/>
                </w:tcPr>
                <w:p>
                  <w:pPr>
                    <w:pStyle w:val="28"/>
                    <w:spacing w:before="60" w:after="60"/>
                    <w:rPr>
                      <w:color w:val="FF0000"/>
                    </w:rPr>
                  </w:pPr>
                </w:p>
              </w:tc>
              <w:tc>
                <w:tcPr>
                  <w:tcW w:w="946" w:type="dxa"/>
                  <w:vMerge w:val="restart"/>
                  <w:vAlign w:val="center"/>
                </w:tcPr>
                <w:p>
                  <w:pPr>
                    <w:pStyle w:val="28"/>
                    <w:spacing w:before="60" w:after="60"/>
                    <w:rPr>
                      <w:color w:val="FF0000"/>
                    </w:rPr>
                  </w:pPr>
                  <w:r>
                    <w:rPr>
                      <w:rFonts w:hint="eastAsia"/>
                      <w:color w:val="FF0000"/>
                    </w:rPr>
                    <w:t>远期</w:t>
                  </w:r>
                </w:p>
              </w:tc>
              <w:tc>
                <w:tcPr>
                  <w:tcW w:w="1509" w:type="dxa"/>
                  <w:vAlign w:val="center"/>
                </w:tcPr>
                <w:p>
                  <w:pPr>
                    <w:pStyle w:val="28"/>
                    <w:spacing w:before="60" w:after="60"/>
                    <w:rPr>
                      <w:color w:val="FF0000"/>
                    </w:rPr>
                  </w:pPr>
                  <w:r>
                    <w:rPr>
                      <w:color w:val="FF0000"/>
                    </w:rPr>
                    <w:t>SO</w:t>
                  </w:r>
                  <w:r>
                    <w:rPr>
                      <w:color w:val="FF0000"/>
                      <w:vertAlign w:val="subscript"/>
                    </w:rPr>
                    <w:t>2</w:t>
                  </w:r>
                </w:p>
              </w:tc>
              <w:tc>
                <w:tcPr>
                  <w:tcW w:w="1511" w:type="dxa"/>
                  <w:vAlign w:val="center"/>
                </w:tcPr>
                <w:p>
                  <w:pPr>
                    <w:pStyle w:val="28"/>
                    <w:spacing w:before="60" w:after="60"/>
                    <w:rPr>
                      <w:color w:val="FF0000"/>
                    </w:rPr>
                  </w:pPr>
                  <w:r>
                    <w:rPr>
                      <w:rFonts w:hint="eastAsia"/>
                      <w:color w:val="FF0000"/>
                    </w:rPr>
                    <w:t>0.00341</w:t>
                  </w:r>
                </w:p>
              </w:tc>
              <w:tc>
                <w:tcPr>
                  <w:tcW w:w="1511" w:type="dxa"/>
                  <w:vAlign w:val="center"/>
                </w:tcPr>
                <w:p>
                  <w:pPr>
                    <w:pStyle w:val="28"/>
                    <w:spacing w:before="60" w:after="60"/>
                    <w:rPr>
                      <w:color w:val="FF0000"/>
                    </w:rPr>
                  </w:pPr>
                  <w:r>
                    <w:rPr>
                      <w:rFonts w:hint="eastAsia"/>
                      <w:color w:val="FF0000"/>
                    </w:rPr>
                    <w:t>0.68</w:t>
                  </w:r>
                </w:p>
              </w:tc>
              <w:tc>
                <w:tcPr>
                  <w:tcW w:w="1508" w:type="dxa"/>
                  <w:vAlign w:val="center"/>
                </w:tcPr>
                <w:p>
                  <w:pPr>
                    <w:pStyle w:val="28"/>
                    <w:spacing w:before="60" w:after="60"/>
                    <w:rPr>
                      <w:color w:val="FF0000"/>
                    </w:rPr>
                  </w:pPr>
                  <w:r>
                    <w:rPr>
                      <w:color w:val="FF0000"/>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pStyle w:val="28"/>
                    <w:spacing w:before="60" w:after="60"/>
                    <w:rPr>
                      <w:color w:val="FF0000"/>
                    </w:rPr>
                  </w:pPr>
                </w:p>
              </w:tc>
              <w:tc>
                <w:tcPr>
                  <w:tcW w:w="946" w:type="dxa"/>
                  <w:vMerge w:val="continue"/>
                  <w:vAlign w:val="center"/>
                </w:tcPr>
                <w:p>
                  <w:pPr>
                    <w:pStyle w:val="28"/>
                    <w:spacing w:before="60" w:after="60"/>
                    <w:rPr>
                      <w:color w:val="FF0000"/>
                    </w:rPr>
                  </w:pPr>
                </w:p>
              </w:tc>
              <w:tc>
                <w:tcPr>
                  <w:tcW w:w="946" w:type="dxa"/>
                  <w:vMerge w:val="continue"/>
                  <w:vAlign w:val="center"/>
                </w:tcPr>
                <w:p>
                  <w:pPr>
                    <w:pStyle w:val="28"/>
                    <w:spacing w:before="60" w:after="60"/>
                    <w:rPr>
                      <w:color w:val="FF0000"/>
                    </w:rPr>
                  </w:pPr>
                </w:p>
              </w:tc>
              <w:tc>
                <w:tcPr>
                  <w:tcW w:w="1509" w:type="dxa"/>
                  <w:vAlign w:val="center"/>
                </w:tcPr>
                <w:p>
                  <w:pPr>
                    <w:pStyle w:val="28"/>
                    <w:spacing w:before="60" w:after="60"/>
                    <w:rPr>
                      <w:color w:val="FF0000"/>
                    </w:rPr>
                  </w:pPr>
                  <w:r>
                    <w:rPr>
                      <w:color w:val="FF0000"/>
                    </w:rPr>
                    <w:t>NOx</w:t>
                  </w:r>
                </w:p>
              </w:tc>
              <w:tc>
                <w:tcPr>
                  <w:tcW w:w="1511" w:type="dxa"/>
                  <w:vAlign w:val="center"/>
                </w:tcPr>
                <w:p>
                  <w:pPr>
                    <w:pStyle w:val="28"/>
                    <w:spacing w:before="60" w:after="60"/>
                    <w:rPr>
                      <w:color w:val="FF0000"/>
                    </w:rPr>
                  </w:pPr>
                  <w:r>
                    <w:rPr>
                      <w:rFonts w:hint="eastAsia"/>
                      <w:color w:val="FF0000"/>
                    </w:rPr>
                    <w:t>0.015949</w:t>
                  </w:r>
                </w:p>
              </w:tc>
              <w:tc>
                <w:tcPr>
                  <w:tcW w:w="1511" w:type="dxa"/>
                  <w:vAlign w:val="center"/>
                </w:tcPr>
                <w:p>
                  <w:pPr>
                    <w:pStyle w:val="28"/>
                    <w:spacing w:before="60" w:after="60"/>
                    <w:rPr>
                      <w:color w:val="FF0000"/>
                    </w:rPr>
                  </w:pPr>
                  <w:r>
                    <w:rPr>
                      <w:rFonts w:hint="eastAsia"/>
                      <w:color w:val="FF0000"/>
                    </w:rPr>
                    <w:t>7.97</w:t>
                  </w:r>
                </w:p>
              </w:tc>
              <w:tc>
                <w:tcPr>
                  <w:tcW w:w="1508" w:type="dxa"/>
                  <w:vAlign w:val="center"/>
                </w:tcPr>
                <w:p>
                  <w:pPr>
                    <w:pStyle w:val="28"/>
                    <w:spacing w:before="60" w:after="60"/>
                    <w:rPr>
                      <w:color w:val="FF0000"/>
                    </w:rPr>
                  </w:pPr>
                  <w:r>
                    <w:rPr>
                      <w:color w:val="FF0000"/>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pStyle w:val="28"/>
                    <w:spacing w:before="60" w:after="60"/>
                    <w:rPr>
                      <w:color w:val="FF0000"/>
                    </w:rPr>
                  </w:pPr>
                </w:p>
              </w:tc>
              <w:tc>
                <w:tcPr>
                  <w:tcW w:w="946" w:type="dxa"/>
                  <w:vMerge w:val="continue"/>
                  <w:vAlign w:val="center"/>
                </w:tcPr>
                <w:p>
                  <w:pPr>
                    <w:pStyle w:val="28"/>
                    <w:spacing w:before="60" w:after="60"/>
                    <w:rPr>
                      <w:color w:val="FF0000"/>
                    </w:rPr>
                  </w:pPr>
                </w:p>
              </w:tc>
              <w:tc>
                <w:tcPr>
                  <w:tcW w:w="946" w:type="dxa"/>
                  <w:vMerge w:val="continue"/>
                  <w:vAlign w:val="center"/>
                </w:tcPr>
                <w:p>
                  <w:pPr>
                    <w:pStyle w:val="28"/>
                    <w:spacing w:before="60" w:after="60"/>
                    <w:rPr>
                      <w:color w:val="FF0000"/>
                    </w:rPr>
                  </w:pPr>
                </w:p>
              </w:tc>
              <w:tc>
                <w:tcPr>
                  <w:tcW w:w="1509" w:type="dxa"/>
                  <w:vAlign w:val="center"/>
                </w:tcPr>
                <w:p>
                  <w:pPr>
                    <w:pStyle w:val="28"/>
                    <w:spacing w:before="60" w:after="60"/>
                    <w:rPr>
                      <w:color w:val="FF0000"/>
                    </w:rPr>
                  </w:pPr>
                  <w:r>
                    <w:rPr>
                      <w:color w:val="FF0000"/>
                    </w:rPr>
                    <w:t>颗粒物</w:t>
                  </w:r>
                </w:p>
              </w:tc>
              <w:tc>
                <w:tcPr>
                  <w:tcW w:w="1511" w:type="dxa"/>
                  <w:vAlign w:val="center"/>
                </w:tcPr>
                <w:p>
                  <w:pPr>
                    <w:pStyle w:val="28"/>
                    <w:spacing w:before="60" w:after="60"/>
                    <w:rPr>
                      <w:color w:val="FF0000"/>
                    </w:rPr>
                  </w:pPr>
                  <w:r>
                    <w:rPr>
                      <w:rFonts w:hint="eastAsia"/>
                      <w:color w:val="FF0000"/>
                    </w:rPr>
                    <w:t>0.000684</w:t>
                  </w:r>
                </w:p>
              </w:tc>
              <w:tc>
                <w:tcPr>
                  <w:tcW w:w="1511" w:type="dxa"/>
                  <w:vAlign w:val="center"/>
                </w:tcPr>
                <w:p>
                  <w:pPr>
                    <w:pStyle w:val="28"/>
                    <w:spacing w:before="60" w:after="60"/>
                    <w:rPr>
                      <w:color w:val="FF0000"/>
                    </w:rPr>
                  </w:pPr>
                  <w:r>
                    <w:rPr>
                      <w:rFonts w:hint="eastAsia"/>
                      <w:color w:val="FF0000"/>
                    </w:rPr>
                    <w:t>0.00</w:t>
                  </w:r>
                </w:p>
              </w:tc>
              <w:tc>
                <w:tcPr>
                  <w:tcW w:w="1508" w:type="dxa"/>
                  <w:vAlign w:val="center"/>
                </w:tcPr>
                <w:p>
                  <w:pPr>
                    <w:pStyle w:val="28"/>
                    <w:spacing w:before="60" w:after="60"/>
                    <w:rPr>
                      <w:color w:val="FF0000"/>
                    </w:rPr>
                  </w:pPr>
                  <w:r>
                    <w:rPr>
                      <w:color w:val="FF0000"/>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pStyle w:val="28"/>
                    <w:spacing w:before="60" w:after="60"/>
                    <w:rPr>
                      <w:color w:val="FF0000"/>
                    </w:rPr>
                  </w:pPr>
                </w:p>
              </w:tc>
              <w:tc>
                <w:tcPr>
                  <w:tcW w:w="1892" w:type="dxa"/>
                  <w:gridSpan w:val="2"/>
                  <w:vMerge w:val="restart"/>
                  <w:vAlign w:val="center"/>
                </w:tcPr>
                <w:p>
                  <w:pPr>
                    <w:pStyle w:val="28"/>
                    <w:spacing w:before="60" w:after="60"/>
                    <w:rPr>
                      <w:color w:val="FF0000"/>
                    </w:rPr>
                  </w:pPr>
                  <w:r>
                    <w:rPr>
                      <w:color w:val="FF0000"/>
                    </w:rPr>
                    <w:t>G3排气筒</w:t>
                  </w:r>
                </w:p>
              </w:tc>
              <w:tc>
                <w:tcPr>
                  <w:tcW w:w="1509" w:type="dxa"/>
                  <w:vAlign w:val="center"/>
                </w:tcPr>
                <w:p>
                  <w:pPr>
                    <w:pStyle w:val="28"/>
                    <w:spacing w:before="60" w:after="60"/>
                    <w:rPr>
                      <w:color w:val="FF0000"/>
                    </w:rPr>
                  </w:pPr>
                  <w:r>
                    <w:rPr>
                      <w:color w:val="FF0000"/>
                    </w:rPr>
                    <w:t>非甲烷总烃</w:t>
                  </w:r>
                </w:p>
              </w:tc>
              <w:tc>
                <w:tcPr>
                  <w:tcW w:w="1511" w:type="dxa"/>
                  <w:vAlign w:val="center"/>
                </w:tcPr>
                <w:p>
                  <w:pPr>
                    <w:pStyle w:val="28"/>
                    <w:spacing w:before="60" w:after="60"/>
                    <w:rPr>
                      <w:color w:val="FF0000"/>
                    </w:rPr>
                  </w:pPr>
                  <w:r>
                    <w:rPr>
                      <w:rFonts w:hint="eastAsia"/>
                      <w:color w:val="FF0000"/>
                    </w:rPr>
                    <w:t>0.000436</w:t>
                  </w:r>
                </w:p>
              </w:tc>
              <w:tc>
                <w:tcPr>
                  <w:tcW w:w="1511" w:type="dxa"/>
                  <w:vAlign w:val="center"/>
                </w:tcPr>
                <w:p>
                  <w:pPr>
                    <w:pStyle w:val="28"/>
                    <w:spacing w:before="60" w:after="60"/>
                    <w:rPr>
                      <w:color w:val="FF0000"/>
                    </w:rPr>
                  </w:pPr>
                  <w:r>
                    <w:rPr>
                      <w:rFonts w:hint="eastAsia"/>
                      <w:color w:val="FF0000"/>
                    </w:rPr>
                    <w:t>0.00</w:t>
                  </w:r>
                </w:p>
              </w:tc>
              <w:tc>
                <w:tcPr>
                  <w:tcW w:w="1508" w:type="dxa"/>
                  <w:vAlign w:val="center"/>
                </w:tcPr>
                <w:p>
                  <w:pPr>
                    <w:pStyle w:val="28"/>
                    <w:spacing w:before="60" w:after="60"/>
                    <w:rPr>
                      <w:color w:val="FF0000"/>
                    </w:rPr>
                  </w:pPr>
                  <w:r>
                    <w:rPr>
                      <w:color w:val="FF0000"/>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pStyle w:val="28"/>
                    <w:spacing w:before="60" w:after="60"/>
                    <w:rPr>
                      <w:color w:val="FF0000"/>
                    </w:rPr>
                  </w:pPr>
                </w:p>
              </w:tc>
              <w:tc>
                <w:tcPr>
                  <w:tcW w:w="1892" w:type="dxa"/>
                  <w:gridSpan w:val="2"/>
                  <w:vMerge w:val="continue"/>
                  <w:vAlign w:val="center"/>
                </w:tcPr>
                <w:p>
                  <w:pPr>
                    <w:pStyle w:val="28"/>
                    <w:spacing w:before="60" w:after="60"/>
                    <w:rPr>
                      <w:color w:val="FF0000"/>
                    </w:rPr>
                  </w:pPr>
                </w:p>
              </w:tc>
              <w:tc>
                <w:tcPr>
                  <w:tcW w:w="1509" w:type="dxa"/>
                  <w:vAlign w:val="center"/>
                </w:tcPr>
                <w:p>
                  <w:pPr>
                    <w:pStyle w:val="28"/>
                    <w:spacing w:before="60" w:after="60"/>
                    <w:rPr>
                      <w:color w:val="FF0000"/>
                    </w:rPr>
                  </w:pPr>
                  <w:r>
                    <w:rPr>
                      <w:color w:val="FF0000"/>
                    </w:rPr>
                    <w:t>颗粒物</w:t>
                  </w:r>
                </w:p>
              </w:tc>
              <w:tc>
                <w:tcPr>
                  <w:tcW w:w="1511" w:type="dxa"/>
                  <w:vAlign w:val="center"/>
                </w:tcPr>
                <w:p>
                  <w:pPr>
                    <w:pStyle w:val="28"/>
                    <w:spacing w:before="60" w:after="60"/>
                    <w:rPr>
                      <w:color w:val="FF0000"/>
                    </w:rPr>
                  </w:pPr>
                  <w:r>
                    <w:rPr>
                      <w:rFonts w:hint="eastAsia"/>
                      <w:color w:val="FF0000"/>
                    </w:rPr>
                    <w:t>0.000319</w:t>
                  </w:r>
                </w:p>
              </w:tc>
              <w:tc>
                <w:tcPr>
                  <w:tcW w:w="1511" w:type="dxa"/>
                  <w:vAlign w:val="center"/>
                </w:tcPr>
                <w:p>
                  <w:pPr>
                    <w:pStyle w:val="28"/>
                    <w:spacing w:before="60" w:after="60"/>
                    <w:rPr>
                      <w:color w:val="FF0000"/>
                    </w:rPr>
                  </w:pPr>
                  <w:r>
                    <w:rPr>
                      <w:rFonts w:hint="eastAsia"/>
                      <w:color w:val="FF0000"/>
                    </w:rPr>
                    <w:t>0.00</w:t>
                  </w:r>
                </w:p>
              </w:tc>
              <w:tc>
                <w:tcPr>
                  <w:tcW w:w="1508" w:type="dxa"/>
                  <w:vAlign w:val="center"/>
                </w:tcPr>
                <w:p>
                  <w:pPr>
                    <w:pStyle w:val="28"/>
                    <w:spacing w:before="60" w:after="60"/>
                    <w:rPr>
                      <w:color w:val="FF0000"/>
                    </w:rPr>
                  </w:pPr>
                  <w:r>
                    <w:rPr>
                      <w:color w:val="FF0000"/>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pStyle w:val="28"/>
                    <w:spacing w:before="60" w:after="60"/>
                    <w:rPr>
                      <w:color w:val="FF0000"/>
                    </w:rPr>
                  </w:pPr>
                </w:p>
              </w:tc>
              <w:tc>
                <w:tcPr>
                  <w:tcW w:w="1892" w:type="dxa"/>
                  <w:gridSpan w:val="2"/>
                  <w:vMerge w:val="restart"/>
                  <w:vAlign w:val="center"/>
                </w:tcPr>
                <w:p>
                  <w:pPr>
                    <w:pStyle w:val="28"/>
                    <w:spacing w:before="60" w:after="60"/>
                    <w:rPr>
                      <w:color w:val="FF0000"/>
                    </w:rPr>
                  </w:pPr>
                  <w:r>
                    <w:rPr>
                      <w:color w:val="FF0000"/>
                    </w:rPr>
                    <w:t>G4排气筒</w:t>
                  </w:r>
                </w:p>
              </w:tc>
              <w:tc>
                <w:tcPr>
                  <w:tcW w:w="1509" w:type="dxa"/>
                  <w:vAlign w:val="center"/>
                </w:tcPr>
                <w:p>
                  <w:pPr>
                    <w:pStyle w:val="28"/>
                    <w:spacing w:before="60" w:after="60"/>
                    <w:rPr>
                      <w:color w:val="FF0000"/>
                    </w:rPr>
                  </w:pPr>
                  <w:r>
                    <w:rPr>
                      <w:color w:val="FF0000"/>
                    </w:rPr>
                    <w:t>非甲烷总烃</w:t>
                  </w:r>
                </w:p>
              </w:tc>
              <w:tc>
                <w:tcPr>
                  <w:tcW w:w="1511" w:type="dxa"/>
                  <w:vAlign w:val="center"/>
                </w:tcPr>
                <w:p>
                  <w:pPr>
                    <w:pStyle w:val="28"/>
                    <w:spacing w:before="60" w:after="60"/>
                    <w:rPr>
                      <w:color w:val="FF0000"/>
                    </w:rPr>
                  </w:pPr>
                  <w:r>
                    <w:rPr>
                      <w:rFonts w:hint="eastAsia"/>
                      <w:color w:val="FF0000"/>
                    </w:rPr>
                    <w:t>0.000436</w:t>
                  </w:r>
                </w:p>
              </w:tc>
              <w:tc>
                <w:tcPr>
                  <w:tcW w:w="1511" w:type="dxa"/>
                  <w:vAlign w:val="center"/>
                </w:tcPr>
                <w:p>
                  <w:pPr>
                    <w:pStyle w:val="28"/>
                    <w:spacing w:before="60" w:after="60"/>
                    <w:rPr>
                      <w:color w:val="FF0000"/>
                    </w:rPr>
                  </w:pPr>
                  <w:r>
                    <w:rPr>
                      <w:rFonts w:hint="eastAsia"/>
                      <w:color w:val="FF0000"/>
                    </w:rPr>
                    <w:t>0.00</w:t>
                  </w:r>
                </w:p>
              </w:tc>
              <w:tc>
                <w:tcPr>
                  <w:tcW w:w="1508" w:type="dxa"/>
                  <w:vAlign w:val="center"/>
                </w:tcPr>
                <w:p>
                  <w:pPr>
                    <w:pStyle w:val="28"/>
                    <w:spacing w:before="60" w:after="60"/>
                    <w:rPr>
                      <w:color w:val="FF0000"/>
                    </w:rPr>
                  </w:pPr>
                  <w:r>
                    <w:rPr>
                      <w:color w:val="FF0000"/>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pStyle w:val="28"/>
                    <w:spacing w:before="60" w:after="60"/>
                    <w:rPr>
                      <w:color w:val="FF0000"/>
                    </w:rPr>
                  </w:pPr>
                </w:p>
              </w:tc>
              <w:tc>
                <w:tcPr>
                  <w:tcW w:w="1892" w:type="dxa"/>
                  <w:gridSpan w:val="2"/>
                  <w:vMerge w:val="continue"/>
                  <w:vAlign w:val="center"/>
                </w:tcPr>
                <w:p>
                  <w:pPr>
                    <w:pStyle w:val="28"/>
                    <w:spacing w:before="60" w:after="60"/>
                    <w:rPr>
                      <w:color w:val="FF0000"/>
                    </w:rPr>
                  </w:pPr>
                </w:p>
              </w:tc>
              <w:tc>
                <w:tcPr>
                  <w:tcW w:w="1509" w:type="dxa"/>
                  <w:vAlign w:val="center"/>
                </w:tcPr>
                <w:p>
                  <w:pPr>
                    <w:pStyle w:val="28"/>
                    <w:spacing w:before="60" w:after="60"/>
                    <w:rPr>
                      <w:color w:val="FF0000"/>
                    </w:rPr>
                  </w:pPr>
                  <w:r>
                    <w:rPr>
                      <w:color w:val="FF0000"/>
                    </w:rPr>
                    <w:t>颗粒物</w:t>
                  </w:r>
                </w:p>
              </w:tc>
              <w:tc>
                <w:tcPr>
                  <w:tcW w:w="1511" w:type="dxa"/>
                  <w:vAlign w:val="center"/>
                </w:tcPr>
                <w:p>
                  <w:pPr>
                    <w:pStyle w:val="28"/>
                    <w:spacing w:before="60" w:after="60"/>
                    <w:rPr>
                      <w:color w:val="FF0000"/>
                    </w:rPr>
                  </w:pPr>
                  <w:r>
                    <w:rPr>
                      <w:rFonts w:hint="eastAsia"/>
                      <w:color w:val="FF0000"/>
                    </w:rPr>
                    <w:t>0.000319</w:t>
                  </w:r>
                </w:p>
              </w:tc>
              <w:tc>
                <w:tcPr>
                  <w:tcW w:w="1511" w:type="dxa"/>
                  <w:vAlign w:val="center"/>
                </w:tcPr>
                <w:p>
                  <w:pPr>
                    <w:pStyle w:val="28"/>
                    <w:spacing w:before="60" w:after="60"/>
                    <w:rPr>
                      <w:color w:val="FF0000"/>
                    </w:rPr>
                  </w:pPr>
                  <w:r>
                    <w:rPr>
                      <w:rFonts w:hint="eastAsia"/>
                      <w:color w:val="FF0000"/>
                    </w:rPr>
                    <w:t>0.00</w:t>
                  </w:r>
                </w:p>
              </w:tc>
              <w:tc>
                <w:tcPr>
                  <w:tcW w:w="1508" w:type="dxa"/>
                  <w:vAlign w:val="center"/>
                </w:tcPr>
                <w:p>
                  <w:pPr>
                    <w:pStyle w:val="28"/>
                    <w:spacing w:before="60" w:after="60"/>
                    <w:rPr>
                      <w:color w:val="FF0000"/>
                    </w:rPr>
                  </w:pPr>
                  <w:r>
                    <w:rPr>
                      <w:color w:val="FF0000"/>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pStyle w:val="28"/>
                    <w:spacing w:before="60" w:after="60"/>
                    <w:rPr>
                      <w:color w:val="FF0000"/>
                    </w:rPr>
                  </w:pPr>
                </w:p>
              </w:tc>
              <w:tc>
                <w:tcPr>
                  <w:tcW w:w="1892" w:type="dxa"/>
                  <w:gridSpan w:val="2"/>
                  <w:vMerge w:val="restart"/>
                  <w:vAlign w:val="center"/>
                </w:tcPr>
                <w:p>
                  <w:pPr>
                    <w:pStyle w:val="28"/>
                    <w:spacing w:before="60" w:after="60"/>
                    <w:rPr>
                      <w:color w:val="FF0000"/>
                    </w:rPr>
                  </w:pPr>
                  <w:r>
                    <w:rPr>
                      <w:color w:val="FF0000"/>
                    </w:rPr>
                    <w:t>G5排气筒</w:t>
                  </w:r>
                </w:p>
              </w:tc>
              <w:tc>
                <w:tcPr>
                  <w:tcW w:w="1509" w:type="dxa"/>
                  <w:vAlign w:val="center"/>
                </w:tcPr>
                <w:p>
                  <w:pPr>
                    <w:pStyle w:val="28"/>
                    <w:spacing w:before="60" w:after="60"/>
                    <w:rPr>
                      <w:color w:val="FF0000"/>
                    </w:rPr>
                  </w:pPr>
                  <w:r>
                    <w:rPr>
                      <w:color w:val="FF0000"/>
                    </w:rPr>
                    <w:t>非甲烷总烃</w:t>
                  </w:r>
                </w:p>
              </w:tc>
              <w:tc>
                <w:tcPr>
                  <w:tcW w:w="1511" w:type="dxa"/>
                  <w:vAlign w:val="center"/>
                </w:tcPr>
                <w:p>
                  <w:pPr>
                    <w:pStyle w:val="28"/>
                    <w:spacing w:before="60" w:after="60"/>
                    <w:rPr>
                      <w:color w:val="FF0000"/>
                    </w:rPr>
                  </w:pPr>
                  <w:r>
                    <w:rPr>
                      <w:rFonts w:hint="eastAsia"/>
                      <w:color w:val="FF0000"/>
                    </w:rPr>
                    <w:t>0.000436</w:t>
                  </w:r>
                </w:p>
              </w:tc>
              <w:tc>
                <w:tcPr>
                  <w:tcW w:w="1511" w:type="dxa"/>
                  <w:vAlign w:val="center"/>
                </w:tcPr>
                <w:p>
                  <w:pPr>
                    <w:pStyle w:val="28"/>
                    <w:spacing w:before="60" w:after="60"/>
                    <w:rPr>
                      <w:color w:val="FF0000"/>
                    </w:rPr>
                  </w:pPr>
                  <w:r>
                    <w:rPr>
                      <w:rFonts w:hint="eastAsia"/>
                      <w:color w:val="FF0000"/>
                    </w:rPr>
                    <w:t>0.00</w:t>
                  </w:r>
                </w:p>
              </w:tc>
              <w:tc>
                <w:tcPr>
                  <w:tcW w:w="1508" w:type="dxa"/>
                  <w:vAlign w:val="center"/>
                </w:tcPr>
                <w:p>
                  <w:pPr>
                    <w:pStyle w:val="28"/>
                    <w:spacing w:before="60" w:after="60"/>
                    <w:rPr>
                      <w:color w:val="FF0000"/>
                    </w:rPr>
                  </w:pPr>
                  <w:r>
                    <w:rPr>
                      <w:color w:val="FF0000"/>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pStyle w:val="28"/>
                    <w:spacing w:before="60" w:after="60"/>
                    <w:rPr>
                      <w:color w:val="FF0000"/>
                    </w:rPr>
                  </w:pPr>
                </w:p>
              </w:tc>
              <w:tc>
                <w:tcPr>
                  <w:tcW w:w="1892" w:type="dxa"/>
                  <w:gridSpan w:val="2"/>
                  <w:vMerge w:val="continue"/>
                  <w:vAlign w:val="center"/>
                </w:tcPr>
                <w:p>
                  <w:pPr>
                    <w:pStyle w:val="28"/>
                    <w:spacing w:before="60" w:after="60"/>
                    <w:rPr>
                      <w:color w:val="FF0000"/>
                    </w:rPr>
                  </w:pPr>
                </w:p>
              </w:tc>
              <w:tc>
                <w:tcPr>
                  <w:tcW w:w="1509" w:type="dxa"/>
                  <w:vAlign w:val="center"/>
                </w:tcPr>
                <w:p>
                  <w:pPr>
                    <w:pStyle w:val="28"/>
                    <w:spacing w:before="60" w:after="60"/>
                    <w:rPr>
                      <w:color w:val="FF0000"/>
                    </w:rPr>
                  </w:pPr>
                  <w:r>
                    <w:rPr>
                      <w:color w:val="FF0000"/>
                    </w:rPr>
                    <w:t>颗粒物</w:t>
                  </w:r>
                </w:p>
              </w:tc>
              <w:tc>
                <w:tcPr>
                  <w:tcW w:w="1511" w:type="dxa"/>
                  <w:vAlign w:val="center"/>
                </w:tcPr>
                <w:p>
                  <w:pPr>
                    <w:pStyle w:val="28"/>
                    <w:spacing w:before="60" w:after="60"/>
                    <w:rPr>
                      <w:color w:val="FF0000"/>
                    </w:rPr>
                  </w:pPr>
                  <w:r>
                    <w:rPr>
                      <w:rFonts w:hint="eastAsia"/>
                      <w:color w:val="FF0000"/>
                    </w:rPr>
                    <w:t>0.000319</w:t>
                  </w:r>
                </w:p>
              </w:tc>
              <w:tc>
                <w:tcPr>
                  <w:tcW w:w="1511" w:type="dxa"/>
                  <w:vAlign w:val="center"/>
                </w:tcPr>
                <w:p>
                  <w:pPr>
                    <w:pStyle w:val="28"/>
                    <w:spacing w:before="60" w:after="60"/>
                    <w:rPr>
                      <w:color w:val="FF0000"/>
                    </w:rPr>
                  </w:pPr>
                  <w:r>
                    <w:rPr>
                      <w:rFonts w:hint="eastAsia"/>
                      <w:color w:val="FF0000"/>
                    </w:rPr>
                    <w:t>0.00</w:t>
                  </w:r>
                </w:p>
              </w:tc>
              <w:tc>
                <w:tcPr>
                  <w:tcW w:w="1508" w:type="dxa"/>
                  <w:vAlign w:val="center"/>
                </w:tcPr>
                <w:p>
                  <w:pPr>
                    <w:pStyle w:val="28"/>
                    <w:spacing w:before="60" w:after="60"/>
                    <w:rPr>
                      <w:color w:val="FF0000"/>
                    </w:rPr>
                  </w:pPr>
                  <w:r>
                    <w:rPr>
                      <w:color w:val="FF0000"/>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pStyle w:val="28"/>
                    <w:spacing w:before="60" w:after="60"/>
                    <w:rPr>
                      <w:color w:val="FF0000"/>
                    </w:rPr>
                  </w:pPr>
                </w:p>
              </w:tc>
              <w:tc>
                <w:tcPr>
                  <w:tcW w:w="1892" w:type="dxa"/>
                  <w:gridSpan w:val="2"/>
                  <w:vMerge w:val="restart"/>
                  <w:vAlign w:val="center"/>
                </w:tcPr>
                <w:p>
                  <w:pPr>
                    <w:pStyle w:val="28"/>
                    <w:spacing w:before="60" w:after="60"/>
                    <w:rPr>
                      <w:color w:val="FF0000"/>
                    </w:rPr>
                  </w:pPr>
                  <w:r>
                    <w:rPr>
                      <w:color w:val="FF0000"/>
                    </w:rPr>
                    <w:t>G6排气筒</w:t>
                  </w:r>
                </w:p>
              </w:tc>
              <w:tc>
                <w:tcPr>
                  <w:tcW w:w="1509" w:type="dxa"/>
                  <w:vAlign w:val="center"/>
                </w:tcPr>
                <w:p>
                  <w:pPr>
                    <w:pStyle w:val="28"/>
                    <w:spacing w:before="60" w:after="60"/>
                    <w:rPr>
                      <w:color w:val="FF0000"/>
                    </w:rPr>
                  </w:pPr>
                  <w:r>
                    <w:rPr>
                      <w:color w:val="FF0000"/>
                    </w:rPr>
                    <w:t>非甲烷总烃</w:t>
                  </w:r>
                </w:p>
              </w:tc>
              <w:tc>
                <w:tcPr>
                  <w:tcW w:w="1511" w:type="dxa"/>
                  <w:vAlign w:val="center"/>
                </w:tcPr>
                <w:p>
                  <w:pPr>
                    <w:pStyle w:val="28"/>
                    <w:spacing w:before="60" w:after="60"/>
                    <w:rPr>
                      <w:color w:val="FF0000"/>
                    </w:rPr>
                  </w:pPr>
                  <w:r>
                    <w:rPr>
                      <w:rFonts w:hint="eastAsia"/>
                      <w:color w:val="FF0000"/>
                    </w:rPr>
                    <w:t>0.000436</w:t>
                  </w:r>
                </w:p>
              </w:tc>
              <w:tc>
                <w:tcPr>
                  <w:tcW w:w="1511" w:type="dxa"/>
                  <w:vAlign w:val="center"/>
                </w:tcPr>
                <w:p>
                  <w:pPr>
                    <w:pStyle w:val="28"/>
                    <w:spacing w:before="60" w:after="60"/>
                    <w:rPr>
                      <w:color w:val="FF0000"/>
                    </w:rPr>
                  </w:pPr>
                  <w:r>
                    <w:rPr>
                      <w:rFonts w:hint="eastAsia"/>
                      <w:color w:val="FF0000"/>
                    </w:rPr>
                    <w:t>0.00</w:t>
                  </w:r>
                </w:p>
              </w:tc>
              <w:tc>
                <w:tcPr>
                  <w:tcW w:w="1508" w:type="dxa"/>
                  <w:vAlign w:val="center"/>
                </w:tcPr>
                <w:p>
                  <w:pPr>
                    <w:pStyle w:val="28"/>
                    <w:spacing w:before="60" w:after="60"/>
                    <w:rPr>
                      <w:color w:val="FF0000"/>
                    </w:rPr>
                  </w:pPr>
                  <w:r>
                    <w:rPr>
                      <w:color w:val="FF0000"/>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pStyle w:val="28"/>
                    <w:spacing w:before="60" w:after="60"/>
                    <w:rPr>
                      <w:color w:val="FF0000"/>
                    </w:rPr>
                  </w:pPr>
                </w:p>
              </w:tc>
              <w:tc>
                <w:tcPr>
                  <w:tcW w:w="1892" w:type="dxa"/>
                  <w:gridSpan w:val="2"/>
                  <w:vMerge w:val="continue"/>
                  <w:vAlign w:val="center"/>
                </w:tcPr>
                <w:p>
                  <w:pPr>
                    <w:pStyle w:val="28"/>
                    <w:spacing w:before="60" w:after="60"/>
                    <w:rPr>
                      <w:color w:val="FF0000"/>
                    </w:rPr>
                  </w:pPr>
                </w:p>
              </w:tc>
              <w:tc>
                <w:tcPr>
                  <w:tcW w:w="1509" w:type="dxa"/>
                  <w:vAlign w:val="center"/>
                </w:tcPr>
                <w:p>
                  <w:pPr>
                    <w:pStyle w:val="28"/>
                    <w:spacing w:before="60" w:after="60"/>
                    <w:rPr>
                      <w:color w:val="FF0000"/>
                    </w:rPr>
                  </w:pPr>
                  <w:r>
                    <w:rPr>
                      <w:color w:val="FF0000"/>
                    </w:rPr>
                    <w:t>颗粒物</w:t>
                  </w:r>
                </w:p>
              </w:tc>
              <w:tc>
                <w:tcPr>
                  <w:tcW w:w="1511" w:type="dxa"/>
                  <w:vAlign w:val="center"/>
                </w:tcPr>
                <w:p>
                  <w:pPr>
                    <w:pStyle w:val="28"/>
                    <w:spacing w:before="60" w:after="60"/>
                    <w:rPr>
                      <w:color w:val="FF0000"/>
                    </w:rPr>
                  </w:pPr>
                  <w:r>
                    <w:rPr>
                      <w:rFonts w:hint="eastAsia"/>
                      <w:color w:val="FF0000"/>
                    </w:rPr>
                    <w:t>0.000319</w:t>
                  </w:r>
                </w:p>
              </w:tc>
              <w:tc>
                <w:tcPr>
                  <w:tcW w:w="1511" w:type="dxa"/>
                  <w:vAlign w:val="center"/>
                </w:tcPr>
                <w:p>
                  <w:pPr>
                    <w:pStyle w:val="28"/>
                    <w:spacing w:before="60" w:after="60"/>
                    <w:rPr>
                      <w:color w:val="FF0000"/>
                    </w:rPr>
                  </w:pPr>
                  <w:r>
                    <w:rPr>
                      <w:rFonts w:hint="eastAsia"/>
                      <w:color w:val="FF0000"/>
                    </w:rPr>
                    <w:t>0.00</w:t>
                  </w:r>
                </w:p>
              </w:tc>
              <w:tc>
                <w:tcPr>
                  <w:tcW w:w="1508" w:type="dxa"/>
                  <w:vAlign w:val="center"/>
                </w:tcPr>
                <w:p>
                  <w:pPr>
                    <w:pStyle w:val="28"/>
                    <w:spacing w:before="60" w:after="60"/>
                    <w:rPr>
                      <w:color w:val="FF0000"/>
                    </w:rPr>
                  </w:pPr>
                  <w:r>
                    <w:rPr>
                      <w:color w:val="FF0000"/>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pStyle w:val="28"/>
                    <w:spacing w:before="60" w:after="60"/>
                    <w:rPr>
                      <w:color w:val="FF0000"/>
                    </w:rPr>
                  </w:pPr>
                </w:p>
              </w:tc>
              <w:tc>
                <w:tcPr>
                  <w:tcW w:w="1892" w:type="dxa"/>
                  <w:gridSpan w:val="2"/>
                  <w:vMerge w:val="restart"/>
                  <w:vAlign w:val="center"/>
                </w:tcPr>
                <w:p>
                  <w:pPr>
                    <w:pStyle w:val="28"/>
                    <w:spacing w:before="60" w:after="60"/>
                    <w:rPr>
                      <w:color w:val="FF0000"/>
                    </w:rPr>
                  </w:pPr>
                  <w:r>
                    <w:rPr>
                      <w:color w:val="FF0000"/>
                    </w:rPr>
                    <w:t>G7排气筒</w:t>
                  </w:r>
                </w:p>
              </w:tc>
              <w:tc>
                <w:tcPr>
                  <w:tcW w:w="1509" w:type="dxa"/>
                  <w:vAlign w:val="center"/>
                </w:tcPr>
                <w:p>
                  <w:pPr>
                    <w:pStyle w:val="28"/>
                    <w:spacing w:before="60" w:after="60"/>
                    <w:rPr>
                      <w:color w:val="FF0000"/>
                    </w:rPr>
                  </w:pPr>
                  <w:r>
                    <w:rPr>
                      <w:color w:val="FF0000"/>
                    </w:rPr>
                    <w:t>非甲烷总烃</w:t>
                  </w:r>
                </w:p>
              </w:tc>
              <w:tc>
                <w:tcPr>
                  <w:tcW w:w="1511" w:type="dxa"/>
                  <w:vAlign w:val="center"/>
                </w:tcPr>
                <w:p>
                  <w:pPr>
                    <w:pStyle w:val="28"/>
                    <w:spacing w:before="60" w:after="60"/>
                    <w:rPr>
                      <w:color w:val="FF0000"/>
                    </w:rPr>
                  </w:pPr>
                  <w:r>
                    <w:rPr>
                      <w:rFonts w:hint="eastAsia"/>
                      <w:color w:val="FF0000"/>
                    </w:rPr>
                    <w:t>0.000436</w:t>
                  </w:r>
                </w:p>
              </w:tc>
              <w:tc>
                <w:tcPr>
                  <w:tcW w:w="1511" w:type="dxa"/>
                  <w:vAlign w:val="center"/>
                </w:tcPr>
                <w:p>
                  <w:pPr>
                    <w:pStyle w:val="28"/>
                    <w:spacing w:before="60" w:after="60"/>
                    <w:rPr>
                      <w:color w:val="FF0000"/>
                    </w:rPr>
                  </w:pPr>
                  <w:r>
                    <w:rPr>
                      <w:rFonts w:hint="eastAsia"/>
                      <w:color w:val="FF0000"/>
                    </w:rPr>
                    <w:t>0.00</w:t>
                  </w:r>
                </w:p>
              </w:tc>
              <w:tc>
                <w:tcPr>
                  <w:tcW w:w="1508" w:type="dxa"/>
                  <w:vAlign w:val="center"/>
                </w:tcPr>
                <w:p>
                  <w:pPr>
                    <w:pStyle w:val="28"/>
                    <w:spacing w:before="60" w:after="60"/>
                    <w:rPr>
                      <w:color w:val="FF0000"/>
                    </w:rPr>
                  </w:pPr>
                  <w:r>
                    <w:rPr>
                      <w:color w:val="FF0000"/>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pStyle w:val="28"/>
                    <w:spacing w:before="60" w:after="60"/>
                    <w:rPr>
                      <w:color w:val="FF0000"/>
                    </w:rPr>
                  </w:pPr>
                </w:p>
              </w:tc>
              <w:tc>
                <w:tcPr>
                  <w:tcW w:w="1892" w:type="dxa"/>
                  <w:gridSpan w:val="2"/>
                  <w:vMerge w:val="continue"/>
                  <w:vAlign w:val="center"/>
                </w:tcPr>
                <w:p>
                  <w:pPr>
                    <w:pStyle w:val="28"/>
                    <w:spacing w:before="60" w:after="60"/>
                    <w:rPr>
                      <w:color w:val="FF0000"/>
                    </w:rPr>
                  </w:pPr>
                </w:p>
              </w:tc>
              <w:tc>
                <w:tcPr>
                  <w:tcW w:w="1509" w:type="dxa"/>
                  <w:vAlign w:val="center"/>
                </w:tcPr>
                <w:p>
                  <w:pPr>
                    <w:pStyle w:val="28"/>
                    <w:spacing w:before="60" w:after="60"/>
                    <w:rPr>
                      <w:color w:val="FF0000"/>
                    </w:rPr>
                  </w:pPr>
                  <w:r>
                    <w:rPr>
                      <w:color w:val="FF0000"/>
                    </w:rPr>
                    <w:t>颗粒物</w:t>
                  </w:r>
                </w:p>
              </w:tc>
              <w:tc>
                <w:tcPr>
                  <w:tcW w:w="1511" w:type="dxa"/>
                  <w:vAlign w:val="center"/>
                </w:tcPr>
                <w:p>
                  <w:pPr>
                    <w:pStyle w:val="28"/>
                    <w:spacing w:before="60" w:after="60"/>
                    <w:rPr>
                      <w:color w:val="FF0000"/>
                    </w:rPr>
                  </w:pPr>
                  <w:r>
                    <w:rPr>
                      <w:rFonts w:hint="eastAsia"/>
                      <w:color w:val="FF0000"/>
                    </w:rPr>
                    <w:t>0.000319</w:t>
                  </w:r>
                </w:p>
              </w:tc>
              <w:tc>
                <w:tcPr>
                  <w:tcW w:w="1511" w:type="dxa"/>
                  <w:vAlign w:val="center"/>
                </w:tcPr>
                <w:p>
                  <w:pPr>
                    <w:pStyle w:val="28"/>
                    <w:spacing w:before="60" w:after="60"/>
                    <w:rPr>
                      <w:color w:val="FF0000"/>
                    </w:rPr>
                  </w:pPr>
                  <w:r>
                    <w:rPr>
                      <w:rFonts w:hint="eastAsia"/>
                      <w:color w:val="FF0000"/>
                    </w:rPr>
                    <w:t>0.00</w:t>
                  </w:r>
                </w:p>
              </w:tc>
              <w:tc>
                <w:tcPr>
                  <w:tcW w:w="1508" w:type="dxa"/>
                  <w:vAlign w:val="center"/>
                </w:tcPr>
                <w:p>
                  <w:pPr>
                    <w:pStyle w:val="28"/>
                    <w:spacing w:before="60" w:after="60"/>
                    <w:rPr>
                      <w:color w:val="FF0000"/>
                    </w:rPr>
                  </w:pPr>
                  <w:r>
                    <w:rPr>
                      <w:color w:val="FF0000"/>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pStyle w:val="28"/>
                    <w:spacing w:before="60" w:after="60"/>
                    <w:rPr>
                      <w:color w:val="FF0000"/>
                    </w:rPr>
                  </w:pPr>
                </w:p>
              </w:tc>
              <w:tc>
                <w:tcPr>
                  <w:tcW w:w="1892" w:type="dxa"/>
                  <w:gridSpan w:val="2"/>
                  <w:vMerge w:val="restart"/>
                  <w:vAlign w:val="center"/>
                </w:tcPr>
                <w:p>
                  <w:pPr>
                    <w:pStyle w:val="28"/>
                    <w:spacing w:before="60" w:after="60"/>
                    <w:rPr>
                      <w:color w:val="FF0000"/>
                    </w:rPr>
                  </w:pPr>
                  <w:r>
                    <w:rPr>
                      <w:color w:val="FF0000"/>
                    </w:rPr>
                    <w:t>G8排气筒</w:t>
                  </w:r>
                </w:p>
              </w:tc>
              <w:tc>
                <w:tcPr>
                  <w:tcW w:w="1509" w:type="dxa"/>
                  <w:vAlign w:val="center"/>
                </w:tcPr>
                <w:p>
                  <w:pPr>
                    <w:pStyle w:val="28"/>
                    <w:spacing w:before="60" w:after="60"/>
                    <w:rPr>
                      <w:color w:val="FF0000"/>
                    </w:rPr>
                  </w:pPr>
                  <w:r>
                    <w:rPr>
                      <w:color w:val="FF0000"/>
                    </w:rPr>
                    <w:t>非甲烷总烃</w:t>
                  </w:r>
                </w:p>
              </w:tc>
              <w:tc>
                <w:tcPr>
                  <w:tcW w:w="1511" w:type="dxa"/>
                  <w:vAlign w:val="center"/>
                </w:tcPr>
                <w:p>
                  <w:pPr>
                    <w:pStyle w:val="28"/>
                    <w:spacing w:before="60" w:after="60"/>
                    <w:rPr>
                      <w:color w:val="FF0000"/>
                    </w:rPr>
                  </w:pPr>
                  <w:r>
                    <w:rPr>
                      <w:rFonts w:hint="eastAsia"/>
                      <w:color w:val="FF0000"/>
                    </w:rPr>
                    <w:t>0.000436</w:t>
                  </w:r>
                </w:p>
              </w:tc>
              <w:tc>
                <w:tcPr>
                  <w:tcW w:w="1511" w:type="dxa"/>
                  <w:vAlign w:val="center"/>
                </w:tcPr>
                <w:p>
                  <w:pPr>
                    <w:pStyle w:val="28"/>
                    <w:spacing w:before="60" w:after="60"/>
                    <w:rPr>
                      <w:color w:val="FF0000"/>
                    </w:rPr>
                  </w:pPr>
                  <w:r>
                    <w:rPr>
                      <w:rFonts w:hint="eastAsia"/>
                      <w:color w:val="FF0000"/>
                    </w:rPr>
                    <w:t>0.00</w:t>
                  </w:r>
                </w:p>
              </w:tc>
              <w:tc>
                <w:tcPr>
                  <w:tcW w:w="1508" w:type="dxa"/>
                  <w:vAlign w:val="center"/>
                </w:tcPr>
                <w:p>
                  <w:pPr>
                    <w:pStyle w:val="28"/>
                    <w:spacing w:before="60" w:after="60"/>
                    <w:rPr>
                      <w:color w:val="FF0000"/>
                    </w:rPr>
                  </w:pPr>
                  <w:r>
                    <w:rPr>
                      <w:color w:val="FF0000"/>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pStyle w:val="28"/>
                    <w:spacing w:before="60" w:after="60"/>
                    <w:rPr>
                      <w:color w:val="FF0000"/>
                    </w:rPr>
                  </w:pPr>
                </w:p>
              </w:tc>
              <w:tc>
                <w:tcPr>
                  <w:tcW w:w="1892" w:type="dxa"/>
                  <w:gridSpan w:val="2"/>
                  <w:vMerge w:val="continue"/>
                  <w:vAlign w:val="center"/>
                </w:tcPr>
                <w:p>
                  <w:pPr>
                    <w:pStyle w:val="28"/>
                    <w:spacing w:before="60" w:after="60"/>
                    <w:rPr>
                      <w:color w:val="FF0000"/>
                    </w:rPr>
                  </w:pPr>
                </w:p>
              </w:tc>
              <w:tc>
                <w:tcPr>
                  <w:tcW w:w="1509" w:type="dxa"/>
                  <w:vAlign w:val="center"/>
                </w:tcPr>
                <w:p>
                  <w:pPr>
                    <w:pStyle w:val="28"/>
                    <w:spacing w:before="60" w:after="60"/>
                    <w:rPr>
                      <w:color w:val="FF0000"/>
                    </w:rPr>
                  </w:pPr>
                  <w:r>
                    <w:rPr>
                      <w:color w:val="FF0000"/>
                    </w:rPr>
                    <w:t>颗粒物</w:t>
                  </w:r>
                </w:p>
              </w:tc>
              <w:tc>
                <w:tcPr>
                  <w:tcW w:w="1511" w:type="dxa"/>
                  <w:vAlign w:val="center"/>
                </w:tcPr>
                <w:p>
                  <w:pPr>
                    <w:pStyle w:val="28"/>
                    <w:spacing w:before="60" w:after="60"/>
                    <w:rPr>
                      <w:color w:val="FF0000"/>
                    </w:rPr>
                  </w:pPr>
                  <w:r>
                    <w:rPr>
                      <w:rFonts w:hint="eastAsia"/>
                      <w:color w:val="FF0000"/>
                    </w:rPr>
                    <w:t>0.000319</w:t>
                  </w:r>
                </w:p>
              </w:tc>
              <w:tc>
                <w:tcPr>
                  <w:tcW w:w="1511" w:type="dxa"/>
                  <w:vAlign w:val="center"/>
                </w:tcPr>
                <w:p>
                  <w:pPr>
                    <w:pStyle w:val="28"/>
                    <w:spacing w:before="60" w:after="60"/>
                    <w:rPr>
                      <w:color w:val="FF0000"/>
                    </w:rPr>
                  </w:pPr>
                  <w:r>
                    <w:rPr>
                      <w:rFonts w:hint="eastAsia"/>
                      <w:color w:val="FF0000"/>
                    </w:rPr>
                    <w:t>0.00</w:t>
                  </w:r>
                </w:p>
              </w:tc>
              <w:tc>
                <w:tcPr>
                  <w:tcW w:w="1508" w:type="dxa"/>
                  <w:vAlign w:val="center"/>
                </w:tcPr>
                <w:p>
                  <w:pPr>
                    <w:pStyle w:val="28"/>
                    <w:spacing w:before="60" w:after="60"/>
                    <w:rPr>
                      <w:color w:val="FF0000"/>
                    </w:rPr>
                  </w:pPr>
                  <w:r>
                    <w:rPr>
                      <w:color w:val="FF0000"/>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vAlign w:val="center"/>
                </w:tcPr>
                <w:p>
                  <w:pPr>
                    <w:pStyle w:val="28"/>
                    <w:spacing w:before="60" w:after="60"/>
                    <w:rPr>
                      <w:color w:val="FF0000"/>
                    </w:rPr>
                  </w:pPr>
                  <w:r>
                    <w:rPr>
                      <w:color w:val="FF0000"/>
                    </w:rPr>
                    <w:t>面源</w:t>
                  </w:r>
                </w:p>
              </w:tc>
              <w:tc>
                <w:tcPr>
                  <w:tcW w:w="1892" w:type="dxa"/>
                  <w:gridSpan w:val="2"/>
                  <w:vMerge w:val="restart"/>
                  <w:vAlign w:val="center"/>
                </w:tcPr>
                <w:p>
                  <w:pPr>
                    <w:pStyle w:val="28"/>
                    <w:spacing w:before="60" w:after="60"/>
                    <w:rPr>
                      <w:color w:val="FF0000"/>
                    </w:rPr>
                  </w:pPr>
                  <w:r>
                    <w:rPr>
                      <w:color w:val="FF0000"/>
                    </w:rPr>
                    <w:t>车间一</w:t>
                  </w:r>
                </w:p>
              </w:tc>
              <w:tc>
                <w:tcPr>
                  <w:tcW w:w="1509" w:type="dxa"/>
                  <w:vAlign w:val="center"/>
                </w:tcPr>
                <w:p>
                  <w:pPr>
                    <w:pStyle w:val="28"/>
                    <w:spacing w:before="60" w:after="60"/>
                    <w:rPr>
                      <w:color w:val="FF0000"/>
                    </w:rPr>
                  </w:pPr>
                  <w:r>
                    <w:rPr>
                      <w:color w:val="FF0000"/>
                    </w:rPr>
                    <w:t>非甲烷总烃</w:t>
                  </w:r>
                </w:p>
              </w:tc>
              <w:tc>
                <w:tcPr>
                  <w:tcW w:w="1511" w:type="dxa"/>
                  <w:vAlign w:val="center"/>
                </w:tcPr>
                <w:p>
                  <w:pPr>
                    <w:pStyle w:val="28"/>
                    <w:spacing w:before="60" w:after="60"/>
                    <w:rPr>
                      <w:color w:val="FF0000"/>
                    </w:rPr>
                  </w:pPr>
                  <w:r>
                    <w:rPr>
                      <w:rFonts w:hint="eastAsia"/>
                      <w:color w:val="FF0000"/>
                    </w:rPr>
                    <w:t>0.053108</w:t>
                  </w:r>
                </w:p>
              </w:tc>
              <w:tc>
                <w:tcPr>
                  <w:tcW w:w="1511" w:type="dxa"/>
                  <w:vAlign w:val="center"/>
                </w:tcPr>
                <w:p>
                  <w:pPr>
                    <w:pStyle w:val="28"/>
                    <w:spacing w:before="60" w:after="60"/>
                    <w:rPr>
                      <w:color w:val="FF0000"/>
                    </w:rPr>
                  </w:pPr>
                  <w:r>
                    <w:rPr>
                      <w:rFonts w:hint="eastAsia"/>
                      <w:color w:val="FF0000"/>
                    </w:rPr>
                    <w:t>0.00</w:t>
                  </w:r>
                </w:p>
              </w:tc>
              <w:tc>
                <w:tcPr>
                  <w:tcW w:w="1508" w:type="dxa"/>
                  <w:vAlign w:val="center"/>
                </w:tcPr>
                <w:p>
                  <w:pPr>
                    <w:pStyle w:val="28"/>
                    <w:spacing w:before="60" w:after="60"/>
                    <w:rPr>
                      <w:color w:val="FF0000"/>
                    </w:rPr>
                  </w:pPr>
                  <w:r>
                    <w:rPr>
                      <w:color w:val="FF0000"/>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pStyle w:val="28"/>
                    <w:spacing w:before="60" w:after="60"/>
                    <w:rPr>
                      <w:color w:val="FF0000"/>
                    </w:rPr>
                  </w:pPr>
                </w:p>
              </w:tc>
              <w:tc>
                <w:tcPr>
                  <w:tcW w:w="1892" w:type="dxa"/>
                  <w:gridSpan w:val="2"/>
                  <w:vMerge w:val="continue"/>
                  <w:vAlign w:val="center"/>
                </w:tcPr>
                <w:p>
                  <w:pPr>
                    <w:pStyle w:val="28"/>
                    <w:spacing w:before="60" w:after="60"/>
                    <w:rPr>
                      <w:color w:val="FF0000"/>
                    </w:rPr>
                  </w:pPr>
                </w:p>
              </w:tc>
              <w:tc>
                <w:tcPr>
                  <w:tcW w:w="1509" w:type="dxa"/>
                  <w:vAlign w:val="center"/>
                </w:tcPr>
                <w:p>
                  <w:pPr>
                    <w:pStyle w:val="28"/>
                    <w:spacing w:before="60" w:after="60"/>
                    <w:rPr>
                      <w:color w:val="FF0000"/>
                    </w:rPr>
                  </w:pPr>
                  <w:r>
                    <w:rPr>
                      <w:color w:val="FF0000"/>
                    </w:rPr>
                    <w:t>颗粒物</w:t>
                  </w:r>
                </w:p>
              </w:tc>
              <w:tc>
                <w:tcPr>
                  <w:tcW w:w="1511" w:type="dxa"/>
                  <w:vAlign w:val="center"/>
                </w:tcPr>
                <w:p>
                  <w:pPr>
                    <w:pStyle w:val="28"/>
                    <w:spacing w:before="60" w:after="60"/>
                    <w:rPr>
                      <w:color w:val="FF0000"/>
                    </w:rPr>
                  </w:pPr>
                  <w:r>
                    <w:rPr>
                      <w:rFonts w:hint="eastAsia"/>
                      <w:color w:val="FF0000"/>
                    </w:rPr>
                    <w:t>0.039411</w:t>
                  </w:r>
                </w:p>
              </w:tc>
              <w:tc>
                <w:tcPr>
                  <w:tcW w:w="1511" w:type="dxa"/>
                  <w:vAlign w:val="center"/>
                </w:tcPr>
                <w:p>
                  <w:pPr>
                    <w:pStyle w:val="28"/>
                    <w:spacing w:before="60" w:after="60"/>
                    <w:rPr>
                      <w:color w:val="FF0000"/>
                    </w:rPr>
                  </w:pPr>
                  <w:r>
                    <w:rPr>
                      <w:rFonts w:hint="eastAsia"/>
                      <w:color w:val="FF0000"/>
                    </w:rPr>
                    <w:t>4.38</w:t>
                  </w:r>
                </w:p>
              </w:tc>
              <w:tc>
                <w:tcPr>
                  <w:tcW w:w="1508" w:type="dxa"/>
                  <w:vAlign w:val="center"/>
                </w:tcPr>
                <w:p>
                  <w:pPr>
                    <w:pStyle w:val="28"/>
                    <w:spacing w:before="60" w:after="60"/>
                    <w:rPr>
                      <w:color w:val="FF0000"/>
                    </w:rPr>
                  </w:pPr>
                  <w:r>
                    <w:rPr>
                      <w:color w:val="FF0000"/>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pStyle w:val="28"/>
                    <w:spacing w:before="60" w:after="60"/>
                    <w:rPr>
                      <w:color w:val="FF0000"/>
                    </w:rPr>
                  </w:pPr>
                </w:p>
              </w:tc>
              <w:tc>
                <w:tcPr>
                  <w:tcW w:w="1892" w:type="dxa"/>
                  <w:gridSpan w:val="2"/>
                  <w:vMerge w:val="continue"/>
                  <w:vAlign w:val="center"/>
                </w:tcPr>
                <w:p>
                  <w:pPr>
                    <w:pStyle w:val="28"/>
                    <w:spacing w:before="60" w:after="60"/>
                    <w:rPr>
                      <w:color w:val="FF0000"/>
                    </w:rPr>
                  </w:pPr>
                </w:p>
              </w:tc>
              <w:tc>
                <w:tcPr>
                  <w:tcW w:w="1509" w:type="dxa"/>
                  <w:vAlign w:val="center"/>
                </w:tcPr>
                <w:p>
                  <w:pPr>
                    <w:pStyle w:val="28"/>
                    <w:spacing w:before="60" w:after="60"/>
                    <w:rPr>
                      <w:color w:val="FF0000"/>
                    </w:rPr>
                  </w:pPr>
                  <w:r>
                    <w:rPr>
                      <w:color w:val="FF0000"/>
                    </w:rPr>
                    <w:t>SO</w:t>
                  </w:r>
                  <w:r>
                    <w:rPr>
                      <w:color w:val="FF0000"/>
                      <w:vertAlign w:val="subscript"/>
                    </w:rPr>
                    <w:t>2</w:t>
                  </w:r>
                </w:p>
              </w:tc>
              <w:tc>
                <w:tcPr>
                  <w:tcW w:w="1511" w:type="dxa"/>
                  <w:vAlign w:val="center"/>
                </w:tcPr>
                <w:p>
                  <w:pPr>
                    <w:pStyle w:val="28"/>
                    <w:spacing w:before="60" w:after="60"/>
                    <w:rPr>
                      <w:color w:val="FF0000"/>
                    </w:rPr>
                  </w:pPr>
                  <w:r>
                    <w:rPr>
                      <w:rFonts w:hint="eastAsia"/>
                      <w:color w:val="FF0000"/>
                    </w:rPr>
                    <w:t>0.000197</w:t>
                  </w:r>
                </w:p>
              </w:tc>
              <w:tc>
                <w:tcPr>
                  <w:tcW w:w="1511" w:type="dxa"/>
                  <w:vAlign w:val="center"/>
                </w:tcPr>
                <w:p>
                  <w:pPr>
                    <w:pStyle w:val="28"/>
                    <w:spacing w:before="60" w:after="60"/>
                    <w:rPr>
                      <w:color w:val="FF0000"/>
                    </w:rPr>
                  </w:pPr>
                  <w:r>
                    <w:rPr>
                      <w:rFonts w:hint="eastAsia"/>
                      <w:color w:val="FF0000"/>
                    </w:rPr>
                    <w:t>0.04</w:t>
                  </w:r>
                </w:p>
              </w:tc>
              <w:tc>
                <w:tcPr>
                  <w:tcW w:w="1508" w:type="dxa"/>
                  <w:vAlign w:val="center"/>
                </w:tcPr>
                <w:p>
                  <w:pPr>
                    <w:pStyle w:val="28"/>
                    <w:spacing w:before="60" w:after="60"/>
                    <w:rPr>
                      <w:color w:val="FF0000"/>
                    </w:rPr>
                  </w:pPr>
                  <w:r>
                    <w:rPr>
                      <w:color w:val="FF0000"/>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pStyle w:val="28"/>
                    <w:spacing w:before="60" w:after="60"/>
                    <w:rPr>
                      <w:color w:val="FF0000"/>
                    </w:rPr>
                  </w:pPr>
                </w:p>
              </w:tc>
              <w:tc>
                <w:tcPr>
                  <w:tcW w:w="1892" w:type="dxa"/>
                  <w:gridSpan w:val="2"/>
                  <w:vMerge w:val="continue"/>
                  <w:vAlign w:val="center"/>
                </w:tcPr>
                <w:p>
                  <w:pPr>
                    <w:pStyle w:val="28"/>
                    <w:spacing w:before="60" w:after="60"/>
                    <w:rPr>
                      <w:color w:val="FF0000"/>
                    </w:rPr>
                  </w:pPr>
                </w:p>
              </w:tc>
              <w:tc>
                <w:tcPr>
                  <w:tcW w:w="1509" w:type="dxa"/>
                  <w:vAlign w:val="center"/>
                </w:tcPr>
                <w:p>
                  <w:pPr>
                    <w:pStyle w:val="28"/>
                    <w:spacing w:before="60" w:after="60"/>
                    <w:rPr>
                      <w:color w:val="FF0000"/>
                    </w:rPr>
                  </w:pPr>
                  <w:r>
                    <w:rPr>
                      <w:color w:val="FF0000"/>
                    </w:rPr>
                    <w:t>NOx</w:t>
                  </w:r>
                </w:p>
              </w:tc>
              <w:tc>
                <w:tcPr>
                  <w:tcW w:w="1511" w:type="dxa"/>
                  <w:vAlign w:val="center"/>
                </w:tcPr>
                <w:p>
                  <w:pPr>
                    <w:pStyle w:val="28"/>
                    <w:spacing w:before="60" w:after="60"/>
                    <w:rPr>
                      <w:color w:val="FF0000"/>
                    </w:rPr>
                  </w:pPr>
                  <w:r>
                    <w:rPr>
                      <w:rFonts w:hint="eastAsia"/>
                      <w:color w:val="FF0000"/>
                    </w:rPr>
                    <w:t>0.001672</w:t>
                  </w:r>
                </w:p>
              </w:tc>
              <w:tc>
                <w:tcPr>
                  <w:tcW w:w="1511" w:type="dxa"/>
                  <w:vAlign w:val="center"/>
                </w:tcPr>
                <w:p>
                  <w:pPr>
                    <w:pStyle w:val="28"/>
                    <w:spacing w:before="60" w:after="60"/>
                    <w:rPr>
                      <w:color w:val="FF0000"/>
                    </w:rPr>
                  </w:pPr>
                  <w:r>
                    <w:rPr>
                      <w:rFonts w:hint="eastAsia"/>
                      <w:color w:val="FF0000"/>
                    </w:rPr>
                    <w:t>0.00</w:t>
                  </w:r>
                </w:p>
              </w:tc>
              <w:tc>
                <w:tcPr>
                  <w:tcW w:w="1508" w:type="dxa"/>
                  <w:vAlign w:val="center"/>
                </w:tcPr>
                <w:p>
                  <w:pPr>
                    <w:pStyle w:val="28"/>
                    <w:spacing w:before="60" w:after="60"/>
                    <w:rPr>
                      <w:color w:val="FF0000"/>
                    </w:rPr>
                  </w:pPr>
                  <w:r>
                    <w:rPr>
                      <w:color w:val="FF0000"/>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pStyle w:val="28"/>
                    <w:spacing w:before="60" w:after="60"/>
                    <w:rPr>
                      <w:color w:val="FF0000"/>
                    </w:rPr>
                  </w:pPr>
                </w:p>
              </w:tc>
              <w:tc>
                <w:tcPr>
                  <w:tcW w:w="1892" w:type="dxa"/>
                  <w:gridSpan w:val="2"/>
                  <w:vMerge w:val="restart"/>
                  <w:vAlign w:val="center"/>
                </w:tcPr>
                <w:p>
                  <w:pPr>
                    <w:pStyle w:val="28"/>
                    <w:spacing w:before="60" w:after="60"/>
                    <w:rPr>
                      <w:color w:val="FF0000"/>
                    </w:rPr>
                  </w:pPr>
                  <w:r>
                    <w:rPr>
                      <w:color w:val="FF0000"/>
                    </w:rPr>
                    <w:t>车间二</w:t>
                  </w:r>
                </w:p>
              </w:tc>
              <w:tc>
                <w:tcPr>
                  <w:tcW w:w="1509" w:type="dxa"/>
                  <w:vAlign w:val="center"/>
                </w:tcPr>
                <w:p>
                  <w:pPr>
                    <w:pStyle w:val="28"/>
                    <w:spacing w:before="60" w:after="60"/>
                    <w:rPr>
                      <w:color w:val="FF0000"/>
                    </w:rPr>
                  </w:pPr>
                  <w:r>
                    <w:rPr>
                      <w:color w:val="FF0000"/>
                    </w:rPr>
                    <w:t>非甲烷总烃</w:t>
                  </w:r>
                </w:p>
              </w:tc>
              <w:tc>
                <w:tcPr>
                  <w:tcW w:w="1511" w:type="dxa"/>
                  <w:vAlign w:val="center"/>
                </w:tcPr>
                <w:p>
                  <w:pPr>
                    <w:pStyle w:val="28"/>
                    <w:spacing w:before="60" w:after="60"/>
                    <w:rPr>
                      <w:color w:val="FF0000"/>
                    </w:rPr>
                  </w:pPr>
                  <w:r>
                    <w:rPr>
                      <w:rFonts w:hint="eastAsia"/>
                      <w:color w:val="FF0000"/>
                    </w:rPr>
                    <w:t>0.053112</w:t>
                  </w:r>
                </w:p>
              </w:tc>
              <w:tc>
                <w:tcPr>
                  <w:tcW w:w="1511" w:type="dxa"/>
                  <w:vAlign w:val="center"/>
                </w:tcPr>
                <w:p>
                  <w:pPr>
                    <w:pStyle w:val="28"/>
                    <w:spacing w:before="60" w:after="60"/>
                    <w:rPr>
                      <w:color w:val="FF0000"/>
                    </w:rPr>
                  </w:pPr>
                  <w:r>
                    <w:rPr>
                      <w:rFonts w:hint="eastAsia"/>
                      <w:color w:val="FF0000"/>
                    </w:rPr>
                    <w:t>0.00</w:t>
                  </w:r>
                </w:p>
              </w:tc>
              <w:tc>
                <w:tcPr>
                  <w:tcW w:w="1508" w:type="dxa"/>
                  <w:vAlign w:val="center"/>
                </w:tcPr>
                <w:p>
                  <w:pPr>
                    <w:pStyle w:val="28"/>
                    <w:spacing w:before="60" w:after="60"/>
                    <w:rPr>
                      <w:color w:val="FF0000"/>
                    </w:rPr>
                  </w:pPr>
                  <w:r>
                    <w:rPr>
                      <w:color w:val="FF0000"/>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pStyle w:val="28"/>
                    <w:spacing w:before="60" w:after="60"/>
                    <w:rPr>
                      <w:color w:val="FF0000"/>
                    </w:rPr>
                  </w:pPr>
                </w:p>
              </w:tc>
              <w:tc>
                <w:tcPr>
                  <w:tcW w:w="1892" w:type="dxa"/>
                  <w:gridSpan w:val="2"/>
                  <w:vMerge w:val="continue"/>
                  <w:vAlign w:val="center"/>
                </w:tcPr>
                <w:p>
                  <w:pPr>
                    <w:pStyle w:val="28"/>
                    <w:spacing w:before="60" w:after="60"/>
                    <w:rPr>
                      <w:color w:val="FF0000"/>
                    </w:rPr>
                  </w:pPr>
                </w:p>
              </w:tc>
              <w:tc>
                <w:tcPr>
                  <w:tcW w:w="1509" w:type="dxa"/>
                  <w:vAlign w:val="center"/>
                </w:tcPr>
                <w:p>
                  <w:pPr>
                    <w:pStyle w:val="28"/>
                    <w:spacing w:before="60" w:after="60"/>
                    <w:rPr>
                      <w:color w:val="FF0000"/>
                    </w:rPr>
                  </w:pPr>
                  <w:r>
                    <w:rPr>
                      <w:color w:val="FF0000"/>
                    </w:rPr>
                    <w:t>颗粒物</w:t>
                  </w:r>
                </w:p>
              </w:tc>
              <w:tc>
                <w:tcPr>
                  <w:tcW w:w="1511" w:type="dxa"/>
                  <w:vAlign w:val="center"/>
                </w:tcPr>
                <w:p>
                  <w:pPr>
                    <w:pStyle w:val="28"/>
                    <w:spacing w:before="60" w:after="60"/>
                    <w:rPr>
                      <w:color w:val="FF0000"/>
                    </w:rPr>
                  </w:pPr>
                  <w:r>
                    <w:rPr>
                      <w:rFonts w:hint="eastAsia"/>
                      <w:color w:val="FF0000"/>
                    </w:rPr>
                    <w:t>0.039421</w:t>
                  </w:r>
                </w:p>
              </w:tc>
              <w:tc>
                <w:tcPr>
                  <w:tcW w:w="1511" w:type="dxa"/>
                  <w:vAlign w:val="center"/>
                </w:tcPr>
                <w:p>
                  <w:pPr>
                    <w:pStyle w:val="28"/>
                    <w:spacing w:before="60" w:after="60"/>
                    <w:rPr>
                      <w:color w:val="FF0000"/>
                    </w:rPr>
                  </w:pPr>
                  <w:r>
                    <w:rPr>
                      <w:rFonts w:hint="eastAsia"/>
                      <w:color w:val="FF0000"/>
                    </w:rPr>
                    <w:t>4.38</w:t>
                  </w:r>
                </w:p>
              </w:tc>
              <w:tc>
                <w:tcPr>
                  <w:tcW w:w="1508" w:type="dxa"/>
                  <w:vAlign w:val="center"/>
                </w:tcPr>
                <w:p>
                  <w:pPr>
                    <w:pStyle w:val="28"/>
                    <w:spacing w:before="60" w:after="60"/>
                    <w:rPr>
                      <w:color w:val="FF0000"/>
                    </w:rPr>
                  </w:pPr>
                  <w:r>
                    <w:rPr>
                      <w:color w:val="FF0000"/>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pStyle w:val="28"/>
                    <w:spacing w:before="60" w:after="60"/>
                    <w:rPr>
                      <w:color w:val="FF0000"/>
                    </w:rPr>
                  </w:pPr>
                </w:p>
              </w:tc>
              <w:tc>
                <w:tcPr>
                  <w:tcW w:w="1892" w:type="dxa"/>
                  <w:gridSpan w:val="2"/>
                  <w:vMerge w:val="restart"/>
                  <w:vAlign w:val="center"/>
                </w:tcPr>
                <w:p>
                  <w:pPr>
                    <w:pStyle w:val="28"/>
                    <w:spacing w:before="60" w:after="60"/>
                    <w:rPr>
                      <w:color w:val="FF0000"/>
                    </w:rPr>
                  </w:pPr>
                  <w:r>
                    <w:rPr>
                      <w:color w:val="FF0000"/>
                    </w:rPr>
                    <w:t>车间三</w:t>
                  </w:r>
                </w:p>
              </w:tc>
              <w:tc>
                <w:tcPr>
                  <w:tcW w:w="1509" w:type="dxa"/>
                  <w:vAlign w:val="center"/>
                </w:tcPr>
                <w:p>
                  <w:pPr>
                    <w:pStyle w:val="28"/>
                    <w:spacing w:before="60" w:after="60"/>
                    <w:rPr>
                      <w:color w:val="FF0000"/>
                    </w:rPr>
                  </w:pPr>
                  <w:r>
                    <w:rPr>
                      <w:color w:val="FF0000"/>
                    </w:rPr>
                    <w:t>非甲烷总烃</w:t>
                  </w:r>
                </w:p>
              </w:tc>
              <w:tc>
                <w:tcPr>
                  <w:tcW w:w="1511" w:type="dxa"/>
                  <w:vAlign w:val="center"/>
                </w:tcPr>
                <w:p>
                  <w:pPr>
                    <w:pStyle w:val="28"/>
                    <w:spacing w:before="60" w:after="60"/>
                    <w:rPr>
                      <w:color w:val="FF0000"/>
                    </w:rPr>
                  </w:pPr>
                  <w:r>
                    <w:rPr>
                      <w:rFonts w:hint="eastAsia"/>
                      <w:color w:val="FF0000"/>
                    </w:rPr>
                    <w:t>0.047789</w:t>
                  </w:r>
                </w:p>
              </w:tc>
              <w:tc>
                <w:tcPr>
                  <w:tcW w:w="1511" w:type="dxa"/>
                  <w:vAlign w:val="center"/>
                </w:tcPr>
                <w:p>
                  <w:pPr>
                    <w:pStyle w:val="28"/>
                    <w:spacing w:before="60" w:after="60"/>
                    <w:rPr>
                      <w:color w:val="FF0000"/>
                    </w:rPr>
                  </w:pPr>
                  <w:r>
                    <w:rPr>
                      <w:rFonts w:hint="eastAsia"/>
                      <w:color w:val="FF0000"/>
                    </w:rPr>
                    <w:t>0.00</w:t>
                  </w:r>
                </w:p>
              </w:tc>
              <w:tc>
                <w:tcPr>
                  <w:tcW w:w="1508" w:type="dxa"/>
                  <w:vAlign w:val="center"/>
                </w:tcPr>
                <w:p>
                  <w:pPr>
                    <w:pStyle w:val="28"/>
                    <w:spacing w:before="60" w:after="60"/>
                    <w:rPr>
                      <w:color w:val="FF0000"/>
                    </w:rPr>
                  </w:pPr>
                  <w:r>
                    <w:rPr>
                      <w:color w:val="FF0000"/>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pStyle w:val="28"/>
                    <w:spacing w:before="60" w:after="60"/>
                    <w:rPr>
                      <w:color w:val="FF0000"/>
                    </w:rPr>
                  </w:pPr>
                </w:p>
              </w:tc>
              <w:tc>
                <w:tcPr>
                  <w:tcW w:w="1892" w:type="dxa"/>
                  <w:gridSpan w:val="2"/>
                  <w:vMerge w:val="continue"/>
                  <w:vAlign w:val="center"/>
                </w:tcPr>
                <w:p>
                  <w:pPr>
                    <w:pStyle w:val="28"/>
                    <w:spacing w:before="60" w:after="60"/>
                    <w:rPr>
                      <w:color w:val="FF0000"/>
                    </w:rPr>
                  </w:pPr>
                </w:p>
              </w:tc>
              <w:tc>
                <w:tcPr>
                  <w:tcW w:w="1509" w:type="dxa"/>
                  <w:vAlign w:val="center"/>
                </w:tcPr>
                <w:p>
                  <w:pPr>
                    <w:pStyle w:val="28"/>
                    <w:spacing w:before="60" w:after="60"/>
                    <w:rPr>
                      <w:color w:val="FF0000"/>
                    </w:rPr>
                  </w:pPr>
                  <w:r>
                    <w:rPr>
                      <w:color w:val="FF0000"/>
                    </w:rPr>
                    <w:t>颗粒物</w:t>
                  </w:r>
                </w:p>
              </w:tc>
              <w:tc>
                <w:tcPr>
                  <w:tcW w:w="1511" w:type="dxa"/>
                  <w:vAlign w:val="center"/>
                </w:tcPr>
                <w:p>
                  <w:pPr>
                    <w:pStyle w:val="28"/>
                    <w:spacing w:before="60" w:after="60"/>
                    <w:rPr>
                      <w:color w:val="FF0000"/>
                    </w:rPr>
                  </w:pPr>
                  <w:r>
                    <w:rPr>
                      <w:rFonts w:hint="eastAsia"/>
                      <w:color w:val="FF0000"/>
                    </w:rPr>
                    <w:t>0.035399</w:t>
                  </w:r>
                </w:p>
              </w:tc>
              <w:tc>
                <w:tcPr>
                  <w:tcW w:w="1511" w:type="dxa"/>
                  <w:vAlign w:val="center"/>
                </w:tcPr>
                <w:p>
                  <w:pPr>
                    <w:pStyle w:val="28"/>
                    <w:spacing w:before="60" w:after="60"/>
                    <w:rPr>
                      <w:color w:val="FF0000"/>
                    </w:rPr>
                  </w:pPr>
                  <w:r>
                    <w:rPr>
                      <w:rFonts w:hint="eastAsia"/>
                      <w:color w:val="FF0000"/>
                    </w:rPr>
                    <w:t>3.93</w:t>
                  </w:r>
                </w:p>
              </w:tc>
              <w:tc>
                <w:tcPr>
                  <w:tcW w:w="1508" w:type="dxa"/>
                  <w:vAlign w:val="center"/>
                </w:tcPr>
                <w:p>
                  <w:pPr>
                    <w:pStyle w:val="28"/>
                    <w:spacing w:before="60" w:after="60"/>
                    <w:rPr>
                      <w:color w:val="FF0000"/>
                    </w:rPr>
                  </w:pPr>
                  <w:r>
                    <w:rPr>
                      <w:color w:val="FF0000"/>
                    </w:rPr>
                    <w:t>二级</w:t>
                  </w:r>
                </w:p>
              </w:tc>
            </w:tr>
          </w:tbl>
          <w:p>
            <w:pPr>
              <w:ind w:firstLine="0" w:firstLineChars="0"/>
              <w:jc w:val="center"/>
            </w:pPr>
            <w:r>
              <w:drawing>
                <wp:inline distT="0" distB="0" distL="114300" distR="114300">
                  <wp:extent cx="5050790" cy="3944620"/>
                  <wp:effectExtent l="0" t="0" r="16510" b="17780"/>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29"/>
                          <a:stretch>
                            <a:fillRect/>
                          </a:stretch>
                        </pic:blipFill>
                        <pic:spPr>
                          <a:xfrm>
                            <a:off x="0" y="0"/>
                            <a:ext cx="5050790" cy="3944620"/>
                          </a:xfrm>
                          <a:prstGeom prst="rect">
                            <a:avLst/>
                          </a:prstGeom>
                          <a:noFill/>
                          <a:ln>
                            <a:noFill/>
                          </a:ln>
                        </pic:spPr>
                      </pic:pic>
                    </a:graphicData>
                  </a:graphic>
                </wp:inline>
              </w:drawing>
            </w:r>
          </w:p>
          <w:p>
            <w:pPr>
              <w:pStyle w:val="32"/>
            </w:pPr>
            <w:r>
              <w:rPr>
                <w:rFonts w:hint="eastAsia"/>
              </w:rPr>
              <w:t>图7-3 评价结果图1</w:t>
            </w:r>
          </w:p>
          <w:p>
            <w:pPr>
              <w:ind w:firstLine="0" w:firstLineChars="0"/>
              <w:jc w:val="center"/>
            </w:pPr>
            <w:r>
              <w:drawing>
                <wp:inline distT="0" distB="0" distL="114300" distR="114300">
                  <wp:extent cx="5196840" cy="4216400"/>
                  <wp:effectExtent l="0" t="0" r="3810" b="12700"/>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pic:cNvPicPr>
                            <a:picLocks noChangeAspect="1"/>
                          </pic:cNvPicPr>
                        </pic:nvPicPr>
                        <pic:blipFill>
                          <a:blip r:embed="rId30"/>
                          <a:stretch>
                            <a:fillRect/>
                          </a:stretch>
                        </pic:blipFill>
                        <pic:spPr>
                          <a:xfrm>
                            <a:off x="0" y="0"/>
                            <a:ext cx="5196840" cy="4216400"/>
                          </a:xfrm>
                          <a:prstGeom prst="rect">
                            <a:avLst/>
                          </a:prstGeom>
                          <a:noFill/>
                          <a:ln>
                            <a:noFill/>
                          </a:ln>
                        </pic:spPr>
                      </pic:pic>
                    </a:graphicData>
                  </a:graphic>
                </wp:inline>
              </w:drawing>
            </w:r>
          </w:p>
          <w:p>
            <w:pPr>
              <w:pStyle w:val="32"/>
            </w:pPr>
            <w:r>
              <w:rPr>
                <w:rFonts w:hint="eastAsia"/>
              </w:rPr>
              <w:t>图7-4 评价结果图2</w:t>
            </w:r>
          </w:p>
          <w:p>
            <w:pPr>
              <w:ind w:firstLine="0" w:firstLineChars="0"/>
              <w:jc w:val="center"/>
            </w:pPr>
            <w:r>
              <w:drawing>
                <wp:inline distT="0" distB="0" distL="114300" distR="114300">
                  <wp:extent cx="4921885" cy="4107180"/>
                  <wp:effectExtent l="0" t="0" r="12065" b="7620"/>
                  <wp:docPr id="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pic:cNvPicPr>
                            <a:picLocks noChangeAspect="1"/>
                          </pic:cNvPicPr>
                        </pic:nvPicPr>
                        <pic:blipFill>
                          <a:blip r:embed="rId31"/>
                          <a:stretch>
                            <a:fillRect/>
                          </a:stretch>
                        </pic:blipFill>
                        <pic:spPr>
                          <a:xfrm>
                            <a:off x="0" y="0"/>
                            <a:ext cx="4921885" cy="4107180"/>
                          </a:xfrm>
                          <a:prstGeom prst="rect">
                            <a:avLst/>
                          </a:prstGeom>
                          <a:noFill/>
                          <a:ln>
                            <a:noFill/>
                          </a:ln>
                        </pic:spPr>
                      </pic:pic>
                    </a:graphicData>
                  </a:graphic>
                </wp:inline>
              </w:drawing>
            </w:r>
          </w:p>
          <w:p>
            <w:pPr>
              <w:pStyle w:val="32"/>
            </w:pPr>
            <w:r>
              <w:rPr>
                <w:rFonts w:hint="eastAsia"/>
              </w:rPr>
              <w:t>图7-5评价结果图3</w:t>
            </w:r>
          </w:p>
          <w:p>
            <w:pPr>
              <w:ind w:firstLine="0" w:firstLineChars="0"/>
              <w:jc w:val="center"/>
            </w:pPr>
            <w:r>
              <w:drawing>
                <wp:inline distT="0" distB="0" distL="114300" distR="114300">
                  <wp:extent cx="5507355" cy="3917315"/>
                  <wp:effectExtent l="0" t="0" r="17145" b="6985"/>
                  <wp:docPr id="5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9"/>
                          <pic:cNvPicPr>
                            <a:picLocks noChangeAspect="1"/>
                          </pic:cNvPicPr>
                        </pic:nvPicPr>
                        <pic:blipFill>
                          <a:blip r:embed="rId32"/>
                          <a:stretch>
                            <a:fillRect/>
                          </a:stretch>
                        </pic:blipFill>
                        <pic:spPr>
                          <a:xfrm>
                            <a:off x="0" y="0"/>
                            <a:ext cx="5507355" cy="3917315"/>
                          </a:xfrm>
                          <a:prstGeom prst="rect">
                            <a:avLst/>
                          </a:prstGeom>
                          <a:noFill/>
                          <a:ln>
                            <a:noFill/>
                          </a:ln>
                        </pic:spPr>
                      </pic:pic>
                    </a:graphicData>
                  </a:graphic>
                </wp:inline>
              </w:drawing>
            </w:r>
          </w:p>
          <w:p>
            <w:pPr>
              <w:pStyle w:val="32"/>
            </w:pPr>
            <w:r>
              <w:rPr>
                <w:rFonts w:hint="eastAsia"/>
              </w:rPr>
              <w:t>图7-6 评价结果图4</w:t>
            </w:r>
          </w:p>
          <w:p>
            <w:pPr>
              <w:pStyle w:val="32"/>
            </w:pPr>
            <w:r>
              <w:drawing>
                <wp:inline distT="0" distB="0" distL="114300" distR="114300">
                  <wp:extent cx="5410200" cy="4028440"/>
                  <wp:effectExtent l="0" t="0" r="0" b="10160"/>
                  <wp:docPr id="5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pic:cNvPicPr>
                            <a:picLocks noChangeAspect="1"/>
                          </pic:cNvPicPr>
                        </pic:nvPicPr>
                        <pic:blipFill>
                          <a:blip r:embed="rId33"/>
                          <a:stretch>
                            <a:fillRect/>
                          </a:stretch>
                        </pic:blipFill>
                        <pic:spPr>
                          <a:xfrm>
                            <a:off x="0" y="0"/>
                            <a:ext cx="5410200" cy="4028440"/>
                          </a:xfrm>
                          <a:prstGeom prst="rect">
                            <a:avLst/>
                          </a:prstGeom>
                          <a:noFill/>
                          <a:ln>
                            <a:noFill/>
                          </a:ln>
                        </pic:spPr>
                      </pic:pic>
                    </a:graphicData>
                  </a:graphic>
                </wp:inline>
              </w:drawing>
            </w:r>
          </w:p>
          <w:p>
            <w:pPr>
              <w:pStyle w:val="32"/>
            </w:pPr>
            <w:r>
              <w:rPr>
                <w:rFonts w:hint="eastAsia"/>
              </w:rPr>
              <w:t>图7-6 评价结果图5</w:t>
            </w:r>
          </w:p>
          <w:p>
            <w:pPr>
              <w:ind w:firstLine="0" w:firstLineChars="0"/>
              <w:jc w:val="center"/>
            </w:pPr>
            <w:r>
              <w:drawing>
                <wp:inline distT="0" distB="0" distL="114300" distR="114300">
                  <wp:extent cx="5318125" cy="4337050"/>
                  <wp:effectExtent l="0" t="0" r="15875" b="6350"/>
                  <wp:docPr id="6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1"/>
                          <pic:cNvPicPr>
                            <a:picLocks noChangeAspect="1"/>
                          </pic:cNvPicPr>
                        </pic:nvPicPr>
                        <pic:blipFill>
                          <a:blip r:embed="rId34"/>
                          <a:stretch>
                            <a:fillRect/>
                          </a:stretch>
                        </pic:blipFill>
                        <pic:spPr>
                          <a:xfrm>
                            <a:off x="0" y="0"/>
                            <a:ext cx="5318125" cy="4337050"/>
                          </a:xfrm>
                          <a:prstGeom prst="rect">
                            <a:avLst/>
                          </a:prstGeom>
                          <a:noFill/>
                          <a:ln>
                            <a:noFill/>
                          </a:ln>
                        </pic:spPr>
                      </pic:pic>
                    </a:graphicData>
                  </a:graphic>
                </wp:inline>
              </w:drawing>
            </w:r>
          </w:p>
          <w:p>
            <w:pPr>
              <w:pStyle w:val="32"/>
            </w:pPr>
            <w:r>
              <w:rPr>
                <w:rFonts w:hint="eastAsia"/>
              </w:rPr>
              <w:t>图7-7 评价结果图6</w:t>
            </w:r>
          </w:p>
          <w:p>
            <w:pPr>
              <w:ind w:firstLine="0" w:firstLineChars="0"/>
              <w:jc w:val="center"/>
            </w:pPr>
            <w:r>
              <w:drawing>
                <wp:inline distT="0" distB="0" distL="114300" distR="114300">
                  <wp:extent cx="5547360" cy="4073525"/>
                  <wp:effectExtent l="0" t="0" r="15240" b="3175"/>
                  <wp:docPr id="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2"/>
                          <pic:cNvPicPr>
                            <a:picLocks noChangeAspect="1"/>
                          </pic:cNvPicPr>
                        </pic:nvPicPr>
                        <pic:blipFill>
                          <a:blip r:embed="rId35"/>
                          <a:stretch>
                            <a:fillRect/>
                          </a:stretch>
                        </pic:blipFill>
                        <pic:spPr>
                          <a:xfrm>
                            <a:off x="0" y="0"/>
                            <a:ext cx="5547360" cy="4073525"/>
                          </a:xfrm>
                          <a:prstGeom prst="rect">
                            <a:avLst/>
                          </a:prstGeom>
                          <a:noFill/>
                          <a:ln>
                            <a:noFill/>
                          </a:ln>
                        </pic:spPr>
                      </pic:pic>
                    </a:graphicData>
                  </a:graphic>
                </wp:inline>
              </w:drawing>
            </w:r>
          </w:p>
          <w:p>
            <w:pPr>
              <w:pStyle w:val="32"/>
            </w:pPr>
            <w:r>
              <w:rPr>
                <w:rFonts w:hint="eastAsia"/>
              </w:rPr>
              <w:t>图7-8 评价结果图7</w:t>
            </w:r>
          </w:p>
          <w:p>
            <w:pPr>
              <w:ind w:firstLine="0" w:firstLineChars="0"/>
              <w:jc w:val="center"/>
            </w:pPr>
            <w:r>
              <w:drawing>
                <wp:inline distT="0" distB="0" distL="114300" distR="114300">
                  <wp:extent cx="5422265" cy="4178300"/>
                  <wp:effectExtent l="0" t="0" r="6985" b="12700"/>
                  <wp:docPr id="6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3"/>
                          <pic:cNvPicPr>
                            <a:picLocks noChangeAspect="1"/>
                          </pic:cNvPicPr>
                        </pic:nvPicPr>
                        <pic:blipFill>
                          <a:blip r:embed="rId36"/>
                          <a:stretch>
                            <a:fillRect/>
                          </a:stretch>
                        </pic:blipFill>
                        <pic:spPr>
                          <a:xfrm>
                            <a:off x="0" y="0"/>
                            <a:ext cx="5422265" cy="4178300"/>
                          </a:xfrm>
                          <a:prstGeom prst="rect">
                            <a:avLst/>
                          </a:prstGeom>
                          <a:noFill/>
                          <a:ln>
                            <a:noFill/>
                          </a:ln>
                        </pic:spPr>
                      </pic:pic>
                    </a:graphicData>
                  </a:graphic>
                </wp:inline>
              </w:drawing>
            </w:r>
          </w:p>
          <w:p>
            <w:pPr>
              <w:pStyle w:val="32"/>
            </w:pPr>
            <w:r>
              <w:rPr>
                <w:rFonts w:hint="eastAsia"/>
              </w:rPr>
              <w:t>图7-9 评价结果图8</w:t>
            </w:r>
          </w:p>
          <w:p>
            <w:pPr>
              <w:ind w:firstLine="0" w:firstLineChars="0"/>
              <w:jc w:val="center"/>
            </w:pPr>
            <w:r>
              <w:drawing>
                <wp:inline distT="0" distB="0" distL="114300" distR="114300">
                  <wp:extent cx="5208905" cy="3914140"/>
                  <wp:effectExtent l="0" t="0" r="10795" b="10160"/>
                  <wp:docPr id="6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4"/>
                          <pic:cNvPicPr>
                            <a:picLocks noChangeAspect="1"/>
                          </pic:cNvPicPr>
                        </pic:nvPicPr>
                        <pic:blipFill>
                          <a:blip r:embed="rId37"/>
                          <a:stretch>
                            <a:fillRect/>
                          </a:stretch>
                        </pic:blipFill>
                        <pic:spPr>
                          <a:xfrm>
                            <a:off x="0" y="0"/>
                            <a:ext cx="5208905" cy="3914140"/>
                          </a:xfrm>
                          <a:prstGeom prst="rect">
                            <a:avLst/>
                          </a:prstGeom>
                          <a:noFill/>
                          <a:ln>
                            <a:noFill/>
                          </a:ln>
                        </pic:spPr>
                      </pic:pic>
                    </a:graphicData>
                  </a:graphic>
                </wp:inline>
              </w:drawing>
            </w:r>
          </w:p>
          <w:p>
            <w:pPr>
              <w:pStyle w:val="32"/>
            </w:pPr>
            <w:r>
              <w:rPr>
                <w:rFonts w:hint="eastAsia"/>
              </w:rPr>
              <w:t>图7-10 评价结果图9</w:t>
            </w:r>
          </w:p>
          <w:p>
            <w:pPr>
              <w:ind w:firstLine="0" w:firstLineChars="0"/>
              <w:jc w:val="center"/>
            </w:pPr>
            <w:r>
              <w:drawing>
                <wp:inline distT="0" distB="0" distL="114300" distR="114300">
                  <wp:extent cx="5756910" cy="4228465"/>
                  <wp:effectExtent l="0" t="0" r="15240" b="635"/>
                  <wp:docPr id="6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5"/>
                          <pic:cNvPicPr>
                            <a:picLocks noChangeAspect="1"/>
                          </pic:cNvPicPr>
                        </pic:nvPicPr>
                        <pic:blipFill>
                          <a:blip r:embed="rId38"/>
                          <a:stretch>
                            <a:fillRect/>
                          </a:stretch>
                        </pic:blipFill>
                        <pic:spPr>
                          <a:xfrm>
                            <a:off x="0" y="0"/>
                            <a:ext cx="5756910" cy="4228465"/>
                          </a:xfrm>
                          <a:prstGeom prst="rect">
                            <a:avLst/>
                          </a:prstGeom>
                          <a:noFill/>
                          <a:ln>
                            <a:noFill/>
                          </a:ln>
                        </pic:spPr>
                      </pic:pic>
                    </a:graphicData>
                  </a:graphic>
                </wp:inline>
              </w:drawing>
            </w:r>
          </w:p>
          <w:p>
            <w:pPr>
              <w:pStyle w:val="32"/>
            </w:pPr>
            <w:r>
              <w:rPr>
                <w:rFonts w:hint="eastAsia"/>
              </w:rPr>
              <w:t>图7-11评价结果图10</w:t>
            </w:r>
          </w:p>
          <w:p>
            <w:pPr>
              <w:ind w:firstLine="0" w:firstLineChars="0"/>
              <w:jc w:val="center"/>
            </w:pPr>
            <w:r>
              <w:drawing>
                <wp:inline distT="0" distB="0" distL="114300" distR="114300">
                  <wp:extent cx="5470525" cy="4246245"/>
                  <wp:effectExtent l="0" t="0" r="15875" b="1905"/>
                  <wp:docPr id="6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6"/>
                          <pic:cNvPicPr>
                            <a:picLocks noChangeAspect="1"/>
                          </pic:cNvPicPr>
                        </pic:nvPicPr>
                        <pic:blipFill>
                          <a:blip r:embed="rId39"/>
                          <a:stretch>
                            <a:fillRect/>
                          </a:stretch>
                        </pic:blipFill>
                        <pic:spPr>
                          <a:xfrm>
                            <a:off x="0" y="0"/>
                            <a:ext cx="5470525" cy="4246245"/>
                          </a:xfrm>
                          <a:prstGeom prst="rect">
                            <a:avLst/>
                          </a:prstGeom>
                          <a:noFill/>
                          <a:ln>
                            <a:noFill/>
                          </a:ln>
                        </pic:spPr>
                      </pic:pic>
                    </a:graphicData>
                  </a:graphic>
                </wp:inline>
              </w:drawing>
            </w:r>
          </w:p>
          <w:p>
            <w:pPr>
              <w:pStyle w:val="32"/>
            </w:pPr>
            <w:r>
              <w:rPr>
                <w:rFonts w:hint="eastAsia"/>
              </w:rPr>
              <w:t>图7-12评价结果图11</w:t>
            </w:r>
          </w:p>
          <w:p>
            <w:pPr>
              <w:ind w:firstLine="0" w:firstLineChars="0"/>
              <w:jc w:val="center"/>
            </w:pPr>
            <w:r>
              <w:drawing>
                <wp:inline distT="0" distB="0" distL="114300" distR="114300">
                  <wp:extent cx="5454650" cy="3989070"/>
                  <wp:effectExtent l="0" t="0" r="12700" b="11430"/>
                  <wp:docPr id="6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
                          <pic:cNvPicPr>
                            <a:picLocks noChangeAspect="1"/>
                          </pic:cNvPicPr>
                        </pic:nvPicPr>
                        <pic:blipFill>
                          <a:blip r:embed="rId40"/>
                          <a:stretch>
                            <a:fillRect/>
                          </a:stretch>
                        </pic:blipFill>
                        <pic:spPr>
                          <a:xfrm>
                            <a:off x="0" y="0"/>
                            <a:ext cx="5454650" cy="3989070"/>
                          </a:xfrm>
                          <a:prstGeom prst="rect">
                            <a:avLst/>
                          </a:prstGeom>
                          <a:noFill/>
                          <a:ln>
                            <a:noFill/>
                          </a:ln>
                        </pic:spPr>
                      </pic:pic>
                    </a:graphicData>
                  </a:graphic>
                </wp:inline>
              </w:drawing>
            </w:r>
          </w:p>
          <w:p>
            <w:pPr>
              <w:pStyle w:val="32"/>
            </w:pPr>
            <w:r>
              <w:rPr>
                <w:rFonts w:hint="eastAsia"/>
              </w:rPr>
              <w:t>图7-13评价结果图12</w:t>
            </w:r>
          </w:p>
          <w:p>
            <w:pPr>
              <w:ind w:firstLine="0" w:firstLineChars="0"/>
              <w:jc w:val="center"/>
            </w:pPr>
            <w:r>
              <w:drawing>
                <wp:inline distT="0" distB="0" distL="114300" distR="114300">
                  <wp:extent cx="5759450" cy="4192905"/>
                  <wp:effectExtent l="0" t="0" r="12700" b="17145"/>
                  <wp:docPr id="6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8"/>
                          <pic:cNvPicPr>
                            <a:picLocks noChangeAspect="1"/>
                          </pic:cNvPicPr>
                        </pic:nvPicPr>
                        <pic:blipFill>
                          <a:blip r:embed="rId41"/>
                          <a:stretch>
                            <a:fillRect/>
                          </a:stretch>
                        </pic:blipFill>
                        <pic:spPr>
                          <a:xfrm>
                            <a:off x="0" y="0"/>
                            <a:ext cx="5759450" cy="4192905"/>
                          </a:xfrm>
                          <a:prstGeom prst="rect">
                            <a:avLst/>
                          </a:prstGeom>
                          <a:noFill/>
                          <a:ln>
                            <a:noFill/>
                          </a:ln>
                        </pic:spPr>
                      </pic:pic>
                    </a:graphicData>
                  </a:graphic>
                </wp:inline>
              </w:drawing>
            </w:r>
          </w:p>
          <w:p>
            <w:pPr>
              <w:pStyle w:val="32"/>
            </w:pPr>
            <w:r>
              <w:rPr>
                <w:rFonts w:hint="eastAsia"/>
              </w:rPr>
              <w:t>图7-14评价结果图13</w:t>
            </w:r>
          </w:p>
          <w:p>
            <w:pPr>
              <w:ind w:firstLine="480"/>
              <w:rPr>
                <w:bCs/>
              </w:rPr>
            </w:pPr>
            <w:r>
              <w:rPr>
                <w:bCs/>
              </w:rPr>
              <w:t>由表7-11可知，本项目评价工作等级为二级评价，无须进一步预测评价。</w:t>
            </w:r>
          </w:p>
          <w:p>
            <w:pPr>
              <w:ind w:firstLine="482"/>
              <w:rPr>
                <w:b/>
              </w:rPr>
            </w:pPr>
            <w:r>
              <w:rPr>
                <w:b/>
              </w:rPr>
              <w:t>3、大气环境防护距离分析</w:t>
            </w:r>
          </w:p>
          <w:p>
            <w:pPr>
              <w:ind w:firstLine="480"/>
            </w:pPr>
            <w:r>
              <w:t>根据《环境影响评价技术导则——大气环境（HJ2.2-2018）》，对于项目厂界浓度满足大气污染物厂界浓度限值，但厂界外大气污染物短期贡献浓度超过环境质量浓度限值的，可以自厂界外设置一定范围的大气环境防护区域，以确保大气环境防护区域外的污染物贡献浓度满足环境质量标准。根据估算模式的预测结果，本项目有组织排放及无组织排放下风向最大落地浓度占标率均小于10%，厂界外不存在短期贡献浓度超标点。</w:t>
            </w:r>
          </w:p>
          <w:p>
            <w:pPr>
              <w:ind w:firstLine="480"/>
            </w:pPr>
            <w:r>
              <w:t>因此，本项目无需设置大气防护距离。</w:t>
            </w:r>
          </w:p>
          <w:p>
            <w:pPr>
              <w:ind w:firstLine="482"/>
              <w:rPr>
                <w:b/>
              </w:rPr>
            </w:pPr>
            <w:r>
              <w:rPr>
                <w:b/>
              </w:rPr>
              <w:t>4、大气污染物排放核算</w:t>
            </w:r>
          </w:p>
          <w:p>
            <w:pPr>
              <w:ind w:firstLine="480"/>
            </w:pPr>
            <w:r>
              <w:t>本项目排放量核算表如下：</w:t>
            </w:r>
          </w:p>
          <w:p>
            <w:pPr>
              <w:pStyle w:val="32"/>
              <w:rPr>
                <w:rFonts w:cs="Times New Roman"/>
              </w:rPr>
            </w:pPr>
            <w:r>
              <w:rPr>
                <w:rFonts w:cs="Times New Roman"/>
              </w:rPr>
              <w:t>表7-12 大气污染物有组织排放量核算表</w:t>
            </w:r>
          </w:p>
          <w:p>
            <w:pPr>
              <w:autoSpaceDE w:val="0"/>
              <w:autoSpaceDN w:val="0"/>
              <w:adjustRightInd w:val="0"/>
              <w:spacing w:before="5" w:line="20" w:lineRule="exact"/>
              <w:ind w:right="-20" w:firstLine="40"/>
              <w:rPr>
                <w:rFonts w:eastAsia="Microsoft JhengHei"/>
                <w:kern w:val="0"/>
                <w:sz w:val="2"/>
                <w:szCs w:val="2"/>
              </w:rPr>
            </w:pPr>
          </w:p>
          <w:tbl>
            <w:tblPr>
              <w:tblStyle w:val="1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9"/>
              <w:gridCol w:w="389"/>
              <w:gridCol w:w="265"/>
              <w:gridCol w:w="654"/>
              <w:gridCol w:w="1564"/>
              <w:gridCol w:w="2189"/>
              <w:gridCol w:w="2057"/>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9" w:type="dxa"/>
                  <w:vAlign w:val="center"/>
                </w:tcPr>
                <w:p>
                  <w:pPr>
                    <w:pStyle w:val="28"/>
                    <w:spacing w:before="60" w:after="60"/>
                    <w:rPr>
                      <w:b/>
                      <w:color w:val="FF0000"/>
                    </w:rPr>
                  </w:pPr>
                  <w:r>
                    <w:rPr>
                      <w:b/>
                      <w:color w:val="FF0000"/>
                    </w:rPr>
                    <w:t>序号</w:t>
                  </w:r>
                </w:p>
              </w:tc>
              <w:tc>
                <w:tcPr>
                  <w:tcW w:w="1308" w:type="dxa"/>
                  <w:gridSpan w:val="3"/>
                  <w:vAlign w:val="center"/>
                </w:tcPr>
                <w:p>
                  <w:pPr>
                    <w:pStyle w:val="28"/>
                    <w:spacing w:before="60" w:after="60"/>
                    <w:rPr>
                      <w:b/>
                      <w:color w:val="FF0000"/>
                    </w:rPr>
                  </w:pPr>
                  <w:r>
                    <w:rPr>
                      <w:b/>
                      <w:color w:val="FF0000"/>
                    </w:rPr>
                    <w:t>排放口编号</w:t>
                  </w:r>
                </w:p>
              </w:tc>
              <w:tc>
                <w:tcPr>
                  <w:tcW w:w="1564" w:type="dxa"/>
                  <w:vAlign w:val="center"/>
                </w:tcPr>
                <w:p>
                  <w:pPr>
                    <w:pStyle w:val="28"/>
                    <w:spacing w:before="60" w:after="60"/>
                    <w:rPr>
                      <w:b/>
                      <w:color w:val="FF0000"/>
                    </w:rPr>
                  </w:pPr>
                  <w:r>
                    <w:rPr>
                      <w:b/>
                      <w:color w:val="FF0000"/>
                    </w:rPr>
                    <w:t>污染物</w:t>
                  </w:r>
                </w:p>
              </w:tc>
              <w:tc>
                <w:tcPr>
                  <w:tcW w:w="2189" w:type="dxa"/>
                  <w:vAlign w:val="center"/>
                </w:tcPr>
                <w:p>
                  <w:pPr>
                    <w:pStyle w:val="28"/>
                    <w:spacing w:before="60" w:after="60"/>
                    <w:rPr>
                      <w:b/>
                      <w:color w:val="FF0000"/>
                    </w:rPr>
                  </w:pPr>
                  <w:r>
                    <w:rPr>
                      <w:b/>
                      <w:color w:val="FF0000"/>
                    </w:rPr>
                    <w:t>核算排放浓度/</w:t>
                  </w:r>
                </w:p>
                <w:p>
                  <w:pPr>
                    <w:pStyle w:val="28"/>
                    <w:spacing w:before="60" w:after="60"/>
                    <w:rPr>
                      <w:b/>
                      <w:color w:val="FF0000"/>
                    </w:rPr>
                  </w:pPr>
                  <w:r>
                    <w:rPr>
                      <w:b/>
                      <w:color w:val="FF0000"/>
                    </w:rPr>
                    <w:t>（mg/m</w:t>
                  </w:r>
                  <w:r>
                    <w:rPr>
                      <w:b/>
                      <w:color w:val="FF0000"/>
                      <w:vertAlign w:val="superscript"/>
                    </w:rPr>
                    <w:t>3</w:t>
                  </w:r>
                  <w:r>
                    <w:rPr>
                      <w:b/>
                      <w:color w:val="FF0000"/>
                    </w:rPr>
                    <w:t>）</w:t>
                  </w:r>
                </w:p>
              </w:tc>
              <w:tc>
                <w:tcPr>
                  <w:tcW w:w="2057" w:type="dxa"/>
                  <w:vAlign w:val="center"/>
                </w:tcPr>
                <w:p>
                  <w:pPr>
                    <w:pStyle w:val="28"/>
                    <w:spacing w:before="60" w:after="60"/>
                    <w:rPr>
                      <w:b/>
                      <w:color w:val="FF0000"/>
                    </w:rPr>
                  </w:pPr>
                  <w:r>
                    <w:rPr>
                      <w:b/>
                      <w:color w:val="FF0000"/>
                    </w:rPr>
                    <w:t>核算排放速率/</w:t>
                  </w:r>
                </w:p>
                <w:p>
                  <w:pPr>
                    <w:pStyle w:val="28"/>
                    <w:spacing w:before="60" w:after="60"/>
                    <w:rPr>
                      <w:b/>
                      <w:color w:val="FF0000"/>
                    </w:rPr>
                  </w:pPr>
                  <w:r>
                    <w:rPr>
                      <w:b/>
                      <w:color w:val="FF0000"/>
                    </w:rPr>
                    <w:t>（kg/h）</w:t>
                  </w:r>
                </w:p>
              </w:tc>
              <w:tc>
                <w:tcPr>
                  <w:tcW w:w="1413" w:type="dxa"/>
                  <w:vAlign w:val="center"/>
                </w:tcPr>
                <w:p>
                  <w:pPr>
                    <w:pStyle w:val="28"/>
                    <w:spacing w:before="60" w:after="60"/>
                    <w:rPr>
                      <w:b/>
                      <w:color w:val="FF0000"/>
                    </w:rPr>
                  </w:pPr>
                  <w:r>
                    <w:rPr>
                      <w:b/>
                      <w:color w:val="FF0000"/>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060" w:type="dxa"/>
                  <w:gridSpan w:val="8"/>
                  <w:vAlign w:val="center"/>
                </w:tcPr>
                <w:p>
                  <w:pPr>
                    <w:pStyle w:val="28"/>
                    <w:spacing w:before="60" w:after="60"/>
                    <w:rPr>
                      <w:b/>
                      <w:color w:val="FF0000"/>
                    </w:rPr>
                  </w:pPr>
                  <w:r>
                    <w:rPr>
                      <w:b/>
                      <w:color w:val="FF0000"/>
                    </w:rPr>
                    <w:t>主要排放口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9" w:type="dxa"/>
                  <w:vMerge w:val="restart"/>
                  <w:vAlign w:val="center"/>
                </w:tcPr>
                <w:p>
                  <w:pPr>
                    <w:pStyle w:val="28"/>
                    <w:spacing w:before="60" w:after="60"/>
                    <w:rPr>
                      <w:b/>
                      <w:color w:val="FF0000"/>
                    </w:rPr>
                  </w:pPr>
                  <w:r>
                    <w:rPr>
                      <w:b/>
                      <w:color w:val="FF0000"/>
                    </w:rPr>
                    <w:t>1</w:t>
                  </w:r>
                </w:p>
              </w:tc>
              <w:tc>
                <w:tcPr>
                  <w:tcW w:w="654" w:type="dxa"/>
                  <w:gridSpan w:val="2"/>
                  <w:vMerge w:val="restart"/>
                  <w:vAlign w:val="center"/>
                </w:tcPr>
                <w:p>
                  <w:pPr>
                    <w:pStyle w:val="28"/>
                    <w:spacing w:before="60" w:after="60"/>
                    <w:rPr>
                      <w:b/>
                      <w:color w:val="FF0000"/>
                    </w:rPr>
                  </w:pPr>
                  <w:r>
                    <w:rPr>
                      <w:color w:val="FF0000"/>
                    </w:rPr>
                    <w:t>G2排气筒</w:t>
                  </w:r>
                </w:p>
              </w:tc>
              <w:tc>
                <w:tcPr>
                  <w:tcW w:w="654" w:type="dxa"/>
                  <w:vMerge w:val="restart"/>
                  <w:vAlign w:val="center"/>
                </w:tcPr>
                <w:p>
                  <w:pPr>
                    <w:pStyle w:val="28"/>
                    <w:spacing w:before="60" w:after="60"/>
                    <w:rPr>
                      <w:color w:val="FF0000"/>
                    </w:rPr>
                  </w:pPr>
                  <w:r>
                    <w:rPr>
                      <w:rFonts w:hint="eastAsia"/>
                      <w:color w:val="FF0000"/>
                    </w:rPr>
                    <w:t>近期</w:t>
                  </w:r>
                </w:p>
              </w:tc>
              <w:tc>
                <w:tcPr>
                  <w:tcW w:w="1564" w:type="dxa"/>
                  <w:vAlign w:val="center"/>
                </w:tcPr>
                <w:p>
                  <w:pPr>
                    <w:pStyle w:val="28"/>
                    <w:spacing w:before="60" w:after="60"/>
                    <w:rPr>
                      <w:b/>
                      <w:color w:val="FF0000"/>
                    </w:rPr>
                  </w:pPr>
                  <w:r>
                    <w:rPr>
                      <w:color w:val="FF0000"/>
                    </w:rPr>
                    <w:t>SO</w:t>
                  </w:r>
                  <w:r>
                    <w:rPr>
                      <w:color w:val="FF0000"/>
                      <w:vertAlign w:val="subscript"/>
                    </w:rPr>
                    <w:t>2</w:t>
                  </w:r>
                </w:p>
              </w:tc>
              <w:tc>
                <w:tcPr>
                  <w:tcW w:w="2189" w:type="dxa"/>
                  <w:vAlign w:val="center"/>
                </w:tcPr>
                <w:p>
                  <w:pPr>
                    <w:pStyle w:val="28"/>
                    <w:spacing w:before="60" w:after="60"/>
                    <w:rPr>
                      <w:color w:val="FF0000"/>
                    </w:rPr>
                  </w:pPr>
                  <w:r>
                    <w:rPr>
                      <w:color w:val="FF0000"/>
                    </w:rPr>
                    <w:t>32.691</w:t>
                  </w:r>
                </w:p>
              </w:tc>
              <w:tc>
                <w:tcPr>
                  <w:tcW w:w="2057" w:type="dxa"/>
                  <w:vAlign w:val="center"/>
                </w:tcPr>
                <w:p>
                  <w:pPr>
                    <w:pStyle w:val="28"/>
                    <w:spacing w:before="60" w:after="60"/>
                    <w:rPr>
                      <w:color w:val="FF0000"/>
                    </w:rPr>
                  </w:pPr>
                  <w:r>
                    <w:rPr>
                      <w:color w:val="FF0000"/>
                    </w:rPr>
                    <w:t>2.04</w:t>
                  </w:r>
                </w:p>
              </w:tc>
              <w:tc>
                <w:tcPr>
                  <w:tcW w:w="1413" w:type="dxa"/>
                  <w:vAlign w:val="center"/>
                </w:tcPr>
                <w:p>
                  <w:pPr>
                    <w:pStyle w:val="28"/>
                    <w:spacing w:before="60" w:after="60"/>
                    <w:rPr>
                      <w:color w:val="FF0000"/>
                    </w:rPr>
                  </w:pPr>
                  <w:r>
                    <w:rPr>
                      <w:color w:val="FF0000"/>
                    </w:rPr>
                    <w:t>1.836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9" w:type="dxa"/>
                  <w:vMerge w:val="continue"/>
                  <w:vAlign w:val="center"/>
                </w:tcPr>
                <w:p>
                  <w:pPr>
                    <w:pStyle w:val="28"/>
                    <w:spacing w:before="60" w:after="60"/>
                    <w:rPr>
                      <w:b/>
                      <w:color w:val="FF0000"/>
                    </w:rPr>
                  </w:pPr>
                </w:p>
              </w:tc>
              <w:tc>
                <w:tcPr>
                  <w:tcW w:w="654" w:type="dxa"/>
                  <w:gridSpan w:val="2"/>
                  <w:vMerge w:val="continue"/>
                  <w:vAlign w:val="center"/>
                </w:tcPr>
                <w:p>
                  <w:pPr>
                    <w:pStyle w:val="28"/>
                    <w:spacing w:before="60" w:after="60"/>
                    <w:rPr>
                      <w:b/>
                      <w:color w:val="FF0000"/>
                    </w:rPr>
                  </w:pPr>
                </w:p>
              </w:tc>
              <w:tc>
                <w:tcPr>
                  <w:tcW w:w="654" w:type="dxa"/>
                  <w:vMerge w:val="continue"/>
                  <w:vAlign w:val="center"/>
                </w:tcPr>
                <w:p>
                  <w:pPr>
                    <w:pStyle w:val="28"/>
                    <w:spacing w:before="60" w:after="60"/>
                    <w:rPr>
                      <w:color w:val="FF0000"/>
                    </w:rPr>
                  </w:pPr>
                </w:p>
              </w:tc>
              <w:tc>
                <w:tcPr>
                  <w:tcW w:w="1564" w:type="dxa"/>
                  <w:vAlign w:val="center"/>
                </w:tcPr>
                <w:p>
                  <w:pPr>
                    <w:pStyle w:val="28"/>
                    <w:spacing w:before="60" w:after="60"/>
                    <w:rPr>
                      <w:b/>
                      <w:color w:val="FF0000"/>
                    </w:rPr>
                  </w:pPr>
                  <w:r>
                    <w:rPr>
                      <w:color w:val="FF0000"/>
                    </w:rPr>
                    <w:t>NOx</w:t>
                  </w:r>
                </w:p>
              </w:tc>
              <w:tc>
                <w:tcPr>
                  <w:tcW w:w="2189" w:type="dxa"/>
                  <w:vAlign w:val="center"/>
                </w:tcPr>
                <w:p>
                  <w:pPr>
                    <w:pStyle w:val="28"/>
                    <w:spacing w:before="60" w:after="60"/>
                    <w:rPr>
                      <w:color w:val="FF0000"/>
                    </w:rPr>
                  </w:pPr>
                  <w:r>
                    <w:rPr>
                      <w:color w:val="FF0000"/>
                    </w:rPr>
                    <w:t>106.245</w:t>
                  </w:r>
                </w:p>
              </w:tc>
              <w:tc>
                <w:tcPr>
                  <w:tcW w:w="2057" w:type="dxa"/>
                  <w:vAlign w:val="center"/>
                </w:tcPr>
                <w:p>
                  <w:pPr>
                    <w:pStyle w:val="28"/>
                    <w:spacing w:before="60" w:after="60"/>
                    <w:rPr>
                      <w:color w:val="FF0000"/>
                    </w:rPr>
                  </w:pPr>
                  <w:r>
                    <w:rPr>
                      <w:color w:val="FF0000"/>
                    </w:rPr>
                    <w:t>6.63</w:t>
                  </w:r>
                </w:p>
              </w:tc>
              <w:tc>
                <w:tcPr>
                  <w:tcW w:w="1413" w:type="dxa"/>
                  <w:vAlign w:val="center"/>
                </w:tcPr>
                <w:p>
                  <w:pPr>
                    <w:pStyle w:val="28"/>
                    <w:spacing w:before="60" w:after="60"/>
                    <w:rPr>
                      <w:color w:val="FF0000"/>
                    </w:rPr>
                  </w:pPr>
                  <w:r>
                    <w:rPr>
                      <w:color w:val="FF0000"/>
                    </w:rPr>
                    <w:t>5.967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29" w:type="dxa"/>
                  <w:vMerge w:val="continue"/>
                  <w:vAlign w:val="center"/>
                </w:tcPr>
                <w:p>
                  <w:pPr>
                    <w:pStyle w:val="28"/>
                    <w:spacing w:before="60" w:after="60"/>
                    <w:rPr>
                      <w:b/>
                      <w:color w:val="FF0000"/>
                    </w:rPr>
                  </w:pPr>
                </w:p>
              </w:tc>
              <w:tc>
                <w:tcPr>
                  <w:tcW w:w="654" w:type="dxa"/>
                  <w:gridSpan w:val="2"/>
                  <w:vMerge w:val="continue"/>
                  <w:vAlign w:val="center"/>
                </w:tcPr>
                <w:p>
                  <w:pPr>
                    <w:pStyle w:val="28"/>
                    <w:spacing w:before="60" w:after="60"/>
                    <w:rPr>
                      <w:b/>
                      <w:color w:val="FF0000"/>
                    </w:rPr>
                  </w:pPr>
                </w:p>
              </w:tc>
              <w:tc>
                <w:tcPr>
                  <w:tcW w:w="654" w:type="dxa"/>
                  <w:vMerge w:val="continue"/>
                  <w:vAlign w:val="center"/>
                </w:tcPr>
                <w:p>
                  <w:pPr>
                    <w:pStyle w:val="28"/>
                    <w:spacing w:before="60" w:after="60"/>
                    <w:rPr>
                      <w:color w:val="FF0000"/>
                    </w:rPr>
                  </w:pPr>
                </w:p>
              </w:tc>
              <w:tc>
                <w:tcPr>
                  <w:tcW w:w="1564" w:type="dxa"/>
                  <w:vAlign w:val="center"/>
                </w:tcPr>
                <w:p>
                  <w:pPr>
                    <w:pStyle w:val="28"/>
                    <w:spacing w:before="60" w:after="60"/>
                    <w:rPr>
                      <w:b/>
                      <w:color w:val="FF0000"/>
                    </w:rPr>
                  </w:pPr>
                  <w:r>
                    <w:rPr>
                      <w:color w:val="FF0000"/>
                    </w:rPr>
                    <w:t>颗粒物</w:t>
                  </w:r>
                </w:p>
              </w:tc>
              <w:tc>
                <w:tcPr>
                  <w:tcW w:w="2189" w:type="dxa"/>
                  <w:vAlign w:val="center"/>
                </w:tcPr>
                <w:p>
                  <w:pPr>
                    <w:pStyle w:val="28"/>
                    <w:spacing w:before="60" w:after="60"/>
                    <w:rPr>
                      <w:color w:val="FF0000"/>
                    </w:rPr>
                  </w:pPr>
                  <w:r>
                    <w:rPr>
                      <w:color w:val="FF0000"/>
                    </w:rPr>
                    <w:t>1.602</w:t>
                  </w:r>
                </w:p>
              </w:tc>
              <w:tc>
                <w:tcPr>
                  <w:tcW w:w="2057" w:type="dxa"/>
                  <w:vAlign w:val="center"/>
                </w:tcPr>
                <w:p>
                  <w:pPr>
                    <w:pStyle w:val="28"/>
                    <w:spacing w:before="60" w:after="60"/>
                    <w:rPr>
                      <w:color w:val="FF0000"/>
                    </w:rPr>
                  </w:pPr>
                  <w:r>
                    <w:rPr>
                      <w:color w:val="FF0000"/>
                    </w:rPr>
                    <w:t>0.1</w:t>
                  </w:r>
                </w:p>
              </w:tc>
              <w:tc>
                <w:tcPr>
                  <w:tcW w:w="1413" w:type="dxa"/>
                  <w:vAlign w:val="center"/>
                </w:tcPr>
                <w:p>
                  <w:pPr>
                    <w:pStyle w:val="28"/>
                    <w:spacing w:before="60" w:after="60"/>
                    <w:rPr>
                      <w:color w:val="FF0000"/>
                    </w:rPr>
                  </w:pPr>
                  <w:r>
                    <w:rPr>
                      <w:color w:val="FF0000"/>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9" w:type="dxa"/>
                  <w:vMerge w:val="continue"/>
                  <w:vAlign w:val="center"/>
                </w:tcPr>
                <w:p>
                  <w:pPr>
                    <w:pStyle w:val="28"/>
                    <w:spacing w:before="60" w:after="60"/>
                    <w:rPr>
                      <w:b/>
                      <w:color w:val="FF0000"/>
                    </w:rPr>
                  </w:pPr>
                </w:p>
              </w:tc>
              <w:tc>
                <w:tcPr>
                  <w:tcW w:w="654" w:type="dxa"/>
                  <w:gridSpan w:val="2"/>
                  <w:vMerge w:val="continue"/>
                  <w:vAlign w:val="center"/>
                </w:tcPr>
                <w:p>
                  <w:pPr>
                    <w:pStyle w:val="28"/>
                    <w:spacing w:before="60" w:after="60"/>
                    <w:rPr>
                      <w:b/>
                      <w:color w:val="FF0000"/>
                    </w:rPr>
                  </w:pPr>
                </w:p>
              </w:tc>
              <w:tc>
                <w:tcPr>
                  <w:tcW w:w="654" w:type="dxa"/>
                  <w:vMerge w:val="restart"/>
                  <w:vAlign w:val="center"/>
                </w:tcPr>
                <w:p>
                  <w:pPr>
                    <w:pStyle w:val="28"/>
                    <w:spacing w:before="60" w:after="60"/>
                    <w:rPr>
                      <w:color w:val="FF0000"/>
                    </w:rPr>
                  </w:pPr>
                  <w:r>
                    <w:rPr>
                      <w:rFonts w:hint="eastAsia"/>
                      <w:color w:val="FF0000"/>
                    </w:rPr>
                    <w:t>远期</w:t>
                  </w:r>
                </w:p>
              </w:tc>
              <w:tc>
                <w:tcPr>
                  <w:tcW w:w="1564" w:type="dxa"/>
                  <w:vAlign w:val="center"/>
                </w:tcPr>
                <w:p>
                  <w:pPr>
                    <w:pStyle w:val="28"/>
                    <w:spacing w:before="60" w:after="60"/>
                    <w:rPr>
                      <w:color w:val="FF0000"/>
                    </w:rPr>
                  </w:pPr>
                  <w:r>
                    <w:rPr>
                      <w:color w:val="FF0000"/>
                    </w:rPr>
                    <w:t>SO</w:t>
                  </w:r>
                  <w:r>
                    <w:rPr>
                      <w:color w:val="FF0000"/>
                      <w:vertAlign w:val="subscript"/>
                    </w:rPr>
                    <w:t>2</w:t>
                  </w:r>
                </w:p>
              </w:tc>
              <w:tc>
                <w:tcPr>
                  <w:tcW w:w="2189" w:type="dxa"/>
                  <w:vAlign w:val="center"/>
                </w:tcPr>
                <w:p>
                  <w:pPr>
                    <w:pStyle w:val="28"/>
                    <w:spacing w:before="60" w:after="60"/>
                    <w:rPr>
                      <w:color w:val="FF0000"/>
                    </w:rPr>
                  </w:pPr>
                  <w:r>
                    <w:rPr>
                      <w:rFonts w:hint="eastAsia"/>
                      <w:color w:val="FF0000"/>
                    </w:rPr>
                    <w:t>29.356</w:t>
                  </w:r>
                </w:p>
              </w:tc>
              <w:tc>
                <w:tcPr>
                  <w:tcW w:w="2057" w:type="dxa"/>
                  <w:vAlign w:val="center"/>
                </w:tcPr>
                <w:p>
                  <w:pPr>
                    <w:pStyle w:val="28"/>
                    <w:spacing w:before="60" w:after="60"/>
                    <w:rPr>
                      <w:color w:val="FF0000"/>
                    </w:rPr>
                  </w:pPr>
                  <w:r>
                    <w:rPr>
                      <w:rFonts w:hint="eastAsia"/>
                      <w:color w:val="FF0000"/>
                    </w:rPr>
                    <w:t>1.212</w:t>
                  </w:r>
                </w:p>
              </w:tc>
              <w:tc>
                <w:tcPr>
                  <w:tcW w:w="1413" w:type="dxa"/>
                  <w:vAlign w:val="center"/>
                </w:tcPr>
                <w:p>
                  <w:pPr>
                    <w:pStyle w:val="28"/>
                    <w:spacing w:before="60" w:after="60"/>
                    <w:rPr>
                      <w:color w:val="FF0000"/>
                    </w:rPr>
                  </w:pPr>
                  <w:r>
                    <w:rPr>
                      <w:rFonts w:hint="eastAsia"/>
                      <w:color w:val="FF0000"/>
                    </w:rPr>
                    <w:t>1.818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29" w:type="dxa"/>
                  <w:vMerge w:val="continue"/>
                  <w:vAlign w:val="center"/>
                </w:tcPr>
                <w:p>
                  <w:pPr>
                    <w:pStyle w:val="28"/>
                    <w:spacing w:before="60" w:after="60"/>
                    <w:rPr>
                      <w:b/>
                      <w:color w:val="FF0000"/>
                    </w:rPr>
                  </w:pPr>
                </w:p>
              </w:tc>
              <w:tc>
                <w:tcPr>
                  <w:tcW w:w="654" w:type="dxa"/>
                  <w:gridSpan w:val="2"/>
                  <w:vMerge w:val="continue"/>
                  <w:vAlign w:val="center"/>
                </w:tcPr>
                <w:p>
                  <w:pPr>
                    <w:pStyle w:val="28"/>
                    <w:spacing w:before="60" w:after="60"/>
                    <w:rPr>
                      <w:b/>
                      <w:color w:val="FF0000"/>
                    </w:rPr>
                  </w:pPr>
                </w:p>
              </w:tc>
              <w:tc>
                <w:tcPr>
                  <w:tcW w:w="654" w:type="dxa"/>
                  <w:vMerge w:val="continue"/>
                  <w:vAlign w:val="center"/>
                </w:tcPr>
                <w:p>
                  <w:pPr>
                    <w:pStyle w:val="28"/>
                    <w:spacing w:before="60" w:after="60"/>
                    <w:rPr>
                      <w:b/>
                      <w:color w:val="FF0000"/>
                    </w:rPr>
                  </w:pPr>
                </w:p>
              </w:tc>
              <w:tc>
                <w:tcPr>
                  <w:tcW w:w="1564" w:type="dxa"/>
                  <w:vAlign w:val="center"/>
                </w:tcPr>
                <w:p>
                  <w:pPr>
                    <w:pStyle w:val="28"/>
                    <w:spacing w:before="60" w:after="60"/>
                    <w:rPr>
                      <w:color w:val="FF0000"/>
                    </w:rPr>
                  </w:pPr>
                  <w:r>
                    <w:rPr>
                      <w:color w:val="FF0000"/>
                    </w:rPr>
                    <w:t>NOx</w:t>
                  </w:r>
                </w:p>
              </w:tc>
              <w:tc>
                <w:tcPr>
                  <w:tcW w:w="2189" w:type="dxa"/>
                  <w:vAlign w:val="center"/>
                </w:tcPr>
                <w:p>
                  <w:pPr>
                    <w:pStyle w:val="28"/>
                    <w:spacing w:before="60" w:after="60"/>
                    <w:rPr>
                      <w:color w:val="FF0000"/>
                    </w:rPr>
                  </w:pPr>
                  <w:r>
                    <w:rPr>
                      <w:rFonts w:hint="eastAsia"/>
                      <w:color w:val="FF0000"/>
                    </w:rPr>
                    <w:t>137.317</w:t>
                  </w:r>
                </w:p>
              </w:tc>
              <w:tc>
                <w:tcPr>
                  <w:tcW w:w="2057" w:type="dxa"/>
                  <w:vAlign w:val="center"/>
                </w:tcPr>
                <w:p>
                  <w:pPr>
                    <w:pStyle w:val="28"/>
                    <w:spacing w:before="60" w:after="60"/>
                    <w:rPr>
                      <w:color w:val="FF0000"/>
                    </w:rPr>
                  </w:pPr>
                  <w:r>
                    <w:rPr>
                      <w:rFonts w:hint="eastAsia"/>
                      <w:color w:val="FF0000"/>
                    </w:rPr>
                    <w:t>5.669</w:t>
                  </w:r>
                </w:p>
              </w:tc>
              <w:tc>
                <w:tcPr>
                  <w:tcW w:w="1413" w:type="dxa"/>
                  <w:vAlign w:val="center"/>
                </w:tcPr>
                <w:p>
                  <w:pPr>
                    <w:pStyle w:val="28"/>
                    <w:spacing w:before="60" w:after="60"/>
                    <w:rPr>
                      <w:color w:val="FF0000"/>
                    </w:rPr>
                  </w:pPr>
                  <w:r>
                    <w:rPr>
                      <w:rFonts w:hint="eastAsia"/>
                      <w:color w:val="FF0000"/>
                    </w:rPr>
                    <w:t>8.504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29" w:type="dxa"/>
                  <w:vMerge w:val="continue"/>
                  <w:vAlign w:val="center"/>
                </w:tcPr>
                <w:p>
                  <w:pPr>
                    <w:pStyle w:val="28"/>
                    <w:spacing w:before="60" w:after="60"/>
                    <w:rPr>
                      <w:b/>
                      <w:color w:val="FF0000"/>
                    </w:rPr>
                  </w:pPr>
                </w:p>
              </w:tc>
              <w:tc>
                <w:tcPr>
                  <w:tcW w:w="654" w:type="dxa"/>
                  <w:gridSpan w:val="2"/>
                  <w:vMerge w:val="continue"/>
                  <w:vAlign w:val="center"/>
                </w:tcPr>
                <w:p>
                  <w:pPr>
                    <w:pStyle w:val="28"/>
                    <w:spacing w:before="60" w:after="60"/>
                    <w:rPr>
                      <w:b/>
                      <w:color w:val="FF0000"/>
                    </w:rPr>
                  </w:pPr>
                </w:p>
              </w:tc>
              <w:tc>
                <w:tcPr>
                  <w:tcW w:w="654" w:type="dxa"/>
                  <w:vMerge w:val="continue"/>
                  <w:vAlign w:val="center"/>
                </w:tcPr>
                <w:p>
                  <w:pPr>
                    <w:pStyle w:val="28"/>
                    <w:spacing w:before="60" w:after="60"/>
                    <w:rPr>
                      <w:b/>
                      <w:color w:val="FF0000"/>
                    </w:rPr>
                  </w:pPr>
                </w:p>
              </w:tc>
              <w:tc>
                <w:tcPr>
                  <w:tcW w:w="1564" w:type="dxa"/>
                  <w:vAlign w:val="center"/>
                </w:tcPr>
                <w:p>
                  <w:pPr>
                    <w:pStyle w:val="28"/>
                    <w:spacing w:before="60" w:after="60"/>
                    <w:rPr>
                      <w:color w:val="FF0000"/>
                    </w:rPr>
                  </w:pPr>
                  <w:r>
                    <w:rPr>
                      <w:color w:val="FF0000"/>
                    </w:rPr>
                    <w:t>颗粒物</w:t>
                  </w:r>
                </w:p>
              </w:tc>
              <w:tc>
                <w:tcPr>
                  <w:tcW w:w="2189" w:type="dxa"/>
                  <w:vAlign w:val="center"/>
                </w:tcPr>
                <w:p>
                  <w:pPr>
                    <w:pStyle w:val="28"/>
                    <w:spacing w:before="60" w:after="60"/>
                    <w:rPr>
                      <w:color w:val="FF0000"/>
                    </w:rPr>
                  </w:pPr>
                  <w:r>
                    <w:rPr>
                      <w:rFonts w:hint="eastAsia"/>
                      <w:color w:val="FF0000"/>
                    </w:rPr>
                    <w:t>5.878</w:t>
                  </w:r>
                </w:p>
              </w:tc>
              <w:tc>
                <w:tcPr>
                  <w:tcW w:w="2057" w:type="dxa"/>
                  <w:vAlign w:val="center"/>
                </w:tcPr>
                <w:p>
                  <w:pPr>
                    <w:pStyle w:val="28"/>
                    <w:spacing w:before="60" w:after="60"/>
                    <w:rPr>
                      <w:color w:val="FF0000"/>
                    </w:rPr>
                  </w:pPr>
                  <w:r>
                    <w:rPr>
                      <w:rFonts w:hint="eastAsia"/>
                      <w:color w:val="FF0000"/>
                    </w:rPr>
                    <w:t>0.243</w:t>
                  </w:r>
                </w:p>
              </w:tc>
              <w:tc>
                <w:tcPr>
                  <w:tcW w:w="1413" w:type="dxa"/>
                  <w:vAlign w:val="center"/>
                </w:tcPr>
                <w:p>
                  <w:pPr>
                    <w:pStyle w:val="28"/>
                    <w:spacing w:before="60" w:after="60"/>
                    <w:rPr>
                      <w:color w:val="FF0000"/>
                    </w:rPr>
                  </w:pPr>
                  <w:r>
                    <w:rPr>
                      <w:rFonts w:hint="eastAsia"/>
                      <w:color w:val="FF0000"/>
                    </w:rPr>
                    <w:t>0.364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060" w:type="dxa"/>
                  <w:gridSpan w:val="8"/>
                  <w:vAlign w:val="center"/>
                </w:tcPr>
                <w:p>
                  <w:pPr>
                    <w:pStyle w:val="28"/>
                    <w:spacing w:before="60" w:after="60"/>
                    <w:rPr>
                      <w:b/>
                      <w:color w:val="FF0000"/>
                    </w:rPr>
                  </w:pPr>
                  <w:r>
                    <w:rPr>
                      <w:b/>
                      <w:color w:val="FF0000"/>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9" w:type="dxa"/>
                  <w:vMerge w:val="restart"/>
                  <w:vAlign w:val="center"/>
                </w:tcPr>
                <w:p>
                  <w:pPr>
                    <w:pStyle w:val="28"/>
                    <w:spacing w:before="60" w:after="60"/>
                    <w:rPr>
                      <w:color w:val="FF0000"/>
                    </w:rPr>
                  </w:pPr>
                  <w:r>
                    <w:rPr>
                      <w:color w:val="FF0000"/>
                    </w:rPr>
                    <w:t>2</w:t>
                  </w:r>
                </w:p>
              </w:tc>
              <w:tc>
                <w:tcPr>
                  <w:tcW w:w="1308" w:type="dxa"/>
                  <w:gridSpan w:val="3"/>
                  <w:vMerge w:val="restart"/>
                  <w:vAlign w:val="center"/>
                </w:tcPr>
                <w:p>
                  <w:pPr>
                    <w:pStyle w:val="28"/>
                    <w:spacing w:before="60" w:after="60"/>
                    <w:rPr>
                      <w:color w:val="FF0000"/>
                    </w:rPr>
                  </w:pPr>
                  <w:r>
                    <w:rPr>
                      <w:color w:val="FF0000"/>
                    </w:rPr>
                    <w:t>G1排气筒</w:t>
                  </w:r>
                </w:p>
              </w:tc>
              <w:tc>
                <w:tcPr>
                  <w:tcW w:w="1564" w:type="dxa"/>
                  <w:vAlign w:val="center"/>
                </w:tcPr>
                <w:p>
                  <w:pPr>
                    <w:pStyle w:val="28"/>
                    <w:spacing w:before="60" w:after="60"/>
                    <w:rPr>
                      <w:color w:val="FF0000"/>
                    </w:rPr>
                  </w:pPr>
                  <w:r>
                    <w:rPr>
                      <w:color w:val="FF0000"/>
                      <w:szCs w:val="21"/>
                    </w:rPr>
                    <w:t>SO</w:t>
                  </w:r>
                  <w:r>
                    <w:rPr>
                      <w:color w:val="FF0000"/>
                      <w:szCs w:val="21"/>
                      <w:vertAlign w:val="subscript"/>
                    </w:rPr>
                    <w:t>2</w:t>
                  </w:r>
                </w:p>
              </w:tc>
              <w:tc>
                <w:tcPr>
                  <w:tcW w:w="2189" w:type="dxa"/>
                  <w:vAlign w:val="center"/>
                </w:tcPr>
                <w:p>
                  <w:pPr>
                    <w:pStyle w:val="28"/>
                    <w:spacing w:before="60" w:after="60"/>
                    <w:rPr>
                      <w:color w:val="FF0000"/>
                    </w:rPr>
                  </w:pPr>
                  <w:r>
                    <w:rPr>
                      <w:rFonts w:hint="eastAsia"/>
                      <w:color w:val="FF0000"/>
                    </w:rPr>
                    <w:t>0.876</w:t>
                  </w:r>
                </w:p>
              </w:tc>
              <w:tc>
                <w:tcPr>
                  <w:tcW w:w="2057" w:type="dxa"/>
                  <w:vAlign w:val="center"/>
                </w:tcPr>
                <w:p>
                  <w:pPr>
                    <w:pStyle w:val="28"/>
                    <w:spacing w:before="60" w:after="60"/>
                    <w:rPr>
                      <w:color w:val="FF0000"/>
                    </w:rPr>
                  </w:pPr>
                  <w:r>
                    <w:rPr>
                      <w:color w:val="FF0000"/>
                      <w:sz w:val="22"/>
                      <w:szCs w:val="22"/>
                    </w:rPr>
                    <w:t>0.001</w:t>
                  </w:r>
                </w:p>
              </w:tc>
              <w:tc>
                <w:tcPr>
                  <w:tcW w:w="1413" w:type="dxa"/>
                  <w:vAlign w:val="center"/>
                </w:tcPr>
                <w:p>
                  <w:pPr>
                    <w:pStyle w:val="28"/>
                    <w:spacing w:before="60" w:after="60"/>
                    <w:rPr>
                      <w:color w:val="FF0000"/>
                    </w:rPr>
                  </w:pPr>
                  <w:r>
                    <w:rPr>
                      <w:color w:val="FF0000"/>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9" w:type="dxa"/>
                  <w:vMerge w:val="continue"/>
                  <w:vAlign w:val="center"/>
                </w:tcPr>
                <w:p>
                  <w:pPr>
                    <w:pStyle w:val="28"/>
                    <w:spacing w:before="60" w:after="60"/>
                    <w:rPr>
                      <w:color w:val="FF0000"/>
                    </w:rPr>
                  </w:pPr>
                </w:p>
              </w:tc>
              <w:tc>
                <w:tcPr>
                  <w:tcW w:w="1308" w:type="dxa"/>
                  <w:gridSpan w:val="3"/>
                  <w:vMerge w:val="continue"/>
                  <w:vAlign w:val="center"/>
                </w:tcPr>
                <w:p>
                  <w:pPr>
                    <w:pStyle w:val="28"/>
                    <w:spacing w:before="60" w:after="60"/>
                    <w:rPr>
                      <w:color w:val="FF0000"/>
                    </w:rPr>
                  </w:pPr>
                </w:p>
              </w:tc>
              <w:tc>
                <w:tcPr>
                  <w:tcW w:w="1564" w:type="dxa"/>
                  <w:vAlign w:val="center"/>
                </w:tcPr>
                <w:p>
                  <w:pPr>
                    <w:pStyle w:val="28"/>
                    <w:spacing w:before="60" w:after="60"/>
                    <w:rPr>
                      <w:color w:val="FF0000"/>
                    </w:rPr>
                  </w:pPr>
                  <w:r>
                    <w:rPr>
                      <w:color w:val="FF0000"/>
                      <w:szCs w:val="21"/>
                    </w:rPr>
                    <w:t>氮氧化物</w:t>
                  </w:r>
                </w:p>
              </w:tc>
              <w:tc>
                <w:tcPr>
                  <w:tcW w:w="2189" w:type="dxa"/>
                  <w:vAlign w:val="center"/>
                </w:tcPr>
                <w:p>
                  <w:pPr>
                    <w:pStyle w:val="28"/>
                    <w:spacing w:before="60" w:after="60"/>
                    <w:rPr>
                      <w:color w:val="FF0000"/>
                    </w:rPr>
                  </w:pPr>
                  <w:r>
                    <w:rPr>
                      <w:rFonts w:hint="eastAsia"/>
                      <w:color w:val="FF0000"/>
                    </w:rPr>
                    <w:t>7.609</w:t>
                  </w:r>
                </w:p>
              </w:tc>
              <w:tc>
                <w:tcPr>
                  <w:tcW w:w="2057" w:type="dxa"/>
                  <w:vAlign w:val="center"/>
                </w:tcPr>
                <w:p>
                  <w:pPr>
                    <w:pStyle w:val="28"/>
                    <w:spacing w:before="60" w:after="60"/>
                    <w:rPr>
                      <w:color w:val="FF0000"/>
                    </w:rPr>
                  </w:pPr>
                  <w:r>
                    <w:rPr>
                      <w:color w:val="FF0000"/>
                      <w:sz w:val="22"/>
                      <w:szCs w:val="22"/>
                    </w:rPr>
                    <w:t>0.003</w:t>
                  </w:r>
                </w:p>
              </w:tc>
              <w:tc>
                <w:tcPr>
                  <w:tcW w:w="1413" w:type="dxa"/>
                  <w:vAlign w:val="center"/>
                </w:tcPr>
                <w:p>
                  <w:pPr>
                    <w:pStyle w:val="28"/>
                    <w:spacing w:before="60" w:after="60"/>
                    <w:rPr>
                      <w:color w:val="FF0000"/>
                    </w:rPr>
                  </w:pPr>
                  <w:r>
                    <w:rPr>
                      <w:color w:val="FF0000"/>
                    </w:rPr>
                    <w:t>0.00</w:t>
                  </w:r>
                  <w:r>
                    <w:rPr>
                      <w:rFonts w:hint="eastAsia"/>
                      <w:color w:val="FF0000"/>
                    </w:rPr>
                    <w:t>9</w:t>
                  </w:r>
                  <w:r>
                    <w:rPr>
                      <w:color w:val="FF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9" w:type="dxa"/>
                  <w:vMerge w:val="continue"/>
                  <w:vAlign w:val="center"/>
                </w:tcPr>
                <w:p>
                  <w:pPr>
                    <w:pStyle w:val="28"/>
                    <w:spacing w:before="60" w:after="60"/>
                    <w:rPr>
                      <w:color w:val="FF0000"/>
                    </w:rPr>
                  </w:pPr>
                </w:p>
              </w:tc>
              <w:tc>
                <w:tcPr>
                  <w:tcW w:w="1308" w:type="dxa"/>
                  <w:gridSpan w:val="3"/>
                  <w:vMerge w:val="continue"/>
                  <w:vAlign w:val="center"/>
                </w:tcPr>
                <w:p>
                  <w:pPr>
                    <w:pStyle w:val="28"/>
                    <w:spacing w:before="60" w:after="60"/>
                    <w:rPr>
                      <w:color w:val="FF0000"/>
                    </w:rPr>
                  </w:pPr>
                </w:p>
              </w:tc>
              <w:tc>
                <w:tcPr>
                  <w:tcW w:w="1564" w:type="dxa"/>
                  <w:vAlign w:val="center"/>
                </w:tcPr>
                <w:p>
                  <w:pPr>
                    <w:pStyle w:val="28"/>
                    <w:spacing w:before="60" w:after="60"/>
                    <w:rPr>
                      <w:color w:val="FF0000"/>
                    </w:rPr>
                  </w:pPr>
                  <w:r>
                    <w:rPr>
                      <w:color w:val="FF0000"/>
                      <w:szCs w:val="21"/>
                    </w:rPr>
                    <w:t>烟尘</w:t>
                  </w:r>
                </w:p>
              </w:tc>
              <w:tc>
                <w:tcPr>
                  <w:tcW w:w="2189" w:type="dxa"/>
                  <w:vAlign w:val="center"/>
                </w:tcPr>
                <w:p>
                  <w:pPr>
                    <w:pStyle w:val="28"/>
                    <w:spacing w:before="60" w:after="60"/>
                    <w:rPr>
                      <w:color w:val="FF0000"/>
                    </w:rPr>
                  </w:pPr>
                  <w:r>
                    <w:rPr>
                      <w:rFonts w:hint="eastAsia"/>
                      <w:color w:val="FF0000"/>
                    </w:rPr>
                    <w:t>0.365</w:t>
                  </w:r>
                </w:p>
              </w:tc>
              <w:tc>
                <w:tcPr>
                  <w:tcW w:w="2057" w:type="dxa"/>
                  <w:vAlign w:val="center"/>
                </w:tcPr>
                <w:p>
                  <w:pPr>
                    <w:pStyle w:val="28"/>
                    <w:spacing w:before="60" w:after="60"/>
                    <w:rPr>
                      <w:color w:val="FF0000"/>
                    </w:rPr>
                  </w:pPr>
                  <w:r>
                    <w:rPr>
                      <w:color w:val="FF0000"/>
                      <w:sz w:val="22"/>
                      <w:szCs w:val="22"/>
                    </w:rPr>
                    <w:t>0.0003</w:t>
                  </w:r>
                </w:p>
              </w:tc>
              <w:tc>
                <w:tcPr>
                  <w:tcW w:w="1413" w:type="dxa"/>
                  <w:vAlign w:val="center"/>
                </w:tcPr>
                <w:p>
                  <w:pPr>
                    <w:pStyle w:val="28"/>
                    <w:spacing w:before="60" w:after="60"/>
                    <w:rPr>
                      <w:color w:val="FF0000"/>
                    </w:rPr>
                  </w:pPr>
                  <w:r>
                    <w:rPr>
                      <w:color w:val="FF0000"/>
                    </w:rPr>
                    <w:t>0.000</w:t>
                  </w:r>
                  <w:r>
                    <w:rPr>
                      <w:rFonts w:hint="eastAsia"/>
                      <w:color w:val="FF0000"/>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9" w:type="dxa"/>
                  <w:vMerge w:val="restart"/>
                  <w:vAlign w:val="center"/>
                </w:tcPr>
                <w:p>
                  <w:pPr>
                    <w:pStyle w:val="28"/>
                    <w:spacing w:before="60" w:after="60"/>
                    <w:rPr>
                      <w:color w:val="FF0000"/>
                    </w:rPr>
                  </w:pPr>
                  <w:r>
                    <w:rPr>
                      <w:color w:val="FF0000"/>
                    </w:rPr>
                    <w:t>3</w:t>
                  </w:r>
                </w:p>
              </w:tc>
              <w:tc>
                <w:tcPr>
                  <w:tcW w:w="1308" w:type="dxa"/>
                  <w:gridSpan w:val="3"/>
                  <w:vMerge w:val="restart"/>
                  <w:vAlign w:val="center"/>
                </w:tcPr>
                <w:p>
                  <w:pPr>
                    <w:pStyle w:val="28"/>
                    <w:spacing w:before="60" w:after="60"/>
                    <w:rPr>
                      <w:color w:val="FF0000"/>
                    </w:rPr>
                  </w:pPr>
                  <w:r>
                    <w:rPr>
                      <w:color w:val="FF0000"/>
                    </w:rPr>
                    <w:t>G3排气筒</w:t>
                  </w:r>
                </w:p>
              </w:tc>
              <w:tc>
                <w:tcPr>
                  <w:tcW w:w="1564" w:type="dxa"/>
                  <w:vAlign w:val="center"/>
                </w:tcPr>
                <w:p>
                  <w:pPr>
                    <w:pStyle w:val="28"/>
                    <w:spacing w:before="60" w:after="60"/>
                    <w:rPr>
                      <w:color w:val="FF0000"/>
                    </w:rPr>
                  </w:pPr>
                  <w:r>
                    <w:rPr>
                      <w:color w:val="FF0000"/>
                    </w:rPr>
                    <w:t>非甲烷总烃</w:t>
                  </w:r>
                </w:p>
              </w:tc>
              <w:tc>
                <w:tcPr>
                  <w:tcW w:w="2189" w:type="dxa"/>
                  <w:vAlign w:val="center"/>
                </w:tcPr>
                <w:p>
                  <w:pPr>
                    <w:pStyle w:val="28"/>
                    <w:spacing w:before="60" w:after="60"/>
                    <w:rPr>
                      <w:color w:val="FF0000"/>
                    </w:rPr>
                  </w:pPr>
                  <w:r>
                    <w:rPr>
                      <w:rFonts w:hint="eastAsia"/>
                      <w:color w:val="FF0000"/>
                      <w:sz w:val="22"/>
                      <w:szCs w:val="22"/>
                    </w:rPr>
                    <w:t>2.578</w:t>
                  </w:r>
                </w:p>
              </w:tc>
              <w:tc>
                <w:tcPr>
                  <w:tcW w:w="2057" w:type="dxa"/>
                  <w:vAlign w:val="center"/>
                </w:tcPr>
                <w:p>
                  <w:pPr>
                    <w:pStyle w:val="28"/>
                    <w:spacing w:before="60" w:after="60"/>
                    <w:rPr>
                      <w:color w:val="FF0000"/>
                    </w:rPr>
                  </w:pPr>
                  <w:r>
                    <w:rPr>
                      <w:color w:val="FF0000"/>
                    </w:rPr>
                    <w:t>0.026</w:t>
                  </w:r>
                </w:p>
              </w:tc>
              <w:tc>
                <w:tcPr>
                  <w:tcW w:w="1413" w:type="dxa"/>
                  <w:vAlign w:val="center"/>
                </w:tcPr>
                <w:p>
                  <w:pPr>
                    <w:pStyle w:val="28"/>
                    <w:spacing w:before="60" w:after="60"/>
                    <w:rPr>
                      <w:color w:val="FF0000"/>
                    </w:rPr>
                  </w:pPr>
                  <w:r>
                    <w:rPr>
                      <w:color w:val="FF0000"/>
                    </w:rPr>
                    <w:t>0.062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9" w:type="dxa"/>
                  <w:vMerge w:val="continue"/>
                  <w:vAlign w:val="center"/>
                </w:tcPr>
                <w:p>
                  <w:pPr>
                    <w:pStyle w:val="28"/>
                    <w:spacing w:before="60" w:after="60"/>
                    <w:rPr>
                      <w:color w:val="FF0000"/>
                    </w:rPr>
                  </w:pPr>
                </w:p>
              </w:tc>
              <w:tc>
                <w:tcPr>
                  <w:tcW w:w="1308" w:type="dxa"/>
                  <w:gridSpan w:val="3"/>
                  <w:vMerge w:val="continue"/>
                  <w:vAlign w:val="center"/>
                </w:tcPr>
                <w:p>
                  <w:pPr>
                    <w:pStyle w:val="28"/>
                    <w:spacing w:before="60" w:after="60"/>
                    <w:rPr>
                      <w:color w:val="FF0000"/>
                    </w:rPr>
                  </w:pPr>
                </w:p>
              </w:tc>
              <w:tc>
                <w:tcPr>
                  <w:tcW w:w="1564" w:type="dxa"/>
                  <w:vAlign w:val="center"/>
                </w:tcPr>
                <w:p>
                  <w:pPr>
                    <w:pStyle w:val="28"/>
                    <w:spacing w:before="60" w:after="60"/>
                    <w:rPr>
                      <w:color w:val="FF0000"/>
                    </w:rPr>
                  </w:pPr>
                  <w:r>
                    <w:rPr>
                      <w:color w:val="FF0000"/>
                    </w:rPr>
                    <w:t>颗粒物</w:t>
                  </w:r>
                </w:p>
              </w:tc>
              <w:tc>
                <w:tcPr>
                  <w:tcW w:w="2189" w:type="dxa"/>
                  <w:vAlign w:val="center"/>
                </w:tcPr>
                <w:p>
                  <w:pPr>
                    <w:pStyle w:val="28"/>
                    <w:spacing w:before="60" w:after="60"/>
                    <w:rPr>
                      <w:color w:val="FF0000"/>
                    </w:rPr>
                  </w:pPr>
                  <w:r>
                    <w:rPr>
                      <w:color w:val="FF0000"/>
                    </w:rPr>
                    <w:t>1.897</w:t>
                  </w:r>
                </w:p>
              </w:tc>
              <w:tc>
                <w:tcPr>
                  <w:tcW w:w="2057" w:type="dxa"/>
                  <w:vAlign w:val="center"/>
                </w:tcPr>
                <w:p>
                  <w:pPr>
                    <w:pStyle w:val="28"/>
                    <w:spacing w:before="60" w:after="60"/>
                    <w:rPr>
                      <w:color w:val="FF0000"/>
                    </w:rPr>
                  </w:pPr>
                  <w:r>
                    <w:rPr>
                      <w:color w:val="FF0000"/>
                    </w:rPr>
                    <w:t>0.019</w:t>
                  </w:r>
                </w:p>
              </w:tc>
              <w:tc>
                <w:tcPr>
                  <w:tcW w:w="1413" w:type="dxa"/>
                  <w:vAlign w:val="center"/>
                </w:tcPr>
                <w:p>
                  <w:pPr>
                    <w:pStyle w:val="28"/>
                    <w:spacing w:before="60" w:after="60"/>
                    <w:rPr>
                      <w:color w:val="FF0000"/>
                    </w:rPr>
                  </w:pPr>
                  <w:r>
                    <w:rPr>
                      <w:color w:val="FF0000"/>
                    </w:rPr>
                    <w:t>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29" w:type="dxa"/>
                  <w:vMerge w:val="restart"/>
                  <w:vAlign w:val="center"/>
                </w:tcPr>
                <w:p>
                  <w:pPr>
                    <w:pStyle w:val="28"/>
                    <w:spacing w:before="60" w:after="60"/>
                    <w:rPr>
                      <w:color w:val="FF0000"/>
                    </w:rPr>
                  </w:pPr>
                  <w:r>
                    <w:rPr>
                      <w:color w:val="FF0000"/>
                    </w:rPr>
                    <w:t>4</w:t>
                  </w:r>
                </w:p>
              </w:tc>
              <w:tc>
                <w:tcPr>
                  <w:tcW w:w="1308" w:type="dxa"/>
                  <w:gridSpan w:val="3"/>
                  <w:vMerge w:val="restart"/>
                  <w:vAlign w:val="center"/>
                </w:tcPr>
                <w:p>
                  <w:pPr>
                    <w:pStyle w:val="28"/>
                    <w:spacing w:before="60" w:after="60"/>
                    <w:rPr>
                      <w:color w:val="FF0000"/>
                    </w:rPr>
                  </w:pPr>
                  <w:r>
                    <w:rPr>
                      <w:color w:val="FF0000"/>
                    </w:rPr>
                    <w:t>G4排气筒</w:t>
                  </w:r>
                </w:p>
              </w:tc>
              <w:tc>
                <w:tcPr>
                  <w:tcW w:w="1564" w:type="dxa"/>
                  <w:vAlign w:val="center"/>
                </w:tcPr>
                <w:p>
                  <w:pPr>
                    <w:pStyle w:val="28"/>
                    <w:spacing w:before="60" w:after="60"/>
                    <w:rPr>
                      <w:color w:val="FF0000"/>
                    </w:rPr>
                  </w:pPr>
                  <w:r>
                    <w:rPr>
                      <w:color w:val="FF0000"/>
                    </w:rPr>
                    <w:t>非甲烷总烃</w:t>
                  </w:r>
                </w:p>
              </w:tc>
              <w:tc>
                <w:tcPr>
                  <w:tcW w:w="2189" w:type="dxa"/>
                  <w:vAlign w:val="center"/>
                </w:tcPr>
                <w:p>
                  <w:pPr>
                    <w:pStyle w:val="28"/>
                    <w:spacing w:before="60" w:after="60"/>
                    <w:rPr>
                      <w:color w:val="FF0000"/>
                    </w:rPr>
                  </w:pPr>
                  <w:r>
                    <w:rPr>
                      <w:rFonts w:hint="eastAsia"/>
                      <w:color w:val="FF0000"/>
                      <w:sz w:val="22"/>
                      <w:szCs w:val="22"/>
                    </w:rPr>
                    <w:t>2.578</w:t>
                  </w:r>
                </w:p>
              </w:tc>
              <w:tc>
                <w:tcPr>
                  <w:tcW w:w="2057" w:type="dxa"/>
                  <w:vAlign w:val="center"/>
                </w:tcPr>
                <w:p>
                  <w:pPr>
                    <w:pStyle w:val="28"/>
                    <w:spacing w:before="60" w:after="60"/>
                    <w:rPr>
                      <w:color w:val="FF0000"/>
                    </w:rPr>
                  </w:pPr>
                  <w:r>
                    <w:rPr>
                      <w:color w:val="FF0000"/>
                    </w:rPr>
                    <w:t>0.026</w:t>
                  </w:r>
                </w:p>
              </w:tc>
              <w:tc>
                <w:tcPr>
                  <w:tcW w:w="1413" w:type="dxa"/>
                  <w:vAlign w:val="center"/>
                </w:tcPr>
                <w:p>
                  <w:pPr>
                    <w:pStyle w:val="28"/>
                    <w:spacing w:before="60" w:after="60"/>
                    <w:rPr>
                      <w:color w:val="FF0000"/>
                    </w:rPr>
                  </w:pPr>
                  <w:r>
                    <w:rPr>
                      <w:color w:val="FF0000"/>
                    </w:rPr>
                    <w:t>0.062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29" w:type="dxa"/>
                  <w:vMerge w:val="continue"/>
                  <w:vAlign w:val="center"/>
                </w:tcPr>
                <w:p>
                  <w:pPr>
                    <w:pStyle w:val="28"/>
                    <w:spacing w:before="60" w:after="60"/>
                    <w:rPr>
                      <w:color w:val="FF0000"/>
                    </w:rPr>
                  </w:pPr>
                </w:p>
              </w:tc>
              <w:tc>
                <w:tcPr>
                  <w:tcW w:w="1308" w:type="dxa"/>
                  <w:gridSpan w:val="3"/>
                  <w:vMerge w:val="continue"/>
                  <w:vAlign w:val="center"/>
                </w:tcPr>
                <w:p>
                  <w:pPr>
                    <w:pStyle w:val="28"/>
                    <w:spacing w:before="60" w:after="60"/>
                    <w:rPr>
                      <w:color w:val="FF0000"/>
                    </w:rPr>
                  </w:pPr>
                </w:p>
              </w:tc>
              <w:tc>
                <w:tcPr>
                  <w:tcW w:w="1564" w:type="dxa"/>
                  <w:vAlign w:val="center"/>
                </w:tcPr>
                <w:p>
                  <w:pPr>
                    <w:pStyle w:val="28"/>
                    <w:spacing w:before="60" w:after="60"/>
                    <w:rPr>
                      <w:color w:val="FF0000"/>
                    </w:rPr>
                  </w:pPr>
                  <w:r>
                    <w:rPr>
                      <w:color w:val="FF0000"/>
                    </w:rPr>
                    <w:t>颗粒物</w:t>
                  </w:r>
                </w:p>
              </w:tc>
              <w:tc>
                <w:tcPr>
                  <w:tcW w:w="2189" w:type="dxa"/>
                  <w:vAlign w:val="center"/>
                </w:tcPr>
                <w:p>
                  <w:pPr>
                    <w:pStyle w:val="28"/>
                    <w:spacing w:before="60" w:after="60"/>
                    <w:rPr>
                      <w:color w:val="FF0000"/>
                    </w:rPr>
                  </w:pPr>
                  <w:r>
                    <w:rPr>
                      <w:color w:val="FF0000"/>
                    </w:rPr>
                    <w:t>1.897</w:t>
                  </w:r>
                </w:p>
              </w:tc>
              <w:tc>
                <w:tcPr>
                  <w:tcW w:w="2057" w:type="dxa"/>
                  <w:vAlign w:val="center"/>
                </w:tcPr>
                <w:p>
                  <w:pPr>
                    <w:pStyle w:val="28"/>
                    <w:spacing w:before="60" w:after="60"/>
                    <w:rPr>
                      <w:color w:val="FF0000"/>
                    </w:rPr>
                  </w:pPr>
                  <w:r>
                    <w:rPr>
                      <w:color w:val="FF0000"/>
                    </w:rPr>
                    <w:t>0.019</w:t>
                  </w:r>
                </w:p>
              </w:tc>
              <w:tc>
                <w:tcPr>
                  <w:tcW w:w="1413" w:type="dxa"/>
                  <w:vAlign w:val="center"/>
                </w:tcPr>
                <w:p>
                  <w:pPr>
                    <w:pStyle w:val="28"/>
                    <w:spacing w:before="60" w:after="60"/>
                    <w:rPr>
                      <w:color w:val="FF0000"/>
                    </w:rPr>
                  </w:pPr>
                  <w:r>
                    <w:rPr>
                      <w:color w:val="FF0000"/>
                    </w:rPr>
                    <w:t>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9" w:type="dxa"/>
                  <w:vMerge w:val="restart"/>
                  <w:vAlign w:val="center"/>
                </w:tcPr>
                <w:p>
                  <w:pPr>
                    <w:pStyle w:val="28"/>
                    <w:spacing w:before="60" w:after="60"/>
                    <w:rPr>
                      <w:color w:val="FF0000"/>
                    </w:rPr>
                  </w:pPr>
                  <w:r>
                    <w:rPr>
                      <w:color w:val="FF0000"/>
                    </w:rPr>
                    <w:t>5</w:t>
                  </w:r>
                </w:p>
              </w:tc>
              <w:tc>
                <w:tcPr>
                  <w:tcW w:w="1308" w:type="dxa"/>
                  <w:gridSpan w:val="3"/>
                  <w:vMerge w:val="restart"/>
                  <w:vAlign w:val="center"/>
                </w:tcPr>
                <w:p>
                  <w:pPr>
                    <w:pStyle w:val="28"/>
                    <w:spacing w:before="60" w:after="60"/>
                    <w:rPr>
                      <w:color w:val="FF0000"/>
                    </w:rPr>
                  </w:pPr>
                  <w:r>
                    <w:rPr>
                      <w:color w:val="FF0000"/>
                    </w:rPr>
                    <w:t>G5排气筒</w:t>
                  </w:r>
                </w:p>
              </w:tc>
              <w:tc>
                <w:tcPr>
                  <w:tcW w:w="1564" w:type="dxa"/>
                  <w:vAlign w:val="center"/>
                </w:tcPr>
                <w:p>
                  <w:pPr>
                    <w:pStyle w:val="28"/>
                    <w:spacing w:before="60" w:after="60"/>
                    <w:rPr>
                      <w:color w:val="FF0000"/>
                    </w:rPr>
                  </w:pPr>
                  <w:r>
                    <w:rPr>
                      <w:color w:val="FF0000"/>
                    </w:rPr>
                    <w:t>非甲烷总烃</w:t>
                  </w:r>
                </w:p>
              </w:tc>
              <w:tc>
                <w:tcPr>
                  <w:tcW w:w="2189" w:type="dxa"/>
                  <w:vAlign w:val="center"/>
                </w:tcPr>
                <w:p>
                  <w:pPr>
                    <w:pStyle w:val="28"/>
                    <w:spacing w:before="60" w:after="60"/>
                    <w:rPr>
                      <w:color w:val="FF0000"/>
                    </w:rPr>
                  </w:pPr>
                  <w:r>
                    <w:rPr>
                      <w:rFonts w:hint="eastAsia"/>
                      <w:color w:val="FF0000"/>
                      <w:sz w:val="22"/>
                      <w:szCs w:val="22"/>
                    </w:rPr>
                    <w:t>2.578</w:t>
                  </w:r>
                </w:p>
              </w:tc>
              <w:tc>
                <w:tcPr>
                  <w:tcW w:w="2057" w:type="dxa"/>
                  <w:vAlign w:val="center"/>
                </w:tcPr>
                <w:p>
                  <w:pPr>
                    <w:pStyle w:val="28"/>
                    <w:spacing w:before="60" w:after="60"/>
                    <w:rPr>
                      <w:color w:val="FF0000"/>
                    </w:rPr>
                  </w:pPr>
                  <w:r>
                    <w:rPr>
                      <w:color w:val="FF0000"/>
                    </w:rPr>
                    <w:t>0.026</w:t>
                  </w:r>
                </w:p>
              </w:tc>
              <w:tc>
                <w:tcPr>
                  <w:tcW w:w="1413" w:type="dxa"/>
                  <w:vAlign w:val="center"/>
                </w:tcPr>
                <w:p>
                  <w:pPr>
                    <w:pStyle w:val="28"/>
                    <w:spacing w:before="60" w:after="60"/>
                    <w:rPr>
                      <w:color w:val="FF0000"/>
                    </w:rPr>
                  </w:pPr>
                  <w:r>
                    <w:rPr>
                      <w:color w:val="FF0000"/>
                    </w:rPr>
                    <w:t>0.062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9" w:type="dxa"/>
                  <w:vMerge w:val="continue"/>
                  <w:vAlign w:val="center"/>
                </w:tcPr>
                <w:p>
                  <w:pPr>
                    <w:pStyle w:val="28"/>
                    <w:spacing w:before="60" w:after="60"/>
                    <w:rPr>
                      <w:color w:val="FF0000"/>
                    </w:rPr>
                  </w:pPr>
                </w:p>
              </w:tc>
              <w:tc>
                <w:tcPr>
                  <w:tcW w:w="1308" w:type="dxa"/>
                  <w:gridSpan w:val="3"/>
                  <w:vMerge w:val="continue"/>
                  <w:vAlign w:val="center"/>
                </w:tcPr>
                <w:p>
                  <w:pPr>
                    <w:pStyle w:val="28"/>
                    <w:spacing w:before="60" w:after="60"/>
                    <w:rPr>
                      <w:color w:val="FF0000"/>
                    </w:rPr>
                  </w:pPr>
                </w:p>
              </w:tc>
              <w:tc>
                <w:tcPr>
                  <w:tcW w:w="1564" w:type="dxa"/>
                  <w:vAlign w:val="center"/>
                </w:tcPr>
                <w:p>
                  <w:pPr>
                    <w:pStyle w:val="28"/>
                    <w:spacing w:before="60" w:after="60"/>
                    <w:rPr>
                      <w:color w:val="FF0000"/>
                    </w:rPr>
                  </w:pPr>
                  <w:r>
                    <w:rPr>
                      <w:color w:val="FF0000"/>
                    </w:rPr>
                    <w:t>颗粒物</w:t>
                  </w:r>
                </w:p>
              </w:tc>
              <w:tc>
                <w:tcPr>
                  <w:tcW w:w="2189" w:type="dxa"/>
                  <w:vAlign w:val="center"/>
                </w:tcPr>
                <w:p>
                  <w:pPr>
                    <w:pStyle w:val="28"/>
                    <w:spacing w:before="60" w:after="60"/>
                    <w:rPr>
                      <w:color w:val="FF0000"/>
                    </w:rPr>
                  </w:pPr>
                  <w:r>
                    <w:rPr>
                      <w:color w:val="FF0000"/>
                    </w:rPr>
                    <w:t>1.897</w:t>
                  </w:r>
                </w:p>
              </w:tc>
              <w:tc>
                <w:tcPr>
                  <w:tcW w:w="2057" w:type="dxa"/>
                  <w:vAlign w:val="center"/>
                </w:tcPr>
                <w:p>
                  <w:pPr>
                    <w:pStyle w:val="28"/>
                    <w:spacing w:before="60" w:after="60"/>
                    <w:rPr>
                      <w:color w:val="FF0000"/>
                    </w:rPr>
                  </w:pPr>
                  <w:r>
                    <w:rPr>
                      <w:color w:val="FF0000"/>
                    </w:rPr>
                    <w:t>0.019</w:t>
                  </w:r>
                </w:p>
              </w:tc>
              <w:tc>
                <w:tcPr>
                  <w:tcW w:w="1413" w:type="dxa"/>
                  <w:vAlign w:val="center"/>
                </w:tcPr>
                <w:p>
                  <w:pPr>
                    <w:pStyle w:val="28"/>
                    <w:spacing w:before="60" w:after="60"/>
                    <w:rPr>
                      <w:color w:val="FF0000"/>
                    </w:rPr>
                  </w:pPr>
                  <w:r>
                    <w:rPr>
                      <w:color w:val="FF0000"/>
                    </w:rPr>
                    <w:t>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9" w:type="dxa"/>
                  <w:vMerge w:val="restart"/>
                  <w:vAlign w:val="center"/>
                </w:tcPr>
                <w:p>
                  <w:pPr>
                    <w:pStyle w:val="28"/>
                    <w:spacing w:before="60" w:after="60"/>
                    <w:rPr>
                      <w:color w:val="FF0000"/>
                    </w:rPr>
                  </w:pPr>
                  <w:r>
                    <w:rPr>
                      <w:color w:val="FF0000"/>
                    </w:rPr>
                    <w:t>6</w:t>
                  </w:r>
                </w:p>
              </w:tc>
              <w:tc>
                <w:tcPr>
                  <w:tcW w:w="1308" w:type="dxa"/>
                  <w:gridSpan w:val="3"/>
                  <w:vMerge w:val="restart"/>
                  <w:vAlign w:val="center"/>
                </w:tcPr>
                <w:p>
                  <w:pPr>
                    <w:pStyle w:val="28"/>
                    <w:spacing w:before="60" w:after="60"/>
                    <w:rPr>
                      <w:color w:val="FF0000"/>
                    </w:rPr>
                  </w:pPr>
                  <w:r>
                    <w:rPr>
                      <w:color w:val="FF0000"/>
                    </w:rPr>
                    <w:t>G6排气筒</w:t>
                  </w:r>
                </w:p>
              </w:tc>
              <w:tc>
                <w:tcPr>
                  <w:tcW w:w="1564" w:type="dxa"/>
                  <w:vAlign w:val="center"/>
                </w:tcPr>
                <w:p>
                  <w:pPr>
                    <w:pStyle w:val="28"/>
                    <w:spacing w:before="60" w:after="60"/>
                    <w:rPr>
                      <w:color w:val="FF0000"/>
                    </w:rPr>
                  </w:pPr>
                  <w:r>
                    <w:rPr>
                      <w:color w:val="FF0000"/>
                    </w:rPr>
                    <w:t>非甲烷总烃</w:t>
                  </w:r>
                </w:p>
              </w:tc>
              <w:tc>
                <w:tcPr>
                  <w:tcW w:w="2189" w:type="dxa"/>
                  <w:vAlign w:val="center"/>
                </w:tcPr>
                <w:p>
                  <w:pPr>
                    <w:pStyle w:val="28"/>
                    <w:spacing w:before="60" w:after="60"/>
                    <w:rPr>
                      <w:color w:val="FF0000"/>
                    </w:rPr>
                  </w:pPr>
                  <w:r>
                    <w:rPr>
                      <w:rFonts w:hint="eastAsia"/>
                      <w:color w:val="FF0000"/>
                      <w:sz w:val="22"/>
                      <w:szCs w:val="22"/>
                    </w:rPr>
                    <w:t>2.578</w:t>
                  </w:r>
                </w:p>
              </w:tc>
              <w:tc>
                <w:tcPr>
                  <w:tcW w:w="2057" w:type="dxa"/>
                  <w:vAlign w:val="center"/>
                </w:tcPr>
                <w:p>
                  <w:pPr>
                    <w:pStyle w:val="28"/>
                    <w:spacing w:before="60" w:after="60"/>
                    <w:rPr>
                      <w:color w:val="FF0000"/>
                    </w:rPr>
                  </w:pPr>
                  <w:r>
                    <w:rPr>
                      <w:color w:val="FF0000"/>
                    </w:rPr>
                    <w:t>0.026</w:t>
                  </w:r>
                </w:p>
              </w:tc>
              <w:tc>
                <w:tcPr>
                  <w:tcW w:w="1413" w:type="dxa"/>
                  <w:vAlign w:val="center"/>
                </w:tcPr>
                <w:p>
                  <w:pPr>
                    <w:pStyle w:val="28"/>
                    <w:spacing w:before="60" w:after="60"/>
                    <w:rPr>
                      <w:color w:val="FF0000"/>
                    </w:rPr>
                  </w:pPr>
                  <w:r>
                    <w:rPr>
                      <w:color w:val="FF0000"/>
                    </w:rPr>
                    <w:t>0.062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29" w:type="dxa"/>
                  <w:vMerge w:val="continue"/>
                  <w:vAlign w:val="center"/>
                </w:tcPr>
                <w:p>
                  <w:pPr>
                    <w:pStyle w:val="28"/>
                    <w:spacing w:before="60" w:after="60"/>
                    <w:rPr>
                      <w:color w:val="FF0000"/>
                    </w:rPr>
                  </w:pPr>
                </w:p>
              </w:tc>
              <w:tc>
                <w:tcPr>
                  <w:tcW w:w="1308" w:type="dxa"/>
                  <w:gridSpan w:val="3"/>
                  <w:vMerge w:val="continue"/>
                  <w:vAlign w:val="center"/>
                </w:tcPr>
                <w:p>
                  <w:pPr>
                    <w:pStyle w:val="28"/>
                    <w:spacing w:before="60" w:after="60"/>
                    <w:rPr>
                      <w:color w:val="FF0000"/>
                    </w:rPr>
                  </w:pPr>
                </w:p>
              </w:tc>
              <w:tc>
                <w:tcPr>
                  <w:tcW w:w="1564" w:type="dxa"/>
                  <w:vAlign w:val="center"/>
                </w:tcPr>
                <w:p>
                  <w:pPr>
                    <w:pStyle w:val="28"/>
                    <w:spacing w:before="60" w:after="60"/>
                    <w:rPr>
                      <w:color w:val="FF0000"/>
                    </w:rPr>
                  </w:pPr>
                  <w:r>
                    <w:rPr>
                      <w:color w:val="FF0000"/>
                    </w:rPr>
                    <w:t>颗粒物</w:t>
                  </w:r>
                </w:p>
              </w:tc>
              <w:tc>
                <w:tcPr>
                  <w:tcW w:w="2189" w:type="dxa"/>
                  <w:vAlign w:val="center"/>
                </w:tcPr>
                <w:p>
                  <w:pPr>
                    <w:pStyle w:val="28"/>
                    <w:spacing w:before="60" w:after="60"/>
                    <w:rPr>
                      <w:color w:val="FF0000"/>
                    </w:rPr>
                  </w:pPr>
                  <w:r>
                    <w:rPr>
                      <w:color w:val="FF0000"/>
                    </w:rPr>
                    <w:t>1.897</w:t>
                  </w:r>
                </w:p>
              </w:tc>
              <w:tc>
                <w:tcPr>
                  <w:tcW w:w="2057" w:type="dxa"/>
                  <w:vAlign w:val="center"/>
                </w:tcPr>
                <w:p>
                  <w:pPr>
                    <w:pStyle w:val="28"/>
                    <w:spacing w:before="60" w:after="60"/>
                    <w:rPr>
                      <w:color w:val="FF0000"/>
                    </w:rPr>
                  </w:pPr>
                  <w:r>
                    <w:rPr>
                      <w:color w:val="FF0000"/>
                    </w:rPr>
                    <w:t>0.019</w:t>
                  </w:r>
                </w:p>
              </w:tc>
              <w:tc>
                <w:tcPr>
                  <w:tcW w:w="1413" w:type="dxa"/>
                  <w:vAlign w:val="center"/>
                </w:tcPr>
                <w:p>
                  <w:pPr>
                    <w:pStyle w:val="28"/>
                    <w:spacing w:before="60" w:after="60"/>
                    <w:rPr>
                      <w:color w:val="FF0000"/>
                    </w:rPr>
                  </w:pPr>
                  <w:r>
                    <w:rPr>
                      <w:color w:val="FF0000"/>
                    </w:rPr>
                    <w:t>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29" w:type="dxa"/>
                  <w:vMerge w:val="restart"/>
                  <w:vAlign w:val="center"/>
                </w:tcPr>
                <w:p>
                  <w:pPr>
                    <w:pStyle w:val="28"/>
                    <w:spacing w:before="60" w:after="60"/>
                    <w:rPr>
                      <w:color w:val="FF0000"/>
                    </w:rPr>
                  </w:pPr>
                  <w:r>
                    <w:rPr>
                      <w:color w:val="FF0000"/>
                    </w:rPr>
                    <w:t>7</w:t>
                  </w:r>
                </w:p>
              </w:tc>
              <w:tc>
                <w:tcPr>
                  <w:tcW w:w="1308" w:type="dxa"/>
                  <w:gridSpan w:val="3"/>
                  <w:vMerge w:val="restart"/>
                  <w:vAlign w:val="center"/>
                </w:tcPr>
                <w:p>
                  <w:pPr>
                    <w:pStyle w:val="28"/>
                    <w:spacing w:before="60" w:after="60"/>
                    <w:rPr>
                      <w:color w:val="FF0000"/>
                    </w:rPr>
                  </w:pPr>
                  <w:r>
                    <w:rPr>
                      <w:color w:val="FF0000"/>
                    </w:rPr>
                    <w:t>G7排气筒</w:t>
                  </w:r>
                </w:p>
              </w:tc>
              <w:tc>
                <w:tcPr>
                  <w:tcW w:w="1564" w:type="dxa"/>
                  <w:vAlign w:val="center"/>
                </w:tcPr>
                <w:p>
                  <w:pPr>
                    <w:pStyle w:val="28"/>
                    <w:spacing w:before="60" w:after="60"/>
                    <w:rPr>
                      <w:color w:val="FF0000"/>
                    </w:rPr>
                  </w:pPr>
                  <w:r>
                    <w:rPr>
                      <w:color w:val="FF0000"/>
                    </w:rPr>
                    <w:t>非甲烷总烃</w:t>
                  </w:r>
                </w:p>
              </w:tc>
              <w:tc>
                <w:tcPr>
                  <w:tcW w:w="2189" w:type="dxa"/>
                  <w:vAlign w:val="center"/>
                </w:tcPr>
                <w:p>
                  <w:pPr>
                    <w:pStyle w:val="28"/>
                    <w:spacing w:before="60" w:after="60"/>
                    <w:rPr>
                      <w:color w:val="FF0000"/>
                    </w:rPr>
                  </w:pPr>
                  <w:r>
                    <w:rPr>
                      <w:rFonts w:hint="eastAsia"/>
                      <w:color w:val="FF0000"/>
                      <w:sz w:val="22"/>
                      <w:szCs w:val="22"/>
                    </w:rPr>
                    <w:t>2.578</w:t>
                  </w:r>
                </w:p>
              </w:tc>
              <w:tc>
                <w:tcPr>
                  <w:tcW w:w="2057" w:type="dxa"/>
                  <w:vAlign w:val="center"/>
                </w:tcPr>
                <w:p>
                  <w:pPr>
                    <w:pStyle w:val="28"/>
                    <w:spacing w:before="60" w:after="60"/>
                    <w:rPr>
                      <w:color w:val="FF0000"/>
                    </w:rPr>
                  </w:pPr>
                  <w:r>
                    <w:rPr>
                      <w:color w:val="FF0000"/>
                    </w:rPr>
                    <w:t>0.026</w:t>
                  </w:r>
                </w:p>
              </w:tc>
              <w:tc>
                <w:tcPr>
                  <w:tcW w:w="1413" w:type="dxa"/>
                  <w:vAlign w:val="center"/>
                </w:tcPr>
                <w:p>
                  <w:pPr>
                    <w:pStyle w:val="28"/>
                    <w:spacing w:before="60" w:after="60"/>
                    <w:rPr>
                      <w:color w:val="FF0000"/>
                    </w:rPr>
                  </w:pPr>
                  <w:r>
                    <w:rPr>
                      <w:color w:val="FF0000"/>
                    </w:rPr>
                    <w:t>0.062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9" w:type="dxa"/>
                  <w:vMerge w:val="continue"/>
                  <w:vAlign w:val="center"/>
                </w:tcPr>
                <w:p>
                  <w:pPr>
                    <w:pStyle w:val="28"/>
                    <w:spacing w:before="60" w:after="60"/>
                    <w:rPr>
                      <w:color w:val="FF0000"/>
                    </w:rPr>
                  </w:pPr>
                </w:p>
              </w:tc>
              <w:tc>
                <w:tcPr>
                  <w:tcW w:w="1308" w:type="dxa"/>
                  <w:gridSpan w:val="3"/>
                  <w:vMerge w:val="continue"/>
                  <w:vAlign w:val="center"/>
                </w:tcPr>
                <w:p>
                  <w:pPr>
                    <w:pStyle w:val="28"/>
                    <w:spacing w:before="60" w:after="60"/>
                    <w:rPr>
                      <w:color w:val="FF0000"/>
                    </w:rPr>
                  </w:pPr>
                </w:p>
              </w:tc>
              <w:tc>
                <w:tcPr>
                  <w:tcW w:w="1564" w:type="dxa"/>
                  <w:vAlign w:val="center"/>
                </w:tcPr>
                <w:p>
                  <w:pPr>
                    <w:pStyle w:val="28"/>
                    <w:spacing w:before="60" w:after="60"/>
                    <w:rPr>
                      <w:color w:val="FF0000"/>
                    </w:rPr>
                  </w:pPr>
                  <w:r>
                    <w:rPr>
                      <w:color w:val="FF0000"/>
                    </w:rPr>
                    <w:t>颗粒物</w:t>
                  </w:r>
                </w:p>
              </w:tc>
              <w:tc>
                <w:tcPr>
                  <w:tcW w:w="2189" w:type="dxa"/>
                  <w:vAlign w:val="center"/>
                </w:tcPr>
                <w:p>
                  <w:pPr>
                    <w:pStyle w:val="28"/>
                    <w:spacing w:before="60" w:after="60"/>
                    <w:rPr>
                      <w:color w:val="FF0000"/>
                    </w:rPr>
                  </w:pPr>
                  <w:r>
                    <w:rPr>
                      <w:color w:val="FF0000"/>
                    </w:rPr>
                    <w:t>1.897</w:t>
                  </w:r>
                </w:p>
              </w:tc>
              <w:tc>
                <w:tcPr>
                  <w:tcW w:w="2057" w:type="dxa"/>
                  <w:vAlign w:val="center"/>
                </w:tcPr>
                <w:p>
                  <w:pPr>
                    <w:pStyle w:val="28"/>
                    <w:spacing w:before="60" w:after="60"/>
                    <w:rPr>
                      <w:color w:val="FF0000"/>
                    </w:rPr>
                  </w:pPr>
                  <w:r>
                    <w:rPr>
                      <w:color w:val="FF0000"/>
                    </w:rPr>
                    <w:t>0.019</w:t>
                  </w:r>
                </w:p>
              </w:tc>
              <w:tc>
                <w:tcPr>
                  <w:tcW w:w="1413" w:type="dxa"/>
                  <w:vAlign w:val="center"/>
                </w:tcPr>
                <w:p>
                  <w:pPr>
                    <w:pStyle w:val="28"/>
                    <w:spacing w:before="60" w:after="60"/>
                    <w:rPr>
                      <w:color w:val="FF0000"/>
                    </w:rPr>
                  </w:pPr>
                  <w:r>
                    <w:rPr>
                      <w:color w:val="FF0000"/>
                    </w:rPr>
                    <w:t>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9" w:type="dxa"/>
                  <w:vMerge w:val="restart"/>
                  <w:vAlign w:val="center"/>
                </w:tcPr>
                <w:p>
                  <w:pPr>
                    <w:pStyle w:val="28"/>
                    <w:spacing w:before="60" w:after="60"/>
                    <w:rPr>
                      <w:color w:val="FF0000"/>
                    </w:rPr>
                  </w:pPr>
                  <w:r>
                    <w:rPr>
                      <w:color w:val="FF0000"/>
                    </w:rPr>
                    <w:t>8</w:t>
                  </w:r>
                </w:p>
              </w:tc>
              <w:tc>
                <w:tcPr>
                  <w:tcW w:w="1308" w:type="dxa"/>
                  <w:gridSpan w:val="3"/>
                  <w:vMerge w:val="restart"/>
                  <w:vAlign w:val="center"/>
                </w:tcPr>
                <w:p>
                  <w:pPr>
                    <w:pStyle w:val="28"/>
                    <w:spacing w:before="60" w:after="60"/>
                    <w:rPr>
                      <w:color w:val="FF0000"/>
                    </w:rPr>
                  </w:pPr>
                  <w:r>
                    <w:rPr>
                      <w:color w:val="FF0000"/>
                    </w:rPr>
                    <w:t>G8排气筒</w:t>
                  </w:r>
                </w:p>
              </w:tc>
              <w:tc>
                <w:tcPr>
                  <w:tcW w:w="1564" w:type="dxa"/>
                  <w:vAlign w:val="center"/>
                </w:tcPr>
                <w:p>
                  <w:pPr>
                    <w:pStyle w:val="28"/>
                    <w:spacing w:before="60" w:after="60"/>
                    <w:rPr>
                      <w:color w:val="FF0000"/>
                    </w:rPr>
                  </w:pPr>
                  <w:r>
                    <w:rPr>
                      <w:color w:val="FF0000"/>
                    </w:rPr>
                    <w:t>非甲烷总烃</w:t>
                  </w:r>
                </w:p>
              </w:tc>
              <w:tc>
                <w:tcPr>
                  <w:tcW w:w="2189" w:type="dxa"/>
                  <w:vAlign w:val="center"/>
                </w:tcPr>
                <w:p>
                  <w:pPr>
                    <w:pStyle w:val="28"/>
                    <w:spacing w:before="60" w:after="60"/>
                    <w:rPr>
                      <w:color w:val="FF0000"/>
                    </w:rPr>
                  </w:pPr>
                  <w:r>
                    <w:rPr>
                      <w:rFonts w:hint="eastAsia"/>
                      <w:color w:val="FF0000"/>
                      <w:sz w:val="22"/>
                      <w:szCs w:val="22"/>
                    </w:rPr>
                    <w:t>2.578</w:t>
                  </w:r>
                </w:p>
              </w:tc>
              <w:tc>
                <w:tcPr>
                  <w:tcW w:w="2057" w:type="dxa"/>
                  <w:vAlign w:val="center"/>
                </w:tcPr>
                <w:p>
                  <w:pPr>
                    <w:pStyle w:val="28"/>
                    <w:spacing w:before="60" w:after="60"/>
                    <w:rPr>
                      <w:color w:val="FF0000"/>
                    </w:rPr>
                  </w:pPr>
                  <w:r>
                    <w:rPr>
                      <w:color w:val="FF0000"/>
                    </w:rPr>
                    <w:t>0.026</w:t>
                  </w:r>
                </w:p>
              </w:tc>
              <w:tc>
                <w:tcPr>
                  <w:tcW w:w="1413" w:type="dxa"/>
                  <w:vAlign w:val="center"/>
                </w:tcPr>
                <w:p>
                  <w:pPr>
                    <w:pStyle w:val="28"/>
                    <w:spacing w:before="60" w:after="60"/>
                    <w:rPr>
                      <w:color w:val="FF0000"/>
                    </w:rPr>
                  </w:pPr>
                  <w:r>
                    <w:rPr>
                      <w:color w:val="FF0000"/>
                    </w:rPr>
                    <w:t>0.062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9" w:type="dxa"/>
                  <w:vMerge w:val="continue"/>
                  <w:vAlign w:val="center"/>
                </w:tcPr>
                <w:p>
                  <w:pPr>
                    <w:pStyle w:val="28"/>
                    <w:spacing w:before="60" w:after="60"/>
                    <w:rPr>
                      <w:color w:val="FF0000"/>
                    </w:rPr>
                  </w:pPr>
                </w:p>
              </w:tc>
              <w:tc>
                <w:tcPr>
                  <w:tcW w:w="1308" w:type="dxa"/>
                  <w:gridSpan w:val="3"/>
                  <w:vMerge w:val="continue"/>
                  <w:vAlign w:val="center"/>
                </w:tcPr>
                <w:p>
                  <w:pPr>
                    <w:pStyle w:val="28"/>
                    <w:spacing w:before="60" w:after="60"/>
                    <w:rPr>
                      <w:color w:val="FF0000"/>
                    </w:rPr>
                  </w:pPr>
                </w:p>
              </w:tc>
              <w:tc>
                <w:tcPr>
                  <w:tcW w:w="1564" w:type="dxa"/>
                  <w:vAlign w:val="center"/>
                </w:tcPr>
                <w:p>
                  <w:pPr>
                    <w:pStyle w:val="28"/>
                    <w:spacing w:before="60" w:after="60"/>
                    <w:rPr>
                      <w:color w:val="FF0000"/>
                    </w:rPr>
                  </w:pPr>
                  <w:r>
                    <w:rPr>
                      <w:color w:val="FF0000"/>
                    </w:rPr>
                    <w:t>颗粒物</w:t>
                  </w:r>
                </w:p>
              </w:tc>
              <w:tc>
                <w:tcPr>
                  <w:tcW w:w="2189" w:type="dxa"/>
                  <w:vAlign w:val="center"/>
                </w:tcPr>
                <w:p>
                  <w:pPr>
                    <w:pStyle w:val="28"/>
                    <w:spacing w:before="60" w:after="60"/>
                    <w:rPr>
                      <w:color w:val="FF0000"/>
                    </w:rPr>
                  </w:pPr>
                  <w:r>
                    <w:rPr>
                      <w:color w:val="FF0000"/>
                    </w:rPr>
                    <w:t>1.897</w:t>
                  </w:r>
                </w:p>
              </w:tc>
              <w:tc>
                <w:tcPr>
                  <w:tcW w:w="2057" w:type="dxa"/>
                  <w:vAlign w:val="center"/>
                </w:tcPr>
                <w:p>
                  <w:pPr>
                    <w:pStyle w:val="28"/>
                    <w:spacing w:before="60" w:after="60"/>
                    <w:rPr>
                      <w:color w:val="FF0000"/>
                    </w:rPr>
                  </w:pPr>
                  <w:r>
                    <w:rPr>
                      <w:color w:val="FF0000"/>
                    </w:rPr>
                    <w:t>0.019</w:t>
                  </w:r>
                </w:p>
              </w:tc>
              <w:tc>
                <w:tcPr>
                  <w:tcW w:w="1413" w:type="dxa"/>
                  <w:vAlign w:val="center"/>
                </w:tcPr>
                <w:p>
                  <w:pPr>
                    <w:pStyle w:val="28"/>
                    <w:spacing w:before="60" w:after="60"/>
                    <w:rPr>
                      <w:color w:val="FF0000"/>
                    </w:rPr>
                  </w:pPr>
                  <w:r>
                    <w:rPr>
                      <w:color w:val="FF0000"/>
                    </w:rPr>
                    <w:t>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18" w:type="dxa"/>
                  <w:gridSpan w:val="2"/>
                  <w:vMerge w:val="restart"/>
                  <w:vAlign w:val="center"/>
                </w:tcPr>
                <w:p>
                  <w:pPr>
                    <w:pStyle w:val="28"/>
                    <w:spacing w:before="60" w:after="60"/>
                    <w:rPr>
                      <w:color w:val="FF0000"/>
                    </w:rPr>
                  </w:pPr>
                  <w:r>
                    <w:rPr>
                      <w:color w:val="FF0000"/>
                    </w:rPr>
                    <w:t>有组织排放总计</w:t>
                  </w:r>
                </w:p>
              </w:tc>
              <w:tc>
                <w:tcPr>
                  <w:tcW w:w="919" w:type="dxa"/>
                  <w:gridSpan w:val="2"/>
                  <w:vMerge w:val="restart"/>
                  <w:vAlign w:val="center"/>
                </w:tcPr>
                <w:p>
                  <w:pPr>
                    <w:pStyle w:val="28"/>
                    <w:spacing w:before="60" w:after="60"/>
                    <w:rPr>
                      <w:color w:val="FF0000"/>
                    </w:rPr>
                  </w:pPr>
                  <w:r>
                    <w:rPr>
                      <w:rFonts w:hint="eastAsia"/>
                      <w:color w:val="FF0000"/>
                    </w:rPr>
                    <w:t>近期</w:t>
                  </w:r>
                </w:p>
              </w:tc>
              <w:tc>
                <w:tcPr>
                  <w:tcW w:w="5810" w:type="dxa"/>
                  <w:gridSpan w:val="3"/>
                  <w:vAlign w:val="center"/>
                </w:tcPr>
                <w:p>
                  <w:pPr>
                    <w:pStyle w:val="34"/>
                    <w:spacing w:before="60" w:after="60"/>
                    <w:rPr>
                      <w:color w:val="FF0000"/>
                    </w:rPr>
                  </w:pPr>
                  <w:r>
                    <w:rPr>
                      <w:color w:val="FF0000"/>
                    </w:rPr>
                    <w:t>二氧化硫</w:t>
                  </w:r>
                </w:p>
              </w:tc>
              <w:tc>
                <w:tcPr>
                  <w:tcW w:w="1413" w:type="dxa"/>
                  <w:vAlign w:val="bottom"/>
                </w:tcPr>
                <w:p>
                  <w:pPr>
                    <w:pStyle w:val="34"/>
                    <w:spacing w:before="60" w:after="60"/>
                    <w:rPr>
                      <w:color w:val="FF0000"/>
                    </w:rPr>
                  </w:pPr>
                  <w:r>
                    <w:rPr>
                      <w:rFonts w:hint="eastAsia"/>
                      <w:color w:val="FF0000"/>
                    </w:rPr>
                    <w:t>0.837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18" w:type="dxa"/>
                  <w:gridSpan w:val="2"/>
                  <w:vMerge w:val="continue"/>
                  <w:vAlign w:val="center"/>
                </w:tcPr>
                <w:p>
                  <w:pPr>
                    <w:pStyle w:val="28"/>
                    <w:spacing w:before="60" w:after="60"/>
                    <w:rPr>
                      <w:color w:val="FF0000"/>
                    </w:rPr>
                  </w:pPr>
                </w:p>
              </w:tc>
              <w:tc>
                <w:tcPr>
                  <w:tcW w:w="919" w:type="dxa"/>
                  <w:gridSpan w:val="2"/>
                  <w:vMerge w:val="continue"/>
                  <w:vAlign w:val="center"/>
                </w:tcPr>
                <w:p>
                  <w:pPr>
                    <w:pStyle w:val="28"/>
                    <w:spacing w:before="60" w:after="60"/>
                    <w:rPr>
                      <w:color w:val="FF0000"/>
                    </w:rPr>
                  </w:pPr>
                </w:p>
              </w:tc>
              <w:tc>
                <w:tcPr>
                  <w:tcW w:w="5810" w:type="dxa"/>
                  <w:gridSpan w:val="3"/>
                  <w:vAlign w:val="center"/>
                </w:tcPr>
                <w:p>
                  <w:pPr>
                    <w:pStyle w:val="34"/>
                    <w:spacing w:before="60" w:after="60"/>
                    <w:rPr>
                      <w:color w:val="FF0000"/>
                    </w:rPr>
                  </w:pPr>
                  <w:r>
                    <w:rPr>
                      <w:color w:val="FF0000"/>
                    </w:rPr>
                    <w:t>氮氧化物</w:t>
                  </w:r>
                </w:p>
              </w:tc>
              <w:tc>
                <w:tcPr>
                  <w:tcW w:w="1413" w:type="dxa"/>
                  <w:vAlign w:val="bottom"/>
                </w:tcPr>
                <w:p>
                  <w:pPr>
                    <w:pStyle w:val="34"/>
                    <w:spacing w:before="60" w:after="60"/>
                    <w:rPr>
                      <w:color w:val="FF0000"/>
                    </w:rPr>
                  </w:pPr>
                  <w:r>
                    <w:rPr>
                      <w:rFonts w:hint="eastAsia"/>
                      <w:color w:val="FF0000"/>
                    </w:rPr>
                    <w:t>5.976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18" w:type="dxa"/>
                  <w:gridSpan w:val="2"/>
                  <w:vMerge w:val="continue"/>
                  <w:vAlign w:val="center"/>
                </w:tcPr>
                <w:p>
                  <w:pPr>
                    <w:pStyle w:val="28"/>
                    <w:spacing w:before="60" w:after="60"/>
                    <w:rPr>
                      <w:color w:val="FF0000"/>
                    </w:rPr>
                  </w:pPr>
                </w:p>
              </w:tc>
              <w:tc>
                <w:tcPr>
                  <w:tcW w:w="919" w:type="dxa"/>
                  <w:gridSpan w:val="2"/>
                  <w:vMerge w:val="continue"/>
                  <w:vAlign w:val="center"/>
                </w:tcPr>
                <w:p>
                  <w:pPr>
                    <w:pStyle w:val="28"/>
                    <w:spacing w:before="60" w:after="60"/>
                    <w:rPr>
                      <w:color w:val="FF0000"/>
                    </w:rPr>
                  </w:pPr>
                </w:p>
              </w:tc>
              <w:tc>
                <w:tcPr>
                  <w:tcW w:w="5810" w:type="dxa"/>
                  <w:gridSpan w:val="3"/>
                  <w:vAlign w:val="center"/>
                </w:tcPr>
                <w:p>
                  <w:pPr>
                    <w:pStyle w:val="28"/>
                    <w:spacing w:before="60" w:after="60"/>
                    <w:rPr>
                      <w:color w:val="FF0000"/>
                      <w:sz w:val="22"/>
                    </w:rPr>
                  </w:pPr>
                  <w:r>
                    <w:rPr>
                      <w:color w:val="FF0000"/>
                    </w:rPr>
                    <w:t>颗粒物</w:t>
                  </w:r>
                </w:p>
              </w:tc>
              <w:tc>
                <w:tcPr>
                  <w:tcW w:w="1413" w:type="dxa"/>
                  <w:vAlign w:val="bottom"/>
                </w:tcPr>
                <w:p>
                  <w:pPr>
                    <w:pStyle w:val="28"/>
                    <w:spacing w:before="60" w:after="60"/>
                    <w:rPr>
                      <w:color w:val="FF0000"/>
                      <w:sz w:val="22"/>
                    </w:rPr>
                  </w:pPr>
                  <w:r>
                    <w:rPr>
                      <w:rFonts w:hint="eastAsia"/>
                      <w:color w:val="FF0000"/>
                      <w:sz w:val="22"/>
                    </w:rPr>
                    <w:t>0.363438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18" w:type="dxa"/>
                  <w:gridSpan w:val="2"/>
                  <w:vMerge w:val="continue"/>
                  <w:vAlign w:val="center"/>
                </w:tcPr>
                <w:p>
                  <w:pPr>
                    <w:pStyle w:val="28"/>
                    <w:spacing w:before="60" w:after="60"/>
                    <w:rPr>
                      <w:color w:val="FF0000"/>
                    </w:rPr>
                  </w:pPr>
                </w:p>
              </w:tc>
              <w:tc>
                <w:tcPr>
                  <w:tcW w:w="919" w:type="dxa"/>
                  <w:gridSpan w:val="2"/>
                  <w:vMerge w:val="continue"/>
                  <w:vAlign w:val="center"/>
                </w:tcPr>
                <w:p>
                  <w:pPr>
                    <w:pStyle w:val="28"/>
                    <w:spacing w:before="60" w:after="60"/>
                    <w:rPr>
                      <w:color w:val="FF0000"/>
                    </w:rPr>
                  </w:pPr>
                </w:p>
              </w:tc>
              <w:tc>
                <w:tcPr>
                  <w:tcW w:w="5810" w:type="dxa"/>
                  <w:gridSpan w:val="3"/>
                  <w:vAlign w:val="center"/>
                </w:tcPr>
                <w:p>
                  <w:pPr>
                    <w:pStyle w:val="28"/>
                    <w:spacing w:before="60" w:after="60"/>
                    <w:rPr>
                      <w:color w:val="FF0000"/>
                    </w:rPr>
                  </w:pPr>
                  <w:r>
                    <w:rPr>
                      <w:color w:val="FF0000"/>
                    </w:rPr>
                    <w:t>非甲烷总烃</w:t>
                  </w:r>
                </w:p>
              </w:tc>
              <w:tc>
                <w:tcPr>
                  <w:tcW w:w="1413" w:type="dxa"/>
                  <w:vAlign w:val="center"/>
                </w:tcPr>
                <w:p>
                  <w:pPr>
                    <w:pStyle w:val="28"/>
                    <w:spacing w:before="60" w:after="60"/>
                    <w:rPr>
                      <w:color w:val="FF0000"/>
                    </w:rPr>
                  </w:pPr>
                  <w:r>
                    <w:rPr>
                      <w:rFonts w:hint="eastAsia"/>
                      <w:color w:val="FF0000"/>
                    </w:rPr>
                    <w:t>0.371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18" w:type="dxa"/>
                  <w:gridSpan w:val="2"/>
                  <w:vMerge w:val="continue"/>
                  <w:vAlign w:val="center"/>
                </w:tcPr>
                <w:p>
                  <w:pPr>
                    <w:pStyle w:val="28"/>
                    <w:spacing w:before="60" w:after="60"/>
                    <w:rPr>
                      <w:color w:val="FF0000"/>
                    </w:rPr>
                  </w:pPr>
                </w:p>
              </w:tc>
              <w:tc>
                <w:tcPr>
                  <w:tcW w:w="919" w:type="dxa"/>
                  <w:gridSpan w:val="2"/>
                  <w:vMerge w:val="restart"/>
                  <w:vAlign w:val="center"/>
                </w:tcPr>
                <w:p>
                  <w:pPr>
                    <w:pStyle w:val="28"/>
                    <w:spacing w:before="60" w:after="60"/>
                    <w:rPr>
                      <w:color w:val="FF0000"/>
                    </w:rPr>
                  </w:pPr>
                  <w:r>
                    <w:rPr>
                      <w:rFonts w:hint="eastAsia"/>
                      <w:color w:val="FF0000"/>
                    </w:rPr>
                    <w:t>远期</w:t>
                  </w:r>
                </w:p>
              </w:tc>
              <w:tc>
                <w:tcPr>
                  <w:tcW w:w="5810" w:type="dxa"/>
                  <w:gridSpan w:val="3"/>
                  <w:vAlign w:val="center"/>
                </w:tcPr>
                <w:p>
                  <w:pPr>
                    <w:pStyle w:val="28"/>
                    <w:spacing w:before="60" w:after="60"/>
                    <w:rPr>
                      <w:color w:val="FF0000"/>
                    </w:rPr>
                  </w:pPr>
                  <w:r>
                    <w:rPr>
                      <w:color w:val="FF0000"/>
                    </w:rPr>
                    <w:t>二氧化硫</w:t>
                  </w:r>
                </w:p>
              </w:tc>
              <w:tc>
                <w:tcPr>
                  <w:tcW w:w="1413" w:type="dxa"/>
                  <w:vAlign w:val="center"/>
                </w:tcPr>
                <w:p>
                  <w:pPr>
                    <w:pStyle w:val="28"/>
                    <w:spacing w:before="60" w:after="60"/>
                    <w:rPr>
                      <w:color w:val="FF0000"/>
                    </w:rPr>
                  </w:pPr>
                  <w:r>
                    <w:rPr>
                      <w:rFonts w:hint="eastAsia"/>
                      <w:color w:val="FF0000"/>
                    </w:rPr>
                    <w:t>1.819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18" w:type="dxa"/>
                  <w:gridSpan w:val="2"/>
                  <w:vMerge w:val="continue"/>
                  <w:vAlign w:val="center"/>
                </w:tcPr>
                <w:p>
                  <w:pPr>
                    <w:pStyle w:val="28"/>
                    <w:spacing w:before="60" w:after="60"/>
                    <w:rPr>
                      <w:color w:val="FF0000"/>
                    </w:rPr>
                  </w:pPr>
                </w:p>
              </w:tc>
              <w:tc>
                <w:tcPr>
                  <w:tcW w:w="919" w:type="dxa"/>
                  <w:gridSpan w:val="2"/>
                  <w:vMerge w:val="continue"/>
                  <w:vAlign w:val="center"/>
                </w:tcPr>
                <w:p>
                  <w:pPr>
                    <w:pStyle w:val="28"/>
                    <w:spacing w:before="60" w:after="60"/>
                    <w:rPr>
                      <w:color w:val="FF0000"/>
                    </w:rPr>
                  </w:pPr>
                </w:p>
              </w:tc>
              <w:tc>
                <w:tcPr>
                  <w:tcW w:w="5810" w:type="dxa"/>
                  <w:gridSpan w:val="3"/>
                  <w:vAlign w:val="center"/>
                </w:tcPr>
                <w:p>
                  <w:pPr>
                    <w:pStyle w:val="28"/>
                    <w:spacing w:before="60" w:after="60"/>
                    <w:rPr>
                      <w:color w:val="FF0000"/>
                    </w:rPr>
                  </w:pPr>
                  <w:r>
                    <w:rPr>
                      <w:color w:val="FF0000"/>
                    </w:rPr>
                    <w:t>氮氧化物</w:t>
                  </w:r>
                </w:p>
              </w:tc>
              <w:tc>
                <w:tcPr>
                  <w:tcW w:w="1413" w:type="dxa"/>
                  <w:vAlign w:val="center"/>
                </w:tcPr>
                <w:p>
                  <w:pPr>
                    <w:pStyle w:val="28"/>
                    <w:spacing w:before="60" w:after="60"/>
                    <w:rPr>
                      <w:color w:val="FF0000"/>
                    </w:rPr>
                  </w:pPr>
                  <w:r>
                    <w:rPr>
                      <w:rFonts w:hint="eastAsia"/>
                      <w:color w:val="FF0000"/>
                    </w:rPr>
                    <w:t>8.513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18" w:type="dxa"/>
                  <w:gridSpan w:val="2"/>
                  <w:vMerge w:val="continue"/>
                  <w:vAlign w:val="center"/>
                </w:tcPr>
                <w:p>
                  <w:pPr>
                    <w:pStyle w:val="28"/>
                    <w:spacing w:before="60" w:after="60"/>
                    <w:rPr>
                      <w:color w:val="FF0000"/>
                    </w:rPr>
                  </w:pPr>
                </w:p>
              </w:tc>
              <w:tc>
                <w:tcPr>
                  <w:tcW w:w="919" w:type="dxa"/>
                  <w:gridSpan w:val="2"/>
                  <w:vMerge w:val="continue"/>
                  <w:vAlign w:val="center"/>
                </w:tcPr>
                <w:p>
                  <w:pPr>
                    <w:pStyle w:val="28"/>
                    <w:spacing w:before="60" w:after="60"/>
                    <w:rPr>
                      <w:color w:val="FF0000"/>
                    </w:rPr>
                  </w:pPr>
                </w:p>
              </w:tc>
              <w:tc>
                <w:tcPr>
                  <w:tcW w:w="5810" w:type="dxa"/>
                  <w:gridSpan w:val="3"/>
                  <w:vAlign w:val="center"/>
                </w:tcPr>
                <w:p>
                  <w:pPr>
                    <w:pStyle w:val="28"/>
                    <w:spacing w:before="60" w:after="60"/>
                    <w:rPr>
                      <w:color w:val="FF0000"/>
                    </w:rPr>
                  </w:pPr>
                  <w:r>
                    <w:rPr>
                      <w:color w:val="FF0000"/>
                    </w:rPr>
                    <w:t>颗粒物</w:t>
                  </w:r>
                </w:p>
              </w:tc>
              <w:tc>
                <w:tcPr>
                  <w:tcW w:w="1413" w:type="dxa"/>
                  <w:vAlign w:val="center"/>
                </w:tcPr>
                <w:p>
                  <w:pPr>
                    <w:pStyle w:val="28"/>
                    <w:spacing w:before="60" w:after="60"/>
                    <w:rPr>
                      <w:color w:val="FF0000"/>
                    </w:rPr>
                  </w:pPr>
                  <w:r>
                    <w:rPr>
                      <w:rFonts w:hint="eastAsia"/>
                      <w:color w:val="FF0000"/>
                    </w:rPr>
                    <w:t>0.64138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18" w:type="dxa"/>
                  <w:gridSpan w:val="2"/>
                  <w:vMerge w:val="continue"/>
                  <w:vAlign w:val="center"/>
                </w:tcPr>
                <w:p>
                  <w:pPr>
                    <w:pStyle w:val="28"/>
                    <w:spacing w:before="60" w:after="60"/>
                    <w:rPr>
                      <w:color w:val="FF0000"/>
                    </w:rPr>
                  </w:pPr>
                </w:p>
              </w:tc>
              <w:tc>
                <w:tcPr>
                  <w:tcW w:w="919" w:type="dxa"/>
                  <w:gridSpan w:val="2"/>
                  <w:vMerge w:val="continue"/>
                  <w:vAlign w:val="center"/>
                </w:tcPr>
                <w:p>
                  <w:pPr>
                    <w:pStyle w:val="28"/>
                    <w:spacing w:before="60" w:after="60"/>
                    <w:rPr>
                      <w:color w:val="FF0000"/>
                    </w:rPr>
                  </w:pPr>
                </w:p>
              </w:tc>
              <w:tc>
                <w:tcPr>
                  <w:tcW w:w="5810" w:type="dxa"/>
                  <w:gridSpan w:val="3"/>
                  <w:vAlign w:val="center"/>
                </w:tcPr>
                <w:p>
                  <w:pPr>
                    <w:pStyle w:val="28"/>
                    <w:spacing w:before="60" w:after="60"/>
                    <w:rPr>
                      <w:color w:val="FF0000"/>
                    </w:rPr>
                  </w:pPr>
                  <w:r>
                    <w:rPr>
                      <w:color w:val="FF0000"/>
                    </w:rPr>
                    <w:t>非甲烷总烃</w:t>
                  </w:r>
                </w:p>
              </w:tc>
              <w:tc>
                <w:tcPr>
                  <w:tcW w:w="1413" w:type="dxa"/>
                  <w:vAlign w:val="center"/>
                </w:tcPr>
                <w:p>
                  <w:pPr>
                    <w:pStyle w:val="28"/>
                    <w:spacing w:before="60" w:after="60"/>
                    <w:rPr>
                      <w:color w:val="FF0000"/>
                    </w:rPr>
                  </w:pPr>
                  <w:r>
                    <w:rPr>
                      <w:rFonts w:hint="eastAsia"/>
                      <w:color w:val="FF0000"/>
                    </w:rPr>
                    <w:t>0.371</w:t>
                  </w:r>
                </w:p>
              </w:tc>
            </w:tr>
          </w:tbl>
          <w:p>
            <w:pPr>
              <w:pStyle w:val="32"/>
              <w:ind w:firstLine="480"/>
              <w:rPr>
                <w:rFonts w:cs="Times New Roman"/>
              </w:rPr>
            </w:pPr>
          </w:p>
          <w:p>
            <w:pPr>
              <w:pStyle w:val="32"/>
              <w:rPr>
                <w:rFonts w:cs="Times New Roman"/>
                <w:color w:val="FF0000"/>
              </w:rPr>
            </w:pPr>
            <w:r>
              <w:rPr>
                <w:rFonts w:cs="Times New Roman"/>
                <w:color w:val="FF0000"/>
              </w:rPr>
              <w:t>表7-13 大气污染物无组织排放量核算表</w:t>
            </w:r>
          </w:p>
          <w:tbl>
            <w:tblPr>
              <w:tblStyle w:val="1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1135"/>
              <w:gridCol w:w="987"/>
              <w:gridCol w:w="894"/>
              <w:gridCol w:w="1080"/>
              <w:gridCol w:w="2082"/>
              <w:gridCol w:w="1325"/>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3" w:type="dxa"/>
                  <w:vMerge w:val="restart"/>
                  <w:vAlign w:val="center"/>
                </w:tcPr>
                <w:p>
                  <w:pPr>
                    <w:pStyle w:val="28"/>
                    <w:spacing w:before="60" w:after="60"/>
                    <w:rPr>
                      <w:b/>
                      <w:color w:val="FF0000"/>
                    </w:rPr>
                  </w:pPr>
                  <w:r>
                    <w:rPr>
                      <w:b/>
                      <w:color w:val="FF0000"/>
                    </w:rPr>
                    <w:t>序号</w:t>
                  </w:r>
                </w:p>
              </w:tc>
              <w:tc>
                <w:tcPr>
                  <w:tcW w:w="1135" w:type="dxa"/>
                  <w:vMerge w:val="restart"/>
                  <w:vAlign w:val="center"/>
                </w:tcPr>
                <w:p>
                  <w:pPr>
                    <w:pStyle w:val="28"/>
                    <w:spacing w:before="60" w:after="60"/>
                    <w:rPr>
                      <w:b/>
                      <w:color w:val="FF0000"/>
                    </w:rPr>
                  </w:pPr>
                  <w:r>
                    <w:rPr>
                      <w:b/>
                      <w:color w:val="FF0000"/>
                    </w:rPr>
                    <w:t>排放口编号</w:t>
                  </w:r>
                </w:p>
              </w:tc>
              <w:tc>
                <w:tcPr>
                  <w:tcW w:w="987" w:type="dxa"/>
                  <w:vMerge w:val="restart"/>
                  <w:vAlign w:val="center"/>
                </w:tcPr>
                <w:p>
                  <w:pPr>
                    <w:pStyle w:val="28"/>
                    <w:spacing w:before="60" w:after="60"/>
                    <w:rPr>
                      <w:b/>
                      <w:color w:val="FF0000"/>
                    </w:rPr>
                  </w:pPr>
                  <w:r>
                    <w:rPr>
                      <w:b/>
                      <w:color w:val="FF0000"/>
                    </w:rPr>
                    <w:t>产污环节</w:t>
                  </w:r>
                </w:p>
              </w:tc>
              <w:tc>
                <w:tcPr>
                  <w:tcW w:w="894" w:type="dxa"/>
                  <w:vMerge w:val="restart"/>
                  <w:vAlign w:val="center"/>
                </w:tcPr>
                <w:p>
                  <w:pPr>
                    <w:pStyle w:val="28"/>
                    <w:spacing w:before="60" w:after="60"/>
                    <w:rPr>
                      <w:b/>
                      <w:color w:val="FF0000"/>
                    </w:rPr>
                  </w:pPr>
                  <w:r>
                    <w:rPr>
                      <w:b/>
                      <w:color w:val="FF0000"/>
                    </w:rPr>
                    <w:t>污染物</w:t>
                  </w:r>
                </w:p>
              </w:tc>
              <w:tc>
                <w:tcPr>
                  <w:tcW w:w="1080" w:type="dxa"/>
                  <w:vMerge w:val="restart"/>
                  <w:vAlign w:val="center"/>
                </w:tcPr>
                <w:p>
                  <w:pPr>
                    <w:pStyle w:val="28"/>
                    <w:spacing w:before="60" w:after="60"/>
                    <w:rPr>
                      <w:b/>
                      <w:color w:val="FF0000"/>
                    </w:rPr>
                  </w:pPr>
                  <w:r>
                    <w:rPr>
                      <w:b/>
                      <w:color w:val="FF0000"/>
                    </w:rPr>
                    <w:t>主要污染防治措施</w:t>
                  </w:r>
                </w:p>
              </w:tc>
              <w:tc>
                <w:tcPr>
                  <w:tcW w:w="3407" w:type="dxa"/>
                  <w:gridSpan w:val="2"/>
                  <w:vAlign w:val="center"/>
                </w:tcPr>
                <w:p>
                  <w:pPr>
                    <w:pStyle w:val="28"/>
                    <w:spacing w:before="60" w:after="60"/>
                    <w:rPr>
                      <w:b/>
                      <w:color w:val="FF0000"/>
                    </w:rPr>
                  </w:pPr>
                  <w:r>
                    <w:rPr>
                      <w:b/>
                      <w:color w:val="FF0000"/>
                    </w:rPr>
                    <w:t>国家或地方污染物排放标准</w:t>
                  </w:r>
                </w:p>
              </w:tc>
              <w:tc>
                <w:tcPr>
                  <w:tcW w:w="1004" w:type="dxa"/>
                  <w:vMerge w:val="restart"/>
                  <w:vAlign w:val="center"/>
                </w:tcPr>
                <w:p>
                  <w:pPr>
                    <w:pStyle w:val="28"/>
                    <w:spacing w:before="60" w:after="60"/>
                    <w:rPr>
                      <w:b/>
                      <w:color w:val="FF0000"/>
                    </w:rPr>
                  </w:pPr>
                  <w:r>
                    <w:rPr>
                      <w:b/>
                      <w:color w:val="FF0000"/>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3" w:type="dxa"/>
                  <w:vMerge w:val="continue"/>
                  <w:vAlign w:val="center"/>
                </w:tcPr>
                <w:p>
                  <w:pPr>
                    <w:pStyle w:val="28"/>
                    <w:spacing w:before="60" w:after="60"/>
                    <w:rPr>
                      <w:b/>
                      <w:color w:val="FF0000"/>
                    </w:rPr>
                  </w:pPr>
                </w:p>
              </w:tc>
              <w:tc>
                <w:tcPr>
                  <w:tcW w:w="1135" w:type="dxa"/>
                  <w:vMerge w:val="continue"/>
                  <w:vAlign w:val="center"/>
                </w:tcPr>
                <w:p>
                  <w:pPr>
                    <w:pStyle w:val="28"/>
                    <w:spacing w:before="60" w:after="60"/>
                    <w:rPr>
                      <w:b/>
                      <w:color w:val="FF0000"/>
                    </w:rPr>
                  </w:pPr>
                </w:p>
              </w:tc>
              <w:tc>
                <w:tcPr>
                  <w:tcW w:w="987" w:type="dxa"/>
                  <w:vMerge w:val="continue"/>
                  <w:vAlign w:val="center"/>
                </w:tcPr>
                <w:p>
                  <w:pPr>
                    <w:pStyle w:val="28"/>
                    <w:spacing w:before="60" w:after="60"/>
                    <w:rPr>
                      <w:b/>
                      <w:color w:val="FF0000"/>
                    </w:rPr>
                  </w:pPr>
                </w:p>
              </w:tc>
              <w:tc>
                <w:tcPr>
                  <w:tcW w:w="894" w:type="dxa"/>
                  <w:vMerge w:val="continue"/>
                  <w:vAlign w:val="center"/>
                </w:tcPr>
                <w:p>
                  <w:pPr>
                    <w:pStyle w:val="28"/>
                    <w:spacing w:before="60" w:after="60"/>
                    <w:rPr>
                      <w:b/>
                      <w:color w:val="FF0000"/>
                    </w:rPr>
                  </w:pPr>
                </w:p>
              </w:tc>
              <w:tc>
                <w:tcPr>
                  <w:tcW w:w="1080" w:type="dxa"/>
                  <w:vMerge w:val="continue"/>
                  <w:vAlign w:val="center"/>
                </w:tcPr>
                <w:p>
                  <w:pPr>
                    <w:pStyle w:val="28"/>
                    <w:spacing w:before="60" w:after="60"/>
                    <w:rPr>
                      <w:b/>
                      <w:color w:val="FF0000"/>
                    </w:rPr>
                  </w:pPr>
                </w:p>
              </w:tc>
              <w:tc>
                <w:tcPr>
                  <w:tcW w:w="2082" w:type="dxa"/>
                  <w:vAlign w:val="center"/>
                </w:tcPr>
                <w:p>
                  <w:pPr>
                    <w:pStyle w:val="28"/>
                    <w:spacing w:before="60" w:after="60"/>
                    <w:rPr>
                      <w:b/>
                      <w:color w:val="FF0000"/>
                    </w:rPr>
                  </w:pPr>
                  <w:r>
                    <w:rPr>
                      <w:b/>
                      <w:color w:val="FF0000"/>
                    </w:rPr>
                    <w:t>标准名称</w:t>
                  </w:r>
                </w:p>
              </w:tc>
              <w:tc>
                <w:tcPr>
                  <w:tcW w:w="1325" w:type="dxa"/>
                  <w:vAlign w:val="center"/>
                </w:tcPr>
                <w:p>
                  <w:pPr>
                    <w:pStyle w:val="28"/>
                    <w:spacing w:before="60" w:after="60"/>
                    <w:rPr>
                      <w:b/>
                      <w:color w:val="FF0000"/>
                    </w:rPr>
                  </w:pPr>
                  <w:r>
                    <w:rPr>
                      <w:b/>
                      <w:color w:val="FF0000"/>
                    </w:rPr>
                    <w:t>排放限值（mg/m</w:t>
                  </w:r>
                  <w:r>
                    <w:rPr>
                      <w:b/>
                      <w:color w:val="FF0000"/>
                      <w:vertAlign w:val="superscript"/>
                    </w:rPr>
                    <w:t>3</w:t>
                  </w:r>
                  <w:r>
                    <w:rPr>
                      <w:b/>
                      <w:color w:val="FF0000"/>
                    </w:rPr>
                    <w:t>）</w:t>
                  </w:r>
                </w:p>
              </w:tc>
              <w:tc>
                <w:tcPr>
                  <w:tcW w:w="1004" w:type="dxa"/>
                  <w:vMerge w:val="continue"/>
                  <w:vAlign w:val="center"/>
                </w:tcPr>
                <w:p>
                  <w:pPr>
                    <w:pStyle w:val="28"/>
                    <w:spacing w:before="60" w:after="60"/>
                    <w:rPr>
                      <w:b/>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3" w:type="dxa"/>
                  <w:vMerge w:val="restart"/>
                  <w:vAlign w:val="center"/>
                </w:tcPr>
                <w:p>
                  <w:pPr>
                    <w:pStyle w:val="28"/>
                    <w:spacing w:before="60" w:after="60"/>
                    <w:rPr>
                      <w:color w:val="FF0000"/>
                    </w:rPr>
                  </w:pPr>
                  <w:r>
                    <w:rPr>
                      <w:color w:val="FF0000"/>
                    </w:rPr>
                    <w:t>1</w:t>
                  </w:r>
                </w:p>
              </w:tc>
              <w:tc>
                <w:tcPr>
                  <w:tcW w:w="1135" w:type="dxa"/>
                  <w:vMerge w:val="restart"/>
                  <w:vAlign w:val="center"/>
                </w:tcPr>
                <w:p>
                  <w:pPr>
                    <w:pStyle w:val="28"/>
                    <w:spacing w:before="60" w:after="60"/>
                    <w:rPr>
                      <w:color w:val="FF0000"/>
                    </w:rPr>
                  </w:pPr>
                  <w:r>
                    <w:rPr>
                      <w:color w:val="FF0000"/>
                    </w:rPr>
                    <w:t>生产车间</w:t>
                  </w:r>
                </w:p>
              </w:tc>
              <w:tc>
                <w:tcPr>
                  <w:tcW w:w="987" w:type="dxa"/>
                  <w:vMerge w:val="restart"/>
                  <w:vAlign w:val="center"/>
                </w:tcPr>
                <w:p>
                  <w:pPr>
                    <w:pStyle w:val="28"/>
                    <w:spacing w:before="60" w:after="60"/>
                    <w:rPr>
                      <w:b/>
                      <w:color w:val="FF0000"/>
                    </w:rPr>
                  </w:pPr>
                  <w:r>
                    <w:rPr>
                      <w:rFonts w:hint="eastAsia"/>
                      <w:bCs/>
                      <w:color w:val="FF0000"/>
                    </w:rPr>
                    <w:t>烧毛</w:t>
                  </w:r>
                </w:p>
              </w:tc>
              <w:tc>
                <w:tcPr>
                  <w:tcW w:w="894" w:type="dxa"/>
                  <w:vAlign w:val="center"/>
                </w:tcPr>
                <w:p>
                  <w:pPr>
                    <w:pStyle w:val="28"/>
                    <w:spacing w:before="60" w:after="60"/>
                    <w:rPr>
                      <w:color w:val="FF0000"/>
                    </w:rPr>
                  </w:pPr>
                  <w:r>
                    <w:rPr>
                      <w:color w:val="FF0000"/>
                    </w:rPr>
                    <w:t>SO</w:t>
                  </w:r>
                  <w:r>
                    <w:rPr>
                      <w:color w:val="FF0000"/>
                      <w:vertAlign w:val="subscript"/>
                    </w:rPr>
                    <w:t>2</w:t>
                  </w:r>
                </w:p>
              </w:tc>
              <w:tc>
                <w:tcPr>
                  <w:tcW w:w="1080" w:type="dxa"/>
                  <w:vMerge w:val="restart"/>
                  <w:vAlign w:val="center"/>
                </w:tcPr>
                <w:p>
                  <w:pPr>
                    <w:pStyle w:val="28"/>
                    <w:spacing w:before="60" w:after="60"/>
                    <w:rPr>
                      <w:b/>
                      <w:color w:val="FF0000"/>
                    </w:rPr>
                  </w:pPr>
                  <w:r>
                    <w:rPr>
                      <w:rFonts w:hint="eastAsia"/>
                      <w:bCs/>
                      <w:color w:val="FF0000"/>
                    </w:rPr>
                    <w:t>通风</w:t>
                  </w:r>
                </w:p>
              </w:tc>
              <w:tc>
                <w:tcPr>
                  <w:tcW w:w="2082" w:type="dxa"/>
                  <w:vMerge w:val="restart"/>
                  <w:vAlign w:val="center"/>
                </w:tcPr>
                <w:p>
                  <w:pPr>
                    <w:pStyle w:val="28"/>
                    <w:spacing w:before="60" w:after="60"/>
                    <w:rPr>
                      <w:color w:val="FF0000"/>
                    </w:rPr>
                  </w:pPr>
                  <w:r>
                    <w:rPr>
                      <w:color w:val="FF0000"/>
                    </w:rPr>
                    <w:t>广东省《大气污染物排放限值》（DB44/27-2001）第二时段无组织排放监控浓度限值</w:t>
                  </w:r>
                </w:p>
              </w:tc>
              <w:tc>
                <w:tcPr>
                  <w:tcW w:w="1325" w:type="dxa"/>
                  <w:vAlign w:val="center"/>
                </w:tcPr>
                <w:p>
                  <w:pPr>
                    <w:pStyle w:val="28"/>
                    <w:spacing w:before="60" w:after="60"/>
                    <w:rPr>
                      <w:bCs/>
                      <w:color w:val="FF0000"/>
                    </w:rPr>
                  </w:pPr>
                  <w:r>
                    <w:rPr>
                      <w:rFonts w:hint="eastAsia"/>
                      <w:bCs/>
                      <w:color w:val="FF0000"/>
                    </w:rPr>
                    <w:t>0.4</w:t>
                  </w:r>
                </w:p>
              </w:tc>
              <w:tc>
                <w:tcPr>
                  <w:tcW w:w="1004" w:type="dxa"/>
                  <w:vAlign w:val="center"/>
                </w:tcPr>
                <w:p>
                  <w:pPr>
                    <w:pStyle w:val="34"/>
                    <w:spacing w:before="60" w:after="60"/>
                    <w:rPr>
                      <w:color w:val="FF0000"/>
                    </w:rPr>
                  </w:pPr>
                  <w:r>
                    <w:rPr>
                      <w:rFonts w:hint="eastAsia"/>
                      <w:color w:val="FF0000"/>
                    </w:rPr>
                    <w:t>0.000117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3" w:type="dxa"/>
                  <w:vMerge w:val="continue"/>
                  <w:vAlign w:val="center"/>
                </w:tcPr>
                <w:p>
                  <w:pPr>
                    <w:pStyle w:val="28"/>
                    <w:spacing w:before="60" w:after="60"/>
                    <w:rPr>
                      <w:color w:val="FF0000"/>
                    </w:rPr>
                  </w:pPr>
                </w:p>
              </w:tc>
              <w:tc>
                <w:tcPr>
                  <w:tcW w:w="1135" w:type="dxa"/>
                  <w:vMerge w:val="continue"/>
                  <w:vAlign w:val="center"/>
                </w:tcPr>
                <w:p>
                  <w:pPr>
                    <w:pStyle w:val="28"/>
                    <w:spacing w:before="60" w:after="60"/>
                    <w:rPr>
                      <w:color w:val="FF0000"/>
                    </w:rPr>
                  </w:pPr>
                </w:p>
              </w:tc>
              <w:tc>
                <w:tcPr>
                  <w:tcW w:w="987" w:type="dxa"/>
                  <w:vMerge w:val="continue"/>
                  <w:vAlign w:val="center"/>
                </w:tcPr>
                <w:p>
                  <w:pPr>
                    <w:pStyle w:val="28"/>
                    <w:spacing w:before="60" w:after="60"/>
                    <w:rPr>
                      <w:b/>
                      <w:color w:val="FF0000"/>
                    </w:rPr>
                  </w:pPr>
                </w:p>
              </w:tc>
              <w:tc>
                <w:tcPr>
                  <w:tcW w:w="894" w:type="dxa"/>
                  <w:vAlign w:val="center"/>
                </w:tcPr>
                <w:p>
                  <w:pPr>
                    <w:pStyle w:val="28"/>
                    <w:spacing w:before="60" w:after="60"/>
                    <w:rPr>
                      <w:color w:val="FF0000"/>
                    </w:rPr>
                  </w:pPr>
                  <w:r>
                    <w:rPr>
                      <w:rFonts w:hint="eastAsia"/>
                      <w:color w:val="FF0000"/>
                    </w:rPr>
                    <w:t>NOx</w:t>
                  </w:r>
                </w:p>
              </w:tc>
              <w:tc>
                <w:tcPr>
                  <w:tcW w:w="1080" w:type="dxa"/>
                  <w:vMerge w:val="continue"/>
                  <w:vAlign w:val="center"/>
                </w:tcPr>
                <w:p>
                  <w:pPr>
                    <w:pStyle w:val="28"/>
                    <w:spacing w:before="60" w:after="60"/>
                    <w:rPr>
                      <w:b/>
                      <w:color w:val="FF0000"/>
                    </w:rPr>
                  </w:pPr>
                </w:p>
              </w:tc>
              <w:tc>
                <w:tcPr>
                  <w:tcW w:w="2082" w:type="dxa"/>
                  <w:vMerge w:val="continue"/>
                  <w:vAlign w:val="center"/>
                </w:tcPr>
                <w:p>
                  <w:pPr>
                    <w:pStyle w:val="28"/>
                    <w:spacing w:before="60" w:after="60"/>
                    <w:rPr>
                      <w:b/>
                      <w:color w:val="FF0000"/>
                    </w:rPr>
                  </w:pPr>
                </w:p>
              </w:tc>
              <w:tc>
                <w:tcPr>
                  <w:tcW w:w="1325" w:type="dxa"/>
                  <w:vAlign w:val="center"/>
                </w:tcPr>
                <w:p>
                  <w:pPr>
                    <w:pStyle w:val="28"/>
                    <w:spacing w:before="60" w:after="60"/>
                    <w:rPr>
                      <w:bCs/>
                      <w:color w:val="FF0000"/>
                    </w:rPr>
                  </w:pPr>
                  <w:r>
                    <w:rPr>
                      <w:rFonts w:hint="eastAsia"/>
                      <w:bCs/>
                      <w:color w:val="FF0000"/>
                    </w:rPr>
                    <w:t>0.12</w:t>
                  </w:r>
                </w:p>
              </w:tc>
              <w:tc>
                <w:tcPr>
                  <w:tcW w:w="1004" w:type="dxa"/>
                  <w:vAlign w:val="center"/>
                </w:tcPr>
                <w:p>
                  <w:pPr>
                    <w:pStyle w:val="34"/>
                    <w:spacing w:before="60" w:after="60"/>
                    <w:rPr>
                      <w:color w:val="FF0000"/>
                    </w:rPr>
                  </w:pPr>
                  <w:r>
                    <w:rPr>
                      <w:rFonts w:hint="eastAsia"/>
                      <w:color w:val="FF0000"/>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3" w:type="dxa"/>
                  <w:vMerge w:val="continue"/>
                  <w:vAlign w:val="center"/>
                </w:tcPr>
                <w:p>
                  <w:pPr>
                    <w:pStyle w:val="28"/>
                    <w:spacing w:before="60" w:after="60"/>
                    <w:rPr>
                      <w:b/>
                      <w:color w:val="FF0000"/>
                    </w:rPr>
                  </w:pPr>
                </w:p>
              </w:tc>
              <w:tc>
                <w:tcPr>
                  <w:tcW w:w="1135" w:type="dxa"/>
                  <w:vMerge w:val="continue"/>
                  <w:vAlign w:val="center"/>
                </w:tcPr>
                <w:p>
                  <w:pPr>
                    <w:pStyle w:val="28"/>
                    <w:spacing w:before="60" w:after="60"/>
                    <w:rPr>
                      <w:b/>
                      <w:color w:val="FF0000"/>
                    </w:rPr>
                  </w:pPr>
                </w:p>
              </w:tc>
              <w:tc>
                <w:tcPr>
                  <w:tcW w:w="987" w:type="dxa"/>
                  <w:vMerge w:val="continue"/>
                  <w:vAlign w:val="center"/>
                </w:tcPr>
                <w:p>
                  <w:pPr>
                    <w:pStyle w:val="28"/>
                    <w:spacing w:before="60" w:after="60"/>
                    <w:rPr>
                      <w:b/>
                      <w:color w:val="FF0000"/>
                    </w:rPr>
                  </w:pPr>
                </w:p>
              </w:tc>
              <w:tc>
                <w:tcPr>
                  <w:tcW w:w="894" w:type="dxa"/>
                  <w:vAlign w:val="center"/>
                </w:tcPr>
                <w:p>
                  <w:pPr>
                    <w:pStyle w:val="28"/>
                    <w:spacing w:before="60" w:after="60"/>
                    <w:rPr>
                      <w:color w:val="FF0000"/>
                    </w:rPr>
                  </w:pPr>
                  <w:r>
                    <w:rPr>
                      <w:color w:val="FF0000"/>
                    </w:rPr>
                    <w:t>烟尘</w:t>
                  </w:r>
                </w:p>
              </w:tc>
              <w:tc>
                <w:tcPr>
                  <w:tcW w:w="1080" w:type="dxa"/>
                  <w:vMerge w:val="continue"/>
                  <w:vAlign w:val="center"/>
                </w:tcPr>
                <w:p>
                  <w:pPr>
                    <w:pStyle w:val="28"/>
                    <w:spacing w:before="60" w:after="60"/>
                    <w:rPr>
                      <w:b/>
                      <w:color w:val="FF0000"/>
                    </w:rPr>
                  </w:pPr>
                </w:p>
              </w:tc>
              <w:tc>
                <w:tcPr>
                  <w:tcW w:w="2082" w:type="dxa"/>
                  <w:vMerge w:val="continue"/>
                  <w:vAlign w:val="center"/>
                </w:tcPr>
                <w:p>
                  <w:pPr>
                    <w:pStyle w:val="28"/>
                    <w:spacing w:before="60" w:after="60"/>
                    <w:rPr>
                      <w:b/>
                      <w:color w:val="FF0000"/>
                    </w:rPr>
                  </w:pPr>
                </w:p>
              </w:tc>
              <w:tc>
                <w:tcPr>
                  <w:tcW w:w="1325" w:type="dxa"/>
                  <w:vAlign w:val="center"/>
                </w:tcPr>
                <w:p>
                  <w:pPr>
                    <w:pStyle w:val="28"/>
                    <w:spacing w:before="60" w:after="60"/>
                    <w:rPr>
                      <w:b/>
                      <w:color w:val="FF0000"/>
                    </w:rPr>
                  </w:pPr>
                  <w:r>
                    <w:rPr>
                      <w:color w:val="FF0000"/>
                    </w:rPr>
                    <w:t>1.0</w:t>
                  </w:r>
                </w:p>
              </w:tc>
              <w:tc>
                <w:tcPr>
                  <w:tcW w:w="1004" w:type="dxa"/>
                  <w:vAlign w:val="center"/>
                </w:tcPr>
                <w:p>
                  <w:pPr>
                    <w:pStyle w:val="34"/>
                    <w:spacing w:before="60" w:after="60"/>
                    <w:rPr>
                      <w:color w:val="FF0000"/>
                    </w:rPr>
                  </w:pPr>
                  <w:r>
                    <w:rPr>
                      <w:rFonts w:hint="eastAsia"/>
                      <w:color w:val="FF0000"/>
                    </w:rPr>
                    <w:t>0.000049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3" w:type="dxa"/>
                  <w:vMerge w:val="continue"/>
                  <w:vAlign w:val="center"/>
                </w:tcPr>
                <w:p>
                  <w:pPr>
                    <w:pStyle w:val="28"/>
                    <w:spacing w:before="60" w:after="60"/>
                    <w:rPr>
                      <w:color w:val="FF0000"/>
                    </w:rPr>
                  </w:pPr>
                </w:p>
              </w:tc>
              <w:tc>
                <w:tcPr>
                  <w:tcW w:w="1135" w:type="dxa"/>
                  <w:vMerge w:val="continue"/>
                  <w:vAlign w:val="center"/>
                </w:tcPr>
                <w:p>
                  <w:pPr>
                    <w:pStyle w:val="28"/>
                    <w:spacing w:before="60" w:after="60"/>
                    <w:rPr>
                      <w:color w:val="FF0000"/>
                    </w:rPr>
                  </w:pPr>
                </w:p>
              </w:tc>
              <w:tc>
                <w:tcPr>
                  <w:tcW w:w="987" w:type="dxa"/>
                  <w:vMerge w:val="restart"/>
                  <w:vAlign w:val="center"/>
                </w:tcPr>
                <w:p>
                  <w:pPr>
                    <w:pStyle w:val="28"/>
                    <w:spacing w:before="60" w:after="60"/>
                    <w:rPr>
                      <w:color w:val="FF0000"/>
                    </w:rPr>
                  </w:pPr>
                  <w:r>
                    <w:rPr>
                      <w:color w:val="FF0000"/>
                    </w:rPr>
                    <w:t>定型工序</w:t>
                  </w:r>
                </w:p>
              </w:tc>
              <w:tc>
                <w:tcPr>
                  <w:tcW w:w="894" w:type="dxa"/>
                  <w:vAlign w:val="center"/>
                </w:tcPr>
                <w:p>
                  <w:pPr>
                    <w:pStyle w:val="28"/>
                    <w:spacing w:before="60" w:after="60"/>
                    <w:rPr>
                      <w:color w:val="FF0000"/>
                    </w:rPr>
                  </w:pPr>
                  <w:r>
                    <w:rPr>
                      <w:color w:val="FF0000"/>
                    </w:rPr>
                    <w:t>非甲烷总烃</w:t>
                  </w:r>
                </w:p>
              </w:tc>
              <w:tc>
                <w:tcPr>
                  <w:tcW w:w="1080" w:type="dxa"/>
                  <w:vAlign w:val="center"/>
                </w:tcPr>
                <w:p>
                  <w:pPr>
                    <w:pStyle w:val="28"/>
                    <w:spacing w:before="60" w:after="60"/>
                    <w:rPr>
                      <w:color w:val="FF0000"/>
                    </w:rPr>
                  </w:pPr>
                  <w:r>
                    <w:rPr>
                      <w:color w:val="FF0000"/>
                    </w:rPr>
                    <w:t>通风</w:t>
                  </w:r>
                </w:p>
              </w:tc>
              <w:tc>
                <w:tcPr>
                  <w:tcW w:w="2082" w:type="dxa"/>
                  <w:vMerge w:val="continue"/>
                  <w:vAlign w:val="center"/>
                </w:tcPr>
                <w:p>
                  <w:pPr>
                    <w:pStyle w:val="28"/>
                    <w:spacing w:before="60" w:after="60"/>
                    <w:rPr>
                      <w:color w:val="FF0000"/>
                    </w:rPr>
                  </w:pPr>
                </w:p>
              </w:tc>
              <w:tc>
                <w:tcPr>
                  <w:tcW w:w="1325" w:type="dxa"/>
                  <w:vAlign w:val="center"/>
                </w:tcPr>
                <w:p>
                  <w:pPr>
                    <w:pStyle w:val="28"/>
                    <w:spacing w:before="60" w:after="60"/>
                    <w:rPr>
                      <w:color w:val="FF0000"/>
                    </w:rPr>
                  </w:pPr>
                  <w:r>
                    <w:rPr>
                      <w:color w:val="FF0000"/>
                    </w:rPr>
                    <w:t>2.0</w:t>
                  </w:r>
                </w:p>
              </w:tc>
              <w:tc>
                <w:tcPr>
                  <w:tcW w:w="1004" w:type="dxa"/>
                  <w:vAlign w:val="center"/>
                </w:tcPr>
                <w:p>
                  <w:pPr>
                    <w:pStyle w:val="28"/>
                    <w:spacing w:before="60" w:after="60"/>
                    <w:rPr>
                      <w:color w:val="FF0000"/>
                    </w:rPr>
                  </w:pPr>
                  <w:r>
                    <w:rPr>
                      <w:color w:val="FF0000"/>
                    </w:rPr>
                    <w:t>0.</w:t>
                  </w:r>
                  <w:r>
                    <w:rPr>
                      <w:rFonts w:hint="eastAsia"/>
                      <w:color w:val="FF0000"/>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3" w:type="dxa"/>
                  <w:vMerge w:val="continue"/>
                  <w:vAlign w:val="center"/>
                </w:tcPr>
                <w:p>
                  <w:pPr>
                    <w:pStyle w:val="28"/>
                    <w:spacing w:before="60" w:after="60"/>
                    <w:rPr>
                      <w:color w:val="FF0000"/>
                    </w:rPr>
                  </w:pPr>
                </w:p>
              </w:tc>
              <w:tc>
                <w:tcPr>
                  <w:tcW w:w="1135" w:type="dxa"/>
                  <w:vMerge w:val="continue"/>
                  <w:vAlign w:val="center"/>
                </w:tcPr>
                <w:p>
                  <w:pPr>
                    <w:pStyle w:val="28"/>
                    <w:spacing w:before="60" w:after="60"/>
                    <w:rPr>
                      <w:color w:val="FF0000"/>
                    </w:rPr>
                  </w:pPr>
                </w:p>
              </w:tc>
              <w:tc>
                <w:tcPr>
                  <w:tcW w:w="987" w:type="dxa"/>
                  <w:vMerge w:val="continue"/>
                  <w:vAlign w:val="center"/>
                </w:tcPr>
                <w:p>
                  <w:pPr>
                    <w:pStyle w:val="28"/>
                    <w:spacing w:before="60" w:after="60"/>
                    <w:rPr>
                      <w:color w:val="FF0000"/>
                    </w:rPr>
                  </w:pPr>
                </w:p>
              </w:tc>
              <w:tc>
                <w:tcPr>
                  <w:tcW w:w="894" w:type="dxa"/>
                  <w:vAlign w:val="center"/>
                </w:tcPr>
                <w:p>
                  <w:pPr>
                    <w:pStyle w:val="28"/>
                    <w:spacing w:before="60" w:after="60"/>
                    <w:rPr>
                      <w:color w:val="FF0000"/>
                    </w:rPr>
                  </w:pPr>
                  <w:r>
                    <w:rPr>
                      <w:color w:val="FF0000"/>
                    </w:rPr>
                    <w:t>颗粒物</w:t>
                  </w:r>
                </w:p>
              </w:tc>
              <w:tc>
                <w:tcPr>
                  <w:tcW w:w="1080" w:type="dxa"/>
                  <w:vAlign w:val="center"/>
                </w:tcPr>
                <w:p>
                  <w:pPr>
                    <w:pStyle w:val="28"/>
                    <w:spacing w:before="60" w:after="60"/>
                    <w:rPr>
                      <w:color w:val="FF0000"/>
                    </w:rPr>
                  </w:pPr>
                  <w:r>
                    <w:rPr>
                      <w:color w:val="FF0000"/>
                    </w:rPr>
                    <w:t>通风</w:t>
                  </w:r>
                </w:p>
              </w:tc>
              <w:tc>
                <w:tcPr>
                  <w:tcW w:w="2082" w:type="dxa"/>
                  <w:vMerge w:val="continue"/>
                  <w:vAlign w:val="center"/>
                </w:tcPr>
                <w:p>
                  <w:pPr>
                    <w:pStyle w:val="28"/>
                    <w:spacing w:before="60" w:after="60"/>
                    <w:rPr>
                      <w:color w:val="FF0000"/>
                    </w:rPr>
                  </w:pPr>
                </w:p>
              </w:tc>
              <w:tc>
                <w:tcPr>
                  <w:tcW w:w="1325" w:type="dxa"/>
                  <w:vAlign w:val="center"/>
                </w:tcPr>
                <w:p>
                  <w:pPr>
                    <w:pStyle w:val="28"/>
                    <w:spacing w:before="60" w:after="60"/>
                    <w:rPr>
                      <w:color w:val="FF0000"/>
                    </w:rPr>
                  </w:pPr>
                  <w:r>
                    <w:rPr>
                      <w:color w:val="FF0000"/>
                    </w:rPr>
                    <w:t>1.0</w:t>
                  </w:r>
                </w:p>
              </w:tc>
              <w:tc>
                <w:tcPr>
                  <w:tcW w:w="1004" w:type="dxa"/>
                  <w:vAlign w:val="center"/>
                </w:tcPr>
                <w:p>
                  <w:pPr>
                    <w:pStyle w:val="28"/>
                    <w:spacing w:before="60" w:after="60"/>
                    <w:rPr>
                      <w:color w:val="FF0000"/>
                    </w:rPr>
                  </w:pPr>
                  <w:r>
                    <w:rPr>
                      <w:color w:val="FF0000"/>
                    </w:rPr>
                    <w:t>0.144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69" w:type="dxa"/>
                  <w:gridSpan w:val="4"/>
                  <w:vMerge w:val="restart"/>
                  <w:vAlign w:val="center"/>
                </w:tcPr>
                <w:p>
                  <w:pPr>
                    <w:pStyle w:val="28"/>
                    <w:spacing w:before="60" w:after="60"/>
                    <w:rPr>
                      <w:color w:val="FF0000"/>
                    </w:rPr>
                  </w:pPr>
                  <w:r>
                    <w:rPr>
                      <w:color w:val="FF0000"/>
                    </w:rPr>
                    <w:t>无组织排放总计</w:t>
                  </w:r>
                </w:p>
              </w:tc>
              <w:tc>
                <w:tcPr>
                  <w:tcW w:w="4487" w:type="dxa"/>
                  <w:gridSpan w:val="3"/>
                  <w:vAlign w:val="center"/>
                </w:tcPr>
                <w:p>
                  <w:pPr>
                    <w:pStyle w:val="28"/>
                    <w:spacing w:before="60" w:after="60"/>
                    <w:rPr>
                      <w:color w:val="FF0000"/>
                    </w:rPr>
                  </w:pPr>
                  <w:r>
                    <w:rPr>
                      <w:color w:val="FF0000"/>
                    </w:rPr>
                    <w:t>SO</w:t>
                  </w:r>
                  <w:r>
                    <w:rPr>
                      <w:color w:val="FF0000"/>
                      <w:vertAlign w:val="subscript"/>
                    </w:rPr>
                    <w:t>2</w:t>
                  </w:r>
                </w:p>
              </w:tc>
              <w:tc>
                <w:tcPr>
                  <w:tcW w:w="1004" w:type="dxa"/>
                  <w:vAlign w:val="center"/>
                </w:tcPr>
                <w:p>
                  <w:pPr>
                    <w:pStyle w:val="34"/>
                    <w:spacing w:before="60" w:after="60"/>
                    <w:rPr>
                      <w:color w:val="FF0000"/>
                    </w:rPr>
                  </w:pPr>
                  <w:r>
                    <w:rPr>
                      <w:rFonts w:hint="eastAsia"/>
                      <w:color w:val="FF0000"/>
                    </w:rPr>
                    <w:t>0.000117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69" w:type="dxa"/>
                  <w:gridSpan w:val="4"/>
                  <w:vMerge w:val="continue"/>
                  <w:vAlign w:val="center"/>
                </w:tcPr>
                <w:p>
                  <w:pPr>
                    <w:pStyle w:val="28"/>
                    <w:spacing w:before="60" w:after="60"/>
                    <w:rPr>
                      <w:color w:val="FF0000"/>
                    </w:rPr>
                  </w:pPr>
                </w:p>
              </w:tc>
              <w:tc>
                <w:tcPr>
                  <w:tcW w:w="4487" w:type="dxa"/>
                  <w:gridSpan w:val="3"/>
                  <w:vAlign w:val="center"/>
                </w:tcPr>
                <w:p>
                  <w:pPr>
                    <w:pStyle w:val="28"/>
                    <w:spacing w:before="60" w:after="60"/>
                    <w:rPr>
                      <w:color w:val="FF0000"/>
                    </w:rPr>
                  </w:pPr>
                  <w:r>
                    <w:rPr>
                      <w:rFonts w:hint="eastAsia"/>
                      <w:color w:val="FF0000"/>
                    </w:rPr>
                    <w:t>NOx</w:t>
                  </w:r>
                </w:p>
              </w:tc>
              <w:tc>
                <w:tcPr>
                  <w:tcW w:w="1004" w:type="dxa"/>
                  <w:vAlign w:val="center"/>
                </w:tcPr>
                <w:p>
                  <w:pPr>
                    <w:pStyle w:val="34"/>
                    <w:spacing w:before="60" w:after="60"/>
                    <w:rPr>
                      <w:color w:val="FF0000"/>
                    </w:rPr>
                  </w:pPr>
                  <w:r>
                    <w:rPr>
                      <w:rFonts w:hint="eastAsia"/>
                      <w:color w:val="FF0000"/>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69" w:type="dxa"/>
                  <w:gridSpan w:val="4"/>
                  <w:vMerge w:val="continue"/>
                  <w:vAlign w:val="center"/>
                </w:tcPr>
                <w:p>
                  <w:pPr>
                    <w:pStyle w:val="28"/>
                    <w:spacing w:before="60" w:after="60"/>
                    <w:rPr>
                      <w:color w:val="FF0000"/>
                    </w:rPr>
                  </w:pPr>
                </w:p>
              </w:tc>
              <w:tc>
                <w:tcPr>
                  <w:tcW w:w="4487" w:type="dxa"/>
                  <w:gridSpan w:val="3"/>
                  <w:vAlign w:val="center"/>
                </w:tcPr>
                <w:p>
                  <w:pPr>
                    <w:pStyle w:val="28"/>
                    <w:spacing w:before="60" w:after="60"/>
                    <w:rPr>
                      <w:color w:val="FF0000"/>
                    </w:rPr>
                  </w:pPr>
                  <w:r>
                    <w:rPr>
                      <w:color w:val="FF0000"/>
                    </w:rPr>
                    <w:t>非甲烷总烃</w:t>
                  </w:r>
                </w:p>
              </w:tc>
              <w:tc>
                <w:tcPr>
                  <w:tcW w:w="1004" w:type="dxa"/>
                  <w:vAlign w:val="center"/>
                </w:tcPr>
                <w:p>
                  <w:pPr>
                    <w:pStyle w:val="28"/>
                    <w:spacing w:before="60" w:after="60"/>
                    <w:rPr>
                      <w:color w:val="FF0000"/>
                    </w:rPr>
                  </w:pPr>
                  <w:r>
                    <w:rPr>
                      <w:color w:val="FF0000"/>
                    </w:rPr>
                    <w:t>0.</w:t>
                  </w:r>
                  <w:r>
                    <w:rPr>
                      <w:rFonts w:hint="eastAsia"/>
                      <w:color w:val="FF0000"/>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69" w:type="dxa"/>
                  <w:gridSpan w:val="4"/>
                  <w:vMerge w:val="continue"/>
                  <w:vAlign w:val="center"/>
                </w:tcPr>
                <w:p>
                  <w:pPr>
                    <w:pStyle w:val="28"/>
                    <w:spacing w:before="60" w:after="60"/>
                    <w:rPr>
                      <w:color w:val="FF0000"/>
                    </w:rPr>
                  </w:pPr>
                </w:p>
              </w:tc>
              <w:tc>
                <w:tcPr>
                  <w:tcW w:w="4487" w:type="dxa"/>
                  <w:gridSpan w:val="3"/>
                  <w:vAlign w:val="center"/>
                </w:tcPr>
                <w:p>
                  <w:pPr>
                    <w:pStyle w:val="28"/>
                    <w:spacing w:before="60" w:after="60"/>
                    <w:rPr>
                      <w:color w:val="FF0000"/>
                    </w:rPr>
                  </w:pPr>
                  <w:r>
                    <w:rPr>
                      <w:color w:val="FF0000"/>
                    </w:rPr>
                    <w:t>颗粒物</w:t>
                  </w:r>
                </w:p>
              </w:tc>
              <w:tc>
                <w:tcPr>
                  <w:tcW w:w="1004" w:type="dxa"/>
                  <w:vAlign w:val="center"/>
                </w:tcPr>
                <w:p>
                  <w:pPr>
                    <w:pStyle w:val="28"/>
                    <w:spacing w:before="60" w:after="60"/>
                    <w:rPr>
                      <w:color w:val="FF0000"/>
                    </w:rPr>
                  </w:pPr>
                  <w:r>
                    <w:rPr>
                      <w:color w:val="FF0000"/>
                    </w:rPr>
                    <w:t>0.144</w:t>
                  </w:r>
                </w:p>
              </w:tc>
            </w:tr>
          </w:tbl>
          <w:p>
            <w:pPr>
              <w:ind w:firstLine="480"/>
            </w:pPr>
          </w:p>
          <w:p>
            <w:pPr>
              <w:pStyle w:val="32"/>
              <w:rPr>
                <w:rFonts w:cs="Times New Roman"/>
                <w:color w:val="FF0000"/>
              </w:rPr>
            </w:pPr>
            <w:r>
              <w:rPr>
                <w:rFonts w:cs="Times New Roman"/>
                <w:color w:val="FF0000"/>
              </w:rPr>
              <w:tab/>
            </w:r>
            <w:r>
              <w:rPr>
                <w:rFonts w:cs="Times New Roman"/>
                <w:color w:val="FF0000"/>
              </w:rPr>
              <w:t>表7-14大气污染物年排放量核算表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9"/>
              <w:gridCol w:w="1747"/>
              <w:gridCol w:w="2693"/>
              <w:gridCol w:w="3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vAlign w:val="center"/>
                </w:tcPr>
                <w:p>
                  <w:pPr>
                    <w:pStyle w:val="28"/>
                    <w:spacing w:before="60" w:after="60"/>
                    <w:rPr>
                      <w:b/>
                      <w:color w:val="FF0000"/>
                    </w:rPr>
                  </w:pPr>
                  <w:r>
                    <w:rPr>
                      <w:b/>
                      <w:color w:val="FF0000"/>
                    </w:rPr>
                    <w:t>序号</w:t>
                  </w:r>
                </w:p>
              </w:tc>
              <w:tc>
                <w:tcPr>
                  <w:tcW w:w="964" w:type="pct"/>
                </w:tcPr>
                <w:p>
                  <w:pPr>
                    <w:pStyle w:val="28"/>
                    <w:spacing w:before="60" w:after="60"/>
                    <w:rPr>
                      <w:b/>
                      <w:color w:val="FF0000"/>
                    </w:rPr>
                  </w:pPr>
                  <w:r>
                    <w:rPr>
                      <w:rFonts w:hint="eastAsia"/>
                      <w:b/>
                      <w:color w:val="FF0000"/>
                    </w:rPr>
                    <w:t>时限</w:t>
                  </w:r>
                </w:p>
              </w:tc>
              <w:tc>
                <w:tcPr>
                  <w:tcW w:w="1486" w:type="pct"/>
                  <w:vAlign w:val="center"/>
                </w:tcPr>
                <w:p>
                  <w:pPr>
                    <w:pStyle w:val="28"/>
                    <w:spacing w:before="60" w:after="60"/>
                    <w:rPr>
                      <w:b/>
                      <w:color w:val="FF0000"/>
                    </w:rPr>
                  </w:pPr>
                  <w:r>
                    <w:rPr>
                      <w:b/>
                      <w:color w:val="FF0000"/>
                    </w:rPr>
                    <w:t>污染物</w:t>
                  </w:r>
                </w:p>
              </w:tc>
              <w:tc>
                <w:tcPr>
                  <w:tcW w:w="1717" w:type="pct"/>
                  <w:vAlign w:val="center"/>
                </w:tcPr>
                <w:p>
                  <w:pPr>
                    <w:pStyle w:val="28"/>
                    <w:spacing w:before="60" w:after="60"/>
                    <w:rPr>
                      <w:b/>
                      <w:color w:val="FF0000"/>
                    </w:rPr>
                  </w:pPr>
                  <w:r>
                    <w:rPr>
                      <w:b/>
                      <w:color w:val="FF0000"/>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vMerge w:val="restart"/>
                  <w:vAlign w:val="center"/>
                </w:tcPr>
                <w:p>
                  <w:pPr>
                    <w:pStyle w:val="28"/>
                    <w:spacing w:before="60" w:after="60"/>
                    <w:rPr>
                      <w:color w:val="FF0000"/>
                    </w:rPr>
                  </w:pPr>
                  <w:r>
                    <w:rPr>
                      <w:rFonts w:hint="eastAsia"/>
                      <w:color w:val="FF0000"/>
                    </w:rPr>
                    <w:t>1</w:t>
                  </w:r>
                </w:p>
              </w:tc>
              <w:tc>
                <w:tcPr>
                  <w:tcW w:w="964" w:type="pct"/>
                  <w:vMerge w:val="restart"/>
                  <w:vAlign w:val="center"/>
                </w:tcPr>
                <w:p>
                  <w:pPr>
                    <w:pStyle w:val="28"/>
                    <w:spacing w:before="60" w:after="60"/>
                    <w:rPr>
                      <w:color w:val="FF0000"/>
                    </w:rPr>
                  </w:pPr>
                  <w:r>
                    <w:rPr>
                      <w:rFonts w:hint="eastAsia"/>
                      <w:color w:val="FF0000"/>
                    </w:rPr>
                    <w:t>近期</w:t>
                  </w:r>
                </w:p>
              </w:tc>
              <w:tc>
                <w:tcPr>
                  <w:tcW w:w="1486" w:type="pct"/>
                  <w:vAlign w:val="center"/>
                </w:tcPr>
                <w:p>
                  <w:pPr>
                    <w:pStyle w:val="28"/>
                    <w:spacing w:before="60" w:after="60"/>
                    <w:rPr>
                      <w:color w:val="FF0000"/>
                    </w:rPr>
                  </w:pPr>
                  <w:r>
                    <w:rPr>
                      <w:color w:val="FF0000"/>
                    </w:rPr>
                    <w:t>二氧化硫</w:t>
                  </w:r>
                </w:p>
              </w:tc>
              <w:tc>
                <w:tcPr>
                  <w:tcW w:w="3111" w:type="dxa"/>
                  <w:vAlign w:val="bottom"/>
                </w:tcPr>
                <w:p>
                  <w:pPr>
                    <w:pStyle w:val="34"/>
                    <w:spacing w:before="60" w:after="60"/>
                    <w:rPr>
                      <w:color w:val="FF0000"/>
                    </w:rPr>
                  </w:pPr>
                  <w:r>
                    <w:rPr>
                      <w:rFonts w:hint="eastAsia"/>
                      <w:color w:val="FF0000"/>
                    </w:rPr>
                    <w:t>0.837117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vMerge w:val="continue"/>
                  <w:vAlign w:val="center"/>
                </w:tcPr>
                <w:p>
                  <w:pPr>
                    <w:pStyle w:val="28"/>
                    <w:spacing w:before="60" w:after="60"/>
                    <w:rPr>
                      <w:color w:val="FF0000"/>
                    </w:rPr>
                  </w:pPr>
                </w:p>
              </w:tc>
              <w:tc>
                <w:tcPr>
                  <w:tcW w:w="964" w:type="pct"/>
                  <w:vMerge w:val="continue"/>
                  <w:vAlign w:val="center"/>
                </w:tcPr>
                <w:p>
                  <w:pPr>
                    <w:pStyle w:val="28"/>
                    <w:spacing w:before="60" w:after="60"/>
                    <w:rPr>
                      <w:color w:val="FF0000"/>
                    </w:rPr>
                  </w:pPr>
                </w:p>
              </w:tc>
              <w:tc>
                <w:tcPr>
                  <w:tcW w:w="1486" w:type="pct"/>
                  <w:vAlign w:val="center"/>
                </w:tcPr>
                <w:p>
                  <w:pPr>
                    <w:pStyle w:val="28"/>
                    <w:spacing w:before="60" w:after="60"/>
                    <w:rPr>
                      <w:color w:val="FF0000"/>
                    </w:rPr>
                  </w:pPr>
                  <w:r>
                    <w:rPr>
                      <w:color w:val="FF0000"/>
                    </w:rPr>
                    <w:t>氮氧化物</w:t>
                  </w:r>
                </w:p>
              </w:tc>
              <w:tc>
                <w:tcPr>
                  <w:tcW w:w="3111" w:type="dxa"/>
                  <w:vAlign w:val="bottom"/>
                </w:tcPr>
                <w:p>
                  <w:pPr>
                    <w:pStyle w:val="34"/>
                    <w:spacing w:before="60" w:after="60"/>
                    <w:rPr>
                      <w:color w:val="FF0000"/>
                    </w:rPr>
                  </w:pPr>
                  <w:r>
                    <w:rPr>
                      <w:rFonts w:hint="eastAsia"/>
                      <w:color w:val="FF0000"/>
                    </w:rPr>
                    <w:t>5.977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vMerge w:val="continue"/>
                  <w:vAlign w:val="center"/>
                </w:tcPr>
                <w:p>
                  <w:pPr>
                    <w:pStyle w:val="28"/>
                    <w:spacing w:before="60" w:after="60"/>
                    <w:rPr>
                      <w:color w:val="FF0000"/>
                    </w:rPr>
                  </w:pPr>
                </w:p>
              </w:tc>
              <w:tc>
                <w:tcPr>
                  <w:tcW w:w="964" w:type="pct"/>
                  <w:vMerge w:val="continue"/>
                  <w:vAlign w:val="center"/>
                </w:tcPr>
                <w:p>
                  <w:pPr>
                    <w:pStyle w:val="28"/>
                    <w:spacing w:before="60" w:after="60"/>
                    <w:rPr>
                      <w:color w:val="FF0000"/>
                    </w:rPr>
                  </w:pPr>
                </w:p>
              </w:tc>
              <w:tc>
                <w:tcPr>
                  <w:tcW w:w="1486" w:type="pct"/>
                  <w:vAlign w:val="center"/>
                </w:tcPr>
                <w:p>
                  <w:pPr>
                    <w:pStyle w:val="28"/>
                    <w:spacing w:before="60" w:after="60"/>
                    <w:rPr>
                      <w:color w:val="FF0000"/>
                    </w:rPr>
                  </w:pPr>
                  <w:r>
                    <w:rPr>
                      <w:color w:val="FF0000"/>
                    </w:rPr>
                    <w:t>颗粒物</w:t>
                  </w:r>
                </w:p>
              </w:tc>
              <w:tc>
                <w:tcPr>
                  <w:tcW w:w="3111" w:type="dxa"/>
                  <w:vAlign w:val="bottom"/>
                </w:tcPr>
                <w:p>
                  <w:pPr>
                    <w:pStyle w:val="34"/>
                    <w:spacing w:before="60" w:after="60"/>
                    <w:rPr>
                      <w:color w:val="FF0000"/>
                    </w:rPr>
                  </w:pPr>
                  <w:r>
                    <w:rPr>
                      <w:rFonts w:hint="eastAsia"/>
                      <w:color w:val="FF0000"/>
                    </w:rPr>
                    <w:t>0.566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33" w:type="pct"/>
                  <w:vMerge w:val="continue"/>
                  <w:vAlign w:val="center"/>
                </w:tcPr>
                <w:p>
                  <w:pPr>
                    <w:pStyle w:val="28"/>
                    <w:spacing w:before="60" w:after="60"/>
                    <w:rPr>
                      <w:color w:val="FF0000"/>
                    </w:rPr>
                  </w:pPr>
                </w:p>
              </w:tc>
              <w:tc>
                <w:tcPr>
                  <w:tcW w:w="964" w:type="pct"/>
                  <w:vMerge w:val="continue"/>
                  <w:vAlign w:val="center"/>
                </w:tcPr>
                <w:p>
                  <w:pPr>
                    <w:pStyle w:val="28"/>
                    <w:spacing w:before="60" w:after="60"/>
                    <w:rPr>
                      <w:color w:val="FF0000"/>
                    </w:rPr>
                  </w:pPr>
                </w:p>
              </w:tc>
              <w:tc>
                <w:tcPr>
                  <w:tcW w:w="1486" w:type="pct"/>
                  <w:vAlign w:val="center"/>
                </w:tcPr>
                <w:p>
                  <w:pPr>
                    <w:pStyle w:val="28"/>
                    <w:spacing w:before="60" w:after="60"/>
                    <w:rPr>
                      <w:color w:val="FF0000"/>
                    </w:rPr>
                  </w:pPr>
                  <w:r>
                    <w:rPr>
                      <w:color w:val="FF0000"/>
                    </w:rPr>
                    <w:t>非甲烷总烃</w:t>
                  </w:r>
                </w:p>
              </w:tc>
              <w:tc>
                <w:tcPr>
                  <w:tcW w:w="3111" w:type="dxa"/>
                  <w:vAlign w:val="bottom"/>
                </w:tcPr>
                <w:p>
                  <w:pPr>
                    <w:pStyle w:val="34"/>
                    <w:spacing w:before="60" w:after="60"/>
                    <w:rPr>
                      <w:color w:val="FF0000"/>
                    </w:rPr>
                  </w:pPr>
                  <w:r>
                    <w:rPr>
                      <w:rFonts w:hint="eastAsia"/>
                      <w:color w:val="FF0000"/>
                    </w:rPr>
                    <w:t>0.507438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vMerge w:val="restart"/>
                  <w:vAlign w:val="center"/>
                </w:tcPr>
                <w:p>
                  <w:pPr>
                    <w:pStyle w:val="28"/>
                    <w:spacing w:before="60" w:after="60"/>
                    <w:rPr>
                      <w:color w:val="FF0000"/>
                    </w:rPr>
                  </w:pPr>
                  <w:r>
                    <w:rPr>
                      <w:rFonts w:hint="eastAsia"/>
                      <w:color w:val="FF0000"/>
                    </w:rPr>
                    <w:t>2</w:t>
                  </w:r>
                </w:p>
              </w:tc>
              <w:tc>
                <w:tcPr>
                  <w:tcW w:w="964" w:type="pct"/>
                  <w:vMerge w:val="restart"/>
                  <w:vAlign w:val="center"/>
                </w:tcPr>
                <w:p>
                  <w:pPr>
                    <w:pStyle w:val="28"/>
                    <w:spacing w:before="60" w:after="60"/>
                    <w:rPr>
                      <w:color w:val="FF0000"/>
                    </w:rPr>
                  </w:pPr>
                  <w:r>
                    <w:rPr>
                      <w:rFonts w:hint="eastAsia"/>
                      <w:color w:val="FF0000"/>
                    </w:rPr>
                    <w:t>远期</w:t>
                  </w:r>
                </w:p>
              </w:tc>
              <w:tc>
                <w:tcPr>
                  <w:tcW w:w="1486" w:type="pct"/>
                  <w:vAlign w:val="center"/>
                </w:tcPr>
                <w:p>
                  <w:pPr>
                    <w:pStyle w:val="28"/>
                    <w:spacing w:before="60" w:after="60"/>
                    <w:rPr>
                      <w:color w:val="FF0000"/>
                    </w:rPr>
                  </w:pPr>
                  <w:r>
                    <w:rPr>
                      <w:color w:val="FF0000"/>
                    </w:rPr>
                    <w:t>二氧化硫</w:t>
                  </w:r>
                </w:p>
              </w:tc>
              <w:tc>
                <w:tcPr>
                  <w:tcW w:w="3111" w:type="dxa"/>
                  <w:vAlign w:val="bottom"/>
                </w:tcPr>
                <w:p>
                  <w:pPr>
                    <w:pStyle w:val="34"/>
                    <w:spacing w:before="60" w:after="60"/>
                    <w:rPr>
                      <w:color w:val="FF0000"/>
                    </w:rPr>
                  </w:pPr>
                  <w:r>
                    <w:rPr>
                      <w:rFonts w:hint="eastAsia"/>
                      <w:color w:val="FF0000"/>
                    </w:rPr>
                    <w:t>1.819117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vMerge w:val="continue"/>
                  <w:vAlign w:val="center"/>
                </w:tcPr>
                <w:p>
                  <w:pPr>
                    <w:pStyle w:val="28"/>
                    <w:spacing w:before="60" w:after="60"/>
                    <w:rPr>
                      <w:color w:val="FF0000"/>
                    </w:rPr>
                  </w:pPr>
                </w:p>
              </w:tc>
              <w:tc>
                <w:tcPr>
                  <w:tcW w:w="964" w:type="pct"/>
                  <w:vMerge w:val="continue"/>
                </w:tcPr>
                <w:p>
                  <w:pPr>
                    <w:pStyle w:val="28"/>
                    <w:spacing w:before="60" w:after="60"/>
                    <w:rPr>
                      <w:color w:val="FF0000"/>
                    </w:rPr>
                  </w:pPr>
                </w:p>
              </w:tc>
              <w:tc>
                <w:tcPr>
                  <w:tcW w:w="1486" w:type="pct"/>
                  <w:vAlign w:val="center"/>
                </w:tcPr>
                <w:p>
                  <w:pPr>
                    <w:pStyle w:val="28"/>
                    <w:spacing w:before="60" w:after="60"/>
                    <w:rPr>
                      <w:color w:val="FF0000"/>
                    </w:rPr>
                  </w:pPr>
                  <w:r>
                    <w:rPr>
                      <w:color w:val="FF0000"/>
                    </w:rPr>
                    <w:t>氮氧化物</w:t>
                  </w:r>
                </w:p>
              </w:tc>
              <w:tc>
                <w:tcPr>
                  <w:tcW w:w="3111" w:type="dxa"/>
                  <w:vAlign w:val="bottom"/>
                </w:tcPr>
                <w:p>
                  <w:pPr>
                    <w:pStyle w:val="34"/>
                    <w:spacing w:before="60" w:after="60"/>
                    <w:rPr>
                      <w:color w:val="FF0000"/>
                    </w:rPr>
                  </w:pPr>
                  <w:r>
                    <w:rPr>
                      <w:rFonts w:hint="eastAsia"/>
                      <w:color w:val="FF0000"/>
                    </w:rPr>
                    <w:t>8.514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vMerge w:val="continue"/>
                  <w:vAlign w:val="center"/>
                </w:tcPr>
                <w:p>
                  <w:pPr>
                    <w:pStyle w:val="28"/>
                    <w:spacing w:before="60" w:after="60"/>
                    <w:rPr>
                      <w:color w:val="FF0000"/>
                    </w:rPr>
                  </w:pPr>
                </w:p>
              </w:tc>
              <w:tc>
                <w:tcPr>
                  <w:tcW w:w="964" w:type="pct"/>
                  <w:vMerge w:val="continue"/>
                </w:tcPr>
                <w:p>
                  <w:pPr>
                    <w:pStyle w:val="28"/>
                    <w:spacing w:before="60" w:after="60"/>
                    <w:rPr>
                      <w:color w:val="FF0000"/>
                    </w:rPr>
                  </w:pPr>
                </w:p>
              </w:tc>
              <w:tc>
                <w:tcPr>
                  <w:tcW w:w="1486" w:type="pct"/>
                  <w:vAlign w:val="center"/>
                </w:tcPr>
                <w:p>
                  <w:pPr>
                    <w:pStyle w:val="28"/>
                    <w:spacing w:before="60" w:after="60"/>
                    <w:rPr>
                      <w:color w:val="FF0000"/>
                    </w:rPr>
                  </w:pPr>
                  <w:r>
                    <w:rPr>
                      <w:color w:val="FF0000"/>
                    </w:rPr>
                    <w:t>颗粒物</w:t>
                  </w:r>
                </w:p>
              </w:tc>
              <w:tc>
                <w:tcPr>
                  <w:tcW w:w="3111" w:type="dxa"/>
                  <w:vAlign w:val="bottom"/>
                </w:tcPr>
                <w:p>
                  <w:pPr>
                    <w:pStyle w:val="34"/>
                    <w:spacing w:before="60" w:after="60"/>
                    <w:rPr>
                      <w:color w:val="FF0000"/>
                    </w:rPr>
                  </w:pPr>
                  <w:r>
                    <w:rPr>
                      <w:rFonts w:hint="eastAsia"/>
                      <w:color w:val="FF0000"/>
                    </w:rPr>
                    <w:t>0.566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vMerge w:val="continue"/>
                  <w:vAlign w:val="center"/>
                </w:tcPr>
                <w:p>
                  <w:pPr>
                    <w:pStyle w:val="28"/>
                    <w:spacing w:before="60" w:after="60"/>
                    <w:rPr>
                      <w:color w:val="FF0000"/>
                    </w:rPr>
                  </w:pPr>
                </w:p>
              </w:tc>
              <w:tc>
                <w:tcPr>
                  <w:tcW w:w="964" w:type="pct"/>
                  <w:vMerge w:val="continue"/>
                </w:tcPr>
                <w:p>
                  <w:pPr>
                    <w:pStyle w:val="28"/>
                    <w:spacing w:before="60" w:after="60"/>
                    <w:rPr>
                      <w:color w:val="FF0000"/>
                    </w:rPr>
                  </w:pPr>
                </w:p>
              </w:tc>
              <w:tc>
                <w:tcPr>
                  <w:tcW w:w="1486" w:type="pct"/>
                  <w:vAlign w:val="center"/>
                </w:tcPr>
                <w:p>
                  <w:pPr>
                    <w:pStyle w:val="28"/>
                    <w:spacing w:before="60" w:after="60"/>
                    <w:rPr>
                      <w:color w:val="FF0000"/>
                    </w:rPr>
                  </w:pPr>
                  <w:r>
                    <w:rPr>
                      <w:color w:val="FF0000"/>
                    </w:rPr>
                    <w:t>非甲烷总烃</w:t>
                  </w:r>
                </w:p>
              </w:tc>
              <w:tc>
                <w:tcPr>
                  <w:tcW w:w="3111" w:type="dxa"/>
                  <w:vAlign w:val="bottom"/>
                </w:tcPr>
                <w:p>
                  <w:pPr>
                    <w:pStyle w:val="34"/>
                    <w:spacing w:before="60" w:after="60"/>
                    <w:rPr>
                      <w:color w:val="FF0000"/>
                    </w:rPr>
                  </w:pPr>
                  <w:r>
                    <w:rPr>
                      <w:rFonts w:hint="eastAsia"/>
                      <w:color w:val="FF0000"/>
                    </w:rPr>
                    <w:t>0.78538</w:t>
                  </w:r>
                </w:p>
              </w:tc>
            </w:tr>
          </w:tbl>
          <w:p>
            <w:pPr>
              <w:tabs>
                <w:tab w:val="left" w:pos="1189"/>
              </w:tabs>
              <w:ind w:firstLine="480"/>
            </w:pPr>
            <w:r>
              <w:t>综上，本项目生产的大气污染物，经有效治理后，对周围大气环境影响不大。</w:t>
            </w:r>
          </w:p>
          <w:p>
            <w:pPr>
              <w:ind w:firstLine="482"/>
              <w:rPr>
                <w:b/>
              </w:rPr>
            </w:pPr>
            <w:r>
              <w:rPr>
                <w:b/>
              </w:rPr>
              <w:t>三、声环境影响分析</w:t>
            </w:r>
          </w:p>
          <w:p>
            <w:pPr>
              <w:ind w:firstLine="480"/>
            </w:pPr>
            <w:r>
              <w:t>营运期间噪声源主要包括各种生产设备（定型机、烧毛机、松布机、钢针起毛机、卷布机等）以及净水设备等辅助设备运行时产生的机械噪声，噪声级范围在75~95dB(A)之间。建设单位已采取以下措施：</w:t>
            </w:r>
          </w:p>
          <w:p>
            <w:pPr>
              <w:ind w:firstLine="480"/>
            </w:pPr>
            <w:r>
              <w:t>（1）选用低噪型设备，加强日常维护与保养，及时淘汰落后设备；</w:t>
            </w:r>
          </w:p>
          <w:p>
            <w:pPr>
              <w:ind w:firstLine="480"/>
            </w:pPr>
            <w:r>
              <w:t>（2）合理布局噪声源，将噪声源设置于远离项目边界的位置；</w:t>
            </w:r>
          </w:p>
          <w:p>
            <w:pPr>
              <w:ind w:firstLine="480"/>
            </w:pPr>
            <w:r>
              <w:t>（3）对高噪声设备采取相应的隔声、消声和减振措施,并设置在车间内。</w:t>
            </w:r>
          </w:p>
          <w:p>
            <w:pPr>
              <w:ind w:firstLine="480"/>
            </w:pPr>
            <w:r>
              <w:t>根据声环境现状监测报告可知，项目厂区各边界昼、夜间噪声监测值符合《声环境质量标准》（GB3096-2008）3类标准。</w:t>
            </w:r>
          </w:p>
          <w:p>
            <w:pPr>
              <w:ind w:firstLine="480"/>
            </w:pPr>
            <w:r>
              <w:t>综上所述，经采取上述的降噪措施后，再经距离衰减和车间门窗、墙体隔声等措施能达到《工业企业厂界环境噪声排放标准》（GB12348-2008）3类标准，本项目产生的噪声对周围的环境影响较小。</w:t>
            </w:r>
          </w:p>
          <w:p>
            <w:pPr>
              <w:ind w:firstLine="482"/>
              <w:rPr>
                <w:b/>
              </w:rPr>
            </w:pPr>
            <w:r>
              <w:rPr>
                <w:b/>
              </w:rPr>
              <w:t>四、固体废物影响分析</w:t>
            </w:r>
          </w:p>
          <w:p>
            <w:pPr>
              <w:ind w:firstLine="480"/>
            </w:pPr>
            <w:r>
              <w:t>项目产生中产生的固体废物主要为锅炉及其废气处理设施产生的灰渣及沉渣、废油渣、包装固废、员工生活垃圾。项目产生固废量及其处理方式详见表7-15。</w:t>
            </w:r>
          </w:p>
          <w:p>
            <w:pPr>
              <w:pStyle w:val="32"/>
              <w:rPr>
                <w:rFonts w:cs="Times New Roman"/>
              </w:rPr>
            </w:pPr>
            <w:r>
              <w:rPr>
                <w:rFonts w:cs="Times New Roman"/>
              </w:rPr>
              <w:t>表7-15  固体废物产生及处理情况</w:t>
            </w:r>
          </w:p>
          <w:tbl>
            <w:tblPr>
              <w:tblStyle w:val="17"/>
              <w:tblW w:w="9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134"/>
              <w:gridCol w:w="1842"/>
              <w:gridCol w:w="1276"/>
              <w:gridCol w:w="3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pStyle w:val="28"/>
                    <w:spacing w:before="60" w:after="60"/>
                    <w:rPr>
                      <w:b/>
                    </w:rPr>
                  </w:pPr>
                  <w:r>
                    <w:rPr>
                      <w:b/>
                    </w:rPr>
                    <w:t>序号</w:t>
                  </w:r>
                </w:p>
              </w:tc>
              <w:tc>
                <w:tcPr>
                  <w:tcW w:w="2976" w:type="dxa"/>
                  <w:gridSpan w:val="2"/>
                  <w:vAlign w:val="center"/>
                </w:tcPr>
                <w:p>
                  <w:pPr>
                    <w:pStyle w:val="28"/>
                    <w:spacing w:before="60" w:after="60"/>
                    <w:rPr>
                      <w:b/>
                    </w:rPr>
                  </w:pPr>
                  <w:r>
                    <w:rPr>
                      <w:b/>
                    </w:rPr>
                    <w:t>固废</w:t>
                  </w:r>
                </w:p>
              </w:tc>
              <w:tc>
                <w:tcPr>
                  <w:tcW w:w="1276" w:type="dxa"/>
                  <w:vAlign w:val="center"/>
                </w:tcPr>
                <w:p>
                  <w:pPr>
                    <w:pStyle w:val="28"/>
                    <w:spacing w:before="60" w:after="60"/>
                    <w:rPr>
                      <w:b/>
                    </w:rPr>
                  </w:pPr>
                  <w:r>
                    <w:rPr>
                      <w:b/>
                    </w:rPr>
                    <w:t>产生量t/a</w:t>
                  </w:r>
                </w:p>
              </w:tc>
              <w:tc>
                <w:tcPr>
                  <w:tcW w:w="3830" w:type="dxa"/>
                  <w:vAlign w:val="center"/>
                </w:tcPr>
                <w:p>
                  <w:pPr>
                    <w:pStyle w:val="28"/>
                    <w:spacing w:before="60" w:after="60"/>
                    <w:rPr>
                      <w:b/>
                    </w:rPr>
                  </w:pPr>
                  <w:r>
                    <w:rPr>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pStyle w:val="28"/>
                    <w:spacing w:before="60" w:after="60"/>
                  </w:pPr>
                  <w:r>
                    <w:t>1</w:t>
                  </w:r>
                </w:p>
              </w:tc>
              <w:tc>
                <w:tcPr>
                  <w:tcW w:w="1134" w:type="dxa"/>
                  <w:vMerge w:val="restart"/>
                  <w:vAlign w:val="center"/>
                </w:tcPr>
                <w:p>
                  <w:pPr>
                    <w:pStyle w:val="28"/>
                    <w:spacing w:before="60" w:after="60"/>
                  </w:pPr>
                  <w:r>
                    <w:t>一般固废</w:t>
                  </w:r>
                </w:p>
              </w:tc>
              <w:tc>
                <w:tcPr>
                  <w:tcW w:w="1842" w:type="dxa"/>
                  <w:vAlign w:val="center"/>
                </w:tcPr>
                <w:p>
                  <w:pPr>
                    <w:pStyle w:val="28"/>
                    <w:spacing w:before="60" w:after="60"/>
                  </w:pPr>
                  <w:r>
                    <w:t>灰渣</w:t>
                  </w:r>
                </w:p>
              </w:tc>
              <w:tc>
                <w:tcPr>
                  <w:tcW w:w="1276" w:type="dxa"/>
                  <w:vAlign w:val="center"/>
                </w:tcPr>
                <w:p>
                  <w:pPr>
                    <w:pStyle w:val="28"/>
                    <w:spacing w:before="60" w:after="60"/>
                  </w:pPr>
                  <w:r>
                    <w:t>500</w:t>
                  </w:r>
                </w:p>
              </w:tc>
              <w:tc>
                <w:tcPr>
                  <w:tcW w:w="3830" w:type="dxa"/>
                  <w:vAlign w:val="center"/>
                </w:tcPr>
                <w:p>
                  <w:pPr>
                    <w:pStyle w:val="28"/>
                    <w:spacing w:before="60" w:after="60"/>
                  </w:pPr>
                  <w:r>
                    <w:t>收集后农用肥料外售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988" w:type="dxa"/>
                  <w:vAlign w:val="center"/>
                </w:tcPr>
                <w:p>
                  <w:pPr>
                    <w:pStyle w:val="28"/>
                    <w:spacing w:before="60" w:after="60"/>
                  </w:pPr>
                  <w:r>
                    <w:t>2</w:t>
                  </w:r>
                </w:p>
              </w:tc>
              <w:tc>
                <w:tcPr>
                  <w:tcW w:w="1134" w:type="dxa"/>
                  <w:vMerge w:val="continue"/>
                  <w:vAlign w:val="center"/>
                </w:tcPr>
                <w:p>
                  <w:pPr>
                    <w:pStyle w:val="28"/>
                    <w:spacing w:before="60" w:after="60"/>
                  </w:pPr>
                </w:p>
              </w:tc>
              <w:tc>
                <w:tcPr>
                  <w:tcW w:w="1842" w:type="dxa"/>
                  <w:vAlign w:val="center"/>
                </w:tcPr>
                <w:p>
                  <w:pPr>
                    <w:pStyle w:val="28"/>
                    <w:spacing w:before="60" w:after="60"/>
                  </w:pPr>
                  <w:r>
                    <w:t>沉渣</w:t>
                  </w:r>
                </w:p>
              </w:tc>
              <w:tc>
                <w:tcPr>
                  <w:tcW w:w="1276" w:type="dxa"/>
                  <w:vAlign w:val="center"/>
                </w:tcPr>
                <w:p>
                  <w:pPr>
                    <w:pStyle w:val="28"/>
                    <w:spacing w:before="60" w:after="60"/>
                  </w:pPr>
                  <w:r>
                    <w:rPr>
                      <w:rFonts w:hint="eastAsia"/>
                    </w:rPr>
                    <w:t>0.216</w:t>
                  </w:r>
                </w:p>
              </w:tc>
              <w:tc>
                <w:tcPr>
                  <w:tcW w:w="3830" w:type="dxa"/>
                  <w:vAlign w:val="center"/>
                </w:tcPr>
                <w:p>
                  <w:pPr>
                    <w:pStyle w:val="28"/>
                    <w:spacing w:before="60" w:after="60"/>
                  </w:pPr>
                  <w:r>
                    <w:t>收集后交由当地环卫部门统一清运处理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pStyle w:val="28"/>
                    <w:spacing w:before="60" w:after="60"/>
                  </w:pPr>
                  <w:r>
                    <w:t>3</w:t>
                  </w:r>
                </w:p>
              </w:tc>
              <w:tc>
                <w:tcPr>
                  <w:tcW w:w="1134" w:type="dxa"/>
                  <w:vMerge w:val="continue"/>
                  <w:vAlign w:val="center"/>
                </w:tcPr>
                <w:p>
                  <w:pPr>
                    <w:pStyle w:val="28"/>
                    <w:spacing w:before="60" w:after="60"/>
                  </w:pPr>
                </w:p>
              </w:tc>
              <w:tc>
                <w:tcPr>
                  <w:tcW w:w="1842" w:type="dxa"/>
                  <w:vAlign w:val="center"/>
                </w:tcPr>
                <w:p>
                  <w:pPr>
                    <w:pStyle w:val="28"/>
                    <w:spacing w:before="60" w:after="60"/>
                  </w:pPr>
                  <w:r>
                    <w:t>包装固废</w:t>
                  </w:r>
                </w:p>
              </w:tc>
              <w:tc>
                <w:tcPr>
                  <w:tcW w:w="1276" w:type="dxa"/>
                  <w:vAlign w:val="center"/>
                </w:tcPr>
                <w:p>
                  <w:pPr>
                    <w:pStyle w:val="28"/>
                    <w:spacing w:before="60" w:after="60"/>
                  </w:pPr>
                  <w:r>
                    <w:t>2</w:t>
                  </w:r>
                </w:p>
              </w:tc>
              <w:tc>
                <w:tcPr>
                  <w:tcW w:w="3830" w:type="dxa"/>
                  <w:vAlign w:val="center"/>
                </w:tcPr>
                <w:p>
                  <w:pPr>
                    <w:pStyle w:val="28"/>
                    <w:spacing w:before="60" w:after="60"/>
                  </w:pPr>
                  <w:r>
                    <w:t>收集后交由回收单位处理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pStyle w:val="28"/>
                    <w:spacing w:before="60" w:after="60"/>
                  </w:pPr>
                  <w:r>
                    <w:t>4</w:t>
                  </w:r>
                </w:p>
              </w:tc>
              <w:tc>
                <w:tcPr>
                  <w:tcW w:w="1134" w:type="dxa"/>
                  <w:vMerge w:val="continue"/>
                  <w:vAlign w:val="center"/>
                </w:tcPr>
                <w:p>
                  <w:pPr>
                    <w:pStyle w:val="28"/>
                    <w:spacing w:before="60" w:after="60"/>
                  </w:pPr>
                </w:p>
              </w:tc>
              <w:tc>
                <w:tcPr>
                  <w:tcW w:w="1842" w:type="dxa"/>
                  <w:vAlign w:val="center"/>
                </w:tcPr>
                <w:p>
                  <w:pPr>
                    <w:pStyle w:val="28"/>
                    <w:spacing w:before="60" w:after="60"/>
                  </w:pPr>
                  <w:r>
                    <w:t>生活垃圾</w:t>
                  </w:r>
                </w:p>
              </w:tc>
              <w:tc>
                <w:tcPr>
                  <w:tcW w:w="1276" w:type="dxa"/>
                  <w:vAlign w:val="center"/>
                </w:tcPr>
                <w:p>
                  <w:pPr>
                    <w:pStyle w:val="28"/>
                    <w:spacing w:before="60" w:after="60"/>
                  </w:pPr>
                  <w:r>
                    <w:t>15</w:t>
                  </w:r>
                </w:p>
              </w:tc>
              <w:tc>
                <w:tcPr>
                  <w:tcW w:w="3830" w:type="dxa"/>
                  <w:vAlign w:val="center"/>
                </w:tcPr>
                <w:p>
                  <w:pPr>
                    <w:pStyle w:val="28"/>
                    <w:spacing w:before="60" w:after="60"/>
                  </w:pPr>
                  <w:r>
                    <w:t>收集后交由当地环卫部门统一清运处理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988" w:type="dxa"/>
                  <w:vAlign w:val="center"/>
                </w:tcPr>
                <w:p>
                  <w:pPr>
                    <w:pStyle w:val="28"/>
                    <w:spacing w:before="60" w:after="60"/>
                  </w:pPr>
                  <w:r>
                    <w:t>5</w:t>
                  </w:r>
                </w:p>
              </w:tc>
              <w:tc>
                <w:tcPr>
                  <w:tcW w:w="1134" w:type="dxa"/>
                  <w:vAlign w:val="center"/>
                </w:tcPr>
                <w:p>
                  <w:pPr>
                    <w:pStyle w:val="28"/>
                    <w:spacing w:before="60" w:after="60"/>
                  </w:pPr>
                  <w:r>
                    <w:t>危险废物</w:t>
                  </w:r>
                </w:p>
              </w:tc>
              <w:tc>
                <w:tcPr>
                  <w:tcW w:w="1842" w:type="dxa"/>
                  <w:vAlign w:val="center"/>
                </w:tcPr>
                <w:p>
                  <w:pPr>
                    <w:pStyle w:val="28"/>
                    <w:spacing w:before="60" w:after="60"/>
                    <w:rPr>
                      <w:szCs w:val="21"/>
                    </w:rPr>
                  </w:pPr>
                  <w:r>
                    <w:rPr>
                      <w:kern w:val="0"/>
                      <w:szCs w:val="21"/>
                    </w:rPr>
                    <w:t>废油渣</w:t>
                  </w:r>
                </w:p>
              </w:tc>
              <w:tc>
                <w:tcPr>
                  <w:tcW w:w="1276" w:type="dxa"/>
                  <w:vAlign w:val="center"/>
                </w:tcPr>
                <w:p>
                  <w:pPr>
                    <w:pStyle w:val="28"/>
                    <w:spacing w:before="60" w:after="60"/>
                  </w:pPr>
                  <w:r>
                    <w:t>2.459</w:t>
                  </w:r>
                </w:p>
              </w:tc>
              <w:tc>
                <w:tcPr>
                  <w:tcW w:w="3830" w:type="dxa"/>
                  <w:vAlign w:val="center"/>
                </w:tcPr>
                <w:p>
                  <w:pPr>
                    <w:pStyle w:val="28"/>
                    <w:spacing w:before="60" w:after="60"/>
                  </w:pPr>
                  <w:r>
                    <w:t>定期交由有资质单位处理</w:t>
                  </w:r>
                </w:p>
              </w:tc>
            </w:tr>
          </w:tbl>
          <w:p>
            <w:pPr>
              <w:ind w:firstLine="480"/>
            </w:pPr>
            <w:r>
              <w:t xml:space="preserve">在落实如上防治措施后，本项目产生的固体废弃物不会对周围环境产生影响。 </w:t>
            </w:r>
          </w:p>
          <w:p>
            <w:pPr>
              <w:ind w:firstLine="480"/>
            </w:pPr>
            <w:r>
              <w:t>按《建设项目危险废物环境影响评价指南》，本评价对危险废物的收集、贮存和运输作以下要求：</w:t>
            </w:r>
          </w:p>
          <w:p>
            <w:pPr>
              <w:ind w:firstLine="482"/>
              <w:rPr>
                <w:b/>
              </w:rPr>
            </w:pPr>
            <w:r>
              <w:rPr>
                <w:b/>
              </w:rPr>
              <w:t>1、危险废物的收集要求</w:t>
            </w:r>
          </w:p>
          <w:p>
            <w:pPr>
              <w:ind w:firstLine="480"/>
            </w:pPr>
            <w:r>
              <w:rPr>
                <w:rFonts w:hint="eastAsia" w:ascii="宋体" w:hAnsi="宋体" w:cs="宋体"/>
              </w:rPr>
              <w:t>①</w:t>
            </w:r>
            <w:r>
              <w:t>性质类似的废物可收集到同一容器中、性质不相容的危险废物不应混合包装；</w:t>
            </w:r>
          </w:p>
          <w:p>
            <w:pPr>
              <w:ind w:firstLine="480"/>
            </w:pPr>
            <w:r>
              <w:rPr>
                <w:rFonts w:hint="eastAsia" w:ascii="宋体" w:hAnsi="宋体" w:cs="宋体"/>
              </w:rPr>
              <w:t>②</w:t>
            </w:r>
            <w:r>
              <w:t>危险废物包装应能有效隔断危险废物迁移扩散途径， 并达到防渗、 防漏要求；</w:t>
            </w:r>
          </w:p>
          <w:p>
            <w:pPr>
              <w:ind w:firstLine="480"/>
            </w:pPr>
            <w:r>
              <w:rPr>
                <w:rFonts w:hint="eastAsia" w:ascii="宋体" w:hAnsi="宋体" w:cs="宋体"/>
              </w:rPr>
              <w:t>③</w:t>
            </w:r>
            <w:r>
              <w:t>在危险废物的收集和转运过程中，应采取相应的安全防护和污染防治措施，包括防爆、防火、防泄漏、防风、防雨或其它防止污染环境的措施；</w:t>
            </w:r>
          </w:p>
          <w:p>
            <w:pPr>
              <w:ind w:firstLine="480"/>
            </w:pPr>
            <w:r>
              <w:rPr>
                <w:rFonts w:hint="eastAsia" w:ascii="宋体" w:hAnsi="宋体" w:cs="宋体"/>
              </w:rPr>
              <w:t>④</w:t>
            </w:r>
            <w:r>
              <w:t>危险废物内部转运应综合考虑厂区的实际情况确定转运路线，尽量避开办公区和生活区；</w:t>
            </w:r>
          </w:p>
          <w:p>
            <w:pPr>
              <w:ind w:firstLine="480"/>
            </w:pPr>
            <w:r>
              <w:rPr>
                <w:rFonts w:hint="eastAsia" w:ascii="宋体" w:hAnsi="宋体" w:cs="宋体"/>
              </w:rPr>
              <w:t>⑤</w:t>
            </w:r>
            <w:r>
              <w:t>危险废物内部转运结束后，应对转运路线进行检查和清理，确保无危险废物遗失在转运路线上，并对转运工具进行清洗；</w:t>
            </w:r>
          </w:p>
          <w:p>
            <w:pPr>
              <w:ind w:firstLine="480"/>
            </w:pPr>
            <w:r>
              <w:rPr>
                <w:rFonts w:hint="eastAsia" w:ascii="宋体" w:hAnsi="宋体" w:cs="宋体"/>
              </w:rPr>
              <w:t>⑥</w:t>
            </w:r>
            <w:r>
              <w:t>收集过危险废物的容器、设备、设施、场所及其他物品转作他用时，应消除污染，确保其使用安全。</w:t>
            </w:r>
          </w:p>
          <w:p>
            <w:pPr>
              <w:ind w:firstLine="482"/>
              <w:rPr>
                <w:b/>
              </w:rPr>
            </w:pPr>
            <w:r>
              <w:rPr>
                <w:b/>
              </w:rPr>
              <w:t>2、 危废贮存场所的要求</w:t>
            </w:r>
          </w:p>
          <w:p>
            <w:pPr>
              <w:ind w:firstLine="480"/>
            </w:pPr>
            <w:r>
              <w:t>项目运营期间产生的废油渣等危险废物在贮存过程中不会产生浸出液，因此无需设置浸出液收集系统。贮存危险废物的容器上必须粘贴标签，标签内容应</w:t>
            </w:r>
          </w:p>
          <w:p>
            <w:pPr>
              <w:ind w:firstLine="480"/>
            </w:pPr>
            <w:r>
              <w:t>包括废物类别、行业来源、废物代码、危险废物和危险特性。为降低危废渗漏的影响，建设单位拟在危废暂存点设置防水、防腐特殊保护层，危险废物在厂区内收集后，暂存于防风、防雨、防晒、防渗的危废暂存场所。</w:t>
            </w:r>
          </w:p>
          <w:p>
            <w:pPr>
              <w:ind w:firstLine="480"/>
            </w:pPr>
            <w:r>
              <w:t>危险废物在堆放时若管理不当容易发生扩散和泄露，进而对环境造成污染，甚至损害人们的健康。 因此， 根据《危险废物贮存污染控制标准》 （GB18958-2001）及2013</w:t>
            </w:r>
          </w:p>
          <w:p>
            <w:pPr>
              <w:ind w:firstLine="480"/>
            </w:pPr>
            <w:r>
              <w:t>年修改清单的相关要求，本评价建议项目落实以下措施：</w:t>
            </w:r>
          </w:p>
          <w:p>
            <w:pPr>
              <w:ind w:firstLine="480"/>
            </w:pPr>
            <w:r>
              <w:rPr>
                <w:rFonts w:hint="eastAsia" w:ascii="宋体" w:hAnsi="宋体" w:cs="宋体"/>
              </w:rPr>
              <w:t>①</w:t>
            </w:r>
            <w:r>
              <w:t>危险废物集中贮存场所的选址位于项目车间内， 贮存设施底部高于地下水最高水位。</w:t>
            </w:r>
          </w:p>
          <w:p>
            <w:pPr>
              <w:ind w:firstLine="480"/>
            </w:pPr>
            <w:r>
              <w:rPr>
                <w:rFonts w:hint="eastAsia" w:ascii="宋体" w:hAnsi="宋体" w:cs="宋体"/>
              </w:rPr>
              <w:t>②</w:t>
            </w:r>
            <w:r>
              <w:t>危险废物贮存设施要用坚固、防渗的材料建造，建筑材料必须与危险废物相容。</w:t>
            </w:r>
          </w:p>
          <w:p>
            <w:pPr>
              <w:ind w:firstLine="480"/>
            </w:pPr>
            <w:r>
              <w:rPr>
                <w:rFonts w:hint="eastAsia" w:ascii="宋体" w:hAnsi="宋体" w:cs="宋体"/>
              </w:rPr>
              <w:t>③</w:t>
            </w:r>
            <w:r>
              <w:t>堆放地点基础必须防渗，防渗层为至少1 m厚黏土层（渗透系数≤10-7cm/s）， 或2mm厚高密度聚乙烯，或至少2 mm厚的其他人工材料（渗透系数≤10-10cm/s）。</w:t>
            </w:r>
          </w:p>
          <w:p>
            <w:pPr>
              <w:ind w:firstLine="480"/>
            </w:pPr>
            <w:r>
              <w:rPr>
                <w:rFonts w:hint="eastAsia" w:ascii="宋体" w:hAnsi="宋体" w:cs="宋体"/>
              </w:rPr>
              <w:t>④</w:t>
            </w:r>
            <w:r>
              <w:t>危险废物堆放要防风、防雨、防晒。</w:t>
            </w:r>
          </w:p>
          <w:p>
            <w:pPr>
              <w:ind w:firstLine="480"/>
            </w:pPr>
            <w:r>
              <w:t>综上所述，项目危险废物贮存场选址可行，场所贮存能力满足要求。项目危险废物通过各污染防治措施，贮存符合相关要求，不会对周围环境空气、地表水、地下水、土壤以及环境敏感保护目标造成影响。</w:t>
            </w:r>
          </w:p>
          <w:p>
            <w:pPr>
              <w:ind w:firstLine="482"/>
              <w:rPr>
                <w:b/>
              </w:rPr>
            </w:pPr>
            <w:r>
              <w:rPr>
                <w:b/>
              </w:rPr>
              <w:t>3、危险废物的运输要求</w:t>
            </w:r>
          </w:p>
          <w:p>
            <w:pPr>
              <w:ind w:firstLine="480"/>
            </w:pPr>
            <w:r>
              <w:t>按照《危险废物收集 贮存 运输技术规范》（HJ2025），本项目危险废物的运输由持有危险废物经营许可证的单位按照其许可证的经营范围组织，并由获得交通运输部门</w:t>
            </w:r>
          </w:p>
          <w:p>
            <w:pPr>
              <w:ind w:firstLine="480"/>
            </w:pPr>
            <w:r>
              <w:t>颁发的危险货物运输资质的单位承担运输。</w:t>
            </w:r>
          </w:p>
          <w:p>
            <w:pPr>
              <w:ind w:firstLine="480"/>
            </w:pPr>
            <w:r>
              <w:t>危险废物运输时的中转、装卸过程应遵守规范技术要求：</w:t>
            </w:r>
          </w:p>
          <w:p>
            <w:pPr>
              <w:ind w:firstLine="480"/>
            </w:pPr>
            <w:r>
              <w:t>（1）装卸区的工作人员应熟悉废物的危险特性，并配备适当的个人防护装备；</w:t>
            </w:r>
          </w:p>
          <w:p>
            <w:pPr>
              <w:ind w:firstLine="480"/>
            </w:pPr>
            <w:r>
              <w:t>（2）装卸区应配备必要的消防设备和设施，并设置明显的指示标志；</w:t>
            </w:r>
          </w:p>
          <w:p>
            <w:pPr>
              <w:ind w:firstLine="480"/>
            </w:pPr>
            <w:r>
              <w:t>（3）危险废物装卸区应设置隔离设施。</w:t>
            </w:r>
          </w:p>
          <w:p>
            <w:pPr>
              <w:ind w:firstLine="480"/>
            </w:pPr>
            <w:r>
              <w:t>本项目产生的危险废物严格按照危险废物运输的管理规定进行运输，减少运输过程中的二次污染和可能造成的环境风险，因此采取的污染防治措施的可行。经上述措施处理后，建设项目产生的固体废弃物不会对周围环境造成不良影响。</w:t>
            </w:r>
          </w:p>
          <w:p>
            <w:pPr>
              <w:ind w:firstLine="482"/>
              <w:rPr>
                <w:b/>
              </w:rPr>
            </w:pPr>
            <w:r>
              <w:rPr>
                <w:b/>
              </w:rPr>
              <w:t>4、危险废物的管理要求</w:t>
            </w:r>
          </w:p>
          <w:p>
            <w:pPr>
              <w:ind w:firstLine="480"/>
            </w:pPr>
            <w:r>
              <w:t>根据《广东省危险废物产生单位危险废物规范化管理工作实施方案》，企业须根据管理台账和近年生产计划，制订危险废物管理计划，并报当地环保部门备案。台帐应如实记载产生危险废物的种类、数量、利用、贮存、处置、流向等信息，以此作为向当地环保部门申报危险废物管理计划的编制依据。产生的危险废物实行分类收集后置于贮存设施内，贮存时限一般不得超过一年，并设专人管理。盛装危险废物的容器和包装物以及产生、收集、贮存、运输、处置危险废物的场所，必须依法设置相应标识、警示标志和标签， 标签上应注明贮存的废物类别、 危害性以及开始贮存时间等内容。企业必须严格执行危险废物转移计划报批和依法运行危险废物转移联单，并通过信息系统登记转移计划和电子转移联单。企业还需健全产生单位内部管理制度，包括落实危险废物产生信息公开制度，建立员工培训和固体废物管理员制度，完善危险废物相关档案管理制度；建立和完善突发危险废物环境应急预案，并报当地环保部门备案。</w:t>
            </w:r>
          </w:p>
          <w:p>
            <w:pPr>
              <w:ind w:firstLine="482"/>
              <w:rPr>
                <w:b/>
                <w:color w:val="FF0000"/>
              </w:rPr>
            </w:pPr>
            <w:r>
              <w:rPr>
                <w:b/>
                <w:color w:val="FF0000"/>
              </w:rPr>
              <w:t>五、土壤环境影响分析</w:t>
            </w:r>
          </w:p>
          <w:p>
            <w:pPr>
              <w:ind w:firstLine="480"/>
              <w:rPr>
                <w:color w:val="FF0000"/>
              </w:rPr>
            </w:pPr>
            <w:r>
              <w:rPr>
                <w:color w:val="FF0000"/>
              </w:rPr>
              <w:t>本项目属于纺织业，主要通过松布、烧毛、起毛、拉幅定型等工序定型针织坯布。</w:t>
            </w:r>
          </w:p>
          <w:p>
            <w:pPr>
              <w:ind w:firstLine="480"/>
              <w:rPr>
                <w:color w:val="FF0000"/>
              </w:rPr>
            </w:pPr>
            <w:r>
              <w:rPr>
                <w:color w:val="FF0000"/>
              </w:rPr>
              <w:t>根据《环境影响评价技术导则 土壤环境》（HJ964-2018） 表A.1 土壤环境影响评价项目类别，本项目属于“制造业”中的“纺织、化纤、皮革等及服装、鞋制造”，本项目不是“制革、毛皮鞣制”，无“有洗毛、染整、脱胶工段及产生缫丝废水、精炼废水的纺织品，有湿法印花、染色、水洗工艺的服装制造”，属于“其他”，则本项目类别为“III类”。</w:t>
            </w:r>
          </w:p>
          <w:p>
            <w:pPr>
              <w:ind w:firstLine="480"/>
              <w:rPr>
                <w:color w:val="FF0000"/>
              </w:rPr>
            </w:pPr>
            <w:r>
              <w:rPr>
                <w:color w:val="FF0000"/>
              </w:rPr>
              <w:t>本项目周边50m范围内无环境敏感点，根据《环境影响评价技术导则 土壤环境》（HJ964-2018）表3污染影响型敏感程度分级表可以判断本项目敏感程度属于“不敏感”。</w:t>
            </w:r>
          </w:p>
          <w:p>
            <w:pPr>
              <w:ind w:firstLine="480"/>
              <w:rPr>
                <w:color w:val="FF0000"/>
              </w:rPr>
            </w:pPr>
            <w:r>
              <w:rPr>
                <w:color w:val="FF0000"/>
              </w:rPr>
              <w:t>又因为本项目的占地面积为5＜60000m</w:t>
            </w:r>
            <w:r>
              <w:rPr>
                <w:color w:val="FF0000"/>
                <w:vertAlign w:val="superscript"/>
              </w:rPr>
              <w:t>2</w:t>
            </w:r>
            <w:r>
              <w:rPr>
                <w:color w:val="FF0000"/>
              </w:rPr>
              <w:t>＜50hm</w:t>
            </w:r>
            <w:r>
              <w:rPr>
                <w:color w:val="FF0000"/>
                <w:vertAlign w:val="superscript"/>
              </w:rPr>
              <w:t>2</w:t>
            </w:r>
            <w:r>
              <w:rPr>
                <w:color w:val="FF0000"/>
              </w:rPr>
              <w:t>，根据《环境影响评价技术导则 土壤环境》（HJ964-2018），本项目的占地规模为“中型”。</w:t>
            </w:r>
          </w:p>
          <w:p>
            <w:pPr>
              <w:ind w:firstLine="480"/>
              <w:rPr>
                <w:color w:val="FF0000"/>
              </w:rPr>
            </w:pPr>
            <w:r>
              <w:rPr>
                <w:color w:val="FF0000"/>
              </w:rPr>
              <w:t>综上所述，根据《环境影响评价技术导则 土壤环境》（HJ964-2018）表4污染影响型评价工作等级划分表（见下表7-16所示），本项目可不开展土壤环境影响评价工作。</w:t>
            </w:r>
          </w:p>
          <w:p>
            <w:pPr>
              <w:pStyle w:val="32"/>
              <w:rPr>
                <w:rFonts w:cs="Times New Roman"/>
                <w:color w:val="FF0000"/>
              </w:rPr>
            </w:pPr>
            <w:r>
              <w:rPr>
                <w:rFonts w:cs="Times New Roman"/>
                <w:color w:val="FF0000"/>
              </w:rPr>
              <w:t>表7-16 污染影响型评价工作等级划分表</w:t>
            </w:r>
          </w:p>
          <w:p>
            <w:pPr>
              <w:pStyle w:val="28"/>
              <w:spacing w:before="60" w:after="60"/>
              <w:rPr>
                <w:color w:val="FF0000"/>
              </w:rPr>
            </w:pPr>
            <w:r>
              <w:rPr>
                <w:color w:val="FF0000"/>
              </w:rPr>
              <w:drawing>
                <wp:inline distT="0" distB="0" distL="0" distR="0">
                  <wp:extent cx="5704840" cy="1445895"/>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2"/>
                          <a:stretch>
                            <a:fillRect/>
                          </a:stretch>
                        </pic:blipFill>
                        <pic:spPr>
                          <a:xfrm>
                            <a:off x="0" y="0"/>
                            <a:ext cx="5704878" cy="1446028"/>
                          </a:xfrm>
                          <a:prstGeom prst="rect">
                            <a:avLst/>
                          </a:prstGeom>
                        </pic:spPr>
                      </pic:pic>
                    </a:graphicData>
                  </a:graphic>
                </wp:inline>
              </w:drawing>
            </w:r>
          </w:p>
          <w:p>
            <w:pPr>
              <w:ind w:firstLine="480"/>
              <w:rPr>
                <w:color w:val="FF0000"/>
              </w:rPr>
            </w:pPr>
            <w:r>
              <w:rPr>
                <w:color w:val="FF0000"/>
              </w:rPr>
              <w:t>本项目属于污染影响型，不属于生态影响型，项目土壤环境影响类型与影响途径见下表7-17所示。</w:t>
            </w:r>
          </w:p>
          <w:p>
            <w:pPr>
              <w:ind w:firstLine="480"/>
              <w:rPr>
                <w:color w:val="FF0000"/>
              </w:rPr>
            </w:pPr>
          </w:p>
          <w:p>
            <w:pPr>
              <w:pStyle w:val="32"/>
              <w:rPr>
                <w:rFonts w:cs="Times New Roman"/>
                <w:color w:val="FF0000"/>
              </w:rPr>
            </w:pPr>
            <w:r>
              <w:rPr>
                <w:rFonts w:cs="Times New Roman"/>
                <w:color w:val="FF0000"/>
              </w:rPr>
              <w:t>表7-17 建设项目土壤环境影响类型与影响途径表</w:t>
            </w:r>
          </w:p>
          <w:tbl>
            <w:tblPr>
              <w:tblStyle w:val="17"/>
              <w:tblW w:w="9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1175"/>
              <w:gridCol w:w="1174"/>
              <w:gridCol w:w="1174"/>
              <w:gridCol w:w="697"/>
              <w:gridCol w:w="806"/>
              <w:gridCol w:w="872"/>
              <w:gridCol w:w="873"/>
              <w:gridCol w:w="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18" w:type="dxa"/>
                  <w:vMerge w:val="restart"/>
                  <w:shd w:val="clear" w:color="auto" w:fill="auto"/>
                  <w:noWrap/>
                  <w:vAlign w:val="center"/>
                </w:tcPr>
                <w:p>
                  <w:pPr>
                    <w:pStyle w:val="28"/>
                    <w:spacing w:before="60" w:after="60"/>
                    <w:rPr>
                      <w:b/>
                      <w:color w:val="FF0000"/>
                    </w:rPr>
                  </w:pPr>
                  <w:r>
                    <w:rPr>
                      <w:b/>
                      <w:color w:val="FF0000"/>
                    </w:rPr>
                    <w:t>不同时段</w:t>
                  </w:r>
                </w:p>
              </w:tc>
              <w:tc>
                <w:tcPr>
                  <w:tcW w:w="4224" w:type="dxa"/>
                  <w:gridSpan w:val="4"/>
                  <w:shd w:val="clear" w:color="auto" w:fill="auto"/>
                  <w:noWrap/>
                  <w:vAlign w:val="center"/>
                </w:tcPr>
                <w:p>
                  <w:pPr>
                    <w:pStyle w:val="28"/>
                    <w:spacing w:before="60" w:after="60"/>
                    <w:rPr>
                      <w:b/>
                      <w:color w:val="FF0000"/>
                    </w:rPr>
                  </w:pPr>
                  <w:r>
                    <w:rPr>
                      <w:b/>
                      <w:color w:val="FF0000"/>
                    </w:rPr>
                    <w:t>污染影响型</w:t>
                  </w:r>
                </w:p>
              </w:tc>
              <w:tc>
                <w:tcPr>
                  <w:tcW w:w="3428" w:type="dxa"/>
                  <w:gridSpan w:val="4"/>
                  <w:shd w:val="clear" w:color="auto" w:fill="auto"/>
                  <w:noWrap/>
                  <w:vAlign w:val="center"/>
                </w:tcPr>
                <w:p>
                  <w:pPr>
                    <w:pStyle w:val="28"/>
                    <w:spacing w:before="60" w:after="60"/>
                    <w:rPr>
                      <w:b/>
                      <w:color w:val="FF0000"/>
                    </w:rPr>
                  </w:pPr>
                  <w:r>
                    <w:rPr>
                      <w:b/>
                      <w:color w:val="FF0000"/>
                    </w:rPr>
                    <w:t>生态影响型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18" w:type="dxa"/>
                  <w:vMerge w:val="continue"/>
                  <w:vAlign w:val="center"/>
                </w:tcPr>
                <w:p>
                  <w:pPr>
                    <w:pStyle w:val="28"/>
                    <w:spacing w:before="60" w:after="60"/>
                    <w:rPr>
                      <w:b/>
                      <w:color w:val="FF0000"/>
                    </w:rPr>
                  </w:pPr>
                </w:p>
              </w:tc>
              <w:tc>
                <w:tcPr>
                  <w:tcW w:w="1176" w:type="dxa"/>
                  <w:shd w:val="clear" w:color="auto" w:fill="auto"/>
                  <w:noWrap/>
                  <w:vAlign w:val="center"/>
                </w:tcPr>
                <w:p>
                  <w:pPr>
                    <w:pStyle w:val="28"/>
                    <w:spacing w:before="60" w:after="60"/>
                    <w:rPr>
                      <w:b/>
                      <w:color w:val="FF0000"/>
                    </w:rPr>
                  </w:pPr>
                  <w:r>
                    <w:rPr>
                      <w:b/>
                      <w:color w:val="FF0000"/>
                    </w:rPr>
                    <w:t>大气沉降</w:t>
                  </w:r>
                </w:p>
              </w:tc>
              <w:tc>
                <w:tcPr>
                  <w:tcW w:w="1175" w:type="dxa"/>
                  <w:shd w:val="clear" w:color="auto" w:fill="auto"/>
                  <w:noWrap/>
                  <w:vAlign w:val="center"/>
                </w:tcPr>
                <w:p>
                  <w:pPr>
                    <w:pStyle w:val="28"/>
                    <w:spacing w:before="60" w:after="60"/>
                    <w:rPr>
                      <w:b/>
                      <w:color w:val="FF0000"/>
                    </w:rPr>
                  </w:pPr>
                  <w:r>
                    <w:rPr>
                      <w:b/>
                      <w:color w:val="FF0000"/>
                    </w:rPr>
                    <w:t>地面漫流</w:t>
                  </w:r>
                </w:p>
              </w:tc>
              <w:tc>
                <w:tcPr>
                  <w:tcW w:w="1175" w:type="dxa"/>
                  <w:shd w:val="clear" w:color="auto" w:fill="auto"/>
                  <w:noWrap/>
                  <w:vAlign w:val="center"/>
                </w:tcPr>
                <w:p>
                  <w:pPr>
                    <w:pStyle w:val="28"/>
                    <w:spacing w:before="60" w:after="60"/>
                    <w:rPr>
                      <w:b/>
                      <w:color w:val="FF0000"/>
                    </w:rPr>
                  </w:pPr>
                  <w:r>
                    <w:rPr>
                      <w:b/>
                      <w:color w:val="FF0000"/>
                    </w:rPr>
                    <w:t>垂直入渗</w:t>
                  </w:r>
                </w:p>
              </w:tc>
              <w:tc>
                <w:tcPr>
                  <w:tcW w:w="698" w:type="dxa"/>
                  <w:shd w:val="clear" w:color="auto" w:fill="auto"/>
                  <w:noWrap/>
                  <w:vAlign w:val="center"/>
                </w:tcPr>
                <w:p>
                  <w:pPr>
                    <w:pStyle w:val="28"/>
                    <w:spacing w:before="60" w:after="60"/>
                    <w:rPr>
                      <w:b/>
                      <w:color w:val="FF0000"/>
                    </w:rPr>
                  </w:pPr>
                  <w:r>
                    <w:rPr>
                      <w:b/>
                      <w:color w:val="FF0000"/>
                    </w:rPr>
                    <w:t>其他</w:t>
                  </w:r>
                </w:p>
              </w:tc>
              <w:tc>
                <w:tcPr>
                  <w:tcW w:w="807" w:type="dxa"/>
                  <w:shd w:val="clear" w:color="auto" w:fill="auto"/>
                  <w:noWrap/>
                  <w:vAlign w:val="center"/>
                </w:tcPr>
                <w:p>
                  <w:pPr>
                    <w:pStyle w:val="28"/>
                    <w:spacing w:before="60" w:after="60"/>
                    <w:rPr>
                      <w:b/>
                      <w:color w:val="FF0000"/>
                    </w:rPr>
                  </w:pPr>
                  <w:r>
                    <w:rPr>
                      <w:b/>
                      <w:color w:val="FF0000"/>
                    </w:rPr>
                    <w:t>盐化</w:t>
                  </w:r>
                </w:p>
              </w:tc>
              <w:tc>
                <w:tcPr>
                  <w:tcW w:w="873" w:type="dxa"/>
                  <w:shd w:val="clear" w:color="auto" w:fill="auto"/>
                  <w:noWrap/>
                  <w:vAlign w:val="center"/>
                </w:tcPr>
                <w:p>
                  <w:pPr>
                    <w:pStyle w:val="28"/>
                    <w:spacing w:before="60" w:after="60"/>
                    <w:rPr>
                      <w:b/>
                      <w:color w:val="FF0000"/>
                    </w:rPr>
                  </w:pPr>
                  <w:r>
                    <w:rPr>
                      <w:b/>
                      <w:color w:val="FF0000"/>
                    </w:rPr>
                    <w:t>碱化</w:t>
                  </w:r>
                </w:p>
              </w:tc>
              <w:tc>
                <w:tcPr>
                  <w:tcW w:w="874" w:type="dxa"/>
                  <w:shd w:val="clear" w:color="auto" w:fill="auto"/>
                  <w:noWrap/>
                  <w:vAlign w:val="center"/>
                </w:tcPr>
                <w:p>
                  <w:pPr>
                    <w:pStyle w:val="28"/>
                    <w:spacing w:before="60" w:after="60"/>
                    <w:rPr>
                      <w:b/>
                      <w:color w:val="FF0000"/>
                    </w:rPr>
                  </w:pPr>
                  <w:r>
                    <w:rPr>
                      <w:b/>
                      <w:color w:val="FF0000"/>
                    </w:rPr>
                    <w:t>酸化</w:t>
                  </w:r>
                </w:p>
              </w:tc>
              <w:tc>
                <w:tcPr>
                  <w:tcW w:w="874" w:type="dxa"/>
                  <w:shd w:val="clear" w:color="auto" w:fill="auto"/>
                  <w:noWrap/>
                  <w:vAlign w:val="center"/>
                </w:tcPr>
                <w:p>
                  <w:pPr>
                    <w:pStyle w:val="28"/>
                    <w:spacing w:before="60" w:after="60"/>
                    <w:rPr>
                      <w:b/>
                      <w:color w:val="FF0000"/>
                    </w:rPr>
                  </w:pPr>
                  <w:r>
                    <w:rPr>
                      <w:b/>
                      <w:color w:val="FF0000"/>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18" w:type="dxa"/>
                  <w:shd w:val="clear" w:color="auto" w:fill="auto"/>
                  <w:noWrap/>
                  <w:vAlign w:val="center"/>
                </w:tcPr>
                <w:p>
                  <w:pPr>
                    <w:pStyle w:val="28"/>
                    <w:spacing w:before="60" w:after="60"/>
                    <w:rPr>
                      <w:color w:val="FF0000"/>
                    </w:rPr>
                  </w:pPr>
                  <w:r>
                    <w:rPr>
                      <w:color w:val="FF0000"/>
                    </w:rPr>
                    <w:t>建设期</w:t>
                  </w:r>
                </w:p>
              </w:tc>
              <w:tc>
                <w:tcPr>
                  <w:tcW w:w="1176" w:type="dxa"/>
                  <w:shd w:val="clear" w:color="auto" w:fill="auto"/>
                  <w:noWrap/>
                  <w:vAlign w:val="center"/>
                </w:tcPr>
                <w:p>
                  <w:pPr>
                    <w:pStyle w:val="28"/>
                    <w:spacing w:before="60" w:after="60"/>
                    <w:rPr>
                      <w:color w:val="FF0000"/>
                    </w:rPr>
                  </w:pPr>
                </w:p>
              </w:tc>
              <w:tc>
                <w:tcPr>
                  <w:tcW w:w="1175" w:type="dxa"/>
                  <w:shd w:val="clear" w:color="auto" w:fill="auto"/>
                  <w:noWrap/>
                  <w:vAlign w:val="center"/>
                </w:tcPr>
                <w:p>
                  <w:pPr>
                    <w:pStyle w:val="28"/>
                    <w:spacing w:before="60" w:after="60"/>
                    <w:rPr>
                      <w:color w:val="FF0000"/>
                    </w:rPr>
                  </w:pPr>
                </w:p>
              </w:tc>
              <w:tc>
                <w:tcPr>
                  <w:tcW w:w="1175" w:type="dxa"/>
                  <w:shd w:val="clear" w:color="auto" w:fill="auto"/>
                  <w:noWrap/>
                  <w:vAlign w:val="center"/>
                </w:tcPr>
                <w:p>
                  <w:pPr>
                    <w:pStyle w:val="28"/>
                    <w:spacing w:before="60" w:after="60"/>
                    <w:rPr>
                      <w:color w:val="FF0000"/>
                    </w:rPr>
                  </w:pPr>
                </w:p>
              </w:tc>
              <w:tc>
                <w:tcPr>
                  <w:tcW w:w="698" w:type="dxa"/>
                  <w:shd w:val="clear" w:color="auto" w:fill="auto"/>
                  <w:noWrap/>
                  <w:vAlign w:val="center"/>
                </w:tcPr>
                <w:p>
                  <w:pPr>
                    <w:pStyle w:val="28"/>
                    <w:spacing w:before="60" w:after="60"/>
                    <w:rPr>
                      <w:color w:val="FF0000"/>
                    </w:rPr>
                  </w:pPr>
                </w:p>
              </w:tc>
              <w:tc>
                <w:tcPr>
                  <w:tcW w:w="807" w:type="dxa"/>
                  <w:shd w:val="clear" w:color="auto" w:fill="auto"/>
                  <w:noWrap/>
                  <w:vAlign w:val="center"/>
                </w:tcPr>
                <w:p>
                  <w:pPr>
                    <w:pStyle w:val="28"/>
                    <w:spacing w:before="60" w:after="60"/>
                    <w:rPr>
                      <w:color w:val="FF0000"/>
                    </w:rPr>
                  </w:pPr>
                </w:p>
              </w:tc>
              <w:tc>
                <w:tcPr>
                  <w:tcW w:w="873" w:type="dxa"/>
                  <w:shd w:val="clear" w:color="auto" w:fill="auto"/>
                  <w:noWrap/>
                  <w:vAlign w:val="center"/>
                </w:tcPr>
                <w:p>
                  <w:pPr>
                    <w:pStyle w:val="28"/>
                    <w:spacing w:before="60" w:after="60"/>
                    <w:rPr>
                      <w:color w:val="FF0000"/>
                    </w:rPr>
                  </w:pPr>
                </w:p>
              </w:tc>
              <w:tc>
                <w:tcPr>
                  <w:tcW w:w="874" w:type="dxa"/>
                  <w:shd w:val="clear" w:color="auto" w:fill="auto"/>
                  <w:noWrap/>
                  <w:vAlign w:val="center"/>
                </w:tcPr>
                <w:p>
                  <w:pPr>
                    <w:pStyle w:val="28"/>
                    <w:spacing w:before="60" w:after="60"/>
                    <w:rPr>
                      <w:color w:val="FF0000"/>
                    </w:rPr>
                  </w:pPr>
                </w:p>
              </w:tc>
              <w:tc>
                <w:tcPr>
                  <w:tcW w:w="874" w:type="dxa"/>
                  <w:shd w:val="clear" w:color="auto" w:fill="auto"/>
                  <w:noWrap/>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18" w:type="dxa"/>
                  <w:shd w:val="clear" w:color="auto" w:fill="auto"/>
                  <w:noWrap/>
                  <w:vAlign w:val="center"/>
                </w:tcPr>
                <w:p>
                  <w:pPr>
                    <w:pStyle w:val="28"/>
                    <w:spacing w:before="60" w:after="60"/>
                    <w:rPr>
                      <w:color w:val="FF0000"/>
                    </w:rPr>
                  </w:pPr>
                  <w:r>
                    <w:rPr>
                      <w:color w:val="FF0000"/>
                    </w:rPr>
                    <w:t>运营期</w:t>
                  </w:r>
                </w:p>
              </w:tc>
              <w:tc>
                <w:tcPr>
                  <w:tcW w:w="1176" w:type="dxa"/>
                  <w:shd w:val="clear" w:color="auto" w:fill="auto"/>
                  <w:noWrap/>
                  <w:vAlign w:val="center"/>
                </w:tcPr>
                <w:p>
                  <w:pPr>
                    <w:pStyle w:val="28"/>
                    <w:spacing w:before="60" w:after="60"/>
                    <w:rPr>
                      <w:color w:val="FF0000"/>
                    </w:rPr>
                  </w:pPr>
                  <w:r>
                    <w:rPr>
                      <w:color w:val="FF0000"/>
                    </w:rPr>
                    <w:t>√</w:t>
                  </w:r>
                </w:p>
              </w:tc>
              <w:tc>
                <w:tcPr>
                  <w:tcW w:w="1175" w:type="dxa"/>
                  <w:shd w:val="clear" w:color="auto" w:fill="auto"/>
                  <w:noWrap/>
                  <w:vAlign w:val="center"/>
                </w:tcPr>
                <w:p>
                  <w:pPr>
                    <w:pStyle w:val="28"/>
                    <w:spacing w:before="60" w:after="60"/>
                    <w:rPr>
                      <w:color w:val="FF0000"/>
                    </w:rPr>
                  </w:pPr>
                  <w:r>
                    <w:rPr>
                      <w:color w:val="FF0000"/>
                    </w:rPr>
                    <w:t>√</w:t>
                  </w:r>
                </w:p>
              </w:tc>
              <w:tc>
                <w:tcPr>
                  <w:tcW w:w="1175" w:type="dxa"/>
                  <w:shd w:val="clear" w:color="auto" w:fill="auto"/>
                  <w:noWrap/>
                  <w:vAlign w:val="center"/>
                </w:tcPr>
                <w:p>
                  <w:pPr>
                    <w:pStyle w:val="28"/>
                    <w:spacing w:before="60" w:after="60"/>
                    <w:rPr>
                      <w:color w:val="FF0000"/>
                    </w:rPr>
                  </w:pPr>
                </w:p>
              </w:tc>
              <w:tc>
                <w:tcPr>
                  <w:tcW w:w="698" w:type="dxa"/>
                  <w:shd w:val="clear" w:color="auto" w:fill="auto"/>
                  <w:noWrap/>
                  <w:vAlign w:val="center"/>
                </w:tcPr>
                <w:p>
                  <w:pPr>
                    <w:pStyle w:val="28"/>
                    <w:spacing w:before="60" w:after="60"/>
                    <w:rPr>
                      <w:color w:val="FF0000"/>
                    </w:rPr>
                  </w:pPr>
                </w:p>
              </w:tc>
              <w:tc>
                <w:tcPr>
                  <w:tcW w:w="807" w:type="dxa"/>
                  <w:shd w:val="clear" w:color="auto" w:fill="auto"/>
                  <w:noWrap/>
                  <w:vAlign w:val="center"/>
                </w:tcPr>
                <w:p>
                  <w:pPr>
                    <w:pStyle w:val="28"/>
                    <w:spacing w:before="60" w:after="60"/>
                    <w:rPr>
                      <w:color w:val="FF0000"/>
                    </w:rPr>
                  </w:pPr>
                </w:p>
              </w:tc>
              <w:tc>
                <w:tcPr>
                  <w:tcW w:w="873" w:type="dxa"/>
                  <w:shd w:val="clear" w:color="auto" w:fill="auto"/>
                  <w:noWrap/>
                  <w:vAlign w:val="center"/>
                </w:tcPr>
                <w:p>
                  <w:pPr>
                    <w:pStyle w:val="28"/>
                    <w:spacing w:before="60" w:after="60"/>
                    <w:rPr>
                      <w:color w:val="FF0000"/>
                    </w:rPr>
                  </w:pPr>
                </w:p>
              </w:tc>
              <w:tc>
                <w:tcPr>
                  <w:tcW w:w="874" w:type="dxa"/>
                  <w:shd w:val="clear" w:color="auto" w:fill="auto"/>
                  <w:noWrap/>
                  <w:vAlign w:val="center"/>
                </w:tcPr>
                <w:p>
                  <w:pPr>
                    <w:pStyle w:val="28"/>
                    <w:spacing w:before="60" w:after="60"/>
                    <w:rPr>
                      <w:color w:val="FF0000"/>
                    </w:rPr>
                  </w:pPr>
                </w:p>
              </w:tc>
              <w:tc>
                <w:tcPr>
                  <w:tcW w:w="874" w:type="dxa"/>
                  <w:shd w:val="clear" w:color="auto" w:fill="auto"/>
                  <w:noWrap/>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18" w:type="dxa"/>
                  <w:shd w:val="clear" w:color="auto" w:fill="auto"/>
                  <w:noWrap/>
                  <w:vAlign w:val="center"/>
                </w:tcPr>
                <w:p>
                  <w:pPr>
                    <w:pStyle w:val="28"/>
                    <w:spacing w:before="60" w:after="60"/>
                    <w:rPr>
                      <w:color w:val="FF0000"/>
                    </w:rPr>
                  </w:pPr>
                  <w:r>
                    <w:rPr>
                      <w:color w:val="FF0000"/>
                    </w:rPr>
                    <w:t>服务期满后</w:t>
                  </w:r>
                </w:p>
              </w:tc>
              <w:tc>
                <w:tcPr>
                  <w:tcW w:w="1176" w:type="dxa"/>
                  <w:shd w:val="clear" w:color="auto" w:fill="auto"/>
                  <w:noWrap/>
                  <w:vAlign w:val="center"/>
                </w:tcPr>
                <w:p>
                  <w:pPr>
                    <w:pStyle w:val="28"/>
                    <w:spacing w:before="60" w:after="60"/>
                    <w:rPr>
                      <w:color w:val="FF0000"/>
                    </w:rPr>
                  </w:pPr>
                </w:p>
              </w:tc>
              <w:tc>
                <w:tcPr>
                  <w:tcW w:w="1175" w:type="dxa"/>
                  <w:shd w:val="clear" w:color="auto" w:fill="auto"/>
                  <w:noWrap/>
                  <w:vAlign w:val="center"/>
                </w:tcPr>
                <w:p>
                  <w:pPr>
                    <w:pStyle w:val="28"/>
                    <w:spacing w:before="60" w:after="60"/>
                    <w:rPr>
                      <w:color w:val="FF0000"/>
                    </w:rPr>
                  </w:pPr>
                </w:p>
              </w:tc>
              <w:tc>
                <w:tcPr>
                  <w:tcW w:w="1175" w:type="dxa"/>
                  <w:shd w:val="clear" w:color="auto" w:fill="auto"/>
                  <w:noWrap/>
                  <w:vAlign w:val="center"/>
                </w:tcPr>
                <w:p>
                  <w:pPr>
                    <w:pStyle w:val="28"/>
                    <w:spacing w:before="60" w:after="60"/>
                    <w:rPr>
                      <w:color w:val="FF0000"/>
                    </w:rPr>
                  </w:pPr>
                </w:p>
              </w:tc>
              <w:tc>
                <w:tcPr>
                  <w:tcW w:w="698" w:type="dxa"/>
                  <w:shd w:val="clear" w:color="auto" w:fill="auto"/>
                  <w:noWrap/>
                  <w:vAlign w:val="center"/>
                </w:tcPr>
                <w:p>
                  <w:pPr>
                    <w:pStyle w:val="28"/>
                    <w:spacing w:before="60" w:after="60"/>
                    <w:rPr>
                      <w:color w:val="FF0000"/>
                    </w:rPr>
                  </w:pPr>
                </w:p>
              </w:tc>
              <w:tc>
                <w:tcPr>
                  <w:tcW w:w="807" w:type="dxa"/>
                  <w:shd w:val="clear" w:color="auto" w:fill="auto"/>
                  <w:noWrap/>
                  <w:vAlign w:val="center"/>
                </w:tcPr>
                <w:p>
                  <w:pPr>
                    <w:pStyle w:val="28"/>
                    <w:spacing w:before="60" w:after="60"/>
                    <w:rPr>
                      <w:color w:val="FF0000"/>
                    </w:rPr>
                  </w:pPr>
                </w:p>
              </w:tc>
              <w:tc>
                <w:tcPr>
                  <w:tcW w:w="873" w:type="dxa"/>
                  <w:shd w:val="clear" w:color="auto" w:fill="auto"/>
                  <w:noWrap/>
                  <w:vAlign w:val="center"/>
                </w:tcPr>
                <w:p>
                  <w:pPr>
                    <w:pStyle w:val="28"/>
                    <w:spacing w:before="60" w:after="60"/>
                    <w:rPr>
                      <w:color w:val="FF0000"/>
                    </w:rPr>
                  </w:pPr>
                </w:p>
              </w:tc>
              <w:tc>
                <w:tcPr>
                  <w:tcW w:w="874" w:type="dxa"/>
                  <w:shd w:val="clear" w:color="auto" w:fill="auto"/>
                  <w:noWrap/>
                  <w:vAlign w:val="center"/>
                </w:tcPr>
                <w:p>
                  <w:pPr>
                    <w:pStyle w:val="28"/>
                    <w:spacing w:before="60" w:after="60"/>
                    <w:rPr>
                      <w:color w:val="FF0000"/>
                    </w:rPr>
                  </w:pPr>
                </w:p>
              </w:tc>
              <w:tc>
                <w:tcPr>
                  <w:tcW w:w="874" w:type="dxa"/>
                  <w:shd w:val="clear" w:color="auto" w:fill="auto"/>
                  <w:noWrap/>
                  <w:vAlign w:val="center"/>
                </w:tcPr>
                <w:p>
                  <w:pPr>
                    <w:pStyle w:val="28"/>
                    <w:spacing w:before="60" w:after="60"/>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9070" w:type="dxa"/>
                  <w:gridSpan w:val="9"/>
                  <w:shd w:val="clear" w:color="auto" w:fill="auto"/>
                  <w:noWrap/>
                  <w:vAlign w:val="center"/>
                </w:tcPr>
                <w:p>
                  <w:pPr>
                    <w:pStyle w:val="28"/>
                    <w:spacing w:before="60" w:after="60"/>
                    <w:jc w:val="left"/>
                    <w:rPr>
                      <w:color w:val="FF0000"/>
                    </w:rPr>
                  </w:pPr>
                  <w:r>
                    <w:rPr>
                      <w:color w:val="FF0000"/>
                    </w:rPr>
                    <w:t>注：在可能产生的土壤环境影响类型处打“√”，列表未涵盖的可自行设计。</w:t>
                  </w:r>
                </w:p>
              </w:tc>
            </w:tr>
          </w:tbl>
          <w:p>
            <w:pPr>
              <w:ind w:firstLine="480"/>
              <w:rPr>
                <w:color w:val="FF0000"/>
              </w:rPr>
            </w:pPr>
            <w:r>
              <w:rPr>
                <w:color w:val="FF0000"/>
              </w:rPr>
              <w:t>本项目土壤环境影响源及影响因子识别见表7-18所示。</w:t>
            </w:r>
          </w:p>
          <w:p>
            <w:pPr>
              <w:pStyle w:val="32"/>
              <w:rPr>
                <w:rFonts w:cs="Times New Roman"/>
                <w:color w:val="FF0000"/>
              </w:rPr>
            </w:pPr>
            <w:r>
              <w:rPr>
                <w:rFonts w:cs="Times New Roman"/>
                <w:color w:val="FF0000"/>
              </w:rPr>
              <w:t>表</w:t>
            </w:r>
            <w:r>
              <w:rPr>
                <w:rFonts w:cs="Times New Roman"/>
                <w:bCs/>
                <w:color w:val="FF0000"/>
              </w:rPr>
              <w:t xml:space="preserve">7-18 </w:t>
            </w:r>
            <w:r>
              <w:rPr>
                <w:rFonts w:cs="Times New Roman"/>
                <w:color w:val="FF0000"/>
              </w:rPr>
              <w:t>污染影响型建设项目土壤环境影响源及影响因子识别表</w:t>
            </w:r>
          </w:p>
          <w:tbl>
            <w:tblPr>
              <w:tblStyle w:val="17"/>
              <w:tblW w:w="9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1134"/>
              <w:gridCol w:w="844"/>
              <w:gridCol w:w="1424"/>
              <w:gridCol w:w="1132"/>
              <w:gridCol w:w="3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92" w:type="dxa"/>
                  <w:shd w:val="clear" w:color="auto" w:fill="auto"/>
                  <w:noWrap/>
                  <w:vAlign w:val="center"/>
                </w:tcPr>
                <w:p>
                  <w:pPr>
                    <w:pStyle w:val="28"/>
                    <w:spacing w:before="60" w:after="60"/>
                    <w:rPr>
                      <w:b/>
                      <w:color w:val="FF0000"/>
                    </w:rPr>
                  </w:pPr>
                  <w:r>
                    <w:rPr>
                      <w:b/>
                      <w:color w:val="FF0000"/>
                    </w:rPr>
                    <w:t>污染源</w:t>
                  </w:r>
                </w:p>
              </w:tc>
              <w:tc>
                <w:tcPr>
                  <w:tcW w:w="1135" w:type="dxa"/>
                  <w:shd w:val="clear" w:color="auto" w:fill="auto"/>
                  <w:noWrap/>
                  <w:vAlign w:val="center"/>
                </w:tcPr>
                <w:p>
                  <w:pPr>
                    <w:pStyle w:val="28"/>
                    <w:spacing w:before="60" w:after="60"/>
                    <w:rPr>
                      <w:b/>
                      <w:color w:val="FF0000"/>
                    </w:rPr>
                  </w:pPr>
                  <w:r>
                    <w:rPr>
                      <w:b/>
                      <w:color w:val="FF0000"/>
                    </w:rPr>
                    <w:t>工艺流程/节点</w:t>
                  </w:r>
                </w:p>
              </w:tc>
              <w:tc>
                <w:tcPr>
                  <w:tcW w:w="845" w:type="dxa"/>
                  <w:shd w:val="clear" w:color="auto" w:fill="auto"/>
                  <w:noWrap/>
                  <w:vAlign w:val="center"/>
                </w:tcPr>
                <w:p>
                  <w:pPr>
                    <w:pStyle w:val="28"/>
                    <w:spacing w:before="60" w:after="60"/>
                    <w:rPr>
                      <w:b/>
                      <w:color w:val="FF0000"/>
                    </w:rPr>
                  </w:pPr>
                  <w:r>
                    <w:rPr>
                      <w:b/>
                      <w:color w:val="FF0000"/>
                    </w:rPr>
                    <w:t>污染途径</w:t>
                  </w:r>
                </w:p>
              </w:tc>
              <w:tc>
                <w:tcPr>
                  <w:tcW w:w="1426" w:type="dxa"/>
                  <w:shd w:val="clear" w:color="auto" w:fill="auto"/>
                  <w:noWrap/>
                  <w:vAlign w:val="center"/>
                </w:tcPr>
                <w:p>
                  <w:pPr>
                    <w:pStyle w:val="28"/>
                    <w:spacing w:before="60" w:after="60"/>
                    <w:rPr>
                      <w:b/>
                      <w:color w:val="FF0000"/>
                    </w:rPr>
                  </w:pPr>
                  <w:r>
                    <w:rPr>
                      <w:b/>
                      <w:color w:val="FF0000"/>
                    </w:rPr>
                    <w:t>全部污染物指标</w:t>
                  </w:r>
                </w:p>
              </w:tc>
              <w:tc>
                <w:tcPr>
                  <w:tcW w:w="1133" w:type="dxa"/>
                  <w:shd w:val="clear" w:color="auto" w:fill="auto"/>
                  <w:noWrap/>
                  <w:vAlign w:val="center"/>
                </w:tcPr>
                <w:p>
                  <w:pPr>
                    <w:pStyle w:val="28"/>
                    <w:spacing w:before="60" w:after="60"/>
                    <w:rPr>
                      <w:b/>
                      <w:color w:val="FF0000"/>
                    </w:rPr>
                  </w:pPr>
                  <w:r>
                    <w:rPr>
                      <w:b/>
                      <w:color w:val="FF0000"/>
                    </w:rPr>
                    <w:t>特征因子</w:t>
                  </w:r>
                </w:p>
              </w:tc>
              <w:tc>
                <w:tcPr>
                  <w:tcW w:w="3539" w:type="dxa"/>
                  <w:shd w:val="clear" w:color="auto" w:fill="auto"/>
                  <w:noWrap/>
                  <w:vAlign w:val="center"/>
                </w:tcPr>
                <w:p>
                  <w:pPr>
                    <w:pStyle w:val="28"/>
                    <w:spacing w:before="60" w:after="60"/>
                    <w:rPr>
                      <w:b/>
                      <w:color w:val="FF0000"/>
                    </w:rPr>
                  </w:pPr>
                  <w:r>
                    <w:rPr>
                      <w:b/>
                      <w:color w:val="FF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992" w:type="dxa"/>
                  <w:vMerge w:val="restart"/>
                  <w:shd w:val="clear" w:color="auto" w:fill="auto"/>
                  <w:noWrap/>
                  <w:vAlign w:val="center"/>
                </w:tcPr>
                <w:p>
                  <w:pPr>
                    <w:pStyle w:val="28"/>
                    <w:spacing w:before="60" w:after="60"/>
                    <w:rPr>
                      <w:color w:val="FF0000"/>
                    </w:rPr>
                  </w:pPr>
                  <w:r>
                    <w:rPr>
                      <w:color w:val="FF0000"/>
                    </w:rPr>
                    <w:t>车间</w:t>
                  </w:r>
                </w:p>
              </w:tc>
              <w:tc>
                <w:tcPr>
                  <w:tcW w:w="1135" w:type="dxa"/>
                  <w:vMerge w:val="restart"/>
                  <w:shd w:val="clear" w:color="auto" w:fill="auto"/>
                  <w:noWrap/>
                  <w:vAlign w:val="center"/>
                </w:tcPr>
                <w:p>
                  <w:pPr>
                    <w:pStyle w:val="28"/>
                    <w:spacing w:before="60" w:after="60"/>
                    <w:rPr>
                      <w:color w:val="FF0000"/>
                    </w:rPr>
                  </w:pPr>
                  <w:r>
                    <w:rPr>
                      <w:color w:val="FF0000"/>
                    </w:rPr>
                    <w:t>生产</w:t>
                  </w:r>
                </w:p>
              </w:tc>
              <w:tc>
                <w:tcPr>
                  <w:tcW w:w="845" w:type="dxa"/>
                  <w:vMerge w:val="restart"/>
                  <w:shd w:val="clear" w:color="auto" w:fill="auto"/>
                  <w:noWrap/>
                  <w:vAlign w:val="center"/>
                </w:tcPr>
                <w:p>
                  <w:pPr>
                    <w:pStyle w:val="28"/>
                    <w:spacing w:before="60" w:after="60"/>
                    <w:rPr>
                      <w:color w:val="FF0000"/>
                    </w:rPr>
                  </w:pPr>
                  <w:r>
                    <w:rPr>
                      <w:color w:val="FF0000"/>
                    </w:rPr>
                    <w:t>大气沉降</w:t>
                  </w:r>
                </w:p>
              </w:tc>
              <w:tc>
                <w:tcPr>
                  <w:tcW w:w="1426" w:type="dxa"/>
                  <w:shd w:val="clear" w:color="auto" w:fill="auto"/>
                  <w:noWrap/>
                  <w:vAlign w:val="center"/>
                </w:tcPr>
                <w:p>
                  <w:pPr>
                    <w:pStyle w:val="28"/>
                    <w:spacing w:before="60" w:after="60"/>
                    <w:rPr>
                      <w:color w:val="FF0000"/>
                    </w:rPr>
                  </w:pPr>
                  <w:r>
                    <w:rPr>
                      <w:color w:val="FF0000"/>
                    </w:rPr>
                    <w:t>燃烧废气</w:t>
                  </w:r>
                </w:p>
              </w:tc>
              <w:tc>
                <w:tcPr>
                  <w:tcW w:w="1133" w:type="dxa"/>
                  <w:shd w:val="clear" w:color="auto" w:fill="auto"/>
                  <w:noWrap/>
                  <w:vAlign w:val="center"/>
                </w:tcPr>
                <w:p>
                  <w:pPr>
                    <w:pStyle w:val="28"/>
                    <w:spacing w:before="60" w:after="60"/>
                    <w:rPr>
                      <w:color w:val="FF0000"/>
                    </w:rPr>
                  </w:pPr>
                  <w:r>
                    <w:rPr>
                      <w:color w:val="FF0000"/>
                    </w:rPr>
                    <w:t>SO</w:t>
                  </w:r>
                  <w:r>
                    <w:rPr>
                      <w:color w:val="FF0000"/>
                      <w:vertAlign w:val="subscript"/>
                    </w:rPr>
                    <w:t>2</w:t>
                  </w:r>
                </w:p>
              </w:tc>
              <w:tc>
                <w:tcPr>
                  <w:tcW w:w="3539" w:type="dxa"/>
                  <w:shd w:val="clear" w:color="auto" w:fill="auto"/>
                  <w:noWrap/>
                  <w:vAlign w:val="center"/>
                </w:tcPr>
                <w:p>
                  <w:pPr>
                    <w:pStyle w:val="28"/>
                    <w:spacing w:before="60" w:after="60"/>
                    <w:rPr>
                      <w:color w:val="FF0000"/>
                    </w:rPr>
                  </w:pPr>
                  <w:r>
                    <w:rPr>
                      <w:color w:val="FF0000"/>
                    </w:rPr>
                    <w:t>产生于烧毛、锅炉燃烧序，连续性排放，项目设计大气沉降，周边突然敏感目标为不敏感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992" w:type="dxa"/>
                  <w:vMerge w:val="continue"/>
                  <w:shd w:val="clear" w:color="auto" w:fill="auto"/>
                  <w:noWrap/>
                  <w:vAlign w:val="center"/>
                </w:tcPr>
                <w:p>
                  <w:pPr>
                    <w:pStyle w:val="28"/>
                    <w:spacing w:before="60" w:after="60"/>
                    <w:rPr>
                      <w:color w:val="FF0000"/>
                    </w:rPr>
                  </w:pPr>
                </w:p>
              </w:tc>
              <w:tc>
                <w:tcPr>
                  <w:tcW w:w="1135" w:type="dxa"/>
                  <w:vMerge w:val="continue"/>
                  <w:shd w:val="clear" w:color="auto" w:fill="auto"/>
                  <w:noWrap/>
                  <w:vAlign w:val="center"/>
                </w:tcPr>
                <w:p>
                  <w:pPr>
                    <w:pStyle w:val="28"/>
                    <w:spacing w:before="60" w:after="60"/>
                    <w:rPr>
                      <w:color w:val="FF0000"/>
                    </w:rPr>
                  </w:pPr>
                </w:p>
              </w:tc>
              <w:tc>
                <w:tcPr>
                  <w:tcW w:w="845" w:type="dxa"/>
                  <w:vMerge w:val="continue"/>
                  <w:shd w:val="clear" w:color="auto" w:fill="auto"/>
                  <w:noWrap/>
                  <w:vAlign w:val="center"/>
                </w:tcPr>
                <w:p>
                  <w:pPr>
                    <w:pStyle w:val="28"/>
                    <w:spacing w:before="60" w:after="60"/>
                    <w:rPr>
                      <w:color w:val="FF0000"/>
                    </w:rPr>
                  </w:pPr>
                </w:p>
              </w:tc>
              <w:tc>
                <w:tcPr>
                  <w:tcW w:w="1426" w:type="dxa"/>
                  <w:shd w:val="clear" w:color="auto" w:fill="auto"/>
                  <w:noWrap/>
                  <w:vAlign w:val="center"/>
                </w:tcPr>
                <w:p>
                  <w:pPr>
                    <w:pStyle w:val="28"/>
                    <w:spacing w:before="60" w:after="60"/>
                    <w:rPr>
                      <w:color w:val="FF0000"/>
                    </w:rPr>
                  </w:pPr>
                  <w:r>
                    <w:rPr>
                      <w:color w:val="FF0000"/>
                    </w:rPr>
                    <w:t>燃烧废气</w:t>
                  </w:r>
                </w:p>
              </w:tc>
              <w:tc>
                <w:tcPr>
                  <w:tcW w:w="1133" w:type="dxa"/>
                  <w:shd w:val="clear" w:color="auto" w:fill="auto"/>
                  <w:noWrap/>
                  <w:vAlign w:val="center"/>
                </w:tcPr>
                <w:p>
                  <w:pPr>
                    <w:pStyle w:val="28"/>
                    <w:spacing w:before="60" w:after="60"/>
                    <w:rPr>
                      <w:color w:val="FF0000"/>
                    </w:rPr>
                  </w:pPr>
                  <w:r>
                    <w:rPr>
                      <w:color w:val="FF0000"/>
                    </w:rPr>
                    <w:t>NOx</w:t>
                  </w:r>
                </w:p>
              </w:tc>
              <w:tc>
                <w:tcPr>
                  <w:tcW w:w="3539" w:type="dxa"/>
                  <w:shd w:val="clear" w:color="auto" w:fill="auto"/>
                  <w:noWrap/>
                  <w:vAlign w:val="center"/>
                </w:tcPr>
                <w:p>
                  <w:pPr>
                    <w:pStyle w:val="28"/>
                    <w:spacing w:before="60" w:after="60"/>
                    <w:rPr>
                      <w:color w:val="FF0000"/>
                    </w:rPr>
                  </w:pPr>
                  <w:r>
                    <w:rPr>
                      <w:color w:val="FF0000"/>
                    </w:rPr>
                    <w:t>产生于烧毛、锅炉燃烧序，连续性排放，项目设计大气沉降，周边突然敏感目标为不敏感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992" w:type="dxa"/>
                  <w:vMerge w:val="continue"/>
                  <w:shd w:val="clear" w:color="auto" w:fill="auto"/>
                  <w:noWrap/>
                  <w:vAlign w:val="center"/>
                </w:tcPr>
                <w:p>
                  <w:pPr>
                    <w:pStyle w:val="28"/>
                    <w:spacing w:before="60" w:after="60"/>
                    <w:rPr>
                      <w:color w:val="FF0000"/>
                    </w:rPr>
                  </w:pPr>
                </w:p>
              </w:tc>
              <w:tc>
                <w:tcPr>
                  <w:tcW w:w="1135" w:type="dxa"/>
                  <w:vMerge w:val="continue"/>
                  <w:shd w:val="clear" w:color="auto" w:fill="auto"/>
                  <w:noWrap/>
                  <w:vAlign w:val="center"/>
                </w:tcPr>
                <w:p>
                  <w:pPr>
                    <w:pStyle w:val="28"/>
                    <w:spacing w:before="60" w:after="60"/>
                    <w:rPr>
                      <w:color w:val="FF0000"/>
                    </w:rPr>
                  </w:pPr>
                </w:p>
              </w:tc>
              <w:tc>
                <w:tcPr>
                  <w:tcW w:w="845" w:type="dxa"/>
                  <w:vMerge w:val="continue"/>
                  <w:shd w:val="clear" w:color="auto" w:fill="auto"/>
                  <w:noWrap/>
                  <w:vAlign w:val="center"/>
                </w:tcPr>
                <w:p>
                  <w:pPr>
                    <w:pStyle w:val="28"/>
                    <w:spacing w:before="60" w:after="60"/>
                    <w:rPr>
                      <w:color w:val="FF0000"/>
                    </w:rPr>
                  </w:pPr>
                </w:p>
              </w:tc>
              <w:tc>
                <w:tcPr>
                  <w:tcW w:w="1426" w:type="dxa"/>
                  <w:shd w:val="clear" w:color="auto" w:fill="auto"/>
                  <w:noWrap/>
                  <w:vAlign w:val="center"/>
                </w:tcPr>
                <w:p>
                  <w:pPr>
                    <w:pStyle w:val="28"/>
                    <w:spacing w:before="60" w:after="60"/>
                    <w:rPr>
                      <w:color w:val="FF0000"/>
                    </w:rPr>
                  </w:pPr>
                  <w:r>
                    <w:rPr>
                      <w:color w:val="FF0000"/>
                    </w:rPr>
                    <w:t>粉尘</w:t>
                  </w:r>
                </w:p>
              </w:tc>
              <w:tc>
                <w:tcPr>
                  <w:tcW w:w="1133" w:type="dxa"/>
                  <w:shd w:val="clear" w:color="auto" w:fill="auto"/>
                  <w:noWrap/>
                  <w:vAlign w:val="center"/>
                </w:tcPr>
                <w:p>
                  <w:pPr>
                    <w:pStyle w:val="28"/>
                    <w:spacing w:before="60" w:after="60"/>
                    <w:rPr>
                      <w:color w:val="FF0000"/>
                    </w:rPr>
                  </w:pPr>
                  <w:r>
                    <w:rPr>
                      <w:color w:val="FF0000"/>
                    </w:rPr>
                    <w:t>TSP</w:t>
                  </w:r>
                </w:p>
              </w:tc>
              <w:tc>
                <w:tcPr>
                  <w:tcW w:w="3539" w:type="dxa"/>
                  <w:shd w:val="clear" w:color="auto" w:fill="auto"/>
                  <w:noWrap/>
                  <w:vAlign w:val="center"/>
                </w:tcPr>
                <w:p>
                  <w:pPr>
                    <w:pStyle w:val="28"/>
                    <w:spacing w:before="60" w:after="60"/>
                    <w:rPr>
                      <w:color w:val="FF0000"/>
                    </w:rPr>
                  </w:pPr>
                  <w:r>
                    <w:rPr>
                      <w:color w:val="FF0000"/>
                    </w:rPr>
                    <w:t>粉尘产生于烧毛、锅炉燃烧、定型工序，连续性排放，项目设计大气沉降，周边突然敏感目标为不敏感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9" w:hRule="atLeast"/>
              </w:trPr>
              <w:tc>
                <w:tcPr>
                  <w:tcW w:w="992" w:type="dxa"/>
                  <w:vMerge w:val="continue"/>
                  <w:shd w:val="clear" w:color="auto" w:fill="auto"/>
                  <w:noWrap/>
                  <w:vAlign w:val="center"/>
                </w:tcPr>
                <w:p>
                  <w:pPr>
                    <w:pStyle w:val="28"/>
                    <w:spacing w:before="60" w:after="60"/>
                    <w:rPr>
                      <w:color w:val="FF0000"/>
                    </w:rPr>
                  </w:pPr>
                </w:p>
              </w:tc>
              <w:tc>
                <w:tcPr>
                  <w:tcW w:w="1135" w:type="dxa"/>
                  <w:vMerge w:val="continue"/>
                  <w:shd w:val="clear" w:color="auto" w:fill="auto"/>
                  <w:noWrap/>
                  <w:vAlign w:val="center"/>
                </w:tcPr>
                <w:p>
                  <w:pPr>
                    <w:pStyle w:val="28"/>
                    <w:spacing w:before="60" w:after="60"/>
                    <w:rPr>
                      <w:color w:val="FF0000"/>
                    </w:rPr>
                  </w:pPr>
                </w:p>
              </w:tc>
              <w:tc>
                <w:tcPr>
                  <w:tcW w:w="845" w:type="dxa"/>
                  <w:vMerge w:val="continue"/>
                  <w:shd w:val="clear" w:color="auto" w:fill="auto"/>
                  <w:noWrap/>
                  <w:vAlign w:val="center"/>
                </w:tcPr>
                <w:p>
                  <w:pPr>
                    <w:pStyle w:val="28"/>
                    <w:spacing w:before="60" w:after="60"/>
                    <w:rPr>
                      <w:color w:val="FF0000"/>
                    </w:rPr>
                  </w:pPr>
                </w:p>
              </w:tc>
              <w:tc>
                <w:tcPr>
                  <w:tcW w:w="1426" w:type="dxa"/>
                  <w:shd w:val="clear" w:color="auto" w:fill="auto"/>
                  <w:noWrap/>
                  <w:vAlign w:val="center"/>
                </w:tcPr>
                <w:p>
                  <w:pPr>
                    <w:pStyle w:val="28"/>
                    <w:spacing w:before="60" w:after="60"/>
                    <w:rPr>
                      <w:color w:val="FF0000"/>
                    </w:rPr>
                  </w:pPr>
                  <w:r>
                    <w:rPr>
                      <w:color w:val="FF0000"/>
                    </w:rPr>
                    <w:t>有机废气</w:t>
                  </w:r>
                </w:p>
              </w:tc>
              <w:tc>
                <w:tcPr>
                  <w:tcW w:w="1133" w:type="dxa"/>
                  <w:shd w:val="clear" w:color="auto" w:fill="auto"/>
                  <w:noWrap/>
                  <w:vAlign w:val="center"/>
                </w:tcPr>
                <w:p>
                  <w:pPr>
                    <w:pStyle w:val="28"/>
                    <w:spacing w:before="60" w:after="60"/>
                    <w:rPr>
                      <w:color w:val="FF0000"/>
                    </w:rPr>
                  </w:pPr>
                  <w:r>
                    <w:rPr>
                      <w:color w:val="FF0000"/>
                    </w:rPr>
                    <w:t>非甲烷总烃</w:t>
                  </w:r>
                </w:p>
              </w:tc>
              <w:tc>
                <w:tcPr>
                  <w:tcW w:w="3539" w:type="dxa"/>
                  <w:shd w:val="clear" w:color="auto" w:fill="auto"/>
                  <w:noWrap/>
                  <w:vAlign w:val="center"/>
                </w:tcPr>
                <w:p>
                  <w:pPr>
                    <w:pStyle w:val="28"/>
                    <w:spacing w:before="60" w:after="60"/>
                    <w:rPr>
                      <w:color w:val="FF0000"/>
                    </w:rPr>
                  </w:pPr>
                  <w:r>
                    <w:rPr>
                      <w:color w:val="FF0000"/>
                    </w:rPr>
                    <w:t>有机废气产生于定型工序，连续性排放，项目设计大气沉降，周边突然敏感目标为不敏感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92" w:type="dxa"/>
                  <w:vMerge w:val="continue"/>
                  <w:vAlign w:val="center"/>
                </w:tcPr>
                <w:p>
                  <w:pPr>
                    <w:pStyle w:val="28"/>
                    <w:spacing w:before="60" w:after="60"/>
                    <w:rPr>
                      <w:color w:val="FF0000"/>
                    </w:rPr>
                  </w:pPr>
                </w:p>
              </w:tc>
              <w:tc>
                <w:tcPr>
                  <w:tcW w:w="1135" w:type="dxa"/>
                  <w:vMerge w:val="continue"/>
                  <w:vAlign w:val="center"/>
                </w:tcPr>
                <w:p>
                  <w:pPr>
                    <w:pStyle w:val="28"/>
                    <w:spacing w:before="60" w:after="60"/>
                    <w:rPr>
                      <w:color w:val="FF0000"/>
                    </w:rPr>
                  </w:pPr>
                </w:p>
              </w:tc>
              <w:tc>
                <w:tcPr>
                  <w:tcW w:w="845" w:type="dxa"/>
                  <w:shd w:val="clear" w:color="auto" w:fill="auto"/>
                  <w:noWrap/>
                  <w:vAlign w:val="center"/>
                </w:tcPr>
                <w:p>
                  <w:pPr>
                    <w:pStyle w:val="28"/>
                    <w:spacing w:before="60" w:after="60"/>
                    <w:rPr>
                      <w:color w:val="FF0000"/>
                    </w:rPr>
                  </w:pPr>
                  <w:r>
                    <w:rPr>
                      <w:color w:val="FF0000"/>
                    </w:rPr>
                    <w:t>地面漫流</w:t>
                  </w:r>
                </w:p>
              </w:tc>
              <w:tc>
                <w:tcPr>
                  <w:tcW w:w="1426" w:type="dxa"/>
                  <w:shd w:val="clear" w:color="auto" w:fill="auto"/>
                  <w:noWrap/>
                  <w:vAlign w:val="center"/>
                </w:tcPr>
                <w:p>
                  <w:pPr>
                    <w:pStyle w:val="28"/>
                    <w:spacing w:before="60" w:after="60"/>
                    <w:rPr>
                      <w:color w:val="FF0000"/>
                    </w:rPr>
                  </w:pPr>
                  <w:r>
                    <w:rPr>
                      <w:color w:val="FF0000"/>
                    </w:rPr>
                    <w:t>生活污水</w:t>
                  </w:r>
                </w:p>
              </w:tc>
              <w:tc>
                <w:tcPr>
                  <w:tcW w:w="1133" w:type="dxa"/>
                  <w:shd w:val="clear" w:color="auto" w:fill="auto"/>
                  <w:noWrap/>
                  <w:vAlign w:val="center"/>
                </w:tcPr>
                <w:p>
                  <w:pPr>
                    <w:pStyle w:val="28"/>
                    <w:spacing w:before="60" w:after="60"/>
                    <w:rPr>
                      <w:color w:val="FF0000"/>
                    </w:rPr>
                  </w:pPr>
                  <w:r>
                    <w:rPr>
                      <w:color w:val="FF0000"/>
                    </w:rPr>
                    <w:t>CODcr、氮</w:t>
                  </w:r>
                </w:p>
              </w:tc>
              <w:tc>
                <w:tcPr>
                  <w:tcW w:w="3539" w:type="dxa"/>
                  <w:shd w:val="clear" w:color="auto" w:fill="auto"/>
                  <w:noWrap/>
                  <w:vAlign w:val="center"/>
                </w:tcPr>
                <w:p>
                  <w:pPr>
                    <w:pStyle w:val="28"/>
                    <w:spacing w:before="60" w:after="60"/>
                    <w:rPr>
                      <w:color w:val="FF0000"/>
                    </w:rPr>
                  </w:pPr>
                  <w:r>
                    <w:rPr>
                      <w:color w:val="FF0000"/>
                    </w:rPr>
                    <w:t>生活污水连续性排放，项目设计有排污管道排放，周边突然敏感目标为不敏感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92" w:type="dxa"/>
                  <w:vMerge w:val="continue"/>
                  <w:vAlign w:val="center"/>
                </w:tcPr>
                <w:p>
                  <w:pPr>
                    <w:pStyle w:val="28"/>
                    <w:spacing w:before="60" w:after="60"/>
                    <w:rPr>
                      <w:color w:val="FF0000"/>
                    </w:rPr>
                  </w:pPr>
                </w:p>
              </w:tc>
              <w:tc>
                <w:tcPr>
                  <w:tcW w:w="1135" w:type="dxa"/>
                  <w:vMerge w:val="continue"/>
                  <w:vAlign w:val="center"/>
                </w:tcPr>
                <w:p>
                  <w:pPr>
                    <w:pStyle w:val="28"/>
                    <w:spacing w:before="60" w:after="60"/>
                    <w:rPr>
                      <w:color w:val="FF0000"/>
                    </w:rPr>
                  </w:pPr>
                </w:p>
              </w:tc>
              <w:tc>
                <w:tcPr>
                  <w:tcW w:w="845" w:type="dxa"/>
                  <w:shd w:val="clear" w:color="auto" w:fill="auto"/>
                  <w:noWrap/>
                  <w:vAlign w:val="center"/>
                </w:tcPr>
                <w:p>
                  <w:pPr>
                    <w:pStyle w:val="28"/>
                    <w:spacing w:before="60" w:after="60"/>
                    <w:rPr>
                      <w:color w:val="FF0000"/>
                    </w:rPr>
                  </w:pPr>
                  <w:r>
                    <w:rPr>
                      <w:color w:val="FF0000"/>
                    </w:rPr>
                    <w:t>垂直渗入</w:t>
                  </w:r>
                </w:p>
              </w:tc>
              <w:tc>
                <w:tcPr>
                  <w:tcW w:w="1426" w:type="dxa"/>
                  <w:shd w:val="clear" w:color="auto" w:fill="auto"/>
                  <w:noWrap/>
                  <w:vAlign w:val="center"/>
                </w:tcPr>
                <w:p>
                  <w:pPr>
                    <w:pStyle w:val="28"/>
                    <w:spacing w:before="60" w:after="60"/>
                    <w:rPr>
                      <w:color w:val="FF0000"/>
                    </w:rPr>
                  </w:pPr>
                  <w:r>
                    <w:rPr>
                      <w:color w:val="FF0000"/>
                    </w:rPr>
                    <w:t>/</w:t>
                  </w:r>
                </w:p>
              </w:tc>
              <w:tc>
                <w:tcPr>
                  <w:tcW w:w="1133" w:type="dxa"/>
                  <w:shd w:val="clear" w:color="auto" w:fill="auto"/>
                  <w:noWrap/>
                  <w:vAlign w:val="center"/>
                </w:tcPr>
                <w:p>
                  <w:pPr>
                    <w:pStyle w:val="28"/>
                    <w:spacing w:before="60" w:after="60"/>
                    <w:rPr>
                      <w:color w:val="FF0000"/>
                    </w:rPr>
                  </w:pPr>
                  <w:r>
                    <w:rPr>
                      <w:color w:val="FF0000"/>
                    </w:rPr>
                    <w:t>/</w:t>
                  </w:r>
                </w:p>
              </w:tc>
              <w:tc>
                <w:tcPr>
                  <w:tcW w:w="3539" w:type="dxa"/>
                  <w:shd w:val="clear" w:color="auto" w:fill="auto"/>
                  <w:noWrap/>
                  <w:vAlign w:val="center"/>
                </w:tcPr>
                <w:p>
                  <w:pPr>
                    <w:pStyle w:val="28"/>
                    <w:spacing w:before="60" w:after="60"/>
                    <w:rPr>
                      <w:color w:val="FF0000"/>
                    </w:rPr>
                  </w:pPr>
                  <w:r>
                    <w:rPr>
                      <w:color w:val="FF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92" w:type="dxa"/>
                  <w:vMerge w:val="continue"/>
                  <w:vAlign w:val="center"/>
                </w:tcPr>
                <w:p>
                  <w:pPr>
                    <w:pStyle w:val="28"/>
                    <w:spacing w:before="60" w:after="60"/>
                    <w:rPr>
                      <w:color w:val="FF0000"/>
                    </w:rPr>
                  </w:pPr>
                </w:p>
              </w:tc>
              <w:tc>
                <w:tcPr>
                  <w:tcW w:w="1135" w:type="dxa"/>
                  <w:vMerge w:val="continue"/>
                  <w:vAlign w:val="center"/>
                </w:tcPr>
                <w:p>
                  <w:pPr>
                    <w:pStyle w:val="28"/>
                    <w:spacing w:before="60" w:after="60"/>
                    <w:rPr>
                      <w:color w:val="FF0000"/>
                    </w:rPr>
                  </w:pPr>
                </w:p>
              </w:tc>
              <w:tc>
                <w:tcPr>
                  <w:tcW w:w="845" w:type="dxa"/>
                  <w:shd w:val="clear" w:color="auto" w:fill="auto"/>
                  <w:noWrap/>
                  <w:vAlign w:val="center"/>
                </w:tcPr>
                <w:p>
                  <w:pPr>
                    <w:pStyle w:val="28"/>
                    <w:spacing w:before="60" w:after="60"/>
                    <w:rPr>
                      <w:color w:val="FF0000"/>
                    </w:rPr>
                  </w:pPr>
                  <w:r>
                    <w:rPr>
                      <w:color w:val="FF0000"/>
                    </w:rPr>
                    <w:t>其他</w:t>
                  </w:r>
                </w:p>
              </w:tc>
              <w:tc>
                <w:tcPr>
                  <w:tcW w:w="1426" w:type="dxa"/>
                  <w:shd w:val="clear" w:color="auto" w:fill="auto"/>
                  <w:noWrap/>
                  <w:vAlign w:val="center"/>
                </w:tcPr>
                <w:p>
                  <w:pPr>
                    <w:pStyle w:val="28"/>
                    <w:spacing w:before="60" w:after="60"/>
                    <w:rPr>
                      <w:color w:val="FF0000"/>
                    </w:rPr>
                  </w:pPr>
                  <w:r>
                    <w:rPr>
                      <w:color w:val="FF0000"/>
                    </w:rPr>
                    <w:t>/</w:t>
                  </w:r>
                </w:p>
              </w:tc>
              <w:tc>
                <w:tcPr>
                  <w:tcW w:w="1133" w:type="dxa"/>
                  <w:shd w:val="clear" w:color="auto" w:fill="auto"/>
                  <w:noWrap/>
                  <w:vAlign w:val="center"/>
                </w:tcPr>
                <w:p>
                  <w:pPr>
                    <w:pStyle w:val="28"/>
                    <w:spacing w:before="60" w:after="60"/>
                    <w:rPr>
                      <w:color w:val="FF0000"/>
                    </w:rPr>
                  </w:pPr>
                  <w:r>
                    <w:rPr>
                      <w:color w:val="FF0000"/>
                    </w:rPr>
                    <w:t>/</w:t>
                  </w:r>
                </w:p>
              </w:tc>
              <w:tc>
                <w:tcPr>
                  <w:tcW w:w="3539" w:type="dxa"/>
                  <w:shd w:val="clear" w:color="auto" w:fill="auto"/>
                  <w:noWrap/>
                  <w:vAlign w:val="center"/>
                </w:tcPr>
                <w:p>
                  <w:pPr>
                    <w:pStyle w:val="28"/>
                    <w:spacing w:before="60" w:after="60"/>
                    <w:rPr>
                      <w:color w:val="FF0000"/>
                    </w:rPr>
                  </w:pPr>
                  <w:r>
                    <w:rPr>
                      <w:color w:val="FF0000"/>
                    </w:rPr>
                    <w:t>/</w:t>
                  </w:r>
                </w:p>
              </w:tc>
            </w:tr>
          </w:tbl>
          <w:p>
            <w:pPr>
              <w:ind w:firstLine="480"/>
            </w:pPr>
          </w:p>
          <w:p>
            <w:pPr>
              <w:ind w:firstLine="482"/>
              <w:rPr>
                <w:b/>
              </w:rPr>
            </w:pPr>
            <w:r>
              <w:rPr>
                <w:b/>
              </w:rPr>
              <w:t>六、风险评价分析</w:t>
            </w:r>
          </w:p>
          <w:p>
            <w:pPr>
              <w:ind w:firstLine="480"/>
            </w:pPr>
            <w:r>
              <w:t>环境风险评价应以突发事故导致的危险物质环境急性损害防控为目标，对建设项目的环境风险进行分析、预测和评估，提出环境风险预防、控制、减缓措施，明确环境风险监控及应急建议要求，为建设项目环境风险防控提供科学依据。</w:t>
            </w:r>
          </w:p>
          <w:p>
            <w:pPr>
              <w:ind w:firstLine="482"/>
              <w:rPr>
                <w:b/>
              </w:rPr>
            </w:pPr>
            <w:r>
              <w:rPr>
                <w:b/>
              </w:rPr>
              <w:t>1、环境敏感目标情况</w:t>
            </w:r>
          </w:p>
          <w:p>
            <w:pPr>
              <w:ind w:firstLine="480"/>
            </w:pPr>
            <w:r>
              <w:t>根据项目敏感目标分布情况，本项目评价范围敏感点主要为周边居民点，最近的居民点为北面310m处的庆桥村，敏感点具体分布情况见本报告表3-7、附图8。</w:t>
            </w:r>
          </w:p>
          <w:p>
            <w:pPr>
              <w:ind w:firstLine="482"/>
              <w:rPr>
                <w:b/>
              </w:rPr>
            </w:pPr>
            <w:r>
              <w:rPr>
                <w:b/>
              </w:rPr>
              <w:t>2、环境风险识别</w:t>
            </w:r>
          </w:p>
          <w:p>
            <w:pPr>
              <w:ind w:firstLine="480"/>
            </w:pPr>
            <w:r>
              <w:t>本项目的原料中的危险物质主要为液化石油气和软滑硅油，液化石油气不存放在厂内，用完即刻通知厂家更换，软滑硅油主要进入产品中和加热后产生的非甲烷总烃和颗粒物；固体废物中的风险物质主要有废油渣，均存放至本项目的危废暂存间；锅炉废气主要通过“旋风除尘器+布袋除尘器+碱液喷淋”装置处理后达标排放，定型废气主要通过“低压蒸汽再生装置+喷淋洗涤+静电油烟机”装置处理后达标排放，对周边大气环境影响不大；生活污水经预处理后排入苍城镇污水处理厂，不作为危险物质分析。建设项目环境风险识别表见表7-19。</w:t>
            </w:r>
          </w:p>
          <w:p>
            <w:pPr>
              <w:pStyle w:val="32"/>
              <w:rPr>
                <w:rFonts w:cs="Times New Roman"/>
              </w:rPr>
            </w:pPr>
            <w:r>
              <w:rPr>
                <w:rFonts w:cs="Times New Roman"/>
              </w:rPr>
              <w:t>表7-19 建设项目环境风险识别表</w:t>
            </w:r>
          </w:p>
          <w:tbl>
            <w:tblPr>
              <w:tblStyle w:val="1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
              <w:gridCol w:w="1133"/>
              <w:gridCol w:w="1406"/>
              <w:gridCol w:w="1462"/>
              <w:gridCol w:w="1169"/>
              <w:gridCol w:w="1022"/>
              <w:gridCol w:w="1752"/>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63" w:type="dxa"/>
                  <w:tcBorders>
                    <w:top w:val="single" w:color="auto" w:sz="4" w:space="0"/>
                    <w:left w:val="single" w:color="auto" w:sz="4" w:space="0"/>
                    <w:bottom w:val="single" w:color="auto" w:sz="4" w:space="0"/>
                    <w:right w:val="single" w:color="auto" w:sz="4" w:space="0"/>
                  </w:tcBorders>
                  <w:vAlign w:val="center"/>
                </w:tcPr>
                <w:p>
                  <w:pPr>
                    <w:pStyle w:val="28"/>
                    <w:spacing w:before="60" w:after="60"/>
                    <w:rPr>
                      <w:b/>
                    </w:rPr>
                  </w:pPr>
                  <w:r>
                    <w:rPr>
                      <w:b/>
                    </w:rPr>
                    <w:t>序号</w:t>
                  </w:r>
                </w:p>
              </w:tc>
              <w:tc>
                <w:tcPr>
                  <w:tcW w:w="1133" w:type="dxa"/>
                  <w:tcBorders>
                    <w:top w:val="single" w:color="auto" w:sz="4" w:space="0"/>
                    <w:left w:val="single" w:color="auto" w:sz="4" w:space="0"/>
                    <w:bottom w:val="single" w:color="auto" w:sz="4" w:space="0"/>
                    <w:right w:val="single" w:color="auto" w:sz="4" w:space="0"/>
                  </w:tcBorders>
                  <w:vAlign w:val="center"/>
                </w:tcPr>
                <w:p>
                  <w:pPr>
                    <w:pStyle w:val="28"/>
                    <w:spacing w:before="60" w:after="60"/>
                    <w:rPr>
                      <w:b/>
                    </w:rPr>
                  </w:pPr>
                  <w:r>
                    <w:rPr>
                      <w:b/>
                    </w:rPr>
                    <w:t>危险单元</w:t>
                  </w:r>
                </w:p>
              </w:tc>
              <w:tc>
                <w:tcPr>
                  <w:tcW w:w="1406" w:type="dxa"/>
                  <w:tcBorders>
                    <w:top w:val="single" w:color="auto" w:sz="4" w:space="0"/>
                    <w:left w:val="single" w:color="auto" w:sz="4" w:space="0"/>
                    <w:bottom w:val="single" w:color="auto" w:sz="4" w:space="0"/>
                    <w:right w:val="single" w:color="auto" w:sz="4" w:space="0"/>
                  </w:tcBorders>
                  <w:vAlign w:val="center"/>
                </w:tcPr>
                <w:p>
                  <w:pPr>
                    <w:pStyle w:val="28"/>
                    <w:spacing w:before="60" w:after="60"/>
                    <w:rPr>
                      <w:b/>
                    </w:rPr>
                  </w:pPr>
                  <w:r>
                    <w:rPr>
                      <w:b/>
                    </w:rPr>
                    <w:t>风险源</w:t>
                  </w:r>
                </w:p>
              </w:tc>
              <w:tc>
                <w:tcPr>
                  <w:tcW w:w="1462" w:type="dxa"/>
                  <w:tcBorders>
                    <w:top w:val="single" w:color="auto" w:sz="4" w:space="0"/>
                    <w:left w:val="single" w:color="auto" w:sz="4" w:space="0"/>
                    <w:bottom w:val="single" w:color="auto" w:sz="4" w:space="0"/>
                    <w:right w:val="single" w:color="auto" w:sz="4" w:space="0"/>
                  </w:tcBorders>
                  <w:vAlign w:val="center"/>
                </w:tcPr>
                <w:p>
                  <w:pPr>
                    <w:pStyle w:val="28"/>
                    <w:spacing w:before="60" w:after="60"/>
                    <w:rPr>
                      <w:b/>
                    </w:rPr>
                  </w:pPr>
                  <w:r>
                    <w:rPr>
                      <w:b/>
                    </w:rPr>
                    <w:t>主要危险物质</w:t>
                  </w:r>
                </w:p>
              </w:tc>
              <w:tc>
                <w:tcPr>
                  <w:tcW w:w="1169" w:type="dxa"/>
                  <w:tcBorders>
                    <w:top w:val="single" w:color="auto" w:sz="4" w:space="0"/>
                    <w:left w:val="single" w:color="auto" w:sz="4" w:space="0"/>
                    <w:bottom w:val="single" w:color="auto" w:sz="4" w:space="0"/>
                    <w:right w:val="single" w:color="auto" w:sz="4" w:space="0"/>
                  </w:tcBorders>
                  <w:vAlign w:val="center"/>
                </w:tcPr>
                <w:p>
                  <w:pPr>
                    <w:pStyle w:val="28"/>
                    <w:spacing w:before="60" w:after="60"/>
                    <w:rPr>
                      <w:b/>
                    </w:rPr>
                  </w:pPr>
                  <w:r>
                    <w:rPr>
                      <w:b/>
                    </w:rPr>
                    <w:t>环境风险类型</w:t>
                  </w:r>
                </w:p>
              </w:tc>
              <w:tc>
                <w:tcPr>
                  <w:tcW w:w="1022" w:type="dxa"/>
                  <w:tcBorders>
                    <w:top w:val="single" w:color="auto" w:sz="4" w:space="0"/>
                    <w:left w:val="single" w:color="auto" w:sz="4" w:space="0"/>
                    <w:bottom w:val="single" w:color="auto" w:sz="4" w:space="0"/>
                    <w:right w:val="single" w:color="auto" w:sz="4" w:space="0"/>
                  </w:tcBorders>
                  <w:vAlign w:val="center"/>
                </w:tcPr>
                <w:p>
                  <w:pPr>
                    <w:pStyle w:val="28"/>
                    <w:spacing w:before="60" w:after="60"/>
                    <w:rPr>
                      <w:b/>
                    </w:rPr>
                  </w:pPr>
                  <w:r>
                    <w:rPr>
                      <w:b/>
                    </w:rPr>
                    <w:t>环境影响途径</w:t>
                  </w:r>
                </w:p>
              </w:tc>
              <w:tc>
                <w:tcPr>
                  <w:tcW w:w="1752" w:type="dxa"/>
                  <w:tcBorders>
                    <w:top w:val="single" w:color="auto" w:sz="4" w:space="0"/>
                    <w:left w:val="single" w:color="auto" w:sz="4" w:space="0"/>
                    <w:bottom w:val="single" w:color="auto" w:sz="4" w:space="0"/>
                    <w:right w:val="single" w:color="auto" w:sz="4" w:space="0"/>
                  </w:tcBorders>
                  <w:vAlign w:val="center"/>
                </w:tcPr>
                <w:p>
                  <w:pPr>
                    <w:pStyle w:val="28"/>
                    <w:spacing w:before="60" w:after="60"/>
                    <w:rPr>
                      <w:b/>
                    </w:rPr>
                  </w:pPr>
                  <w:r>
                    <w:rPr>
                      <w:b/>
                    </w:rPr>
                    <w:t>可能受影响的环境敏感目标</w:t>
                  </w:r>
                </w:p>
              </w:tc>
              <w:tc>
                <w:tcPr>
                  <w:tcW w:w="553" w:type="dxa"/>
                  <w:tcBorders>
                    <w:top w:val="single" w:color="auto" w:sz="4" w:space="0"/>
                    <w:left w:val="single" w:color="auto" w:sz="4" w:space="0"/>
                    <w:bottom w:val="single" w:color="auto" w:sz="4" w:space="0"/>
                    <w:right w:val="single" w:color="auto" w:sz="4" w:space="0"/>
                  </w:tcBorders>
                  <w:vAlign w:val="center"/>
                </w:tcPr>
                <w:p>
                  <w:pPr>
                    <w:pStyle w:val="28"/>
                    <w:spacing w:before="60" w:after="60"/>
                    <w:rPr>
                      <w:b/>
                    </w:rPr>
                  </w:pPr>
                  <w:r>
                    <w:rPr>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63" w:type="dxa"/>
                  <w:tcBorders>
                    <w:top w:val="single" w:color="auto" w:sz="4" w:space="0"/>
                    <w:left w:val="single" w:color="auto" w:sz="4" w:space="0"/>
                    <w:bottom w:val="single" w:color="auto" w:sz="4" w:space="0"/>
                    <w:right w:val="single" w:color="auto" w:sz="4" w:space="0"/>
                  </w:tcBorders>
                  <w:vAlign w:val="center"/>
                </w:tcPr>
                <w:p>
                  <w:pPr>
                    <w:pStyle w:val="28"/>
                    <w:spacing w:before="60" w:after="60"/>
                  </w:pPr>
                  <w:r>
                    <w:t>1</w:t>
                  </w:r>
                </w:p>
              </w:tc>
              <w:tc>
                <w:tcPr>
                  <w:tcW w:w="1133" w:type="dxa"/>
                  <w:tcBorders>
                    <w:top w:val="single" w:color="auto" w:sz="4" w:space="0"/>
                    <w:left w:val="single" w:color="auto" w:sz="4" w:space="0"/>
                    <w:bottom w:val="single" w:color="auto" w:sz="4" w:space="0"/>
                    <w:right w:val="single" w:color="auto" w:sz="4" w:space="0"/>
                  </w:tcBorders>
                  <w:vAlign w:val="center"/>
                </w:tcPr>
                <w:p>
                  <w:pPr>
                    <w:pStyle w:val="28"/>
                    <w:spacing w:before="60" w:after="60"/>
                  </w:pPr>
                  <w:r>
                    <w:t>车间一</w:t>
                  </w:r>
                </w:p>
              </w:tc>
              <w:tc>
                <w:tcPr>
                  <w:tcW w:w="1406" w:type="dxa"/>
                  <w:tcBorders>
                    <w:top w:val="single" w:color="auto" w:sz="4" w:space="0"/>
                    <w:left w:val="single" w:color="auto" w:sz="4" w:space="0"/>
                    <w:bottom w:val="single" w:color="auto" w:sz="4" w:space="0"/>
                    <w:right w:val="single" w:color="auto" w:sz="4" w:space="0"/>
                  </w:tcBorders>
                  <w:vAlign w:val="center"/>
                </w:tcPr>
                <w:p>
                  <w:pPr>
                    <w:pStyle w:val="28"/>
                    <w:spacing w:before="60" w:after="60"/>
                  </w:pPr>
                  <w:r>
                    <w:t>烧毛机</w:t>
                  </w:r>
                </w:p>
              </w:tc>
              <w:tc>
                <w:tcPr>
                  <w:tcW w:w="1462" w:type="dxa"/>
                  <w:tcBorders>
                    <w:top w:val="single" w:color="auto" w:sz="4" w:space="0"/>
                    <w:left w:val="single" w:color="auto" w:sz="4" w:space="0"/>
                    <w:bottom w:val="single" w:color="auto" w:sz="4" w:space="0"/>
                    <w:right w:val="single" w:color="auto" w:sz="4" w:space="0"/>
                  </w:tcBorders>
                  <w:vAlign w:val="center"/>
                </w:tcPr>
                <w:p>
                  <w:pPr>
                    <w:pStyle w:val="28"/>
                    <w:spacing w:before="60" w:after="60"/>
                  </w:pPr>
                  <w:r>
                    <w:t>液化石油气</w:t>
                  </w:r>
                </w:p>
              </w:tc>
              <w:tc>
                <w:tcPr>
                  <w:tcW w:w="1169" w:type="dxa"/>
                  <w:tcBorders>
                    <w:top w:val="single" w:color="auto" w:sz="4" w:space="0"/>
                    <w:left w:val="single" w:color="auto" w:sz="4" w:space="0"/>
                    <w:bottom w:val="single" w:color="auto" w:sz="4" w:space="0"/>
                    <w:right w:val="single" w:color="auto" w:sz="4" w:space="0"/>
                  </w:tcBorders>
                  <w:vAlign w:val="center"/>
                </w:tcPr>
                <w:p>
                  <w:pPr>
                    <w:pStyle w:val="28"/>
                    <w:spacing w:before="60" w:after="60"/>
                  </w:pPr>
                  <w:r>
                    <w:t>泄露、火灾等引发的伴生/次生污染物排放</w:t>
                  </w:r>
                </w:p>
              </w:tc>
              <w:tc>
                <w:tcPr>
                  <w:tcW w:w="1022" w:type="dxa"/>
                  <w:tcBorders>
                    <w:top w:val="single" w:color="auto" w:sz="4" w:space="0"/>
                    <w:left w:val="single" w:color="auto" w:sz="4" w:space="0"/>
                    <w:bottom w:val="single" w:color="auto" w:sz="4" w:space="0"/>
                    <w:right w:val="single" w:color="auto" w:sz="4" w:space="0"/>
                  </w:tcBorders>
                  <w:vAlign w:val="center"/>
                </w:tcPr>
                <w:p>
                  <w:pPr>
                    <w:pStyle w:val="28"/>
                    <w:spacing w:before="60" w:after="60"/>
                  </w:pPr>
                  <w:r>
                    <w:t>大气，地表径流、下渗</w:t>
                  </w:r>
                </w:p>
              </w:tc>
              <w:tc>
                <w:tcPr>
                  <w:tcW w:w="1752" w:type="dxa"/>
                  <w:tcBorders>
                    <w:top w:val="single" w:color="auto" w:sz="4" w:space="0"/>
                    <w:left w:val="single" w:color="auto" w:sz="4" w:space="0"/>
                    <w:bottom w:val="single" w:color="auto" w:sz="4" w:space="0"/>
                    <w:right w:val="single" w:color="auto" w:sz="4" w:space="0"/>
                  </w:tcBorders>
                  <w:vAlign w:val="center"/>
                </w:tcPr>
                <w:p>
                  <w:pPr>
                    <w:pStyle w:val="28"/>
                    <w:spacing w:before="60" w:after="60"/>
                  </w:pPr>
                  <w:r>
                    <w:t>周边文教区，周边大气环境</w:t>
                  </w:r>
                </w:p>
              </w:tc>
              <w:tc>
                <w:tcPr>
                  <w:tcW w:w="553" w:type="dxa"/>
                  <w:tcBorders>
                    <w:top w:val="single" w:color="auto" w:sz="4" w:space="0"/>
                    <w:left w:val="single" w:color="auto" w:sz="4" w:space="0"/>
                    <w:bottom w:val="single" w:color="auto" w:sz="4" w:space="0"/>
                    <w:right w:val="single" w:color="auto" w:sz="4" w:space="0"/>
                  </w:tcBorders>
                  <w:vAlign w:val="center"/>
                </w:tcPr>
                <w:p>
                  <w:pPr>
                    <w:pStyle w:val="28"/>
                    <w:spacing w:before="60" w:after="6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63" w:type="dxa"/>
                  <w:tcBorders>
                    <w:top w:val="single" w:color="auto" w:sz="4" w:space="0"/>
                    <w:left w:val="single" w:color="auto" w:sz="4" w:space="0"/>
                    <w:bottom w:val="single" w:color="auto" w:sz="4" w:space="0"/>
                    <w:right w:val="single" w:color="auto" w:sz="4" w:space="0"/>
                  </w:tcBorders>
                  <w:vAlign w:val="center"/>
                </w:tcPr>
                <w:p>
                  <w:pPr>
                    <w:pStyle w:val="28"/>
                    <w:spacing w:before="60" w:after="60"/>
                  </w:pPr>
                  <w:r>
                    <w:t>2</w:t>
                  </w:r>
                </w:p>
              </w:tc>
              <w:tc>
                <w:tcPr>
                  <w:tcW w:w="1133" w:type="dxa"/>
                  <w:tcBorders>
                    <w:top w:val="single" w:color="auto" w:sz="4" w:space="0"/>
                    <w:left w:val="single" w:color="auto" w:sz="4" w:space="0"/>
                    <w:bottom w:val="single" w:color="auto" w:sz="4" w:space="0"/>
                    <w:right w:val="single" w:color="auto" w:sz="4" w:space="0"/>
                  </w:tcBorders>
                  <w:vAlign w:val="center"/>
                </w:tcPr>
                <w:p>
                  <w:pPr>
                    <w:pStyle w:val="28"/>
                    <w:spacing w:before="60" w:after="60"/>
                  </w:pPr>
                  <w:r>
                    <w:t>仓库</w:t>
                  </w:r>
                </w:p>
              </w:tc>
              <w:tc>
                <w:tcPr>
                  <w:tcW w:w="1406" w:type="dxa"/>
                  <w:tcBorders>
                    <w:top w:val="single" w:color="auto" w:sz="4" w:space="0"/>
                    <w:left w:val="single" w:color="auto" w:sz="4" w:space="0"/>
                    <w:bottom w:val="single" w:color="auto" w:sz="4" w:space="0"/>
                    <w:right w:val="single" w:color="auto" w:sz="4" w:space="0"/>
                  </w:tcBorders>
                  <w:vAlign w:val="center"/>
                </w:tcPr>
                <w:p>
                  <w:pPr>
                    <w:pStyle w:val="28"/>
                    <w:spacing w:before="60" w:after="60"/>
                  </w:pPr>
                  <w:r>
                    <w:t>原料</w:t>
                  </w:r>
                </w:p>
              </w:tc>
              <w:tc>
                <w:tcPr>
                  <w:tcW w:w="1462" w:type="dxa"/>
                  <w:tcBorders>
                    <w:top w:val="single" w:color="auto" w:sz="4" w:space="0"/>
                    <w:left w:val="single" w:color="auto" w:sz="4" w:space="0"/>
                    <w:bottom w:val="single" w:color="auto" w:sz="4" w:space="0"/>
                    <w:right w:val="single" w:color="auto" w:sz="4" w:space="0"/>
                  </w:tcBorders>
                  <w:vAlign w:val="center"/>
                </w:tcPr>
                <w:p>
                  <w:pPr>
                    <w:pStyle w:val="28"/>
                    <w:spacing w:before="60" w:after="60"/>
                  </w:pPr>
                  <w:r>
                    <w:t>软滑硅油</w:t>
                  </w:r>
                </w:p>
              </w:tc>
              <w:tc>
                <w:tcPr>
                  <w:tcW w:w="1169" w:type="dxa"/>
                  <w:tcBorders>
                    <w:top w:val="single" w:color="auto" w:sz="4" w:space="0"/>
                    <w:left w:val="single" w:color="auto" w:sz="4" w:space="0"/>
                    <w:bottom w:val="single" w:color="auto" w:sz="4" w:space="0"/>
                    <w:right w:val="single" w:color="auto" w:sz="4" w:space="0"/>
                  </w:tcBorders>
                  <w:vAlign w:val="center"/>
                </w:tcPr>
                <w:p>
                  <w:pPr>
                    <w:pStyle w:val="28"/>
                    <w:spacing w:before="60" w:after="60"/>
                  </w:pPr>
                  <w:r>
                    <w:t>泄露、火灾等引发的伴生/次生污染物排放</w:t>
                  </w:r>
                </w:p>
              </w:tc>
              <w:tc>
                <w:tcPr>
                  <w:tcW w:w="1022" w:type="dxa"/>
                  <w:tcBorders>
                    <w:top w:val="single" w:color="auto" w:sz="4" w:space="0"/>
                    <w:left w:val="single" w:color="auto" w:sz="4" w:space="0"/>
                    <w:bottom w:val="single" w:color="auto" w:sz="4" w:space="0"/>
                    <w:right w:val="single" w:color="auto" w:sz="4" w:space="0"/>
                  </w:tcBorders>
                  <w:vAlign w:val="center"/>
                </w:tcPr>
                <w:p>
                  <w:pPr>
                    <w:pStyle w:val="28"/>
                    <w:spacing w:before="60" w:after="60"/>
                  </w:pPr>
                  <w:r>
                    <w:t>大气，地表径流、下渗</w:t>
                  </w:r>
                </w:p>
              </w:tc>
              <w:tc>
                <w:tcPr>
                  <w:tcW w:w="1752" w:type="dxa"/>
                  <w:tcBorders>
                    <w:top w:val="single" w:color="auto" w:sz="4" w:space="0"/>
                    <w:left w:val="single" w:color="auto" w:sz="4" w:space="0"/>
                    <w:bottom w:val="single" w:color="auto" w:sz="4" w:space="0"/>
                    <w:right w:val="single" w:color="auto" w:sz="4" w:space="0"/>
                  </w:tcBorders>
                  <w:vAlign w:val="center"/>
                </w:tcPr>
                <w:p>
                  <w:pPr>
                    <w:pStyle w:val="28"/>
                    <w:spacing w:before="60" w:after="60"/>
                  </w:pPr>
                  <w:r>
                    <w:t>周边文教区，周边大气环境</w:t>
                  </w:r>
                </w:p>
              </w:tc>
              <w:tc>
                <w:tcPr>
                  <w:tcW w:w="553" w:type="dxa"/>
                  <w:tcBorders>
                    <w:top w:val="single" w:color="auto" w:sz="4" w:space="0"/>
                    <w:left w:val="single" w:color="auto" w:sz="4" w:space="0"/>
                    <w:bottom w:val="single" w:color="auto" w:sz="4" w:space="0"/>
                    <w:right w:val="single" w:color="auto" w:sz="4" w:space="0"/>
                  </w:tcBorders>
                  <w:vAlign w:val="center"/>
                </w:tcPr>
                <w:p>
                  <w:pPr>
                    <w:pStyle w:val="28"/>
                    <w:spacing w:before="60" w:after="60"/>
                  </w:pPr>
                  <w:r>
                    <w:t>/</w:t>
                  </w:r>
                </w:p>
              </w:tc>
            </w:tr>
          </w:tbl>
          <w:p>
            <w:pPr>
              <w:ind w:firstLine="480"/>
            </w:pPr>
          </w:p>
          <w:p>
            <w:pPr>
              <w:ind w:firstLine="482"/>
              <w:rPr>
                <w:b/>
                <w:color w:val="FF0000"/>
              </w:rPr>
            </w:pPr>
            <w:r>
              <w:rPr>
                <w:b/>
                <w:color w:val="FF0000"/>
              </w:rPr>
              <w:t>3、评价等级</w:t>
            </w:r>
          </w:p>
          <w:p>
            <w:pPr>
              <w:ind w:firstLine="480"/>
              <w:rPr>
                <w:color w:val="FF0000"/>
              </w:rPr>
            </w:pPr>
            <w:r>
              <w:rPr>
                <w:color w:val="FF0000"/>
              </w:rPr>
              <w:t>本项目存在的危险物质主要为</w:t>
            </w:r>
            <w:r>
              <w:rPr>
                <w:rFonts w:hint="eastAsia"/>
                <w:color w:val="FF0000"/>
              </w:rPr>
              <w:t>液化石油气</w:t>
            </w:r>
            <w:r>
              <w:rPr>
                <w:color w:val="FF0000"/>
              </w:rPr>
              <w:t>、软滑硅油，经查询《建设项目环境风险评价技术导则》（HJ169-2018）附录B，</w:t>
            </w:r>
            <w:r>
              <w:rPr>
                <w:rFonts w:hint="eastAsia"/>
                <w:color w:val="FF0000"/>
              </w:rPr>
              <w:t>液化石油气</w:t>
            </w:r>
            <w:r>
              <w:rPr>
                <w:color w:val="FF0000"/>
              </w:rPr>
              <w:t xml:space="preserve">对应“附录B 重点关注的危险物质”的石油气，最严临界量推荐值为10t，软滑硅油对应“附录B </w:t>
            </w:r>
            <w:r>
              <w:rPr>
                <w:rFonts w:hint="eastAsia"/>
                <w:color w:val="FF0000"/>
              </w:rPr>
              <w:t>油类物质（矿物油类）</w:t>
            </w:r>
            <w:r>
              <w:rPr>
                <w:color w:val="FF0000"/>
              </w:rPr>
              <w:t>”的其他危险物质，最严临界量推荐值为</w:t>
            </w:r>
            <w:r>
              <w:rPr>
                <w:rFonts w:hint="eastAsia"/>
                <w:color w:val="FF0000"/>
              </w:rPr>
              <w:t>2500</w:t>
            </w:r>
            <w:r>
              <w:rPr>
                <w:color w:val="FF0000"/>
              </w:rPr>
              <w:t>t，由此计算得到本项目危险物质数量与临界量比值Q=0.</w:t>
            </w:r>
            <w:r>
              <w:rPr>
                <w:rFonts w:hint="eastAsia"/>
                <w:color w:val="FF0000"/>
              </w:rPr>
              <w:t>002</w:t>
            </w:r>
            <w:r>
              <w:rPr>
                <w:color w:val="FF0000"/>
              </w:rPr>
              <w:t>，环境风险潜势为I，评价工作等级为简单分析。</w:t>
            </w:r>
          </w:p>
          <w:p>
            <w:pPr>
              <w:ind w:firstLine="482"/>
              <w:rPr>
                <w:b/>
              </w:rPr>
            </w:pPr>
            <w:r>
              <w:rPr>
                <w:b/>
              </w:rPr>
              <w:t>4、环境风险分析</w:t>
            </w:r>
          </w:p>
          <w:p>
            <w:pPr>
              <w:ind w:firstLine="480"/>
            </w:pPr>
            <w:r>
              <w:t>（1）火灾事故分析</w:t>
            </w:r>
          </w:p>
          <w:p>
            <w:pPr>
              <w:ind w:firstLine="480"/>
            </w:pPr>
            <w:r>
              <w:t>当原材料使用和管理不善，生产过程中遇火苗时可能产生火灾。火灾事故散发的烟气对周围大气直接造成影响。原材料现场火灾扑救主要采用干粉，考虑到本项目使用及储存的原料量不多，不会造成较大的危害。项目的火灾事故风险可控，如火势凶猛，可能引起人身伤害时，应立即报告119，并组织周围人员疏散至安全地方。</w:t>
            </w:r>
          </w:p>
          <w:p>
            <w:pPr>
              <w:ind w:left="480" w:firstLine="0" w:firstLineChars="0"/>
            </w:pPr>
            <w:r>
              <w:t>（2）液化石油气泄漏事故分析</w:t>
            </w:r>
          </w:p>
          <w:p>
            <w:pPr>
              <w:ind w:firstLine="480"/>
            </w:pPr>
            <w:r>
              <w:t>液化石油气在使用过程中，由于操作失误、设备损坏而产生泄漏。液化石油气扩散能力强，泄漏后随风飘移，易在厂区附近形成大面积扩散区，与空气易形成爆炸性的混合气体，在空气中含量达到一定程度后会使人窒息。</w:t>
            </w:r>
          </w:p>
          <w:p>
            <w:pPr>
              <w:ind w:firstLine="480"/>
            </w:pPr>
            <w:r>
              <w:t>若发生泄漏，公司要及时疏散周围受影响的人员，避免因吸入大量液化石油气而产生的危险。必要时使用便携式可燃气体报警仪检测厂内液化石油气浓度，迅速打开门窗加强通风换气；防止碰撞金属，以免产生火花，且迅速熄灭一切火种；使用喷雾水火蒸汽吹散泄漏的液化石油气，防止形成可爆气。</w:t>
            </w:r>
          </w:p>
          <w:p>
            <w:pPr>
              <w:ind w:firstLine="482"/>
              <w:rPr>
                <w:b/>
              </w:rPr>
            </w:pPr>
            <w:r>
              <w:rPr>
                <w:b/>
              </w:rPr>
              <w:t>5、环境风险防范措施及应急要求</w:t>
            </w:r>
          </w:p>
          <w:p>
            <w:pPr>
              <w:ind w:firstLine="480"/>
            </w:pPr>
            <w:r>
              <w:t>（1）强化安全生产及环境保护意识的教育，提高职工的素质，加强操作人员的上岗前的培训，进行安全生产、消防、环保、工业卫生等方面的技术培训教育；定期检查安全消防设施的完好性，确保其处于即用状态，以备在事故发生时，能及时、高效率的发挥作用；</w:t>
            </w:r>
          </w:p>
          <w:p>
            <w:pPr>
              <w:ind w:firstLine="480"/>
            </w:pPr>
            <w:r>
              <w:t>（2）建立环境风险应急预案，开展环境应急预案的培训、宣传和必要的应急演练。一旦发生事故，建设单位应立即执行事故应急预案，采取合理的事故应急处理措施，将事故影响降到最低限度。</w:t>
            </w:r>
          </w:p>
          <w:p>
            <w:pPr>
              <w:ind w:firstLine="482"/>
              <w:rPr>
                <w:b/>
              </w:rPr>
            </w:pPr>
            <w:r>
              <w:rPr>
                <w:b/>
              </w:rPr>
              <w:t>6、分析结论</w:t>
            </w:r>
          </w:p>
          <w:p>
            <w:pPr>
              <w:ind w:firstLine="480"/>
            </w:pPr>
            <w:r>
              <w:t>综上，本项目环境风险防范措施是有效可行的，本项目环境风险在落实对应的防范措施后，环境风险可控制在接受范围内。</w:t>
            </w:r>
          </w:p>
          <w:p>
            <w:pPr>
              <w:ind w:firstLine="480"/>
            </w:pPr>
            <w:r>
              <w:t>建设项目环境风险简单分析内容表见下表。</w:t>
            </w:r>
          </w:p>
          <w:p>
            <w:pPr>
              <w:pStyle w:val="32"/>
              <w:rPr>
                <w:rFonts w:cs="Times New Roman"/>
              </w:rPr>
            </w:pPr>
            <w:r>
              <w:rPr>
                <w:rFonts w:cs="Times New Roman"/>
              </w:rPr>
              <w:t>表7-20 建设项目环境风险简单分析内容表</w:t>
            </w:r>
          </w:p>
          <w:tbl>
            <w:tblPr>
              <w:tblStyle w:val="1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6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2" w:type="dxa"/>
                  <w:tcBorders>
                    <w:top w:val="single" w:color="auto" w:sz="4" w:space="0"/>
                    <w:left w:val="single" w:color="auto" w:sz="4" w:space="0"/>
                    <w:bottom w:val="single" w:color="auto" w:sz="4" w:space="0"/>
                    <w:right w:val="single" w:color="auto" w:sz="4" w:space="0"/>
                  </w:tcBorders>
                  <w:vAlign w:val="center"/>
                </w:tcPr>
                <w:p>
                  <w:pPr>
                    <w:pStyle w:val="28"/>
                    <w:spacing w:before="60" w:after="60"/>
                    <w:rPr>
                      <w:b/>
                    </w:rPr>
                  </w:pPr>
                  <w:r>
                    <w:rPr>
                      <w:b/>
                    </w:rPr>
                    <w:t>建设项目名称</w:t>
                  </w:r>
                </w:p>
              </w:tc>
              <w:tc>
                <w:tcPr>
                  <w:tcW w:w="6938" w:type="dxa"/>
                  <w:tcBorders>
                    <w:top w:val="single" w:color="auto" w:sz="4" w:space="0"/>
                    <w:left w:val="single" w:color="auto" w:sz="4" w:space="0"/>
                    <w:bottom w:val="single" w:color="auto" w:sz="4" w:space="0"/>
                    <w:right w:val="single" w:color="auto" w:sz="4" w:space="0"/>
                  </w:tcBorders>
                  <w:vAlign w:val="center"/>
                </w:tcPr>
                <w:p>
                  <w:pPr>
                    <w:pStyle w:val="28"/>
                    <w:spacing w:before="60" w:after="60"/>
                  </w:pPr>
                  <w:r>
                    <w:t>开平市汇晟纺织有限公司建设项目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2" w:type="dxa"/>
                  <w:tcBorders>
                    <w:top w:val="single" w:color="auto" w:sz="4" w:space="0"/>
                    <w:left w:val="single" w:color="auto" w:sz="4" w:space="0"/>
                    <w:bottom w:val="single" w:color="auto" w:sz="4" w:space="0"/>
                    <w:right w:val="single" w:color="auto" w:sz="4" w:space="0"/>
                  </w:tcBorders>
                  <w:vAlign w:val="center"/>
                </w:tcPr>
                <w:p>
                  <w:pPr>
                    <w:pStyle w:val="28"/>
                    <w:spacing w:before="60" w:after="60"/>
                    <w:rPr>
                      <w:b/>
                    </w:rPr>
                  </w:pPr>
                  <w:r>
                    <w:rPr>
                      <w:b/>
                    </w:rPr>
                    <w:t>建设地点</w:t>
                  </w:r>
                </w:p>
              </w:tc>
              <w:tc>
                <w:tcPr>
                  <w:tcW w:w="6938" w:type="dxa"/>
                  <w:tcBorders>
                    <w:top w:val="single" w:color="auto" w:sz="4" w:space="0"/>
                    <w:left w:val="single" w:color="auto" w:sz="4" w:space="0"/>
                    <w:bottom w:val="single" w:color="auto" w:sz="4" w:space="0"/>
                    <w:right w:val="single" w:color="auto" w:sz="4" w:space="0"/>
                  </w:tcBorders>
                  <w:vAlign w:val="center"/>
                </w:tcPr>
                <w:p>
                  <w:pPr>
                    <w:pStyle w:val="28"/>
                    <w:spacing w:before="60" w:after="60"/>
                  </w:pPr>
                  <w:r>
                    <w:t>开平市第二（苍城）工业园四区1号之4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2" w:type="dxa"/>
                  <w:tcBorders>
                    <w:top w:val="single" w:color="auto" w:sz="4" w:space="0"/>
                    <w:left w:val="single" w:color="auto" w:sz="4" w:space="0"/>
                    <w:bottom w:val="single" w:color="auto" w:sz="4" w:space="0"/>
                    <w:right w:val="single" w:color="auto" w:sz="4" w:space="0"/>
                  </w:tcBorders>
                  <w:vAlign w:val="center"/>
                </w:tcPr>
                <w:p>
                  <w:pPr>
                    <w:pStyle w:val="28"/>
                    <w:spacing w:before="60" w:after="60"/>
                    <w:rPr>
                      <w:b/>
                    </w:rPr>
                  </w:pPr>
                  <w:r>
                    <w:rPr>
                      <w:b/>
                    </w:rPr>
                    <w:t>地理坐标</w:t>
                  </w:r>
                </w:p>
              </w:tc>
              <w:tc>
                <w:tcPr>
                  <w:tcW w:w="6938" w:type="dxa"/>
                  <w:tcBorders>
                    <w:top w:val="single" w:color="auto" w:sz="4" w:space="0"/>
                    <w:left w:val="single" w:color="auto" w:sz="4" w:space="0"/>
                    <w:bottom w:val="single" w:color="auto" w:sz="4" w:space="0"/>
                    <w:right w:val="single" w:color="auto" w:sz="4" w:space="0"/>
                  </w:tcBorders>
                  <w:vAlign w:val="center"/>
                </w:tcPr>
                <w:p>
                  <w:pPr>
                    <w:pStyle w:val="28"/>
                    <w:spacing w:before="60" w:after="60"/>
                  </w:pPr>
                  <w:r>
                    <w:t>北纬22.49154568°，东经112.53494382°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2" w:type="dxa"/>
                  <w:tcBorders>
                    <w:top w:val="single" w:color="auto" w:sz="4" w:space="0"/>
                    <w:left w:val="single" w:color="auto" w:sz="4" w:space="0"/>
                    <w:bottom w:val="single" w:color="auto" w:sz="4" w:space="0"/>
                    <w:right w:val="single" w:color="auto" w:sz="4" w:space="0"/>
                  </w:tcBorders>
                  <w:vAlign w:val="center"/>
                </w:tcPr>
                <w:p>
                  <w:pPr>
                    <w:pStyle w:val="28"/>
                    <w:spacing w:before="60" w:after="60"/>
                    <w:rPr>
                      <w:b/>
                    </w:rPr>
                  </w:pPr>
                  <w:r>
                    <w:rPr>
                      <w:b/>
                    </w:rPr>
                    <w:t>主要危险物质及分布</w:t>
                  </w:r>
                </w:p>
              </w:tc>
              <w:tc>
                <w:tcPr>
                  <w:tcW w:w="6938" w:type="dxa"/>
                  <w:tcBorders>
                    <w:top w:val="single" w:color="auto" w:sz="4" w:space="0"/>
                    <w:left w:val="single" w:color="auto" w:sz="4" w:space="0"/>
                    <w:bottom w:val="single" w:color="auto" w:sz="4" w:space="0"/>
                    <w:right w:val="single" w:color="auto" w:sz="4" w:space="0"/>
                  </w:tcBorders>
                  <w:vAlign w:val="center"/>
                </w:tcPr>
                <w:p>
                  <w:pPr>
                    <w:pStyle w:val="28"/>
                    <w:spacing w:before="60" w:after="60"/>
                  </w:pPr>
                  <w:r>
                    <w:t>液化石油气、软滑硅油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2" w:type="dxa"/>
                  <w:tcBorders>
                    <w:top w:val="single" w:color="auto" w:sz="4" w:space="0"/>
                    <w:left w:val="single" w:color="auto" w:sz="4" w:space="0"/>
                    <w:bottom w:val="single" w:color="auto" w:sz="4" w:space="0"/>
                    <w:right w:val="single" w:color="auto" w:sz="4" w:space="0"/>
                  </w:tcBorders>
                  <w:vAlign w:val="center"/>
                </w:tcPr>
                <w:p>
                  <w:pPr>
                    <w:pStyle w:val="28"/>
                    <w:spacing w:before="60" w:after="60"/>
                    <w:rPr>
                      <w:b/>
                    </w:rPr>
                  </w:pPr>
                  <w:r>
                    <w:rPr>
                      <w:b/>
                    </w:rPr>
                    <w:t>环境影响途径及危害后果（大气、地表水、地下水等）</w:t>
                  </w:r>
                </w:p>
              </w:tc>
              <w:tc>
                <w:tcPr>
                  <w:tcW w:w="6938" w:type="dxa"/>
                  <w:tcBorders>
                    <w:top w:val="single" w:color="auto" w:sz="4" w:space="0"/>
                    <w:left w:val="single" w:color="auto" w:sz="4" w:space="0"/>
                    <w:bottom w:val="single" w:color="auto" w:sz="4" w:space="0"/>
                    <w:right w:val="single" w:color="auto" w:sz="4" w:space="0"/>
                  </w:tcBorders>
                  <w:vAlign w:val="center"/>
                </w:tcPr>
                <w:p>
                  <w:pPr>
                    <w:pStyle w:val="28"/>
                    <w:spacing w:before="60" w:after="60"/>
                    <w:jc w:val="left"/>
                  </w:pPr>
                  <w:r>
                    <w:t>火灾：本项目无易燃易爆物，正常情况并无火灾隐患。但是厂区内部发生火灾事故时，散发的烟气对周围大气直接造成影响。</w:t>
                  </w:r>
                </w:p>
                <w:p>
                  <w:pPr>
                    <w:pStyle w:val="28"/>
                    <w:spacing w:before="60" w:after="60"/>
                    <w:jc w:val="left"/>
                  </w:pPr>
                  <w:r>
                    <w:t>泄漏：若发生泄漏，公司要及时疏散周围受影响的人员，避免因吸入大量液化石油气而产生的危险。必要时使用便携式可燃气体报警仪检测厂内液化石油气浓度，迅速打开门窗加强通风换气；防止碰撞金属，以免产生火花，且迅速熄灭一切火种；使用喷雾水火蒸汽吹散泄漏的液化石油气，防止形成可爆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2" w:type="dxa"/>
                  <w:tcBorders>
                    <w:top w:val="single" w:color="auto" w:sz="4" w:space="0"/>
                    <w:left w:val="single" w:color="auto" w:sz="4" w:space="0"/>
                    <w:bottom w:val="single" w:color="auto" w:sz="4" w:space="0"/>
                    <w:right w:val="single" w:color="auto" w:sz="4" w:space="0"/>
                  </w:tcBorders>
                  <w:vAlign w:val="center"/>
                </w:tcPr>
                <w:p>
                  <w:pPr>
                    <w:pStyle w:val="28"/>
                    <w:spacing w:before="60" w:after="60"/>
                    <w:rPr>
                      <w:b/>
                    </w:rPr>
                  </w:pPr>
                  <w:r>
                    <w:rPr>
                      <w:b/>
                    </w:rPr>
                    <w:t>风险防范措施要求</w:t>
                  </w:r>
                </w:p>
              </w:tc>
              <w:tc>
                <w:tcPr>
                  <w:tcW w:w="6938" w:type="dxa"/>
                  <w:tcBorders>
                    <w:top w:val="single" w:color="auto" w:sz="4" w:space="0"/>
                    <w:left w:val="single" w:color="auto" w:sz="4" w:space="0"/>
                    <w:bottom w:val="single" w:color="auto" w:sz="4" w:space="0"/>
                    <w:right w:val="single" w:color="auto" w:sz="4" w:space="0"/>
                  </w:tcBorders>
                  <w:vAlign w:val="center"/>
                </w:tcPr>
                <w:p>
                  <w:pPr>
                    <w:pStyle w:val="28"/>
                    <w:spacing w:before="60" w:after="60"/>
                    <w:jc w:val="left"/>
                  </w:pPr>
                  <w:r>
                    <w:t>（1）强化安全生产及环境保护意识的教育，提高职工的素质，加强操作人员的上岗前的培训，进行安全生产、消防、环保、工业卫生等方面的技术培训教育；定期检查安全消防设施的完好性，确保其处于即用状态，以备在事故发生时，能及时、高效率的发挥作用；</w:t>
                  </w:r>
                </w:p>
                <w:p>
                  <w:pPr>
                    <w:pStyle w:val="28"/>
                    <w:spacing w:before="60" w:after="60"/>
                    <w:jc w:val="left"/>
                  </w:pPr>
                  <w:r>
                    <w:t>（2）建立环境风险应急预案，开展环境应急预案的培训、宣传和必要的应急演练。一旦发生事故，建设单位应立即执行事故应急预案，采取合理的事故应急处理措施，将事故影响降到最低限度。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60" w:type="dxa"/>
                  <w:gridSpan w:val="2"/>
                  <w:tcBorders>
                    <w:top w:val="single" w:color="auto" w:sz="4" w:space="0"/>
                    <w:left w:val="single" w:color="auto" w:sz="4" w:space="0"/>
                    <w:bottom w:val="single" w:color="auto" w:sz="4" w:space="0"/>
                    <w:right w:val="single" w:color="auto" w:sz="4" w:space="0"/>
                  </w:tcBorders>
                  <w:vAlign w:val="center"/>
                </w:tcPr>
                <w:p>
                  <w:pPr>
                    <w:pStyle w:val="28"/>
                    <w:spacing w:before="60" w:after="60"/>
                    <w:jc w:val="left"/>
                  </w:pPr>
                  <w:r>
                    <w:t>填表说明（列出项目相关信息及评价说明）：</w:t>
                  </w:r>
                </w:p>
                <w:p>
                  <w:pPr>
                    <w:pStyle w:val="28"/>
                    <w:spacing w:before="60" w:after="60"/>
                    <w:jc w:val="left"/>
                  </w:pPr>
                  <w:r>
                    <w:rPr>
                      <w:color w:val="FF0000"/>
                    </w:rPr>
                    <w:t>本项目∑q/Q=0.</w:t>
                  </w:r>
                  <w:r>
                    <w:rPr>
                      <w:rFonts w:hint="eastAsia"/>
                      <w:color w:val="FF0000"/>
                    </w:rPr>
                    <w:t>002</w:t>
                  </w:r>
                  <w:r>
                    <w:rPr>
                      <w:color w:val="FF0000"/>
                    </w:rPr>
                    <w:t>＜1，</w:t>
                  </w:r>
                  <w:r>
                    <w:t>根据《建设项目环境风险评价技术导则》（HJ169-2018）附录B，Q小于1，本项目环境风险潜势为</w:t>
                  </w:r>
                  <w:r>
                    <w:rPr>
                      <w:rFonts w:hint="eastAsia" w:ascii="宋体" w:hAnsi="宋体" w:cs="宋体"/>
                    </w:rPr>
                    <w:t>Ⅰ</w:t>
                  </w:r>
                  <w:r>
                    <w:t>，环境风险评价等级为简单分析。</w:t>
                  </w:r>
                </w:p>
              </w:tc>
            </w:tr>
          </w:tbl>
          <w:p>
            <w:pPr>
              <w:ind w:firstLine="480"/>
            </w:pPr>
          </w:p>
          <w:p>
            <w:pPr>
              <w:ind w:firstLine="482"/>
              <w:rPr>
                <w:color w:val="FF0000"/>
              </w:rPr>
            </w:pPr>
            <w:r>
              <w:rPr>
                <w:rFonts w:hint="eastAsia"/>
                <w:b/>
                <w:color w:val="FF0000"/>
              </w:rPr>
              <w:t>七、地下水</w:t>
            </w:r>
            <w:r>
              <w:rPr>
                <w:b/>
                <w:color w:val="FF0000"/>
              </w:rPr>
              <w:t>环境影响分析</w:t>
            </w:r>
          </w:p>
          <w:p>
            <w:pPr>
              <w:ind w:firstLine="480"/>
              <w:rPr>
                <w:color w:val="FF0000"/>
              </w:rPr>
            </w:pPr>
            <w:r>
              <w:rPr>
                <w:rFonts w:hint="eastAsia"/>
                <w:color w:val="FF0000"/>
              </w:rPr>
              <w:t>据《建设项目环境影响评价技术导则—地下水环境》（HJ610-2016）附录A地下水环境影响评价行业分类表，本项目产品主要用于服饰，参照“121、服装制造-年加工100万件及以上”中的报告表类别，对应的是Ⅳ类项目，不开展地下水环境影响评价。</w:t>
            </w:r>
          </w:p>
          <w:p>
            <w:pPr>
              <w:ind w:firstLine="482"/>
              <w:rPr>
                <w:b/>
              </w:rPr>
            </w:pPr>
            <w:r>
              <w:rPr>
                <w:rFonts w:hint="eastAsia"/>
                <w:b/>
              </w:rPr>
              <w:t>八</w:t>
            </w:r>
            <w:r>
              <w:rPr>
                <w:b/>
              </w:rPr>
              <w:t>、对敏感点的影响</w:t>
            </w:r>
          </w:p>
          <w:p>
            <w:pPr>
              <w:ind w:firstLine="480"/>
            </w:pPr>
            <w:r>
              <w:t>本项目周围的主要敏感点为北面310m处的庆桥村，对上述敏感点造成影响的主要污染物主要为废水、废气、噪声、固体废物等。</w:t>
            </w:r>
          </w:p>
          <w:p>
            <w:pPr>
              <w:ind w:firstLine="480"/>
            </w:pPr>
            <w:r>
              <w:t>本项目定型用水全部进入产品中</w:t>
            </w:r>
            <w:r>
              <w:rPr>
                <w:rFonts w:hint="eastAsia"/>
              </w:rPr>
              <w:t>；</w:t>
            </w:r>
            <w:r>
              <w:t>定型废气喷淋水经隔油池处理后，循环回用于定型废气喷淋，不对外排放；锅炉废气治理喷淋水循环利用，定时补充。</w:t>
            </w:r>
          </w:p>
          <w:p>
            <w:pPr>
              <w:ind w:firstLine="480"/>
            </w:pPr>
            <w:r>
              <w:rPr>
                <w:color w:val="FF0000"/>
              </w:rPr>
              <w:t>软水系统产生的浓水属于清净下水，</w:t>
            </w:r>
            <w:r>
              <w:rPr>
                <w:rFonts w:hint="eastAsia"/>
                <w:color w:val="FF0000"/>
              </w:rPr>
              <w:t>和</w:t>
            </w:r>
            <w:r>
              <w:rPr>
                <w:color w:val="FF0000"/>
              </w:rPr>
              <w:t>生活污水经三级化粪池预处理达到广东省地方标准《水污染物排放限值》（DB44/26-2001）的第二时段三级标准后，经市政管道排入苍城镇污水处理厂集中处理，经处理达标后排入镇海水。对附近敏感点影响不大。</w:t>
            </w:r>
          </w:p>
          <w:p>
            <w:pPr>
              <w:ind w:firstLine="480"/>
            </w:pPr>
            <w:r>
              <w:t>本项目生产中会产生烧毛废气、定型废气、锅炉运转时产生的燃料废气、松布、起毛、卷布产生的粉尘、员工食堂产生的厨房油烟。</w:t>
            </w:r>
          </w:p>
          <w:p>
            <w:pPr>
              <w:ind w:firstLine="480"/>
            </w:pPr>
            <w:r>
              <w:t>烧毛废气收集后，达到广东省地方标准《大气污染物排放限值》（DB44/27-2001）第二时段二级标准直接由15m排气筒（G1）高空排放。</w:t>
            </w:r>
          </w:p>
          <w:p>
            <w:pPr>
              <w:ind w:firstLine="480"/>
            </w:pPr>
            <w:r>
              <w:rPr>
                <w:rFonts w:hint="eastAsia"/>
              </w:rPr>
              <w:t>近期</w:t>
            </w:r>
            <w:r>
              <w:t>锅炉运转时产生的燃料废气经“旋风除尘器+布袋除尘器+碱液喷淋”装置处理后，能达到广东省地方标准《锅炉大气污染物排放标准》（DB44/765-2019）表2燃生物质成型燃料锅炉标准限值，通过一根45m排气筒（G2）排放。</w:t>
            </w:r>
            <w:r>
              <w:rPr>
                <w:rFonts w:hint="eastAsia"/>
              </w:rPr>
              <w:t>远期项目</w:t>
            </w:r>
            <w:r>
              <w:t>以</w:t>
            </w:r>
            <w:r>
              <w:rPr>
                <w:rFonts w:hint="eastAsia"/>
              </w:rPr>
              <w:t>园区提供的</w:t>
            </w:r>
            <w:r>
              <w:t>管道天然气为燃料</w:t>
            </w:r>
            <w:r>
              <w:rPr>
                <w:rFonts w:hint="eastAsia"/>
              </w:rPr>
              <w:t>，管道天然气属于清洁能源，锅炉废气各污染物排放浓度均达到广东省《锅炉大气污染物排放标准》（DB44/765-2019）新建燃气锅炉标准排放限值后，</w:t>
            </w:r>
            <w:r>
              <w:t>由一根</w:t>
            </w:r>
            <w:r>
              <w:rPr>
                <w:rFonts w:hint="eastAsia"/>
              </w:rPr>
              <w:t>45</w:t>
            </w:r>
            <w:r>
              <w:t>m高的排气筒</w:t>
            </w:r>
            <w:r>
              <w:rPr>
                <w:rFonts w:hint="eastAsia"/>
              </w:rPr>
              <w:t>直接</w:t>
            </w:r>
            <w:r>
              <w:t>排放</w:t>
            </w:r>
            <w:r>
              <w:rPr>
                <w:rFonts w:hint="eastAsia"/>
              </w:rPr>
              <w:t>。</w:t>
            </w:r>
          </w:p>
          <w:p>
            <w:pPr>
              <w:ind w:firstLine="480"/>
            </w:pPr>
            <w:r>
              <w:t>定型废气经“低压蒸汽再生装置+喷淋洗涤+静电油烟机”处理后，能广东省地方标准《大气污染物排放限值》（DB44/27-2001）第二时段二级标准及无组织排放监控点浓度限值，分别通过15m 排气筒（G3~G8）排放。</w:t>
            </w:r>
          </w:p>
          <w:p>
            <w:pPr>
              <w:ind w:firstLine="480"/>
            </w:pPr>
            <w:r>
              <w:t>项目在松布、起毛、卷布等过程中会产生粉尘，建议建设单位加强车间通风，增加生产车间湿度，确保项目 厂界无组织排放的颗粒物浓度可满足广东省《大气污染物排放限值》（DB44/27-2001）第二时段无组织排放监控点浓度限值的要求。</w:t>
            </w:r>
          </w:p>
          <w:p>
            <w:pPr>
              <w:ind w:firstLine="480"/>
            </w:pPr>
            <w:r>
              <w:t>员工食堂产生的厨房油烟经油烟净化器对油烟废气进行治理后，达到了《饮食业油烟排放标准（试行）》（GB 18483-2001）中小型标准，通过一根15m排气筒（G9）排放。</w:t>
            </w:r>
          </w:p>
          <w:p>
            <w:pPr>
              <w:ind w:firstLine="480"/>
            </w:pPr>
            <w:r>
              <w:t>因此，本项目排放的废气经过排气筒和车间通风排放，再经大气稀释扩散后，对周边敏感点影响较小。</w:t>
            </w:r>
          </w:p>
          <w:p>
            <w:pPr>
              <w:ind w:firstLine="480"/>
            </w:pPr>
            <w:r>
              <w:t>松布机等设备运行时产生的噪声，噪声级约为75~95dB(A)，生产设备经过减振、消声、隔声防治措施后，可达到《工业企业厂界环境噪声排放标准》(GB12348-2008)3类标准（昼间≤65dB(A)，夜间≤55dB(A)）。因此，本项目设备经隔声、减振、消声等措施并经距离衰减后对周边的敏感点影响不大。</w:t>
            </w:r>
          </w:p>
          <w:p>
            <w:pPr>
              <w:ind w:firstLine="480"/>
            </w:pPr>
            <w:r>
              <w:t>综上所述，本项目需全面落实做好各项污染防治措施，切实治理废水、废气、生产设备运行的噪声，营运期间本项目不会对周边的敏感点造成明显的不利影响。</w:t>
            </w:r>
          </w:p>
          <w:p>
            <w:pPr>
              <w:ind w:firstLine="482"/>
              <w:rPr>
                <w:b/>
              </w:rPr>
            </w:pPr>
            <w:r>
              <w:rPr>
                <w:rFonts w:hint="eastAsia"/>
                <w:b/>
              </w:rPr>
              <w:t>九</w:t>
            </w:r>
            <w:r>
              <w:rPr>
                <w:b/>
              </w:rPr>
              <w:t>、污染源排放清单</w:t>
            </w:r>
          </w:p>
          <w:p>
            <w:pPr>
              <w:pStyle w:val="32"/>
              <w:rPr>
                <w:rFonts w:cs="Times New Roman"/>
              </w:rPr>
            </w:pPr>
            <w:r>
              <w:rPr>
                <w:rFonts w:cs="Times New Roman"/>
              </w:rPr>
              <w:t>表7-21 项目污染物排放清单</w:t>
            </w:r>
          </w:p>
          <w:tbl>
            <w:tblPr>
              <w:tblStyle w:val="1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975"/>
              <w:gridCol w:w="707"/>
              <w:gridCol w:w="854"/>
              <w:gridCol w:w="1262"/>
              <w:gridCol w:w="1004"/>
              <w:gridCol w:w="2001"/>
              <w:gridCol w:w="1133"/>
              <w:gridCol w:w="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9" w:type="dxa"/>
                  <w:vMerge w:val="restart"/>
                  <w:vAlign w:val="center"/>
                </w:tcPr>
                <w:p>
                  <w:pPr>
                    <w:pStyle w:val="28"/>
                    <w:spacing w:before="60" w:after="60"/>
                    <w:rPr>
                      <w:b/>
                    </w:rPr>
                  </w:pPr>
                  <w:r>
                    <w:rPr>
                      <w:b/>
                    </w:rPr>
                    <w:t>类别</w:t>
                  </w:r>
                </w:p>
              </w:tc>
              <w:tc>
                <w:tcPr>
                  <w:tcW w:w="975" w:type="dxa"/>
                  <w:vMerge w:val="restart"/>
                  <w:vAlign w:val="center"/>
                </w:tcPr>
                <w:p>
                  <w:pPr>
                    <w:pStyle w:val="28"/>
                    <w:spacing w:before="60" w:after="60"/>
                    <w:rPr>
                      <w:b/>
                    </w:rPr>
                  </w:pPr>
                  <w:r>
                    <w:rPr>
                      <w:b/>
                    </w:rPr>
                    <w:t>污染物</w:t>
                  </w:r>
                </w:p>
              </w:tc>
              <w:tc>
                <w:tcPr>
                  <w:tcW w:w="707" w:type="dxa"/>
                  <w:vMerge w:val="restart"/>
                  <w:vAlign w:val="center"/>
                </w:tcPr>
                <w:p>
                  <w:pPr>
                    <w:pStyle w:val="28"/>
                    <w:spacing w:before="60" w:after="60"/>
                    <w:rPr>
                      <w:b/>
                    </w:rPr>
                  </w:pPr>
                  <w:r>
                    <w:rPr>
                      <w:b/>
                    </w:rPr>
                    <w:t>污染源</w:t>
                  </w:r>
                </w:p>
              </w:tc>
              <w:tc>
                <w:tcPr>
                  <w:tcW w:w="854" w:type="dxa"/>
                  <w:vMerge w:val="restart"/>
                  <w:vAlign w:val="center"/>
                </w:tcPr>
                <w:p>
                  <w:pPr>
                    <w:pStyle w:val="28"/>
                    <w:spacing w:before="60" w:after="60"/>
                    <w:rPr>
                      <w:b/>
                    </w:rPr>
                  </w:pPr>
                  <w:r>
                    <w:rPr>
                      <w:b/>
                    </w:rPr>
                    <w:t>因子</w:t>
                  </w:r>
                </w:p>
              </w:tc>
              <w:tc>
                <w:tcPr>
                  <w:tcW w:w="1262" w:type="dxa"/>
                  <w:vMerge w:val="restart"/>
                  <w:vAlign w:val="center"/>
                </w:tcPr>
                <w:p>
                  <w:pPr>
                    <w:pStyle w:val="28"/>
                    <w:spacing w:before="60" w:after="60"/>
                    <w:rPr>
                      <w:b/>
                    </w:rPr>
                  </w:pPr>
                  <w:r>
                    <w:rPr>
                      <w:b/>
                    </w:rPr>
                    <w:t>治理措施</w:t>
                  </w:r>
                </w:p>
              </w:tc>
              <w:tc>
                <w:tcPr>
                  <w:tcW w:w="1004" w:type="dxa"/>
                  <w:vMerge w:val="restart"/>
                  <w:vAlign w:val="center"/>
                </w:tcPr>
                <w:p>
                  <w:pPr>
                    <w:pStyle w:val="28"/>
                    <w:spacing w:before="60" w:after="60"/>
                    <w:rPr>
                      <w:b/>
                    </w:rPr>
                  </w:pPr>
                  <w:r>
                    <w:rPr>
                      <w:b/>
                    </w:rPr>
                    <w:t>排放总量（t/a）</w:t>
                  </w:r>
                </w:p>
              </w:tc>
              <w:tc>
                <w:tcPr>
                  <w:tcW w:w="3134" w:type="dxa"/>
                  <w:gridSpan w:val="2"/>
                  <w:vAlign w:val="center"/>
                </w:tcPr>
                <w:p>
                  <w:pPr>
                    <w:pStyle w:val="28"/>
                    <w:spacing w:before="60" w:after="60"/>
                    <w:rPr>
                      <w:b/>
                    </w:rPr>
                  </w:pPr>
                  <w:r>
                    <w:rPr>
                      <w:b/>
                    </w:rPr>
                    <w:t>验收标准</w:t>
                  </w:r>
                </w:p>
              </w:tc>
              <w:tc>
                <w:tcPr>
                  <w:tcW w:w="695" w:type="dxa"/>
                  <w:vMerge w:val="restart"/>
                  <w:vAlign w:val="center"/>
                </w:tcPr>
                <w:p>
                  <w:pPr>
                    <w:pStyle w:val="28"/>
                    <w:spacing w:before="60" w:after="60"/>
                    <w:rPr>
                      <w:b/>
                    </w:rPr>
                  </w:pPr>
                  <w:r>
                    <w:rPr>
                      <w:b/>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9" w:type="dxa"/>
                  <w:vMerge w:val="continue"/>
                  <w:vAlign w:val="center"/>
                </w:tcPr>
                <w:p>
                  <w:pPr>
                    <w:pStyle w:val="28"/>
                    <w:spacing w:before="60" w:after="60"/>
                    <w:rPr>
                      <w:b/>
                    </w:rPr>
                  </w:pPr>
                </w:p>
              </w:tc>
              <w:tc>
                <w:tcPr>
                  <w:tcW w:w="975" w:type="dxa"/>
                  <w:vMerge w:val="continue"/>
                  <w:vAlign w:val="center"/>
                </w:tcPr>
                <w:p>
                  <w:pPr>
                    <w:pStyle w:val="28"/>
                    <w:spacing w:before="60" w:after="60"/>
                    <w:rPr>
                      <w:b/>
                    </w:rPr>
                  </w:pPr>
                </w:p>
              </w:tc>
              <w:tc>
                <w:tcPr>
                  <w:tcW w:w="707" w:type="dxa"/>
                  <w:vMerge w:val="continue"/>
                  <w:vAlign w:val="center"/>
                </w:tcPr>
                <w:p>
                  <w:pPr>
                    <w:pStyle w:val="28"/>
                    <w:spacing w:before="60" w:after="60"/>
                    <w:rPr>
                      <w:b/>
                    </w:rPr>
                  </w:pPr>
                </w:p>
              </w:tc>
              <w:tc>
                <w:tcPr>
                  <w:tcW w:w="854" w:type="dxa"/>
                  <w:vMerge w:val="continue"/>
                  <w:vAlign w:val="center"/>
                </w:tcPr>
                <w:p>
                  <w:pPr>
                    <w:pStyle w:val="28"/>
                    <w:spacing w:before="60" w:after="60"/>
                    <w:rPr>
                      <w:b/>
                    </w:rPr>
                  </w:pPr>
                </w:p>
              </w:tc>
              <w:tc>
                <w:tcPr>
                  <w:tcW w:w="1262" w:type="dxa"/>
                  <w:vMerge w:val="continue"/>
                  <w:vAlign w:val="center"/>
                </w:tcPr>
                <w:p>
                  <w:pPr>
                    <w:pStyle w:val="28"/>
                    <w:spacing w:before="60" w:after="60"/>
                    <w:rPr>
                      <w:b/>
                    </w:rPr>
                  </w:pPr>
                </w:p>
              </w:tc>
              <w:tc>
                <w:tcPr>
                  <w:tcW w:w="1004" w:type="dxa"/>
                  <w:vMerge w:val="continue"/>
                  <w:vAlign w:val="center"/>
                </w:tcPr>
                <w:p>
                  <w:pPr>
                    <w:pStyle w:val="28"/>
                    <w:spacing w:before="60" w:after="60"/>
                    <w:rPr>
                      <w:b/>
                    </w:rPr>
                  </w:pPr>
                </w:p>
              </w:tc>
              <w:tc>
                <w:tcPr>
                  <w:tcW w:w="2001" w:type="dxa"/>
                  <w:vAlign w:val="center"/>
                </w:tcPr>
                <w:p>
                  <w:pPr>
                    <w:pStyle w:val="28"/>
                    <w:spacing w:before="60" w:after="60"/>
                    <w:rPr>
                      <w:b/>
                    </w:rPr>
                  </w:pPr>
                  <w:r>
                    <w:rPr>
                      <w:b/>
                    </w:rPr>
                    <w:t>执行标准</w:t>
                  </w:r>
                </w:p>
              </w:tc>
              <w:tc>
                <w:tcPr>
                  <w:tcW w:w="1133" w:type="dxa"/>
                  <w:vAlign w:val="center"/>
                </w:tcPr>
                <w:p>
                  <w:pPr>
                    <w:pStyle w:val="28"/>
                    <w:spacing w:before="60" w:after="60"/>
                    <w:rPr>
                      <w:b/>
                    </w:rPr>
                  </w:pPr>
                  <w:r>
                    <w:rPr>
                      <w:b/>
                    </w:rPr>
                    <w:t>排放标准限值</w:t>
                  </w:r>
                </w:p>
              </w:tc>
              <w:tc>
                <w:tcPr>
                  <w:tcW w:w="695" w:type="dxa"/>
                  <w:vMerge w:val="continue"/>
                  <w:vAlign w:val="center"/>
                </w:tcPr>
                <w:p>
                  <w:pPr>
                    <w:pStyle w:val="28"/>
                    <w:spacing w:before="60" w:after="6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9" w:type="dxa"/>
                  <w:vMerge w:val="restart"/>
                  <w:vAlign w:val="center"/>
                </w:tcPr>
                <w:p>
                  <w:pPr>
                    <w:pStyle w:val="28"/>
                    <w:spacing w:before="60" w:after="60"/>
                  </w:pPr>
                  <w:r>
                    <w:t>废气</w:t>
                  </w:r>
                </w:p>
              </w:tc>
              <w:tc>
                <w:tcPr>
                  <w:tcW w:w="975" w:type="dxa"/>
                  <w:vAlign w:val="center"/>
                </w:tcPr>
                <w:p>
                  <w:pPr>
                    <w:pStyle w:val="28"/>
                    <w:spacing w:before="60" w:after="60"/>
                  </w:pPr>
                  <w:r>
                    <w:t>SO</w:t>
                  </w:r>
                  <w:r>
                    <w:rPr>
                      <w:vertAlign w:val="subscript"/>
                    </w:rPr>
                    <w:t>2</w:t>
                  </w:r>
                </w:p>
              </w:tc>
              <w:tc>
                <w:tcPr>
                  <w:tcW w:w="707" w:type="dxa"/>
                  <w:vMerge w:val="restart"/>
                  <w:vAlign w:val="center"/>
                </w:tcPr>
                <w:p>
                  <w:pPr>
                    <w:pStyle w:val="28"/>
                    <w:spacing w:before="60" w:after="60"/>
                  </w:pPr>
                  <w:r>
                    <w:t>烧毛工序</w:t>
                  </w:r>
                </w:p>
              </w:tc>
              <w:tc>
                <w:tcPr>
                  <w:tcW w:w="854" w:type="dxa"/>
                  <w:vAlign w:val="center"/>
                </w:tcPr>
                <w:p>
                  <w:pPr>
                    <w:pStyle w:val="28"/>
                    <w:spacing w:before="60" w:after="60"/>
                  </w:pPr>
                  <w:r>
                    <w:t>SO</w:t>
                  </w:r>
                  <w:r>
                    <w:rPr>
                      <w:vertAlign w:val="subscript"/>
                    </w:rPr>
                    <w:t>2</w:t>
                  </w:r>
                </w:p>
              </w:tc>
              <w:tc>
                <w:tcPr>
                  <w:tcW w:w="1262" w:type="dxa"/>
                  <w:vMerge w:val="restart"/>
                  <w:vAlign w:val="center"/>
                </w:tcPr>
                <w:p>
                  <w:pPr>
                    <w:pStyle w:val="28"/>
                    <w:spacing w:before="60" w:after="60"/>
                  </w:pPr>
                  <w:r>
                    <w:t>风机+15米高排气筒</w:t>
                  </w:r>
                </w:p>
              </w:tc>
              <w:tc>
                <w:tcPr>
                  <w:tcW w:w="1004" w:type="dxa"/>
                  <w:vAlign w:val="center"/>
                </w:tcPr>
                <w:p>
                  <w:pPr>
                    <w:pStyle w:val="28"/>
                    <w:spacing w:before="60" w:after="60"/>
                  </w:pPr>
                  <w:r>
                    <w:rPr>
                      <w:color w:val="FF0000"/>
                    </w:rPr>
                    <w:t>0.001</w:t>
                  </w:r>
                </w:p>
              </w:tc>
              <w:tc>
                <w:tcPr>
                  <w:tcW w:w="2001" w:type="dxa"/>
                  <w:vMerge w:val="restart"/>
                  <w:vAlign w:val="center"/>
                </w:tcPr>
                <w:p>
                  <w:pPr>
                    <w:pStyle w:val="28"/>
                    <w:spacing w:before="60" w:after="60"/>
                  </w:pPr>
                  <w:r>
                    <w:t>广东省地方标准《大气污染物排放限值》（DB44/27-2001）第二时段二级标准</w:t>
                  </w:r>
                </w:p>
              </w:tc>
              <w:tc>
                <w:tcPr>
                  <w:tcW w:w="1133" w:type="dxa"/>
                  <w:vAlign w:val="center"/>
                </w:tcPr>
                <w:p>
                  <w:pPr>
                    <w:pStyle w:val="28"/>
                    <w:spacing w:before="60" w:after="60"/>
                  </w:pPr>
                  <w:r>
                    <w:t>500mg/m</w:t>
                  </w:r>
                  <w:r>
                    <w:rPr>
                      <w:vertAlign w:val="superscript"/>
                    </w:rPr>
                    <w:t>3</w:t>
                  </w:r>
                </w:p>
              </w:tc>
              <w:tc>
                <w:tcPr>
                  <w:tcW w:w="695" w:type="dxa"/>
                  <w:vMerge w:val="restart"/>
                  <w:vAlign w:val="center"/>
                </w:tcPr>
                <w:p>
                  <w:pPr>
                    <w:pStyle w:val="28"/>
                    <w:spacing w:before="60" w:after="60"/>
                  </w:pPr>
                  <w:r>
                    <w:t>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9" w:type="dxa"/>
                  <w:vMerge w:val="continue"/>
                  <w:vAlign w:val="center"/>
                </w:tcPr>
                <w:p>
                  <w:pPr>
                    <w:pStyle w:val="28"/>
                    <w:spacing w:before="60" w:after="60"/>
                  </w:pPr>
                </w:p>
              </w:tc>
              <w:tc>
                <w:tcPr>
                  <w:tcW w:w="975" w:type="dxa"/>
                  <w:vAlign w:val="center"/>
                </w:tcPr>
                <w:p>
                  <w:pPr>
                    <w:pStyle w:val="28"/>
                    <w:spacing w:before="60" w:after="60"/>
                  </w:pPr>
                  <w:r>
                    <w:t>氮氧化物</w:t>
                  </w:r>
                </w:p>
              </w:tc>
              <w:tc>
                <w:tcPr>
                  <w:tcW w:w="707" w:type="dxa"/>
                  <w:vMerge w:val="continue"/>
                  <w:vAlign w:val="center"/>
                </w:tcPr>
                <w:p>
                  <w:pPr>
                    <w:pStyle w:val="28"/>
                    <w:spacing w:before="60" w:after="60"/>
                  </w:pPr>
                </w:p>
              </w:tc>
              <w:tc>
                <w:tcPr>
                  <w:tcW w:w="854" w:type="dxa"/>
                  <w:vAlign w:val="center"/>
                </w:tcPr>
                <w:p>
                  <w:pPr>
                    <w:pStyle w:val="28"/>
                    <w:spacing w:before="60" w:after="60"/>
                  </w:pPr>
                  <w:r>
                    <w:t>氮氧化物</w:t>
                  </w:r>
                </w:p>
              </w:tc>
              <w:tc>
                <w:tcPr>
                  <w:tcW w:w="1262" w:type="dxa"/>
                  <w:vMerge w:val="continue"/>
                  <w:vAlign w:val="center"/>
                </w:tcPr>
                <w:p>
                  <w:pPr>
                    <w:pStyle w:val="28"/>
                    <w:spacing w:before="60" w:after="60"/>
                  </w:pPr>
                </w:p>
              </w:tc>
              <w:tc>
                <w:tcPr>
                  <w:tcW w:w="1004" w:type="dxa"/>
                  <w:vAlign w:val="center"/>
                </w:tcPr>
                <w:p>
                  <w:pPr>
                    <w:pStyle w:val="28"/>
                    <w:spacing w:before="60" w:after="60"/>
                  </w:pPr>
                  <w:r>
                    <w:rPr>
                      <w:color w:val="FF0000"/>
                    </w:rPr>
                    <w:t>0.00</w:t>
                  </w:r>
                  <w:r>
                    <w:rPr>
                      <w:rFonts w:hint="eastAsia"/>
                      <w:color w:val="FF0000"/>
                    </w:rPr>
                    <w:t>9</w:t>
                  </w:r>
                </w:p>
              </w:tc>
              <w:tc>
                <w:tcPr>
                  <w:tcW w:w="2001" w:type="dxa"/>
                  <w:vMerge w:val="continue"/>
                  <w:vAlign w:val="center"/>
                </w:tcPr>
                <w:p>
                  <w:pPr>
                    <w:pStyle w:val="28"/>
                    <w:spacing w:before="60" w:after="60"/>
                  </w:pPr>
                </w:p>
              </w:tc>
              <w:tc>
                <w:tcPr>
                  <w:tcW w:w="1133" w:type="dxa"/>
                  <w:vAlign w:val="center"/>
                </w:tcPr>
                <w:p>
                  <w:pPr>
                    <w:pStyle w:val="28"/>
                    <w:spacing w:before="60" w:after="60"/>
                  </w:pPr>
                  <w:r>
                    <w:t>120mg/m</w:t>
                  </w:r>
                  <w:r>
                    <w:rPr>
                      <w:vertAlign w:val="superscript"/>
                    </w:rPr>
                    <w:t>3</w:t>
                  </w:r>
                </w:p>
              </w:tc>
              <w:tc>
                <w:tcPr>
                  <w:tcW w:w="695" w:type="dxa"/>
                  <w:vMerge w:val="continue"/>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9" w:type="dxa"/>
                  <w:vMerge w:val="continue"/>
                  <w:vAlign w:val="center"/>
                </w:tcPr>
                <w:p>
                  <w:pPr>
                    <w:pStyle w:val="28"/>
                    <w:spacing w:before="60" w:after="60"/>
                  </w:pPr>
                </w:p>
              </w:tc>
              <w:tc>
                <w:tcPr>
                  <w:tcW w:w="975" w:type="dxa"/>
                  <w:vAlign w:val="center"/>
                </w:tcPr>
                <w:p>
                  <w:pPr>
                    <w:pStyle w:val="28"/>
                    <w:spacing w:before="60" w:after="60"/>
                  </w:pPr>
                  <w:r>
                    <w:t>烟尘</w:t>
                  </w:r>
                </w:p>
              </w:tc>
              <w:tc>
                <w:tcPr>
                  <w:tcW w:w="707" w:type="dxa"/>
                  <w:vMerge w:val="continue"/>
                  <w:vAlign w:val="center"/>
                </w:tcPr>
                <w:p>
                  <w:pPr>
                    <w:pStyle w:val="28"/>
                    <w:spacing w:before="60" w:after="60"/>
                  </w:pPr>
                </w:p>
              </w:tc>
              <w:tc>
                <w:tcPr>
                  <w:tcW w:w="854" w:type="dxa"/>
                  <w:vAlign w:val="center"/>
                </w:tcPr>
                <w:p>
                  <w:pPr>
                    <w:pStyle w:val="28"/>
                    <w:spacing w:before="60" w:after="60"/>
                  </w:pPr>
                  <w:r>
                    <w:t>烟尘</w:t>
                  </w:r>
                </w:p>
              </w:tc>
              <w:tc>
                <w:tcPr>
                  <w:tcW w:w="1262" w:type="dxa"/>
                  <w:vMerge w:val="continue"/>
                  <w:vAlign w:val="center"/>
                </w:tcPr>
                <w:p>
                  <w:pPr>
                    <w:pStyle w:val="28"/>
                    <w:spacing w:before="60" w:after="60"/>
                  </w:pPr>
                </w:p>
              </w:tc>
              <w:tc>
                <w:tcPr>
                  <w:tcW w:w="1004" w:type="dxa"/>
                  <w:vAlign w:val="center"/>
                </w:tcPr>
                <w:p>
                  <w:pPr>
                    <w:pStyle w:val="28"/>
                    <w:spacing w:before="60" w:after="60"/>
                  </w:pPr>
                  <w:r>
                    <w:rPr>
                      <w:color w:val="FF0000"/>
                    </w:rPr>
                    <w:t>0.000</w:t>
                  </w:r>
                  <w:r>
                    <w:rPr>
                      <w:rFonts w:hint="eastAsia"/>
                      <w:color w:val="FF0000"/>
                    </w:rPr>
                    <w:t>438</w:t>
                  </w:r>
                  <w:r>
                    <w:rPr>
                      <w:color w:val="FF0000"/>
                    </w:rPr>
                    <w:t xml:space="preserve"> </w:t>
                  </w:r>
                </w:p>
              </w:tc>
              <w:tc>
                <w:tcPr>
                  <w:tcW w:w="2001" w:type="dxa"/>
                  <w:vMerge w:val="continue"/>
                  <w:vAlign w:val="center"/>
                </w:tcPr>
                <w:p>
                  <w:pPr>
                    <w:pStyle w:val="28"/>
                    <w:spacing w:before="60" w:after="60"/>
                  </w:pPr>
                </w:p>
              </w:tc>
              <w:tc>
                <w:tcPr>
                  <w:tcW w:w="1133" w:type="dxa"/>
                  <w:vAlign w:val="center"/>
                </w:tcPr>
                <w:p>
                  <w:pPr>
                    <w:pStyle w:val="28"/>
                    <w:spacing w:before="60" w:after="60"/>
                  </w:pPr>
                  <w:r>
                    <w:t>120mg/m</w:t>
                  </w:r>
                  <w:r>
                    <w:rPr>
                      <w:vertAlign w:val="superscript"/>
                    </w:rPr>
                    <w:t>3</w:t>
                  </w:r>
                </w:p>
              </w:tc>
              <w:tc>
                <w:tcPr>
                  <w:tcW w:w="695" w:type="dxa"/>
                  <w:vMerge w:val="continue"/>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9" w:type="dxa"/>
                  <w:vMerge w:val="continue"/>
                  <w:vAlign w:val="center"/>
                </w:tcPr>
                <w:p>
                  <w:pPr>
                    <w:pStyle w:val="28"/>
                    <w:spacing w:before="60" w:after="60"/>
                  </w:pPr>
                </w:p>
              </w:tc>
              <w:tc>
                <w:tcPr>
                  <w:tcW w:w="975" w:type="dxa"/>
                  <w:vAlign w:val="center"/>
                </w:tcPr>
                <w:p>
                  <w:pPr>
                    <w:pStyle w:val="28"/>
                    <w:spacing w:before="60" w:after="60"/>
                  </w:pPr>
                  <w:r>
                    <w:t>SO</w:t>
                  </w:r>
                  <w:r>
                    <w:rPr>
                      <w:vertAlign w:val="subscript"/>
                    </w:rPr>
                    <w:t>2</w:t>
                  </w:r>
                </w:p>
              </w:tc>
              <w:tc>
                <w:tcPr>
                  <w:tcW w:w="707" w:type="dxa"/>
                  <w:vMerge w:val="restart"/>
                  <w:vAlign w:val="center"/>
                </w:tcPr>
                <w:p>
                  <w:pPr>
                    <w:pStyle w:val="28"/>
                    <w:spacing w:before="60" w:after="60"/>
                  </w:pPr>
                  <w:r>
                    <w:t>燃烧废气</w:t>
                  </w:r>
                  <w:r>
                    <w:rPr>
                      <w:rFonts w:hint="eastAsia"/>
                    </w:rPr>
                    <w:t>（近期）</w:t>
                  </w:r>
                </w:p>
              </w:tc>
              <w:tc>
                <w:tcPr>
                  <w:tcW w:w="854" w:type="dxa"/>
                  <w:vAlign w:val="center"/>
                </w:tcPr>
                <w:p>
                  <w:pPr>
                    <w:pStyle w:val="28"/>
                    <w:spacing w:before="60" w:after="60"/>
                  </w:pPr>
                  <w:r>
                    <w:t>SO</w:t>
                  </w:r>
                  <w:r>
                    <w:rPr>
                      <w:vertAlign w:val="subscript"/>
                    </w:rPr>
                    <w:t>2</w:t>
                  </w:r>
                </w:p>
              </w:tc>
              <w:tc>
                <w:tcPr>
                  <w:tcW w:w="1262" w:type="dxa"/>
                  <w:vMerge w:val="restart"/>
                  <w:vAlign w:val="center"/>
                </w:tcPr>
                <w:p>
                  <w:pPr>
                    <w:pStyle w:val="28"/>
                    <w:spacing w:before="60" w:after="60"/>
                  </w:pPr>
                  <w:r>
                    <w:t>“旋风除尘器+布袋除尘器+碱液喷淋”装置+45米高排气筒</w:t>
                  </w:r>
                </w:p>
              </w:tc>
              <w:tc>
                <w:tcPr>
                  <w:tcW w:w="1004" w:type="dxa"/>
                  <w:vAlign w:val="center"/>
                </w:tcPr>
                <w:p>
                  <w:pPr>
                    <w:pStyle w:val="28"/>
                    <w:spacing w:before="60" w:after="60"/>
                  </w:pPr>
                  <w:r>
                    <w:t>1.836</w:t>
                  </w:r>
                </w:p>
              </w:tc>
              <w:tc>
                <w:tcPr>
                  <w:tcW w:w="2001" w:type="dxa"/>
                  <w:vMerge w:val="restart"/>
                  <w:vAlign w:val="center"/>
                </w:tcPr>
                <w:p>
                  <w:pPr>
                    <w:pStyle w:val="28"/>
                    <w:spacing w:before="60" w:after="60"/>
                  </w:pPr>
                  <w:r>
                    <w:t>广东省地方标准《锅炉大气污染物排放标准》（DB44/765-2019）表2燃生物质成型燃料锅炉标准限值</w:t>
                  </w:r>
                </w:p>
              </w:tc>
              <w:tc>
                <w:tcPr>
                  <w:tcW w:w="1133" w:type="dxa"/>
                  <w:vAlign w:val="center"/>
                </w:tcPr>
                <w:p>
                  <w:pPr>
                    <w:pStyle w:val="28"/>
                    <w:spacing w:before="60" w:after="60"/>
                  </w:pPr>
                  <w:r>
                    <w:t>35 mg/m</w:t>
                  </w:r>
                  <w:r>
                    <w:rPr>
                      <w:vertAlign w:val="superscript"/>
                    </w:rPr>
                    <w:t>3</w:t>
                  </w:r>
                </w:p>
              </w:tc>
              <w:tc>
                <w:tcPr>
                  <w:tcW w:w="695" w:type="dxa"/>
                  <w:vMerge w:val="continue"/>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9" w:type="dxa"/>
                  <w:vMerge w:val="continue"/>
                  <w:vAlign w:val="center"/>
                </w:tcPr>
                <w:p>
                  <w:pPr>
                    <w:pStyle w:val="28"/>
                    <w:spacing w:before="60" w:after="60"/>
                  </w:pPr>
                </w:p>
              </w:tc>
              <w:tc>
                <w:tcPr>
                  <w:tcW w:w="975" w:type="dxa"/>
                  <w:vAlign w:val="center"/>
                </w:tcPr>
                <w:p>
                  <w:pPr>
                    <w:pStyle w:val="28"/>
                    <w:spacing w:before="60" w:after="60"/>
                  </w:pPr>
                  <w:r>
                    <w:t>NOx</w:t>
                  </w:r>
                </w:p>
              </w:tc>
              <w:tc>
                <w:tcPr>
                  <w:tcW w:w="707" w:type="dxa"/>
                  <w:vMerge w:val="continue"/>
                  <w:vAlign w:val="center"/>
                </w:tcPr>
                <w:p>
                  <w:pPr>
                    <w:pStyle w:val="28"/>
                    <w:spacing w:before="60" w:after="60"/>
                  </w:pPr>
                </w:p>
              </w:tc>
              <w:tc>
                <w:tcPr>
                  <w:tcW w:w="854" w:type="dxa"/>
                  <w:vAlign w:val="center"/>
                </w:tcPr>
                <w:p>
                  <w:pPr>
                    <w:pStyle w:val="28"/>
                    <w:spacing w:before="60" w:after="60"/>
                  </w:pPr>
                  <w:r>
                    <w:t>NOx</w:t>
                  </w:r>
                </w:p>
              </w:tc>
              <w:tc>
                <w:tcPr>
                  <w:tcW w:w="1262" w:type="dxa"/>
                  <w:vMerge w:val="continue"/>
                  <w:vAlign w:val="center"/>
                </w:tcPr>
                <w:p>
                  <w:pPr>
                    <w:pStyle w:val="28"/>
                    <w:spacing w:before="60" w:after="60"/>
                  </w:pPr>
                </w:p>
              </w:tc>
              <w:tc>
                <w:tcPr>
                  <w:tcW w:w="1004" w:type="dxa"/>
                  <w:vAlign w:val="center"/>
                </w:tcPr>
                <w:p>
                  <w:pPr>
                    <w:pStyle w:val="28"/>
                    <w:spacing w:before="60" w:after="60"/>
                    <w:rPr>
                      <w:szCs w:val="21"/>
                    </w:rPr>
                  </w:pPr>
                  <w:r>
                    <w:rPr>
                      <w:szCs w:val="21"/>
                    </w:rPr>
                    <w:t>5.967</w:t>
                  </w:r>
                </w:p>
              </w:tc>
              <w:tc>
                <w:tcPr>
                  <w:tcW w:w="2001" w:type="dxa"/>
                  <w:vMerge w:val="continue"/>
                  <w:vAlign w:val="center"/>
                </w:tcPr>
                <w:p>
                  <w:pPr>
                    <w:pStyle w:val="28"/>
                    <w:spacing w:before="60" w:after="60"/>
                  </w:pPr>
                </w:p>
              </w:tc>
              <w:tc>
                <w:tcPr>
                  <w:tcW w:w="1133" w:type="dxa"/>
                  <w:vAlign w:val="center"/>
                </w:tcPr>
                <w:p>
                  <w:pPr>
                    <w:pStyle w:val="28"/>
                    <w:spacing w:before="60" w:after="60"/>
                  </w:pPr>
                  <w:r>
                    <w:t>150mg/m</w:t>
                  </w:r>
                  <w:r>
                    <w:rPr>
                      <w:vertAlign w:val="superscript"/>
                    </w:rPr>
                    <w:t>3</w:t>
                  </w:r>
                </w:p>
              </w:tc>
              <w:tc>
                <w:tcPr>
                  <w:tcW w:w="695" w:type="dxa"/>
                  <w:vMerge w:val="continue"/>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9" w:type="dxa"/>
                  <w:vMerge w:val="continue"/>
                  <w:vAlign w:val="center"/>
                </w:tcPr>
                <w:p>
                  <w:pPr>
                    <w:pStyle w:val="28"/>
                    <w:spacing w:before="60" w:after="60"/>
                  </w:pPr>
                </w:p>
              </w:tc>
              <w:tc>
                <w:tcPr>
                  <w:tcW w:w="975" w:type="dxa"/>
                  <w:vAlign w:val="center"/>
                </w:tcPr>
                <w:p>
                  <w:pPr>
                    <w:pStyle w:val="28"/>
                    <w:spacing w:before="60" w:after="60"/>
                  </w:pPr>
                  <w:r>
                    <w:t>烟尘</w:t>
                  </w:r>
                </w:p>
              </w:tc>
              <w:tc>
                <w:tcPr>
                  <w:tcW w:w="707" w:type="dxa"/>
                  <w:vMerge w:val="continue"/>
                  <w:vAlign w:val="center"/>
                </w:tcPr>
                <w:p>
                  <w:pPr>
                    <w:pStyle w:val="28"/>
                    <w:spacing w:before="60" w:after="60"/>
                  </w:pPr>
                </w:p>
              </w:tc>
              <w:tc>
                <w:tcPr>
                  <w:tcW w:w="854" w:type="dxa"/>
                  <w:vAlign w:val="center"/>
                </w:tcPr>
                <w:p>
                  <w:pPr>
                    <w:pStyle w:val="28"/>
                    <w:spacing w:before="60" w:after="60"/>
                  </w:pPr>
                  <w:r>
                    <w:t>烟尘</w:t>
                  </w:r>
                </w:p>
              </w:tc>
              <w:tc>
                <w:tcPr>
                  <w:tcW w:w="1262" w:type="dxa"/>
                  <w:vMerge w:val="continue"/>
                  <w:vAlign w:val="center"/>
                </w:tcPr>
                <w:p>
                  <w:pPr>
                    <w:pStyle w:val="28"/>
                    <w:spacing w:before="60" w:after="60"/>
                  </w:pPr>
                </w:p>
              </w:tc>
              <w:tc>
                <w:tcPr>
                  <w:tcW w:w="1004" w:type="dxa"/>
                  <w:vAlign w:val="center"/>
                </w:tcPr>
                <w:p>
                  <w:pPr>
                    <w:pStyle w:val="28"/>
                    <w:spacing w:before="60" w:after="60"/>
                    <w:rPr>
                      <w:szCs w:val="21"/>
                    </w:rPr>
                  </w:pPr>
                  <w:r>
                    <w:rPr>
                      <w:szCs w:val="21"/>
                    </w:rPr>
                    <w:t>0.09</w:t>
                  </w:r>
                </w:p>
              </w:tc>
              <w:tc>
                <w:tcPr>
                  <w:tcW w:w="2001" w:type="dxa"/>
                  <w:vMerge w:val="continue"/>
                  <w:vAlign w:val="center"/>
                </w:tcPr>
                <w:p>
                  <w:pPr>
                    <w:pStyle w:val="28"/>
                    <w:spacing w:before="60" w:after="60"/>
                  </w:pPr>
                </w:p>
              </w:tc>
              <w:tc>
                <w:tcPr>
                  <w:tcW w:w="1133" w:type="dxa"/>
                  <w:vAlign w:val="center"/>
                </w:tcPr>
                <w:p>
                  <w:pPr>
                    <w:pStyle w:val="28"/>
                    <w:spacing w:before="60" w:after="60"/>
                  </w:pPr>
                  <w:r>
                    <w:t>20 mg/m</w:t>
                  </w:r>
                  <w:r>
                    <w:rPr>
                      <w:vertAlign w:val="superscript"/>
                    </w:rPr>
                    <w:t>3</w:t>
                  </w:r>
                </w:p>
              </w:tc>
              <w:tc>
                <w:tcPr>
                  <w:tcW w:w="695" w:type="dxa"/>
                  <w:vMerge w:val="continue"/>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9" w:type="dxa"/>
                  <w:vMerge w:val="continue"/>
                  <w:vAlign w:val="center"/>
                </w:tcPr>
                <w:p>
                  <w:pPr>
                    <w:pStyle w:val="28"/>
                    <w:spacing w:before="60" w:after="60"/>
                  </w:pPr>
                </w:p>
              </w:tc>
              <w:tc>
                <w:tcPr>
                  <w:tcW w:w="975" w:type="dxa"/>
                  <w:vAlign w:val="center"/>
                </w:tcPr>
                <w:p>
                  <w:pPr>
                    <w:pStyle w:val="28"/>
                    <w:spacing w:before="60" w:after="60"/>
                  </w:pPr>
                  <w:r>
                    <w:t>SO</w:t>
                  </w:r>
                  <w:r>
                    <w:rPr>
                      <w:vertAlign w:val="subscript"/>
                    </w:rPr>
                    <w:t>2</w:t>
                  </w:r>
                </w:p>
              </w:tc>
              <w:tc>
                <w:tcPr>
                  <w:tcW w:w="707" w:type="dxa"/>
                  <w:vMerge w:val="restart"/>
                  <w:vAlign w:val="center"/>
                </w:tcPr>
                <w:p>
                  <w:pPr>
                    <w:pStyle w:val="28"/>
                    <w:spacing w:before="60" w:after="60"/>
                  </w:pPr>
                  <w:r>
                    <w:t>燃烧废气</w:t>
                  </w:r>
                  <w:r>
                    <w:rPr>
                      <w:rFonts w:hint="eastAsia"/>
                    </w:rPr>
                    <w:t>（远期）</w:t>
                  </w:r>
                </w:p>
              </w:tc>
              <w:tc>
                <w:tcPr>
                  <w:tcW w:w="854" w:type="dxa"/>
                  <w:vAlign w:val="center"/>
                </w:tcPr>
                <w:p>
                  <w:pPr>
                    <w:pStyle w:val="28"/>
                    <w:spacing w:before="60" w:after="60"/>
                  </w:pPr>
                  <w:r>
                    <w:t>SO</w:t>
                  </w:r>
                  <w:r>
                    <w:rPr>
                      <w:vertAlign w:val="subscript"/>
                    </w:rPr>
                    <w:t>2</w:t>
                  </w:r>
                </w:p>
              </w:tc>
              <w:tc>
                <w:tcPr>
                  <w:tcW w:w="1262" w:type="dxa"/>
                  <w:vMerge w:val="restart"/>
                  <w:vAlign w:val="center"/>
                </w:tcPr>
                <w:p>
                  <w:pPr>
                    <w:pStyle w:val="28"/>
                    <w:spacing w:before="60" w:after="60"/>
                  </w:pPr>
                  <w:r>
                    <w:t>45米高排气筒</w:t>
                  </w:r>
                  <w:r>
                    <w:rPr>
                      <w:rFonts w:hint="eastAsia"/>
                    </w:rPr>
                    <w:t>直排</w:t>
                  </w:r>
                </w:p>
              </w:tc>
              <w:tc>
                <w:tcPr>
                  <w:tcW w:w="1004" w:type="dxa"/>
                  <w:vAlign w:val="center"/>
                </w:tcPr>
                <w:p>
                  <w:pPr>
                    <w:pStyle w:val="28"/>
                    <w:spacing w:before="60" w:after="60"/>
                    <w:rPr>
                      <w:szCs w:val="21"/>
                    </w:rPr>
                  </w:pPr>
                  <w:r>
                    <w:rPr>
                      <w:szCs w:val="21"/>
                    </w:rPr>
                    <w:t>1.818</w:t>
                  </w:r>
                </w:p>
              </w:tc>
              <w:tc>
                <w:tcPr>
                  <w:tcW w:w="2001" w:type="dxa"/>
                  <w:vMerge w:val="restart"/>
                  <w:vAlign w:val="center"/>
                </w:tcPr>
                <w:p>
                  <w:pPr>
                    <w:pStyle w:val="28"/>
                    <w:spacing w:before="60" w:after="60"/>
                  </w:pPr>
                  <w:r>
                    <w:t>广东省地方标准《锅炉大气污染物排放标准》（DB44/765-2019）表2燃</w:t>
                  </w:r>
                  <w:r>
                    <w:rPr>
                      <w:rFonts w:hint="eastAsia"/>
                    </w:rPr>
                    <w:t>气</w:t>
                  </w:r>
                  <w:r>
                    <w:t>锅炉标准限值</w:t>
                  </w:r>
                </w:p>
              </w:tc>
              <w:tc>
                <w:tcPr>
                  <w:tcW w:w="1133" w:type="dxa"/>
                  <w:vAlign w:val="center"/>
                </w:tcPr>
                <w:p>
                  <w:pPr>
                    <w:pStyle w:val="28"/>
                    <w:spacing w:before="60" w:after="60"/>
                  </w:pPr>
                  <w:r>
                    <w:rPr>
                      <w:rFonts w:hint="eastAsia"/>
                    </w:rPr>
                    <w:t>50</w:t>
                  </w:r>
                  <w:r>
                    <w:t xml:space="preserve"> mg/m</w:t>
                  </w:r>
                  <w:r>
                    <w:rPr>
                      <w:vertAlign w:val="superscript"/>
                    </w:rPr>
                    <w:t>3</w:t>
                  </w:r>
                </w:p>
              </w:tc>
              <w:tc>
                <w:tcPr>
                  <w:tcW w:w="695" w:type="dxa"/>
                  <w:vMerge w:val="continue"/>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9" w:type="dxa"/>
                  <w:vMerge w:val="continue"/>
                  <w:vAlign w:val="center"/>
                </w:tcPr>
                <w:p>
                  <w:pPr>
                    <w:pStyle w:val="28"/>
                    <w:spacing w:before="60" w:after="60"/>
                  </w:pPr>
                </w:p>
              </w:tc>
              <w:tc>
                <w:tcPr>
                  <w:tcW w:w="975" w:type="dxa"/>
                  <w:vAlign w:val="center"/>
                </w:tcPr>
                <w:p>
                  <w:pPr>
                    <w:pStyle w:val="28"/>
                    <w:spacing w:before="60" w:after="60"/>
                  </w:pPr>
                  <w:r>
                    <w:t>NOx</w:t>
                  </w:r>
                </w:p>
              </w:tc>
              <w:tc>
                <w:tcPr>
                  <w:tcW w:w="707" w:type="dxa"/>
                  <w:vMerge w:val="continue"/>
                  <w:vAlign w:val="center"/>
                </w:tcPr>
                <w:p>
                  <w:pPr>
                    <w:pStyle w:val="28"/>
                    <w:spacing w:before="60" w:after="60"/>
                  </w:pPr>
                </w:p>
              </w:tc>
              <w:tc>
                <w:tcPr>
                  <w:tcW w:w="854" w:type="dxa"/>
                  <w:vAlign w:val="center"/>
                </w:tcPr>
                <w:p>
                  <w:pPr>
                    <w:pStyle w:val="28"/>
                    <w:spacing w:before="60" w:after="60"/>
                  </w:pPr>
                  <w:r>
                    <w:t>NOx</w:t>
                  </w:r>
                </w:p>
              </w:tc>
              <w:tc>
                <w:tcPr>
                  <w:tcW w:w="1262" w:type="dxa"/>
                  <w:vMerge w:val="continue"/>
                  <w:vAlign w:val="center"/>
                </w:tcPr>
                <w:p>
                  <w:pPr>
                    <w:pStyle w:val="28"/>
                    <w:spacing w:before="60" w:after="60"/>
                  </w:pPr>
                </w:p>
              </w:tc>
              <w:tc>
                <w:tcPr>
                  <w:tcW w:w="1004" w:type="dxa"/>
                  <w:vAlign w:val="center"/>
                </w:tcPr>
                <w:p>
                  <w:pPr>
                    <w:pStyle w:val="28"/>
                    <w:spacing w:before="60" w:after="60"/>
                    <w:rPr>
                      <w:szCs w:val="21"/>
                    </w:rPr>
                  </w:pPr>
                  <w:r>
                    <w:rPr>
                      <w:szCs w:val="21"/>
                    </w:rPr>
                    <w:t>8.504</w:t>
                  </w:r>
                </w:p>
              </w:tc>
              <w:tc>
                <w:tcPr>
                  <w:tcW w:w="2001" w:type="dxa"/>
                  <w:vMerge w:val="continue"/>
                  <w:vAlign w:val="center"/>
                </w:tcPr>
                <w:p>
                  <w:pPr>
                    <w:pStyle w:val="28"/>
                    <w:spacing w:before="60" w:after="60"/>
                  </w:pPr>
                </w:p>
              </w:tc>
              <w:tc>
                <w:tcPr>
                  <w:tcW w:w="1133" w:type="dxa"/>
                  <w:vAlign w:val="center"/>
                </w:tcPr>
                <w:p>
                  <w:pPr>
                    <w:pStyle w:val="28"/>
                    <w:spacing w:before="60" w:after="60"/>
                  </w:pPr>
                  <w:r>
                    <w:t>150mg/m</w:t>
                  </w:r>
                  <w:r>
                    <w:rPr>
                      <w:vertAlign w:val="superscript"/>
                    </w:rPr>
                    <w:t>3</w:t>
                  </w:r>
                </w:p>
              </w:tc>
              <w:tc>
                <w:tcPr>
                  <w:tcW w:w="695" w:type="dxa"/>
                  <w:vMerge w:val="continue"/>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9" w:type="dxa"/>
                  <w:vMerge w:val="continue"/>
                  <w:vAlign w:val="center"/>
                </w:tcPr>
                <w:p>
                  <w:pPr>
                    <w:pStyle w:val="28"/>
                    <w:spacing w:before="60" w:after="60"/>
                  </w:pPr>
                </w:p>
              </w:tc>
              <w:tc>
                <w:tcPr>
                  <w:tcW w:w="975" w:type="dxa"/>
                  <w:vAlign w:val="center"/>
                </w:tcPr>
                <w:p>
                  <w:pPr>
                    <w:pStyle w:val="28"/>
                    <w:spacing w:before="60" w:after="60"/>
                  </w:pPr>
                  <w:r>
                    <w:t>烟尘</w:t>
                  </w:r>
                </w:p>
              </w:tc>
              <w:tc>
                <w:tcPr>
                  <w:tcW w:w="707" w:type="dxa"/>
                  <w:vMerge w:val="continue"/>
                  <w:vAlign w:val="center"/>
                </w:tcPr>
                <w:p>
                  <w:pPr>
                    <w:pStyle w:val="28"/>
                    <w:spacing w:before="60" w:after="60"/>
                  </w:pPr>
                </w:p>
              </w:tc>
              <w:tc>
                <w:tcPr>
                  <w:tcW w:w="854" w:type="dxa"/>
                  <w:vAlign w:val="center"/>
                </w:tcPr>
                <w:p>
                  <w:pPr>
                    <w:pStyle w:val="28"/>
                    <w:spacing w:before="60" w:after="60"/>
                  </w:pPr>
                  <w:r>
                    <w:t>烟尘</w:t>
                  </w:r>
                </w:p>
              </w:tc>
              <w:tc>
                <w:tcPr>
                  <w:tcW w:w="1262" w:type="dxa"/>
                  <w:vMerge w:val="continue"/>
                  <w:vAlign w:val="center"/>
                </w:tcPr>
                <w:p>
                  <w:pPr>
                    <w:pStyle w:val="28"/>
                    <w:spacing w:before="60" w:after="60"/>
                  </w:pPr>
                </w:p>
              </w:tc>
              <w:tc>
                <w:tcPr>
                  <w:tcW w:w="1004" w:type="dxa"/>
                  <w:vAlign w:val="center"/>
                </w:tcPr>
                <w:p>
                  <w:pPr>
                    <w:pStyle w:val="28"/>
                    <w:spacing w:before="60" w:after="60"/>
                    <w:rPr>
                      <w:szCs w:val="21"/>
                    </w:rPr>
                  </w:pPr>
                  <w:r>
                    <w:rPr>
                      <w:szCs w:val="21"/>
                    </w:rPr>
                    <w:t>0.364</w:t>
                  </w:r>
                </w:p>
              </w:tc>
              <w:tc>
                <w:tcPr>
                  <w:tcW w:w="2001" w:type="dxa"/>
                  <w:vMerge w:val="continue"/>
                  <w:vAlign w:val="center"/>
                </w:tcPr>
                <w:p>
                  <w:pPr>
                    <w:pStyle w:val="28"/>
                    <w:spacing w:before="60" w:after="60"/>
                  </w:pPr>
                </w:p>
              </w:tc>
              <w:tc>
                <w:tcPr>
                  <w:tcW w:w="1133" w:type="dxa"/>
                  <w:vAlign w:val="center"/>
                </w:tcPr>
                <w:p>
                  <w:pPr>
                    <w:pStyle w:val="28"/>
                    <w:spacing w:before="60" w:after="60"/>
                  </w:pPr>
                  <w:r>
                    <w:t>20 mg/m</w:t>
                  </w:r>
                  <w:r>
                    <w:rPr>
                      <w:vertAlign w:val="superscript"/>
                    </w:rPr>
                    <w:t>3</w:t>
                  </w:r>
                </w:p>
              </w:tc>
              <w:tc>
                <w:tcPr>
                  <w:tcW w:w="695" w:type="dxa"/>
                  <w:vMerge w:val="continue"/>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9" w:type="dxa"/>
                  <w:vMerge w:val="continue"/>
                  <w:vAlign w:val="center"/>
                </w:tcPr>
                <w:p>
                  <w:pPr>
                    <w:pStyle w:val="28"/>
                    <w:spacing w:before="60" w:after="60"/>
                  </w:pPr>
                </w:p>
              </w:tc>
              <w:tc>
                <w:tcPr>
                  <w:tcW w:w="975" w:type="dxa"/>
                  <w:vAlign w:val="center"/>
                </w:tcPr>
                <w:p>
                  <w:pPr>
                    <w:pStyle w:val="28"/>
                    <w:spacing w:before="60" w:after="60"/>
                  </w:pPr>
                  <w:r>
                    <w:t>非甲烷总烃</w:t>
                  </w:r>
                </w:p>
              </w:tc>
              <w:tc>
                <w:tcPr>
                  <w:tcW w:w="707" w:type="dxa"/>
                  <w:vMerge w:val="restart"/>
                  <w:vAlign w:val="center"/>
                </w:tcPr>
                <w:p>
                  <w:pPr>
                    <w:pStyle w:val="28"/>
                    <w:spacing w:before="60" w:after="60"/>
                  </w:pPr>
                  <w:r>
                    <w:t>定型废气</w:t>
                  </w:r>
                </w:p>
              </w:tc>
              <w:tc>
                <w:tcPr>
                  <w:tcW w:w="854" w:type="dxa"/>
                  <w:vAlign w:val="center"/>
                </w:tcPr>
                <w:p>
                  <w:pPr>
                    <w:pStyle w:val="28"/>
                    <w:spacing w:before="60" w:after="60"/>
                  </w:pPr>
                  <w:r>
                    <w:t>非甲烷总烃</w:t>
                  </w:r>
                </w:p>
              </w:tc>
              <w:tc>
                <w:tcPr>
                  <w:tcW w:w="1262" w:type="dxa"/>
                  <w:vMerge w:val="restart"/>
                  <w:vAlign w:val="center"/>
                </w:tcPr>
                <w:p>
                  <w:pPr>
                    <w:pStyle w:val="28"/>
                    <w:spacing w:before="60" w:after="60"/>
                    <w:rPr>
                      <w:color w:val="FF0000"/>
                    </w:rPr>
                  </w:pPr>
                  <w:r>
                    <w:rPr>
                      <w:color w:val="FF0000"/>
                    </w:rPr>
                    <w:t>“低压蒸汽再生装置+喷淋洗涤+静电油烟机”+15米高排气筒</w:t>
                  </w:r>
                </w:p>
              </w:tc>
              <w:tc>
                <w:tcPr>
                  <w:tcW w:w="1004" w:type="dxa"/>
                  <w:vAlign w:val="center"/>
                </w:tcPr>
                <w:p>
                  <w:pPr>
                    <w:pStyle w:val="28"/>
                    <w:spacing w:before="60" w:after="60"/>
                    <w:rPr>
                      <w:color w:val="FF0000"/>
                    </w:rPr>
                  </w:pPr>
                  <w:r>
                    <w:rPr>
                      <w:rFonts w:hint="eastAsia"/>
                      <w:color w:val="FF0000"/>
                    </w:rPr>
                    <w:t>0.371</w:t>
                  </w:r>
                </w:p>
              </w:tc>
              <w:tc>
                <w:tcPr>
                  <w:tcW w:w="2001" w:type="dxa"/>
                  <w:vMerge w:val="restart"/>
                  <w:vAlign w:val="center"/>
                </w:tcPr>
                <w:p>
                  <w:pPr>
                    <w:pStyle w:val="28"/>
                    <w:spacing w:before="60" w:after="60"/>
                  </w:pPr>
                  <w:r>
                    <w:t>广东省地方标准《大气污染物排放限值》（DB44/27-2001）第二时段二级标准及无组织排放监控点浓度限值</w:t>
                  </w:r>
                </w:p>
              </w:tc>
              <w:tc>
                <w:tcPr>
                  <w:tcW w:w="1133" w:type="dxa"/>
                  <w:vAlign w:val="center"/>
                </w:tcPr>
                <w:p>
                  <w:pPr>
                    <w:pStyle w:val="28"/>
                    <w:spacing w:before="60" w:after="60"/>
                  </w:pPr>
                  <w:r>
                    <w:t>120mg/m</w:t>
                  </w:r>
                  <w:r>
                    <w:rPr>
                      <w:vertAlign w:val="superscript"/>
                    </w:rPr>
                    <w:t>3</w:t>
                  </w:r>
                </w:p>
              </w:tc>
              <w:tc>
                <w:tcPr>
                  <w:tcW w:w="695" w:type="dxa"/>
                  <w:vMerge w:val="continue"/>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9" w:type="dxa"/>
                  <w:vMerge w:val="continue"/>
                  <w:vAlign w:val="center"/>
                </w:tcPr>
                <w:p>
                  <w:pPr>
                    <w:pStyle w:val="28"/>
                    <w:spacing w:before="60" w:after="60"/>
                  </w:pPr>
                </w:p>
              </w:tc>
              <w:tc>
                <w:tcPr>
                  <w:tcW w:w="975" w:type="dxa"/>
                  <w:vAlign w:val="center"/>
                </w:tcPr>
                <w:p>
                  <w:pPr>
                    <w:pStyle w:val="28"/>
                    <w:spacing w:before="60" w:after="60"/>
                  </w:pPr>
                  <w:r>
                    <w:t>颗粒物</w:t>
                  </w:r>
                </w:p>
              </w:tc>
              <w:tc>
                <w:tcPr>
                  <w:tcW w:w="707" w:type="dxa"/>
                  <w:vMerge w:val="continue"/>
                  <w:vAlign w:val="center"/>
                </w:tcPr>
                <w:p>
                  <w:pPr>
                    <w:pStyle w:val="28"/>
                    <w:spacing w:before="60" w:after="60"/>
                  </w:pPr>
                </w:p>
              </w:tc>
              <w:tc>
                <w:tcPr>
                  <w:tcW w:w="854" w:type="dxa"/>
                  <w:vAlign w:val="center"/>
                </w:tcPr>
                <w:p>
                  <w:pPr>
                    <w:pStyle w:val="28"/>
                    <w:spacing w:before="60" w:after="60"/>
                  </w:pPr>
                  <w:r>
                    <w:t>颗粒物</w:t>
                  </w:r>
                </w:p>
              </w:tc>
              <w:tc>
                <w:tcPr>
                  <w:tcW w:w="1262" w:type="dxa"/>
                  <w:vMerge w:val="continue"/>
                  <w:vAlign w:val="center"/>
                </w:tcPr>
                <w:p>
                  <w:pPr>
                    <w:pStyle w:val="28"/>
                    <w:spacing w:before="60" w:after="60"/>
                  </w:pPr>
                </w:p>
              </w:tc>
              <w:tc>
                <w:tcPr>
                  <w:tcW w:w="1004" w:type="dxa"/>
                  <w:vAlign w:val="center"/>
                </w:tcPr>
                <w:p>
                  <w:pPr>
                    <w:pStyle w:val="28"/>
                    <w:spacing w:before="60" w:after="60"/>
                  </w:pPr>
                  <w:r>
                    <w:rPr>
                      <w:color w:val="FF0000"/>
                    </w:rPr>
                    <w:t>0.273</w:t>
                  </w:r>
                </w:p>
              </w:tc>
              <w:tc>
                <w:tcPr>
                  <w:tcW w:w="2001" w:type="dxa"/>
                  <w:vMerge w:val="continue"/>
                  <w:vAlign w:val="center"/>
                </w:tcPr>
                <w:p>
                  <w:pPr>
                    <w:pStyle w:val="28"/>
                    <w:spacing w:before="60" w:after="60"/>
                  </w:pPr>
                </w:p>
              </w:tc>
              <w:tc>
                <w:tcPr>
                  <w:tcW w:w="1133" w:type="dxa"/>
                  <w:vAlign w:val="center"/>
                </w:tcPr>
                <w:p>
                  <w:pPr>
                    <w:pStyle w:val="28"/>
                    <w:spacing w:before="60" w:after="60"/>
                  </w:pPr>
                  <w:r>
                    <w:t>120mg/m</w:t>
                  </w:r>
                  <w:r>
                    <w:rPr>
                      <w:vertAlign w:val="superscript"/>
                    </w:rPr>
                    <w:t>3</w:t>
                  </w:r>
                </w:p>
              </w:tc>
              <w:tc>
                <w:tcPr>
                  <w:tcW w:w="695" w:type="dxa"/>
                  <w:vMerge w:val="continue"/>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9" w:type="dxa"/>
                  <w:vMerge w:val="continue"/>
                  <w:vAlign w:val="center"/>
                </w:tcPr>
                <w:p>
                  <w:pPr>
                    <w:pStyle w:val="28"/>
                    <w:spacing w:before="60" w:after="60"/>
                  </w:pPr>
                </w:p>
              </w:tc>
              <w:tc>
                <w:tcPr>
                  <w:tcW w:w="975" w:type="dxa"/>
                  <w:vAlign w:val="center"/>
                </w:tcPr>
                <w:p>
                  <w:pPr>
                    <w:pStyle w:val="28"/>
                    <w:spacing w:before="60" w:after="60"/>
                  </w:pPr>
                  <w:r>
                    <w:t>油烟</w:t>
                  </w:r>
                </w:p>
              </w:tc>
              <w:tc>
                <w:tcPr>
                  <w:tcW w:w="707" w:type="dxa"/>
                  <w:vAlign w:val="center"/>
                </w:tcPr>
                <w:p>
                  <w:pPr>
                    <w:pStyle w:val="28"/>
                    <w:spacing w:before="60" w:after="60"/>
                  </w:pPr>
                  <w:r>
                    <w:t>厨房</w:t>
                  </w:r>
                </w:p>
              </w:tc>
              <w:tc>
                <w:tcPr>
                  <w:tcW w:w="854" w:type="dxa"/>
                  <w:vAlign w:val="center"/>
                </w:tcPr>
                <w:p>
                  <w:pPr>
                    <w:pStyle w:val="28"/>
                    <w:spacing w:before="60" w:after="60"/>
                  </w:pPr>
                  <w:r>
                    <w:t>油烟</w:t>
                  </w:r>
                </w:p>
              </w:tc>
              <w:tc>
                <w:tcPr>
                  <w:tcW w:w="1262" w:type="dxa"/>
                  <w:vAlign w:val="center"/>
                </w:tcPr>
                <w:p>
                  <w:pPr>
                    <w:pStyle w:val="28"/>
                    <w:spacing w:before="60" w:after="60"/>
                  </w:pPr>
                  <w:r>
                    <w:t>油烟净化器+15米高排气筒</w:t>
                  </w:r>
                </w:p>
              </w:tc>
              <w:tc>
                <w:tcPr>
                  <w:tcW w:w="1004" w:type="dxa"/>
                  <w:vAlign w:val="center"/>
                </w:tcPr>
                <w:p>
                  <w:pPr>
                    <w:pStyle w:val="28"/>
                    <w:spacing w:before="60" w:after="60"/>
                  </w:pPr>
                  <w:r>
                    <w:t>0.00405</w:t>
                  </w:r>
                </w:p>
              </w:tc>
              <w:tc>
                <w:tcPr>
                  <w:tcW w:w="2001" w:type="dxa"/>
                  <w:vAlign w:val="center"/>
                </w:tcPr>
                <w:p>
                  <w:pPr>
                    <w:pStyle w:val="28"/>
                    <w:spacing w:before="60" w:after="60"/>
                  </w:pPr>
                  <w:r>
                    <w:t>《饮食业油烟排放标准（试行）》（GB 18483-2001）中小型标准</w:t>
                  </w:r>
                </w:p>
              </w:tc>
              <w:tc>
                <w:tcPr>
                  <w:tcW w:w="1133" w:type="dxa"/>
                  <w:vAlign w:val="center"/>
                </w:tcPr>
                <w:p>
                  <w:pPr>
                    <w:pStyle w:val="28"/>
                    <w:spacing w:before="60" w:after="60"/>
                    <w:rPr>
                      <w:b/>
                    </w:rPr>
                  </w:pPr>
                  <w:r>
                    <w:t>2.0mg/m</w:t>
                  </w:r>
                  <w:r>
                    <w:rPr>
                      <w:vertAlign w:val="superscript"/>
                    </w:rPr>
                    <w:t>3</w:t>
                  </w:r>
                </w:p>
              </w:tc>
              <w:tc>
                <w:tcPr>
                  <w:tcW w:w="695" w:type="dxa"/>
                  <w:vMerge w:val="continue"/>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9" w:type="dxa"/>
                  <w:vMerge w:val="restart"/>
                  <w:vAlign w:val="center"/>
                </w:tcPr>
                <w:p>
                  <w:pPr>
                    <w:pStyle w:val="28"/>
                    <w:spacing w:before="60" w:after="60"/>
                  </w:pPr>
                  <w:r>
                    <w:t>废水</w:t>
                  </w:r>
                </w:p>
              </w:tc>
              <w:tc>
                <w:tcPr>
                  <w:tcW w:w="975" w:type="dxa"/>
                  <w:vMerge w:val="restart"/>
                  <w:vAlign w:val="center"/>
                </w:tcPr>
                <w:p>
                  <w:pPr>
                    <w:pStyle w:val="28"/>
                    <w:spacing w:before="60" w:after="60"/>
                  </w:pPr>
                  <w:r>
                    <w:t>生活污水</w:t>
                  </w:r>
                </w:p>
              </w:tc>
              <w:tc>
                <w:tcPr>
                  <w:tcW w:w="707" w:type="dxa"/>
                  <w:vMerge w:val="restart"/>
                  <w:vAlign w:val="center"/>
                </w:tcPr>
                <w:p>
                  <w:pPr>
                    <w:pStyle w:val="28"/>
                    <w:spacing w:before="60" w:after="60"/>
                  </w:pPr>
                  <w:r>
                    <w:t>员工生活</w:t>
                  </w:r>
                </w:p>
              </w:tc>
              <w:tc>
                <w:tcPr>
                  <w:tcW w:w="854" w:type="dxa"/>
                </w:tcPr>
                <w:p>
                  <w:pPr>
                    <w:pStyle w:val="28"/>
                    <w:spacing w:before="60" w:after="60"/>
                  </w:pPr>
                  <w:r>
                    <w:t>CODcr</w:t>
                  </w:r>
                </w:p>
              </w:tc>
              <w:tc>
                <w:tcPr>
                  <w:tcW w:w="1262" w:type="dxa"/>
                  <w:vMerge w:val="restart"/>
                  <w:vAlign w:val="center"/>
                </w:tcPr>
                <w:p>
                  <w:pPr>
                    <w:pStyle w:val="28"/>
                    <w:spacing w:before="60" w:after="60"/>
                  </w:pPr>
                  <w:r>
                    <w:t>生活污水经三级化粪池预处理后排入苍城镇污水处理厂</w:t>
                  </w:r>
                </w:p>
              </w:tc>
              <w:tc>
                <w:tcPr>
                  <w:tcW w:w="1004" w:type="dxa"/>
                </w:tcPr>
                <w:p>
                  <w:pPr>
                    <w:pStyle w:val="28"/>
                    <w:spacing w:before="60" w:after="60"/>
                  </w:pPr>
                  <w:r>
                    <w:t>0.972</w:t>
                  </w:r>
                </w:p>
              </w:tc>
              <w:tc>
                <w:tcPr>
                  <w:tcW w:w="2001" w:type="dxa"/>
                  <w:vMerge w:val="restart"/>
                  <w:vAlign w:val="center"/>
                </w:tcPr>
                <w:p>
                  <w:pPr>
                    <w:pStyle w:val="28"/>
                    <w:spacing w:before="60" w:after="60"/>
                  </w:pPr>
                  <w:r>
                    <w:t>《水污染物排放限值》（DB44/26- 2001）第二时段三级标准</w:t>
                  </w:r>
                </w:p>
              </w:tc>
              <w:tc>
                <w:tcPr>
                  <w:tcW w:w="1133" w:type="dxa"/>
                  <w:vAlign w:val="center"/>
                </w:tcPr>
                <w:p>
                  <w:pPr>
                    <w:pStyle w:val="28"/>
                    <w:spacing w:before="60" w:after="60"/>
                  </w:pPr>
                  <w:r>
                    <w:rPr>
                      <w:lang w:val="de-DE"/>
                    </w:rPr>
                    <w:t>500mg/L</w:t>
                  </w:r>
                </w:p>
              </w:tc>
              <w:tc>
                <w:tcPr>
                  <w:tcW w:w="695" w:type="dxa"/>
                  <w:vMerge w:val="restart"/>
                  <w:vAlign w:val="center"/>
                </w:tcPr>
                <w:p>
                  <w:pPr>
                    <w:pStyle w:val="28"/>
                    <w:spacing w:before="60" w:after="60"/>
                  </w:pPr>
                  <w:r>
                    <w:t>苍城镇污水处理厂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9" w:type="dxa"/>
                  <w:vMerge w:val="continue"/>
                  <w:vAlign w:val="center"/>
                </w:tcPr>
                <w:p>
                  <w:pPr>
                    <w:pStyle w:val="28"/>
                    <w:spacing w:before="60" w:after="60"/>
                  </w:pPr>
                </w:p>
              </w:tc>
              <w:tc>
                <w:tcPr>
                  <w:tcW w:w="975" w:type="dxa"/>
                  <w:vMerge w:val="continue"/>
                  <w:vAlign w:val="center"/>
                </w:tcPr>
                <w:p>
                  <w:pPr>
                    <w:pStyle w:val="28"/>
                    <w:spacing w:before="60" w:after="60"/>
                  </w:pPr>
                </w:p>
              </w:tc>
              <w:tc>
                <w:tcPr>
                  <w:tcW w:w="707" w:type="dxa"/>
                  <w:vMerge w:val="continue"/>
                  <w:vAlign w:val="center"/>
                </w:tcPr>
                <w:p>
                  <w:pPr>
                    <w:pStyle w:val="28"/>
                    <w:spacing w:before="60" w:after="60"/>
                  </w:pPr>
                </w:p>
              </w:tc>
              <w:tc>
                <w:tcPr>
                  <w:tcW w:w="854" w:type="dxa"/>
                </w:tcPr>
                <w:p>
                  <w:pPr>
                    <w:pStyle w:val="28"/>
                    <w:spacing w:before="60" w:after="60"/>
                  </w:pPr>
                  <w:r>
                    <w:t>BOD</w:t>
                  </w:r>
                  <w:r>
                    <w:rPr>
                      <w:vertAlign w:val="subscript"/>
                    </w:rPr>
                    <w:t>5</w:t>
                  </w:r>
                </w:p>
              </w:tc>
              <w:tc>
                <w:tcPr>
                  <w:tcW w:w="1262" w:type="dxa"/>
                  <w:vMerge w:val="continue"/>
                  <w:vAlign w:val="center"/>
                </w:tcPr>
                <w:p>
                  <w:pPr>
                    <w:pStyle w:val="28"/>
                    <w:spacing w:before="60" w:after="60"/>
                  </w:pPr>
                </w:p>
              </w:tc>
              <w:tc>
                <w:tcPr>
                  <w:tcW w:w="1004" w:type="dxa"/>
                </w:tcPr>
                <w:p>
                  <w:pPr>
                    <w:pStyle w:val="28"/>
                    <w:spacing w:before="60" w:after="60"/>
                  </w:pPr>
                  <w:r>
                    <w:t>0.486</w:t>
                  </w:r>
                </w:p>
              </w:tc>
              <w:tc>
                <w:tcPr>
                  <w:tcW w:w="2001" w:type="dxa"/>
                  <w:vMerge w:val="continue"/>
                  <w:vAlign w:val="center"/>
                </w:tcPr>
                <w:p>
                  <w:pPr>
                    <w:pStyle w:val="28"/>
                    <w:spacing w:before="60" w:after="60"/>
                    <w:rPr>
                      <w:lang w:val="de-DE"/>
                    </w:rPr>
                  </w:pPr>
                </w:p>
              </w:tc>
              <w:tc>
                <w:tcPr>
                  <w:tcW w:w="1133" w:type="dxa"/>
                  <w:vAlign w:val="center"/>
                </w:tcPr>
                <w:p>
                  <w:pPr>
                    <w:pStyle w:val="28"/>
                    <w:spacing w:before="60" w:after="60"/>
                  </w:pPr>
                  <w:r>
                    <w:rPr>
                      <w:lang w:val="de-DE"/>
                    </w:rPr>
                    <w:t>300mg/L</w:t>
                  </w:r>
                </w:p>
              </w:tc>
              <w:tc>
                <w:tcPr>
                  <w:tcW w:w="695" w:type="dxa"/>
                  <w:vMerge w:val="continue"/>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9" w:type="dxa"/>
                  <w:vMerge w:val="continue"/>
                  <w:vAlign w:val="center"/>
                </w:tcPr>
                <w:p>
                  <w:pPr>
                    <w:pStyle w:val="28"/>
                    <w:spacing w:before="60" w:after="60"/>
                  </w:pPr>
                </w:p>
              </w:tc>
              <w:tc>
                <w:tcPr>
                  <w:tcW w:w="975" w:type="dxa"/>
                  <w:vMerge w:val="continue"/>
                  <w:vAlign w:val="center"/>
                </w:tcPr>
                <w:p>
                  <w:pPr>
                    <w:pStyle w:val="28"/>
                    <w:spacing w:before="60" w:after="60"/>
                  </w:pPr>
                </w:p>
              </w:tc>
              <w:tc>
                <w:tcPr>
                  <w:tcW w:w="707" w:type="dxa"/>
                  <w:vMerge w:val="continue"/>
                  <w:vAlign w:val="center"/>
                </w:tcPr>
                <w:p>
                  <w:pPr>
                    <w:pStyle w:val="28"/>
                    <w:spacing w:before="60" w:after="60"/>
                  </w:pPr>
                </w:p>
              </w:tc>
              <w:tc>
                <w:tcPr>
                  <w:tcW w:w="854" w:type="dxa"/>
                </w:tcPr>
                <w:p>
                  <w:pPr>
                    <w:pStyle w:val="28"/>
                    <w:spacing w:before="60" w:after="60"/>
                  </w:pPr>
                  <w:r>
                    <w:t>SS</w:t>
                  </w:r>
                </w:p>
              </w:tc>
              <w:tc>
                <w:tcPr>
                  <w:tcW w:w="1262" w:type="dxa"/>
                  <w:vMerge w:val="continue"/>
                  <w:vAlign w:val="center"/>
                </w:tcPr>
                <w:p>
                  <w:pPr>
                    <w:pStyle w:val="28"/>
                    <w:spacing w:before="60" w:after="60"/>
                  </w:pPr>
                </w:p>
              </w:tc>
              <w:tc>
                <w:tcPr>
                  <w:tcW w:w="1004" w:type="dxa"/>
                </w:tcPr>
                <w:p>
                  <w:pPr>
                    <w:pStyle w:val="28"/>
                    <w:spacing w:before="60" w:after="60"/>
                  </w:pPr>
                  <w:r>
                    <w:t>0.486</w:t>
                  </w:r>
                </w:p>
              </w:tc>
              <w:tc>
                <w:tcPr>
                  <w:tcW w:w="2001" w:type="dxa"/>
                  <w:vMerge w:val="continue"/>
                  <w:vAlign w:val="center"/>
                </w:tcPr>
                <w:p>
                  <w:pPr>
                    <w:pStyle w:val="28"/>
                    <w:spacing w:before="60" w:after="60"/>
                    <w:rPr>
                      <w:lang w:val="de-DE"/>
                    </w:rPr>
                  </w:pPr>
                </w:p>
              </w:tc>
              <w:tc>
                <w:tcPr>
                  <w:tcW w:w="1133" w:type="dxa"/>
                  <w:vAlign w:val="center"/>
                </w:tcPr>
                <w:p>
                  <w:pPr>
                    <w:pStyle w:val="28"/>
                    <w:spacing w:before="60" w:after="60"/>
                  </w:pPr>
                  <w:r>
                    <w:rPr>
                      <w:lang w:val="de-DE"/>
                    </w:rPr>
                    <w:t>400mg/L</w:t>
                  </w:r>
                </w:p>
              </w:tc>
              <w:tc>
                <w:tcPr>
                  <w:tcW w:w="695" w:type="dxa"/>
                  <w:vMerge w:val="continue"/>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9" w:type="dxa"/>
                  <w:vMerge w:val="continue"/>
                  <w:vAlign w:val="center"/>
                </w:tcPr>
                <w:p>
                  <w:pPr>
                    <w:pStyle w:val="28"/>
                    <w:spacing w:before="60" w:after="60"/>
                  </w:pPr>
                </w:p>
              </w:tc>
              <w:tc>
                <w:tcPr>
                  <w:tcW w:w="975" w:type="dxa"/>
                  <w:vMerge w:val="continue"/>
                  <w:vAlign w:val="center"/>
                </w:tcPr>
                <w:p>
                  <w:pPr>
                    <w:pStyle w:val="28"/>
                    <w:spacing w:before="60" w:after="60"/>
                  </w:pPr>
                </w:p>
              </w:tc>
              <w:tc>
                <w:tcPr>
                  <w:tcW w:w="707" w:type="dxa"/>
                  <w:vMerge w:val="continue"/>
                  <w:vAlign w:val="center"/>
                </w:tcPr>
                <w:p>
                  <w:pPr>
                    <w:pStyle w:val="28"/>
                    <w:spacing w:before="60" w:after="60"/>
                  </w:pPr>
                </w:p>
              </w:tc>
              <w:tc>
                <w:tcPr>
                  <w:tcW w:w="854" w:type="dxa"/>
                </w:tcPr>
                <w:p>
                  <w:pPr>
                    <w:pStyle w:val="28"/>
                    <w:spacing w:before="60" w:after="60"/>
                  </w:pPr>
                  <w:r>
                    <w:t>氨氮</w:t>
                  </w:r>
                </w:p>
              </w:tc>
              <w:tc>
                <w:tcPr>
                  <w:tcW w:w="1262" w:type="dxa"/>
                  <w:vMerge w:val="continue"/>
                  <w:vAlign w:val="center"/>
                </w:tcPr>
                <w:p>
                  <w:pPr>
                    <w:pStyle w:val="28"/>
                    <w:spacing w:before="60" w:after="60"/>
                  </w:pPr>
                </w:p>
              </w:tc>
              <w:tc>
                <w:tcPr>
                  <w:tcW w:w="1004" w:type="dxa"/>
                </w:tcPr>
                <w:p>
                  <w:pPr>
                    <w:pStyle w:val="28"/>
                    <w:spacing w:before="60" w:after="60"/>
                  </w:pPr>
                  <w:r>
                    <w:t>0.0972</w:t>
                  </w:r>
                </w:p>
              </w:tc>
              <w:tc>
                <w:tcPr>
                  <w:tcW w:w="2001" w:type="dxa"/>
                  <w:vMerge w:val="continue"/>
                  <w:vAlign w:val="center"/>
                </w:tcPr>
                <w:p>
                  <w:pPr>
                    <w:pStyle w:val="28"/>
                    <w:spacing w:before="60" w:after="60"/>
                    <w:rPr>
                      <w:lang w:val="de-DE"/>
                    </w:rPr>
                  </w:pPr>
                </w:p>
              </w:tc>
              <w:tc>
                <w:tcPr>
                  <w:tcW w:w="1133" w:type="dxa"/>
                  <w:vAlign w:val="center"/>
                </w:tcPr>
                <w:p>
                  <w:pPr>
                    <w:pStyle w:val="28"/>
                    <w:spacing w:before="60" w:after="60"/>
                  </w:pPr>
                  <w:r>
                    <w:rPr>
                      <w:lang w:val="de-DE"/>
                    </w:rPr>
                    <w:t xml:space="preserve">-- </w:t>
                  </w:r>
                </w:p>
              </w:tc>
              <w:tc>
                <w:tcPr>
                  <w:tcW w:w="695" w:type="dxa"/>
                  <w:vMerge w:val="continue"/>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9" w:type="dxa"/>
                  <w:vMerge w:val="continue"/>
                  <w:vAlign w:val="center"/>
                </w:tcPr>
                <w:p>
                  <w:pPr>
                    <w:pStyle w:val="28"/>
                    <w:spacing w:before="60" w:after="60"/>
                  </w:pPr>
                </w:p>
              </w:tc>
              <w:tc>
                <w:tcPr>
                  <w:tcW w:w="975" w:type="dxa"/>
                  <w:vMerge w:val="continue"/>
                  <w:vAlign w:val="center"/>
                </w:tcPr>
                <w:p>
                  <w:pPr>
                    <w:pStyle w:val="28"/>
                    <w:spacing w:before="60" w:after="60"/>
                  </w:pPr>
                </w:p>
              </w:tc>
              <w:tc>
                <w:tcPr>
                  <w:tcW w:w="707" w:type="dxa"/>
                  <w:vMerge w:val="continue"/>
                  <w:vAlign w:val="center"/>
                </w:tcPr>
                <w:p>
                  <w:pPr>
                    <w:pStyle w:val="28"/>
                    <w:spacing w:before="60" w:after="60"/>
                  </w:pPr>
                </w:p>
              </w:tc>
              <w:tc>
                <w:tcPr>
                  <w:tcW w:w="854" w:type="dxa"/>
                </w:tcPr>
                <w:p>
                  <w:pPr>
                    <w:pStyle w:val="28"/>
                    <w:spacing w:before="60" w:after="60"/>
                  </w:pPr>
                  <w:r>
                    <w:t>LAS</w:t>
                  </w:r>
                </w:p>
              </w:tc>
              <w:tc>
                <w:tcPr>
                  <w:tcW w:w="1262" w:type="dxa"/>
                  <w:vMerge w:val="continue"/>
                  <w:vAlign w:val="center"/>
                </w:tcPr>
                <w:p>
                  <w:pPr>
                    <w:pStyle w:val="28"/>
                    <w:spacing w:before="60" w:after="60"/>
                  </w:pPr>
                </w:p>
              </w:tc>
              <w:tc>
                <w:tcPr>
                  <w:tcW w:w="1004" w:type="dxa"/>
                </w:tcPr>
                <w:p>
                  <w:pPr>
                    <w:pStyle w:val="28"/>
                    <w:spacing w:before="60" w:after="60"/>
                  </w:pPr>
                  <w:r>
                    <w:t>0.0729</w:t>
                  </w:r>
                </w:p>
              </w:tc>
              <w:tc>
                <w:tcPr>
                  <w:tcW w:w="2001" w:type="dxa"/>
                  <w:vMerge w:val="continue"/>
                  <w:vAlign w:val="center"/>
                </w:tcPr>
                <w:p>
                  <w:pPr>
                    <w:pStyle w:val="28"/>
                    <w:spacing w:before="60" w:after="60"/>
                    <w:rPr>
                      <w:lang w:val="de-DE"/>
                    </w:rPr>
                  </w:pPr>
                </w:p>
              </w:tc>
              <w:tc>
                <w:tcPr>
                  <w:tcW w:w="1133" w:type="dxa"/>
                  <w:vAlign w:val="center"/>
                </w:tcPr>
                <w:p>
                  <w:pPr>
                    <w:pStyle w:val="28"/>
                    <w:spacing w:before="60" w:after="60"/>
                  </w:pPr>
                  <w:r>
                    <w:t>--</w:t>
                  </w:r>
                </w:p>
              </w:tc>
              <w:tc>
                <w:tcPr>
                  <w:tcW w:w="695" w:type="dxa"/>
                  <w:vMerge w:val="continue"/>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9" w:type="dxa"/>
                  <w:vMerge w:val="continue"/>
                  <w:vAlign w:val="center"/>
                </w:tcPr>
                <w:p>
                  <w:pPr>
                    <w:pStyle w:val="28"/>
                    <w:spacing w:before="60" w:after="60"/>
                  </w:pPr>
                </w:p>
              </w:tc>
              <w:tc>
                <w:tcPr>
                  <w:tcW w:w="975" w:type="dxa"/>
                  <w:vMerge w:val="continue"/>
                  <w:vAlign w:val="center"/>
                </w:tcPr>
                <w:p>
                  <w:pPr>
                    <w:pStyle w:val="28"/>
                    <w:spacing w:before="60" w:after="60"/>
                  </w:pPr>
                </w:p>
              </w:tc>
              <w:tc>
                <w:tcPr>
                  <w:tcW w:w="707" w:type="dxa"/>
                  <w:vMerge w:val="continue"/>
                  <w:vAlign w:val="center"/>
                </w:tcPr>
                <w:p>
                  <w:pPr>
                    <w:pStyle w:val="28"/>
                    <w:spacing w:before="60" w:after="60"/>
                  </w:pPr>
                </w:p>
              </w:tc>
              <w:tc>
                <w:tcPr>
                  <w:tcW w:w="854" w:type="dxa"/>
                  <w:vAlign w:val="center"/>
                </w:tcPr>
                <w:p>
                  <w:pPr>
                    <w:pStyle w:val="28"/>
                    <w:spacing w:before="60" w:after="60"/>
                  </w:pPr>
                  <w:r>
                    <w:rPr>
                      <w:rFonts w:hint="eastAsia"/>
                      <w:color w:val="FF0000"/>
                      <w:szCs w:val="21"/>
                    </w:rPr>
                    <w:t>动植物油</w:t>
                  </w:r>
                </w:p>
              </w:tc>
              <w:tc>
                <w:tcPr>
                  <w:tcW w:w="1262" w:type="dxa"/>
                  <w:vMerge w:val="continue"/>
                  <w:vAlign w:val="center"/>
                </w:tcPr>
                <w:p>
                  <w:pPr>
                    <w:pStyle w:val="28"/>
                    <w:spacing w:before="60" w:after="60"/>
                  </w:pPr>
                </w:p>
              </w:tc>
              <w:tc>
                <w:tcPr>
                  <w:tcW w:w="1004" w:type="dxa"/>
                  <w:vAlign w:val="center"/>
                </w:tcPr>
                <w:p>
                  <w:pPr>
                    <w:pStyle w:val="28"/>
                    <w:spacing w:before="60" w:after="60"/>
                  </w:pPr>
                  <w:r>
                    <w:rPr>
                      <w:color w:val="FF0000"/>
                      <w:szCs w:val="21"/>
                    </w:rPr>
                    <w:t>0.0729</w:t>
                  </w:r>
                </w:p>
              </w:tc>
              <w:tc>
                <w:tcPr>
                  <w:tcW w:w="2001" w:type="dxa"/>
                  <w:vMerge w:val="continue"/>
                  <w:vAlign w:val="center"/>
                </w:tcPr>
                <w:p>
                  <w:pPr>
                    <w:pStyle w:val="28"/>
                    <w:spacing w:before="60" w:after="60"/>
                    <w:rPr>
                      <w:lang w:val="de-DE"/>
                    </w:rPr>
                  </w:pPr>
                </w:p>
              </w:tc>
              <w:tc>
                <w:tcPr>
                  <w:tcW w:w="1133" w:type="dxa"/>
                  <w:vAlign w:val="center"/>
                </w:tcPr>
                <w:p>
                  <w:pPr>
                    <w:pStyle w:val="28"/>
                    <w:spacing w:before="60" w:after="60"/>
                  </w:pPr>
                  <w:r>
                    <w:t>--</w:t>
                  </w:r>
                </w:p>
              </w:tc>
              <w:tc>
                <w:tcPr>
                  <w:tcW w:w="695" w:type="dxa"/>
                  <w:vMerge w:val="continue"/>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9" w:type="dxa"/>
                  <w:vMerge w:val="continue"/>
                  <w:vAlign w:val="center"/>
                </w:tcPr>
                <w:p>
                  <w:pPr>
                    <w:pStyle w:val="28"/>
                    <w:spacing w:before="60" w:after="60"/>
                  </w:pPr>
                </w:p>
              </w:tc>
              <w:tc>
                <w:tcPr>
                  <w:tcW w:w="975" w:type="dxa"/>
                  <w:vMerge w:val="continue"/>
                  <w:vAlign w:val="center"/>
                </w:tcPr>
                <w:p>
                  <w:pPr>
                    <w:pStyle w:val="28"/>
                    <w:spacing w:before="60" w:after="60"/>
                  </w:pPr>
                </w:p>
              </w:tc>
              <w:tc>
                <w:tcPr>
                  <w:tcW w:w="707" w:type="dxa"/>
                  <w:vMerge w:val="continue"/>
                  <w:vAlign w:val="center"/>
                </w:tcPr>
                <w:p>
                  <w:pPr>
                    <w:pStyle w:val="28"/>
                    <w:spacing w:before="60" w:after="60"/>
                  </w:pPr>
                </w:p>
              </w:tc>
              <w:tc>
                <w:tcPr>
                  <w:tcW w:w="854" w:type="dxa"/>
                  <w:vAlign w:val="center"/>
                </w:tcPr>
                <w:p>
                  <w:pPr>
                    <w:pStyle w:val="28"/>
                    <w:spacing w:before="60" w:after="60"/>
                  </w:pPr>
                  <w:r>
                    <w:rPr>
                      <w:color w:val="FF0000"/>
                      <w:szCs w:val="21"/>
                    </w:rPr>
                    <w:t>TP</w:t>
                  </w:r>
                </w:p>
              </w:tc>
              <w:tc>
                <w:tcPr>
                  <w:tcW w:w="1262" w:type="dxa"/>
                  <w:vMerge w:val="continue"/>
                  <w:vAlign w:val="center"/>
                </w:tcPr>
                <w:p>
                  <w:pPr>
                    <w:pStyle w:val="28"/>
                    <w:spacing w:before="60" w:after="60"/>
                  </w:pPr>
                </w:p>
              </w:tc>
              <w:tc>
                <w:tcPr>
                  <w:tcW w:w="1004" w:type="dxa"/>
                  <w:vAlign w:val="center"/>
                </w:tcPr>
                <w:p>
                  <w:pPr>
                    <w:pStyle w:val="28"/>
                    <w:spacing w:before="60" w:after="60"/>
                  </w:pPr>
                  <w:r>
                    <w:rPr>
                      <w:color w:val="FF0000"/>
                      <w:szCs w:val="21"/>
                    </w:rPr>
                    <w:t xml:space="preserve">0.01458 </w:t>
                  </w:r>
                </w:p>
              </w:tc>
              <w:tc>
                <w:tcPr>
                  <w:tcW w:w="2001" w:type="dxa"/>
                  <w:vMerge w:val="continue"/>
                  <w:vAlign w:val="center"/>
                </w:tcPr>
                <w:p>
                  <w:pPr>
                    <w:pStyle w:val="28"/>
                    <w:spacing w:before="60" w:after="60"/>
                    <w:rPr>
                      <w:lang w:val="de-DE"/>
                    </w:rPr>
                  </w:pPr>
                </w:p>
              </w:tc>
              <w:tc>
                <w:tcPr>
                  <w:tcW w:w="1133" w:type="dxa"/>
                  <w:vAlign w:val="center"/>
                </w:tcPr>
                <w:p>
                  <w:pPr>
                    <w:pStyle w:val="28"/>
                    <w:spacing w:before="60" w:after="60"/>
                  </w:pPr>
                  <w:r>
                    <w:t>--</w:t>
                  </w:r>
                </w:p>
              </w:tc>
              <w:tc>
                <w:tcPr>
                  <w:tcW w:w="695" w:type="dxa"/>
                  <w:vMerge w:val="continue"/>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9" w:type="dxa"/>
                  <w:vMerge w:val="restart"/>
                  <w:vAlign w:val="center"/>
                </w:tcPr>
                <w:p>
                  <w:pPr>
                    <w:pStyle w:val="28"/>
                    <w:spacing w:before="60" w:after="60"/>
                  </w:pPr>
                  <w:r>
                    <w:t>固废</w:t>
                  </w:r>
                </w:p>
              </w:tc>
              <w:tc>
                <w:tcPr>
                  <w:tcW w:w="2536" w:type="dxa"/>
                  <w:gridSpan w:val="3"/>
                  <w:vAlign w:val="center"/>
                </w:tcPr>
                <w:p>
                  <w:pPr>
                    <w:pStyle w:val="28"/>
                    <w:spacing w:before="60" w:after="60"/>
                  </w:pPr>
                  <w:r>
                    <w:t>灰渣</w:t>
                  </w:r>
                </w:p>
              </w:tc>
              <w:tc>
                <w:tcPr>
                  <w:tcW w:w="2266" w:type="dxa"/>
                  <w:gridSpan w:val="2"/>
                  <w:vAlign w:val="center"/>
                </w:tcPr>
                <w:p>
                  <w:pPr>
                    <w:pStyle w:val="28"/>
                    <w:spacing w:before="60" w:after="60"/>
                    <w:rPr>
                      <w:szCs w:val="21"/>
                    </w:rPr>
                  </w:pPr>
                  <w:r>
                    <w:t>收集后农用肥料外售</w:t>
                  </w:r>
                </w:p>
              </w:tc>
              <w:tc>
                <w:tcPr>
                  <w:tcW w:w="2001" w:type="dxa"/>
                  <w:vMerge w:val="restart"/>
                  <w:vAlign w:val="center"/>
                </w:tcPr>
                <w:p>
                  <w:pPr>
                    <w:pStyle w:val="28"/>
                    <w:spacing w:before="60" w:after="60"/>
                  </w:pPr>
                  <w:r>
                    <w:t>/</w:t>
                  </w:r>
                </w:p>
              </w:tc>
              <w:tc>
                <w:tcPr>
                  <w:tcW w:w="1133" w:type="dxa"/>
                  <w:vMerge w:val="restart"/>
                  <w:vAlign w:val="center"/>
                </w:tcPr>
                <w:p>
                  <w:pPr>
                    <w:pStyle w:val="28"/>
                    <w:spacing w:before="60" w:after="60"/>
                  </w:pPr>
                  <w:r>
                    <w:t>/</w:t>
                  </w:r>
                </w:p>
              </w:tc>
              <w:tc>
                <w:tcPr>
                  <w:tcW w:w="695" w:type="dxa"/>
                  <w:vMerge w:val="restart"/>
                  <w:vAlign w:val="center"/>
                </w:tcPr>
                <w:p>
                  <w:pPr>
                    <w:pStyle w:val="28"/>
                    <w:spacing w:before="60" w:after="60"/>
                  </w:pPr>
                  <w:r>
                    <w:t>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9" w:type="dxa"/>
                  <w:vMerge w:val="continue"/>
                  <w:vAlign w:val="center"/>
                </w:tcPr>
                <w:p>
                  <w:pPr>
                    <w:pStyle w:val="28"/>
                    <w:spacing w:before="60" w:after="60"/>
                  </w:pPr>
                </w:p>
              </w:tc>
              <w:tc>
                <w:tcPr>
                  <w:tcW w:w="2536" w:type="dxa"/>
                  <w:gridSpan w:val="3"/>
                  <w:vAlign w:val="center"/>
                </w:tcPr>
                <w:p>
                  <w:pPr>
                    <w:pStyle w:val="28"/>
                    <w:spacing w:before="60" w:after="60"/>
                  </w:pPr>
                  <w:r>
                    <w:t>沉渣</w:t>
                  </w:r>
                </w:p>
              </w:tc>
              <w:tc>
                <w:tcPr>
                  <w:tcW w:w="2266" w:type="dxa"/>
                  <w:gridSpan w:val="2"/>
                  <w:vAlign w:val="center"/>
                </w:tcPr>
                <w:p>
                  <w:pPr>
                    <w:pStyle w:val="28"/>
                    <w:spacing w:before="60" w:after="60"/>
                  </w:pPr>
                  <w:r>
                    <w:t>收集后交由当地环卫部门统一清运处理</w:t>
                  </w:r>
                </w:p>
              </w:tc>
              <w:tc>
                <w:tcPr>
                  <w:tcW w:w="2001" w:type="dxa"/>
                  <w:vMerge w:val="continue"/>
                  <w:vAlign w:val="center"/>
                </w:tcPr>
                <w:p>
                  <w:pPr>
                    <w:pStyle w:val="28"/>
                    <w:spacing w:before="60" w:after="60"/>
                  </w:pPr>
                </w:p>
              </w:tc>
              <w:tc>
                <w:tcPr>
                  <w:tcW w:w="1133" w:type="dxa"/>
                  <w:vMerge w:val="continue"/>
                  <w:vAlign w:val="center"/>
                </w:tcPr>
                <w:p>
                  <w:pPr>
                    <w:pStyle w:val="28"/>
                    <w:spacing w:before="60" w:after="60"/>
                  </w:pPr>
                </w:p>
              </w:tc>
              <w:tc>
                <w:tcPr>
                  <w:tcW w:w="695" w:type="dxa"/>
                  <w:vMerge w:val="continue"/>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9" w:type="dxa"/>
                  <w:vMerge w:val="continue"/>
                  <w:vAlign w:val="center"/>
                </w:tcPr>
                <w:p>
                  <w:pPr>
                    <w:pStyle w:val="28"/>
                    <w:spacing w:before="60" w:after="60"/>
                  </w:pPr>
                </w:p>
              </w:tc>
              <w:tc>
                <w:tcPr>
                  <w:tcW w:w="2536" w:type="dxa"/>
                  <w:gridSpan w:val="3"/>
                  <w:vAlign w:val="center"/>
                </w:tcPr>
                <w:p>
                  <w:pPr>
                    <w:pStyle w:val="28"/>
                    <w:spacing w:before="60" w:after="60"/>
                  </w:pPr>
                  <w:r>
                    <w:t>包装固废</w:t>
                  </w:r>
                </w:p>
              </w:tc>
              <w:tc>
                <w:tcPr>
                  <w:tcW w:w="2266" w:type="dxa"/>
                  <w:gridSpan w:val="2"/>
                  <w:vAlign w:val="center"/>
                </w:tcPr>
                <w:p>
                  <w:pPr>
                    <w:pStyle w:val="28"/>
                    <w:spacing w:before="60" w:after="60"/>
                    <w:rPr>
                      <w:szCs w:val="21"/>
                    </w:rPr>
                  </w:pPr>
                  <w:r>
                    <w:t>收集后交由回收单位处理</w:t>
                  </w:r>
                </w:p>
              </w:tc>
              <w:tc>
                <w:tcPr>
                  <w:tcW w:w="2001" w:type="dxa"/>
                  <w:vMerge w:val="continue"/>
                  <w:vAlign w:val="center"/>
                </w:tcPr>
                <w:p>
                  <w:pPr>
                    <w:pStyle w:val="28"/>
                    <w:spacing w:before="60" w:after="60"/>
                  </w:pPr>
                </w:p>
              </w:tc>
              <w:tc>
                <w:tcPr>
                  <w:tcW w:w="1133" w:type="dxa"/>
                  <w:vMerge w:val="continue"/>
                  <w:vAlign w:val="center"/>
                </w:tcPr>
                <w:p>
                  <w:pPr>
                    <w:pStyle w:val="28"/>
                    <w:spacing w:before="60" w:after="60"/>
                  </w:pPr>
                </w:p>
              </w:tc>
              <w:tc>
                <w:tcPr>
                  <w:tcW w:w="695" w:type="dxa"/>
                  <w:vMerge w:val="continue"/>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9" w:type="dxa"/>
                  <w:vMerge w:val="continue"/>
                  <w:vAlign w:val="center"/>
                </w:tcPr>
                <w:p>
                  <w:pPr>
                    <w:pStyle w:val="28"/>
                    <w:spacing w:before="60" w:after="60"/>
                  </w:pPr>
                </w:p>
              </w:tc>
              <w:tc>
                <w:tcPr>
                  <w:tcW w:w="2536" w:type="dxa"/>
                  <w:gridSpan w:val="3"/>
                  <w:vAlign w:val="center"/>
                </w:tcPr>
                <w:p>
                  <w:pPr>
                    <w:pStyle w:val="28"/>
                    <w:spacing w:before="60" w:after="60"/>
                  </w:pPr>
                  <w:r>
                    <w:t>生活垃圾</w:t>
                  </w:r>
                </w:p>
              </w:tc>
              <w:tc>
                <w:tcPr>
                  <w:tcW w:w="2266" w:type="dxa"/>
                  <w:gridSpan w:val="2"/>
                  <w:vAlign w:val="center"/>
                </w:tcPr>
                <w:p>
                  <w:pPr>
                    <w:pStyle w:val="28"/>
                    <w:spacing w:before="60" w:after="60"/>
                  </w:pPr>
                  <w:r>
                    <w:t>收集后交由当地环卫部门统一清运处理</w:t>
                  </w:r>
                </w:p>
              </w:tc>
              <w:tc>
                <w:tcPr>
                  <w:tcW w:w="2001" w:type="dxa"/>
                  <w:vMerge w:val="continue"/>
                  <w:vAlign w:val="center"/>
                </w:tcPr>
                <w:p>
                  <w:pPr>
                    <w:pStyle w:val="28"/>
                    <w:spacing w:before="60" w:after="60"/>
                  </w:pPr>
                </w:p>
              </w:tc>
              <w:tc>
                <w:tcPr>
                  <w:tcW w:w="1133" w:type="dxa"/>
                  <w:vMerge w:val="continue"/>
                  <w:vAlign w:val="center"/>
                </w:tcPr>
                <w:p>
                  <w:pPr>
                    <w:pStyle w:val="28"/>
                    <w:spacing w:before="60" w:after="60"/>
                  </w:pPr>
                </w:p>
              </w:tc>
              <w:tc>
                <w:tcPr>
                  <w:tcW w:w="695" w:type="dxa"/>
                  <w:vMerge w:val="continue"/>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9" w:type="dxa"/>
                  <w:vMerge w:val="continue"/>
                  <w:vAlign w:val="center"/>
                </w:tcPr>
                <w:p>
                  <w:pPr>
                    <w:pStyle w:val="28"/>
                    <w:spacing w:before="60" w:after="60"/>
                  </w:pPr>
                </w:p>
              </w:tc>
              <w:tc>
                <w:tcPr>
                  <w:tcW w:w="2536" w:type="dxa"/>
                  <w:gridSpan w:val="3"/>
                  <w:vAlign w:val="center"/>
                </w:tcPr>
                <w:p>
                  <w:pPr>
                    <w:pStyle w:val="28"/>
                    <w:spacing w:before="60" w:after="60"/>
                  </w:pPr>
                  <w:r>
                    <w:rPr>
                      <w:kern w:val="0"/>
                      <w:szCs w:val="21"/>
                    </w:rPr>
                    <w:t>废油渣</w:t>
                  </w:r>
                </w:p>
              </w:tc>
              <w:tc>
                <w:tcPr>
                  <w:tcW w:w="2266" w:type="dxa"/>
                  <w:gridSpan w:val="2"/>
                  <w:vAlign w:val="center"/>
                </w:tcPr>
                <w:p>
                  <w:pPr>
                    <w:pStyle w:val="28"/>
                    <w:spacing w:before="60" w:after="60"/>
                    <w:rPr>
                      <w:szCs w:val="21"/>
                    </w:rPr>
                  </w:pPr>
                  <w:r>
                    <w:t>定期交由有资质单位处理</w:t>
                  </w:r>
                </w:p>
              </w:tc>
              <w:tc>
                <w:tcPr>
                  <w:tcW w:w="2001" w:type="dxa"/>
                  <w:vMerge w:val="continue"/>
                  <w:vAlign w:val="center"/>
                </w:tcPr>
                <w:p>
                  <w:pPr>
                    <w:pStyle w:val="28"/>
                    <w:spacing w:before="60" w:after="60"/>
                  </w:pPr>
                </w:p>
              </w:tc>
              <w:tc>
                <w:tcPr>
                  <w:tcW w:w="1133" w:type="dxa"/>
                  <w:vMerge w:val="continue"/>
                  <w:vAlign w:val="center"/>
                </w:tcPr>
                <w:p>
                  <w:pPr>
                    <w:pStyle w:val="28"/>
                    <w:spacing w:before="60" w:after="60"/>
                  </w:pPr>
                </w:p>
              </w:tc>
              <w:tc>
                <w:tcPr>
                  <w:tcW w:w="695" w:type="dxa"/>
                  <w:vMerge w:val="continue"/>
                  <w:vAlign w:val="center"/>
                </w:tcPr>
                <w:p>
                  <w:pPr>
                    <w:pStyle w:val="28"/>
                    <w:spacing w:before="60" w:after="60"/>
                  </w:pPr>
                </w:p>
              </w:tc>
            </w:tr>
          </w:tbl>
          <w:p>
            <w:pPr>
              <w:ind w:firstLine="482"/>
              <w:rPr>
                <w:b/>
              </w:rPr>
            </w:pPr>
            <w:r>
              <w:rPr>
                <w:rFonts w:hint="eastAsia"/>
                <w:b/>
              </w:rPr>
              <w:t>十</w:t>
            </w:r>
            <w:r>
              <w:rPr>
                <w:b/>
              </w:rPr>
              <w:t>、环境监测计划</w:t>
            </w:r>
          </w:p>
          <w:p>
            <w:pPr>
              <w:ind w:firstLine="480"/>
              <w:rPr>
                <w:color w:val="FF0000"/>
              </w:rPr>
            </w:pPr>
            <w:r>
              <w:rPr>
                <w:color w:val="FF0000"/>
              </w:rPr>
              <w:t>依据《排污单位自行监测技术指南 总则》（HJ819-2017）</w:t>
            </w:r>
            <w:r>
              <w:rPr>
                <w:rFonts w:hint="eastAsia"/>
                <w:color w:val="FF0000"/>
              </w:rPr>
              <w:t>、《排污单位自行监测技术指南 火力发电及锅炉》(HJ 820-2017)、《排污单位自行监测技术指南 纺织印染工业》(HJ 879-2017)、</w:t>
            </w:r>
            <w:r>
              <w:rPr>
                <w:color w:val="FF0000"/>
              </w:rPr>
              <w:t>《排污许可证申请与</w:t>
            </w:r>
            <w:r>
              <w:rPr>
                <w:rFonts w:hint="eastAsia"/>
                <w:color w:val="FF0000"/>
              </w:rPr>
              <w:t>核发</w:t>
            </w:r>
            <w:r>
              <w:rPr>
                <w:color w:val="FF0000"/>
              </w:rPr>
              <w:t>法技术规范 锅炉》（HJ953-2018）、《排污许可证申请与核发技术规范 纺织印染工业》（HJ861-2017），建设项目应在日后生产运行阶段落实以下环境监测计划。</w:t>
            </w:r>
          </w:p>
          <w:p>
            <w:pPr>
              <w:pStyle w:val="32"/>
              <w:rPr>
                <w:rFonts w:cs="Times New Roman"/>
              </w:rPr>
            </w:pPr>
            <w:r>
              <w:rPr>
                <w:rFonts w:cs="Times New Roman"/>
              </w:rPr>
              <w:t>表7-22 废水环境监测计划及记录信息表</w:t>
            </w:r>
          </w:p>
          <w:tbl>
            <w:tblPr>
              <w:tblStyle w:val="17"/>
              <w:tblW w:w="90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45"/>
              <w:gridCol w:w="811"/>
              <w:gridCol w:w="844"/>
              <w:gridCol w:w="844"/>
              <w:gridCol w:w="701"/>
              <w:gridCol w:w="1327"/>
              <w:gridCol w:w="635"/>
              <w:gridCol w:w="701"/>
              <w:gridCol w:w="841"/>
              <w:gridCol w:w="701"/>
              <w:gridCol w:w="11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48" w:type="dxa"/>
                  <w:shd w:val="clear" w:color="auto" w:fill="auto"/>
                  <w:vAlign w:val="center"/>
                </w:tcPr>
                <w:p>
                  <w:pPr>
                    <w:pStyle w:val="28"/>
                    <w:spacing w:before="60" w:after="60"/>
                    <w:rPr>
                      <w:b/>
                    </w:rPr>
                  </w:pPr>
                  <w:r>
                    <w:rPr>
                      <w:b/>
                    </w:rPr>
                    <w:t>序号</w:t>
                  </w:r>
                </w:p>
              </w:tc>
              <w:tc>
                <w:tcPr>
                  <w:tcW w:w="729" w:type="dxa"/>
                  <w:shd w:val="clear" w:color="auto" w:fill="auto"/>
                  <w:vAlign w:val="center"/>
                </w:tcPr>
                <w:p>
                  <w:pPr>
                    <w:pStyle w:val="28"/>
                    <w:spacing w:before="60" w:after="60"/>
                    <w:rPr>
                      <w:b/>
                    </w:rPr>
                  </w:pPr>
                  <w:r>
                    <w:rPr>
                      <w:b/>
                    </w:rPr>
                    <w:t>排放口编号</w:t>
                  </w:r>
                </w:p>
              </w:tc>
              <w:tc>
                <w:tcPr>
                  <w:tcW w:w="845" w:type="dxa"/>
                  <w:shd w:val="clear" w:color="auto" w:fill="auto"/>
                  <w:vAlign w:val="center"/>
                </w:tcPr>
                <w:p>
                  <w:pPr>
                    <w:pStyle w:val="28"/>
                    <w:spacing w:before="60" w:after="60"/>
                    <w:rPr>
                      <w:b/>
                    </w:rPr>
                  </w:pPr>
                  <w:r>
                    <w:rPr>
                      <w:b/>
                    </w:rPr>
                    <w:t>污染物名称</w:t>
                  </w:r>
                </w:p>
              </w:tc>
              <w:tc>
                <w:tcPr>
                  <w:tcW w:w="850" w:type="dxa"/>
                  <w:shd w:val="clear" w:color="auto" w:fill="auto"/>
                  <w:vAlign w:val="center"/>
                </w:tcPr>
                <w:p>
                  <w:pPr>
                    <w:pStyle w:val="28"/>
                    <w:spacing w:before="60" w:after="60"/>
                    <w:rPr>
                      <w:b/>
                    </w:rPr>
                  </w:pPr>
                  <w:r>
                    <w:rPr>
                      <w:b/>
                    </w:rPr>
                    <w:t>监测</w:t>
                  </w:r>
                </w:p>
                <w:p>
                  <w:pPr>
                    <w:pStyle w:val="28"/>
                    <w:spacing w:before="60" w:after="60"/>
                    <w:rPr>
                      <w:b/>
                    </w:rPr>
                  </w:pPr>
                  <w:r>
                    <w:rPr>
                      <w:b/>
                    </w:rPr>
                    <w:t>设施</w:t>
                  </w:r>
                </w:p>
                <w:p>
                  <w:pPr>
                    <w:pStyle w:val="28"/>
                    <w:spacing w:before="60" w:after="60"/>
                    <w:rPr>
                      <w:b/>
                    </w:rPr>
                  </w:pPr>
                </w:p>
              </w:tc>
              <w:tc>
                <w:tcPr>
                  <w:tcW w:w="708" w:type="dxa"/>
                  <w:shd w:val="clear" w:color="auto" w:fill="auto"/>
                  <w:vAlign w:val="center"/>
                </w:tcPr>
                <w:p>
                  <w:pPr>
                    <w:pStyle w:val="28"/>
                    <w:spacing w:before="60" w:after="60"/>
                    <w:rPr>
                      <w:b/>
                    </w:rPr>
                  </w:pPr>
                  <w:r>
                    <w:rPr>
                      <w:b/>
                    </w:rPr>
                    <w:t>自动监测设施安装位置</w:t>
                  </w:r>
                </w:p>
              </w:tc>
              <w:tc>
                <w:tcPr>
                  <w:tcW w:w="1345" w:type="dxa"/>
                  <w:shd w:val="clear" w:color="auto" w:fill="auto"/>
                  <w:vAlign w:val="center"/>
                </w:tcPr>
                <w:p>
                  <w:pPr>
                    <w:pStyle w:val="28"/>
                    <w:spacing w:before="60" w:after="60"/>
                    <w:rPr>
                      <w:b/>
                    </w:rPr>
                  </w:pPr>
                  <w:r>
                    <w:rPr>
                      <w:b/>
                    </w:rPr>
                    <w:t>自动监测设施的安装、运行、维护等相关管理要求</w:t>
                  </w:r>
                </w:p>
              </w:tc>
              <w:tc>
                <w:tcPr>
                  <w:tcW w:w="640" w:type="dxa"/>
                  <w:shd w:val="clear" w:color="auto" w:fill="auto"/>
                  <w:vAlign w:val="center"/>
                </w:tcPr>
                <w:p>
                  <w:pPr>
                    <w:pStyle w:val="28"/>
                    <w:spacing w:before="60" w:after="60"/>
                    <w:rPr>
                      <w:b/>
                    </w:rPr>
                  </w:pPr>
                  <w:r>
                    <w:rPr>
                      <w:b/>
                    </w:rPr>
                    <w:t>自动监测是否联网</w:t>
                  </w:r>
                </w:p>
              </w:tc>
              <w:tc>
                <w:tcPr>
                  <w:tcW w:w="708" w:type="dxa"/>
                  <w:shd w:val="clear" w:color="auto" w:fill="auto"/>
                  <w:vAlign w:val="center"/>
                </w:tcPr>
                <w:p>
                  <w:pPr>
                    <w:pStyle w:val="28"/>
                    <w:spacing w:before="60" w:after="60"/>
                    <w:rPr>
                      <w:b/>
                    </w:rPr>
                  </w:pPr>
                  <w:r>
                    <w:rPr>
                      <w:b/>
                    </w:rPr>
                    <w:t>自动监测仪器名称</w:t>
                  </w:r>
                </w:p>
              </w:tc>
              <w:tc>
                <w:tcPr>
                  <w:tcW w:w="852" w:type="dxa"/>
                  <w:shd w:val="clear" w:color="auto" w:fill="auto"/>
                  <w:vAlign w:val="center"/>
                </w:tcPr>
                <w:p>
                  <w:pPr>
                    <w:pStyle w:val="28"/>
                    <w:spacing w:before="60" w:after="60"/>
                    <w:rPr>
                      <w:b/>
                    </w:rPr>
                  </w:pPr>
                  <w:r>
                    <w:rPr>
                      <w:b/>
                    </w:rPr>
                    <w:t>手工监测采样方法及个数</w:t>
                  </w:r>
                </w:p>
              </w:tc>
              <w:tc>
                <w:tcPr>
                  <w:tcW w:w="708" w:type="dxa"/>
                  <w:shd w:val="clear" w:color="auto" w:fill="auto"/>
                  <w:vAlign w:val="center"/>
                </w:tcPr>
                <w:p>
                  <w:pPr>
                    <w:pStyle w:val="28"/>
                    <w:spacing w:before="60" w:after="60"/>
                    <w:rPr>
                      <w:b/>
                    </w:rPr>
                  </w:pPr>
                  <w:r>
                    <w:rPr>
                      <w:b/>
                    </w:rPr>
                    <w:t>手工监测频次</w:t>
                  </w:r>
                </w:p>
              </w:tc>
              <w:tc>
                <w:tcPr>
                  <w:tcW w:w="1127" w:type="dxa"/>
                  <w:shd w:val="clear" w:color="auto" w:fill="auto"/>
                  <w:vAlign w:val="center"/>
                </w:tcPr>
                <w:p>
                  <w:pPr>
                    <w:pStyle w:val="28"/>
                    <w:spacing w:before="60" w:after="60"/>
                    <w:rPr>
                      <w:b/>
                    </w:rPr>
                  </w:pPr>
                  <w:r>
                    <w:rPr>
                      <w:b/>
                    </w:rPr>
                    <w:t>手工测定方法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48" w:type="dxa"/>
                  <w:vMerge w:val="restart"/>
                  <w:shd w:val="clear" w:color="auto" w:fill="auto"/>
                  <w:vAlign w:val="center"/>
                </w:tcPr>
                <w:p>
                  <w:pPr>
                    <w:pStyle w:val="28"/>
                    <w:spacing w:before="60" w:after="60"/>
                  </w:pPr>
                  <w:r>
                    <w:t>1</w:t>
                  </w:r>
                </w:p>
              </w:tc>
              <w:tc>
                <w:tcPr>
                  <w:tcW w:w="729" w:type="dxa"/>
                  <w:vMerge w:val="restart"/>
                  <w:shd w:val="clear" w:color="auto" w:fill="auto"/>
                  <w:vAlign w:val="center"/>
                </w:tcPr>
                <w:p>
                  <w:pPr>
                    <w:pStyle w:val="28"/>
                    <w:spacing w:before="60" w:after="60"/>
                  </w:pPr>
                  <w:r>
                    <w:t>WS-01</w:t>
                  </w:r>
                </w:p>
              </w:tc>
              <w:tc>
                <w:tcPr>
                  <w:tcW w:w="845" w:type="dxa"/>
                  <w:shd w:val="clear" w:color="auto" w:fill="auto"/>
                  <w:vAlign w:val="center"/>
                </w:tcPr>
                <w:p>
                  <w:pPr>
                    <w:pStyle w:val="28"/>
                    <w:spacing w:before="60" w:after="60"/>
                  </w:pPr>
                  <w:r>
                    <w:t>COD</w:t>
                  </w:r>
                  <w:r>
                    <w:rPr>
                      <w:vertAlign w:val="subscript"/>
                    </w:rPr>
                    <w:t>Cr</w:t>
                  </w:r>
                </w:p>
              </w:tc>
              <w:tc>
                <w:tcPr>
                  <w:tcW w:w="850" w:type="dxa"/>
                  <w:vMerge w:val="restart"/>
                  <w:shd w:val="clear" w:color="auto" w:fill="auto"/>
                  <w:vAlign w:val="center"/>
                </w:tcPr>
                <w:p>
                  <w:pPr>
                    <w:pStyle w:val="28"/>
                    <w:spacing w:before="60" w:after="60"/>
                  </w:pPr>
                  <w:r>
                    <w:rPr/>
                    <w:sym w:font="Wingdings 2" w:char="F0A3"/>
                  </w:r>
                  <w:r>
                    <w:t>自动</w:t>
                  </w:r>
                </w:p>
                <w:p>
                  <w:pPr>
                    <w:pStyle w:val="28"/>
                    <w:spacing w:before="60" w:after="60"/>
                  </w:pPr>
                  <w:r>
                    <w:t>√手工</w:t>
                  </w:r>
                </w:p>
              </w:tc>
              <w:tc>
                <w:tcPr>
                  <w:tcW w:w="708" w:type="dxa"/>
                  <w:vMerge w:val="restart"/>
                  <w:shd w:val="clear" w:color="auto" w:fill="auto"/>
                  <w:vAlign w:val="center"/>
                </w:tcPr>
                <w:p>
                  <w:pPr>
                    <w:pStyle w:val="28"/>
                    <w:spacing w:before="60" w:after="60"/>
                  </w:pPr>
                  <w:r>
                    <w:t>/</w:t>
                  </w:r>
                </w:p>
              </w:tc>
              <w:tc>
                <w:tcPr>
                  <w:tcW w:w="1345" w:type="dxa"/>
                  <w:vMerge w:val="restart"/>
                  <w:shd w:val="clear" w:color="auto" w:fill="auto"/>
                  <w:vAlign w:val="center"/>
                </w:tcPr>
                <w:p>
                  <w:pPr>
                    <w:pStyle w:val="28"/>
                    <w:spacing w:before="60" w:after="60"/>
                  </w:pPr>
                  <w:r>
                    <w:t>/</w:t>
                  </w:r>
                </w:p>
              </w:tc>
              <w:tc>
                <w:tcPr>
                  <w:tcW w:w="640" w:type="dxa"/>
                  <w:vMerge w:val="restart"/>
                  <w:shd w:val="clear" w:color="auto" w:fill="auto"/>
                  <w:vAlign w:val="center"/>
                </w:tcPr>
                <w:p>
                  <w:pPr>
                    <w:pStyle w:val="28"/>
                    <w:spacing w:before="60" w:after="60"/>
                  </w:pPr>
                  <w:r>
                    <w:t>/</w:t>
                  </w:r>
                </w:p>
              </w:tc>
              <w:tc>
                <w:tcPr>
                  <w:tcW w:w="708" w:type="dxa"/>
                  <w:vMerge w:val="restart"/>
                  <w:shd w:val="clear" w:color="auto" w:fill="auto"/>
                  <w:vAlign w:val="center"/>
                </w:tcPr>
                <w:p>
                  <w:pPr>
                    <w:pStyle w:val="28"/>
                    <w:spacing w:before="60" w:after="60"/>
                  </w:pPr>
                  <w:r>
                    <w:t>/</w:t>
                  </w:r>
                </w:p>
              </w:tc>
              <w:tc>
                <w:tcPr>
                  <w:tcW w:w="852" w:type="dxa"/>
                  <w:vMerge w:val="restart"/>
                  <w:shd w:val="clear" w:color="auto" w:fill="auto"/>
                  <w:vAlign w:val="center"/>
                </w:tcPr>
                <w:p>
                  <w:pPr>
                    <w:pStyle w:val="28"/>
                    <w:spacing w:before="60" w:after="60"/>
                  </w:pPr>
                  <w:r>
                    <w:t>3 个瞬时采用</w:t>
                  </w:r>
                </w:p>
              </w:tc>
              <w:tc>
                <w:tcPr>
                  <w:tcW w:w="708" w:type="dxa"/>
                  <w:vMerge w:val="restart"/>
                  <w:shd w:val="clear" w:color="auto" w:fill="auto"/>
                  <w:vAlign w:val="center"/>
                </w:tcPr>
                <w:p>
                  <w:pPr>
                    <w:pStyle w:val="28"/>
                    <w:spacing w:before="60" w:after="60"/>
                  </w:pPr>
                  <w:r>
                    <w:t>1 次/</w:t>
                  </w:r>
                </w:p>
                <w:p>
                  <w:pPr>
                    <w:pStyle w:val="28"/>
                    <w:spacing w:before="60" w:after="60"/>
                  </w:pPr>
                  <w:r>
                    <w:t>季度</w:t>
                  </w:r>
                </w:p>
              </w:tc>
              <w:tc>
                <w:tcPr>
                  <w:tcW w:w="1127" w:type="dxa"/>
                  <w:shd w:val="clear" w:color="auto" w:fill="auto"/>
                  <w:vAlign w:val="center"/>
                </w:tcPr>
                <w:p>
                  <w:pPr>
                    <w:pStyle w:val="28"/>
                    <w:spacing w:before="60" w:after="60"/>
                  </w:pPr>
                  <w:r>
                    <w:t>重铬酸盐法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48" w:type="dxa"/>
                  <w:vMerge w:val="continue"/>
                  <w:shd w:val="clear" w:color="auto" w:fill="auto"/>
                  <w:vAlign w:val="center"/>
                </w:tcPr>
                <w:p>
                  <w:pPr>
                    <w:pStyle w:val="28"/>
                    <w:spacing w:before="60" w:after="60"/>
                  </w:pPr>
                </w:p>
              </w:tc>
              <w:tc>
                <w:tcPr>
                  <w:tcW w:w="729" w:type="dxa"/>
                  <w:vMerge w:val="continue"/>
                  <w:shd w:val="clear" w:color="auto" w:fill="auto"/>
                  <w:vAlign w:val="center"/>
                </w:tcPr>
                <w:p>
                  <w:pPr>
                    <w:pStyle w:val="28"/>
                    <w:spacing w:before="60" w:after="60"/>
                  </w:pPr>
                </w:p>
              </w:tc>
              <w:tc>
                <w:tcPr>
                  <w:tcW w:w="845" w:type="dxa"/>
                  <w:shd w:val="clear" w:color="auto" w:fill="auto"/>
                  <w:vAlign w:val="center"/>
                </w:tcPr>
                <w:p>
                  <w:pPr>
                    <w:pStyle w:val="28"/>
                    <w:spacing w:before="60" w:after="60"/>
                  </w:pPr>
                  <w:r>
                    <w:t>BOD</w:t>
                  </w:r>
                  <w:r>
                    <w:rPr>
                      <w:vertAlign w:val="subscript"/>
                    </w:rPr>
                    <w:t>5</w:t>
                  </w:r>
                </w:p>
              </w:tc>
              <w:tc>
                <w:tcPr>
                  <w:tcW w:w="850" w:type="dxa"/>
                  <w:vMerge w:val="continue"/>
                  <w:shd w:val="clear" w:color="auto" w:fill="auto"/>
                  <w:vAlign w:val="center"/>
                </w:tcPr>
                <w:p>
                  <w:pPr>
                    <w:pStyle w:val="28"/>
                    <w:spacing w:before="60" w:after="60"/>
                  </w:pPr>
                </w:p>
              </w:tc>
              <w:tc>
                <w:tcPr>
                  <w:tcW w:w="708" w:type="dxa"/>
                  <w:vMerge w:val="continue"/>
                  <w:shd w:val="clear" w:color="auto" w:fill="auto"/>
                  <w:vAlign w:val="center"/>
                </w:tcPr>
                <w:p>
                  <w:pPr>
                    <w:pStyle w:val="28"/>
                    <w:spacing w:before="60" w:after="60"/>
                  </w:pPr>
                </w:p>
              </w:tc>
              <w:tc>
                <w:tcPr>
                  <w:tcW w:w="1345" w:type="dxa"/>
                  <w:vMerge w:val="continue"/>
                  <w:shd w:val="clear" w:color="auto" w:fill="auto"/>
                  <w:vAlign w:val="center"/>
                </w:tcPr>
                <w:p>
                  <w:pPr>
                    <w:pStyle w:val="28"/>
                    <w:spacing w:before="60" w:after="60"/>
                  </w:pPr>
                </w:p>
              </w:tc>
              <w:tc>
                <w:tcPr>
                  <w:tcW w:w="640" w:type="dxa"/>
                  <w:vMerge w:val="continue"/>
                  <w:shd w:val="clear" w:color="auto" w:fill="auto"/>
                  <w:vAlign w:val="center"/>
                </w:tcPr>
                <w:p>
                  <w:pPr>
                    <w:pStyle w:val="28"/>
                    <w:spacing w:before="60" w:after="60"/>
                  </w:pPr>
                </w:p>
              </w:tc>
              <w:tc>
                <w:tcPr>
                  <w:tcW w:w="708" w:type="dxa"/>
                  <w:vMerge w:val="continue"/>
                  <w:shd w:val="clear" w:color="auto" w:fill="auto"/>
                  <w:vAlign w:val="center"/>
                </w:tcPr>
                <w:p>
                  <w:pPr>
                    <w:pStyle w:val="28"/>
                    <w:spacing w:before="60" w:after="60"/>
                  </w:pPr>
                </w:p>
              </w:tc>
              <w:tc>
                <w:tcPr>
                  <w:tcW w:w="852" w:type="dxa"/>
                  <w:vMerge w:val="continue"/>
                  <w:shd w:val="clear" w:color="auto" w:fill="auto"/>
                  <w:vAlign w:val="center"/>
                </w:tcPr>
                <w:p>
                  <w:pPr>
                    <w:pStyle w:val="28"/>
                    <w:spacing w:before="60" w:after="60"/>
                  </w:pPr>
                </w:p>
              </w:tc>
              <w:tc>
                <w:tcPr>
                  <w:tcW w:w="708" w:type="dxa"/>
                  <w:vMerge w:val="continue"/>
                  <w:shd w:val="clear" w:color="auto" w:fill="auto"/>
                  <w:vAlign w:val="center"/>
                </w:tcPr>
                <w:p>
                  <w:pPr>
                    <w:pStyle w:val="28"/>
                    <w:spacing w:before="60" w:after="60"/>
                  </w:pPr>
                </w:p>
              </w:tc>
              <w:tc>
                <w:tcPr>
                  <w:tcW w:w="1127" w:type="dxa"/>
                  <w:shd w:val="clear" w:color="auto" w:fill="auto"/>
                  <w:vAlign w:val="center"/>
                </w:tcPr>
                <w:p>
                  <w:pPr>
                    <w:pStyle w:val="28"/>
                    <w:spacing w:before="60" w:after="60"/>
                  </w:pPr>
                  <w:r>
                    <w:t>稀释与接种法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48" w:type="dxa"/>
                  <w:vMerge w:val="continue"/>
                  <w:shd w:val="clear" w:color="auto" w:fill="auto"/>
                  <w:vAlign w:val="center"/>
                </w:tcPr>
                <w:p>
                  <w:pPr>
                    <w:pStyle w:val="28"/>
                    <w:spacing w:before="60" w:after="60"/>
                  </w:pPr>
                </w:p>
              </w:tc>
              <w:tc>
                <w:tcPr>
                  <w:tcW w:w="729" w:type="dxa"/>
                  <w:vMerge w:val="continue"/>
                  <w:shd w:val="clear" w:color="auto" w:fill="auto"/>
                  <w:vAlign w:val="center"/>
                </w:tcPr>
                <w:p>
                  <w:pPr>
                    <w:pStyle w:val="28"/>
                    <w:spacing w:before="60" w:after="60"/>
                  </w:pPr>
                </w:p>
              </w:tc>
              <w:tc>
                <w:tcPr>
                  <w:tcW w:w="845" w:type="dxa"/>
                  <w:shd w:val="clear" w:color="auto" w:fill="auto"/>
                  <w:vAlign w:val="center"/>
                </w:tcPr>
                <w:p>
                  <w:pPr>
                    <w:pStyle w:val="28"/>
                    <w:spacing w:before="60" w:after="60"/>
                  </w:pPr>
                  <w:r>
                    <w:t>SS</w:t>
                  </w:r>
                </w:p>
              </w:tc>
              <w:tc>
                <w:tcPr>
                  <w:tcW w:w="850" w:type="dxa"/>
                  <w:vMerge w:val="continue"/>
                  <w:shd w:val="clear" w:color="auto" w:fill="auto"/>
                  <w:vAlign w:val="center"/>
                </w:tcPr>
                <w:p>
                  <w:pPr>
                    <w:pStyle w:val="28"/>
                    <w:spacing w:before="60" w:after="60"/>
                  </w:pPr>
                </w:p>
              </w:tc>
              <w:tc>
                <w:tcPr>
                  <w:tcW w:w="708" w:type="dxa"/>
                  <w:vMerge w:val="continue"/>
                  <w:shd w:val="clear" w:color="auto" w:fill="auto"/>
                  <w:vAlign w:val="center"/>
                </w:tcPr>
                <w:p>
                  <w:pPr>
                    <w:pStyle w:val="28"/>
                    <w:spacing w:before="60" w:after="60"/>
                  </w:pPr>
                </w:p>
              </w:tc>
              <w:tc>
                <w:tcPr>
                  <w:tcW w:w="1345" w:type="dxa"/>
                  <w:vMerge w:val="continue"/>
                  <w:shd w:val="clear" w:color="auto" w:fill="auto"/>
                  <w:vAlign w:val="center"/>
                </w:tcPr>
                <w:p>
                  <w:pPr>
                    <w:pStyle w:val="28"/>
                    <w:spacing w:before="60" w:after="60"/>
                  </w:pPr>
                </w:p>
              </w:tc>
              <w:tc>
                <w:tcPr>
                  <w:tcW w:w="640" w:type="dxa"/>
                  <w:vMerge w:val="continue"/>
                  <w:shd w:val="clear" w:color="auto" w:fill="auto"/>
                  <w:vAlign w:val="center"/>
                </w:tcPr>
                <w:p>
                  <w:pPr>
                    <w:pStyle w:val="28"/>
                    <w:spacing w:before="60" w:after="60"/>
                  </w:pPr>
                </w:p>
              </w:tc>
              <w:tc>
                <w:tcPr>
                  <w:tcW w:w="708" w:type="dxa"/>
                  <w:vMerge w:val="continue"/>
                  <w:shd w:val="clear" w:color="auto" w:fill="auto"/>
                  <w:vAlign w:val="center"/>
                </w:tcPr>
                <w:p>
                  <w:pPr>
                    <w:pStyle w:val="28"/>
                    <w:spacing w:before="60" w:after="60"/>
                  </w:pPr>
                </w:p>
              </w:tc>
              <w:tc>
                <w:tcPr>
                  <w:tcW w:w="852" w:type="dxa"/>
                  <w:vMerge w:val="continue"/>
                  <w:shd w:val="clear" w:color="auto" w:fill="auto"/>
                  <w:vAlign w:val="center"/>
                </w:tcPr>
                <w:p>
                  <w:pPr>
                    <w:pStyle w:val="28"/>
                    <w:spacing w:before="60" w:after="60"/>
                  </w:pPr>
                </w:p>
              </w:tc>
              <w:tc>
                <w:tcPr>
                  <w:tcW w:w="708" w:type="dxa"/>
                  <w:vMerge w:val="continue"/>
                  <w:shd w:val="clear" w:color="auto" w:fill="auto"/>
                  <w:vAlign w:val="center"/>
                </w:tcPr>
                <w:p>
                  <w:pPr>
                    <w:pStyle w:val="28"/>
                    <w:spacing w:before="60" w:after="60"/>
                  </w:pPr>
                </w:p>
              </w:tc>
              <w:tc>
                <w:tcPr>
                  <w:tcW w:w="1127" w:type="dxa"/>
                  <w:shd w:val="clear" w:color="auto" w:fill="auto"/>
                  <w:vAlign w:val="center"/>
                </w:tcPr>
                <w:p>
                  <w:pPr>
                    <w:pStyle w:val="28"/>
                    <w:spacing w:before="60" w:after="60"/>
                  </w:pPr>
                  <w:r>
                    <w:t>重量法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48" w:type="dxa"/>
                  <w:vMerge w:val="continue"/>
                  <w:shd w:val="clear" w:color="auto" w:fill="auto"/>
                  <w:vAlign w:val="center"/>
                </w:tcPr>
                <w:p>
                  <w:pPr>
                    <w:pStyle w:val="28"/>
                    <w:spacing w:before="60" w:after="60"/>
                  </w:pPr>
                </w:p>
              </w:tc>
              <w:tc>
                <w:tcPr>
                  <w:tcW w:w="729" w:type="dxa"/>
                  <w:vMerge w:val="continue"/>
                  <w:shd w:val="clear" w:color="auto" w:fill="auto"/>
                  <w:vAlign w:val="center"/>
                </w:tcPr>
                <w:p>
                  <w:pPr>
                    <w:pStyle w:val="28"/>
                    <w:spacing w:before="60" w:after="60"/>
                  </w:pPr>
                </w:p>
              </w:tc>
              <w:tc>
                <w:tcPr>
                  <w:tcW w:w="845" w:type="dxa"/>
                  <w:shd w:val="clear" w:color="auto" w:fill="auto"/>
                  <w:vAlign w:val="center"/>
                </w:tcPr>
                <w:p>
                  <w:pPr>
                    <w:pStyle w:val="28"/>
                    <w:spacing w:before="60" w:after="60"/>
                  </w:pPr>
                  <w:r>
                    <w:t>氨氮</w:t>
                  </w:r>
                </w:p>
              </w:tc>
              <w:tc>
                <w:tcPr>
                  <w:tcW w:w="850" w:type="dxa"/>
                  <w:vMerge w:val="continue"/>
                  <w:shd w:val="clear" w:color="auto" w:fill="auto"/>
                  <w:vAlign w:val="center"/>
                </w:tcPr>
                <w:p>
                  <w:pPr>
                    <w:pStyle w:val="28"/>
                    <w:spacing w:before="60" w:after="60"/>
                  </w:pPr>
                </w:p>
              </w:tc>
              <w:tc>
                <w:tcPr>
                  <w:tcW w:w="708" w:type="dxa"/>
                  <w:vMerge w:val="continue"/>
                  <w:shd w:val="clear" w:color="auto" w:fill="auto"/>
                  <w:vAlign w:val="center"/>
                </w:tcPr>
                <w:p>
                  <w:pPr>
                    <w:pStyle w:val="28"/>
                    <w:spacing w:before="60" w:after="60"/>
                  </w:pPr>
                </w:p>
              </w:tc>
              <w:tc>
                <w:tcPr>
                  <w:tcW w:w="1345" w:type="dxa"/>
                  <w:vMerge w:val="continue"/>
                  <w:shd w:val="clear" w:color="auto" w:fill="auto"/>
                  <w:vAlign w:val="center"/>
                </w:tcPr>
                <w:p>
                  <w:pPr>
                    <w:pStyle w:val="28"/>
                    <w:spacing w:before="60" w:after="60"/>
                  </w:pPr>
                </w:p>
              </w:tc>
              <w:tc>
                <w:tcPr>
                  <w:tcW w:w="640" w:type="dxa"/>
                  <w:vMerge w:val="continue"/>
                  <w:shd w:val="clear" w:color="auto" w:fill="auto"/>
                  <w:vAlign w:val="center"/>
                </w:tcPr>
                <w:p>
                  <w:pPr>
                    <w:pStyle w:val="28"/>
                    <w:spacing w:before="60" w:after="60"/>
                  </w:pPr>
                </w:p>
              </w:tc>
              <w:tc>
                <w:tcPr>
                  <w:tcW w:w="708" w:type="dxa"/>
                  <w:vMerge w:val="continue"/>
                  <w:shd w:val="clear" w:color="auto" w:fill="auto"/>
                  <w:vAlign w:val="center"/>
                </w:tcPr>
                <w:p>
                  <w:pPr>
                    <w:pStyle w:val="28"/>
                    <w:spacing w:before="60" w:after="60"/>
                  </w:pPr>
                </w:p>
              </w:tc>
              <w:tc>
                <w:tcPr>
                  <w:tcW w:w="852" w:type="dxa"/>
                  <w:vMerge w:val="continue"/>
                  <w:shd w:val="clear" w:color="auto" w:fill="auto"/>
                  <w:vAlign w:val="center"/>
                </w:tcPr>
                <w:p>
                  <w:pPr>
                    <w:pStyle w:val="28"/>
                    <w:spacing w:before="60" w:after="60"/>
                  </w:pPr>
                </w:p>
              </w:tc>
              <w:tc>
                <w:tcPr>
                  <w:tcW w:w="708" w:type="dxa"/>
                  <w:vMerge w:val="continue"/>
                  <w:shd w:val="clear" w:color="auto" w:fill="auto"/>
                  <w:vAlign w:val="center"/>
                </w:tcPr>
                <w:p>
                  <w:pPr>
                    <w:pStyle w:val="28"/>
                    <w:spacing w:before="60" w:after="60"/>
                  </w:pPr>
                </w:p>
              </w:tc>
              <w:tc>
                <w:tcPr>
                  <w:tcW w:w="1127" w:type="dxa"/>
                  <w:shd w:val="clear" w:color="auto" w:fill="auto"/>
                  <w:vAlign w:val="center"/>
                </w:tcPr>
                <w:p>
                  <w:pPr>
                    <w:pStyle w:val="28"/>
                    <w:spacing w:before="60" w:after="60"/>
                  </w:pPr>
                  <w:r>
                    <w:t>纳氏试剂分光光度法</w:t>
                  </w:r>
                </w:p>
              </w:tc>
            </w:tr>
          </w:tbl>
          <w:p>
            <w:pPr>
              <w:ind w:firstLine="420"/>
              <w:rPr>
                <w:sz w:val="21"/>
                <w:szCs w:val="21"/>
              </w:rPr>
            </w:pPr>
            <w:r>
              <w:rPr>
                <w:sz w:val="21"/>
                <w:szCs w:val="21"/>
              </w:rPr>
              <w:t>注：手工测定方法取自《水质 化学需氧量的测定 重铬酸盐法》（HJ828-2017）、 《水质 五日生化需氧量的测定 稀释与接种法》（HJ505-2009） 、《水质 悬浮物的测定 重量法》（GB/T11901-198）、《水质 氨氮的测定 纳氏试剂分光光度法》（HJ535-2009）。</w:t>
            </w:r>
          </w:p>
          <w:p>
            <w:pPr>
              <w:pStyle w:val="32"/>
              <w:rPr>
                <w:rFonts w:cs="Times New Roman"/>
              </w:rPr>
            </w:pPr>
            <w:r>
              <w:rPr>
                <w:rFonts w:cs="Times New Roman"/>
              </w:rPr>
              <w:t>表7-23自行监测计划</w:t>
            </w:r>
          </w:p>
          <w:tbl>
            <w:tblPr>
              <w:tblStyle w:val="1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0"/>
              <w:gridCol w:w="1415"/>
              <w:gridCol w:w="1701"/>
              <w:gridCol w:w="4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00" w:type="dxa"/>
                  <w:shd w:val="clear" w:color="auto" w:fill="auto"/>
                  <w:vAlign w:val="center"/>
                </w:tcPr>
                <w:p>
                  <w:pPr>
                    <w:pStyle w:val="28"/>
                    <w:spacing w:before="60" w:after="60"/>
                    <w:rPr>
                      <w:b/>
                    </w:rPr>
                  </w:pPr>
                  <w:r>
                    <w:rPr>
                      <w:b/>
                    </w:rPr>
                    <w:t>监测点位</w:t>
                  </w:r>
                </w:p>
              </w:tc>
              <w:tc>
                <w:tcPr>
                  <w:tcW w:w="1415" w:type="dxa"/>
                  <w:shd w:val="clear" w:color="auto" w:fill="auto"/>
                  <w:vAlign w:val="center"/>
                </w:tcPr>
                <w:p>
                  <w:pPr>
                    <w:pStyle w:val="28"/>
                    <w:spacing w:before="60" w:after="60"/>
                    <w:rPr>
                      <w:b/>
                    </w:rPr>
                  </w:pPr>
                  <w:r>
                    <w:rPr>
                      <w:b/>
                    </w:rPr>
                    <w:t>监测指标</w:t>
                  </w:r>
                </w:p>
              </w:tc>
              <w:tc>
                <w:tcPr>
                  <w:tcW w:w="1701" w:type="dxa"/>
                  <w:shd w:val="clear" w:color="auto" w:fill="auto"/>
                  <w:vAlign w:val="center"/>
                </w:tcPr>
                <w:p>
                  <w:pPr>
                    <w:pStyle w:val="28"/>
                    <w:spacing w:before="60" w:after="60"/>
                    <w:rPr>
                      <w:b/>
                    </w:rPr>
                  </w:pPr>
                  <w:r>
                    <w:rPr>
                      <w:b/>
                    </w:rPr>
                    <w:t>监测频次</w:t>
                  </w:r>
                </w:p>
              </w:tc>
              <w:tc>
                <w:tcPr>
                  <w:tcW w:w="4244" w:type="dxa"/>
                  <w:shd w:val="clear" w:color="auto" w:fill="auto"/>
                  <w:vAlign w:val="center"/>
                </w:tcPr>
                <w:p>
                  <w:pPr>
                    <w:pStyle w:val="28"/>
                    <w:spacing w:before="60" w:after="60"/>
                    <w:rPr>
                      <w:b/>
                    </w:rPr>
                  </w:pPr>
                  <w:r>
                    <w:rPr>
                      <w:b/>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00" w:type="dxa"/>
                  <w:shd w:val="clear" w:color="auto" w:fill="auto"/>
                  <w:vAlign w:val="center"/>
                </w:tcPr>
                <w:p>
                  <w:pPr>
                    <w:pStyle w:val="28"/>
                    <w:spacing w:before="60" w:after="60"/>
                  </w:pPr>
                  <w:r>
                    <w:t>生活污水排放口W1</w:t>
                  </w:r>
                </w:p>
              </w:tc>
              <w:tc>
                <w:tcPr>
                  <w:tcW w:w="1415" w:type="dxa"/>
                  <w:shd w:val="clear" w:color="auto" w:fill="auto"/>
                  <w:vAlign w:val="center"/>
                </w:tcPr>
                <w:p>
                  <w:pPr>
                    <w:pStyle w:val="28"/>
                    <w:spacing w:before="60" w:after="60"/>
                  </w:pPr>
                  <w:r>
                    <w:t>pH、COD</w:t>
                  </w:r>
                  <w:r>
                    <w:rPr>
                      <w:vertAlign w:val="subscript"/>
                    </w:rPr>
                    <w:t>Cr</w:t>
                  </w:r>
                  <w:r>
                    <w:t>、BOD</w:t>
                  </w:r>
                  <w:r>
                    <w:rPr>
                      <w:vertAlign w:val="subscript"/>
                    </w:rPr>
                    <w:t>5</w:t>
                  </w:r>
                  <w:r>
                    <w:t>、SS、NH</w:t>
                  </w:r>
                  <w:r>
                    <w:rPr>
                      <w:vertAlign w:val="subscript"/>
                    </w:rPr>
                    <w:t>3</w:t>
                  </w:r>
                  <w:r>
                    <w:t>-N</w:t>
                  </w:r>
                </w:p>
              </w:tc>
              <w:tc>
                <w:tcPr>
                  <w:tcW w:w="1701" w:type="dxa"/>
                  <w:shd w:val="clear" w:color="auto" w:fill="auto"/>
                  <w:vAlign w:val="center"/>
                </w:tcPr>
                <w:p>
                  <w:pPr>
                    <w:pStyle w:val="28"/>
                    <w:spacing w:before="60" w:after="60"/>
                  </w:pPr>
                  <w:r>
                    <w:t>每季度一次，全年共4次</w:t>
                  </w:r>
                </w:p>
              </w:tc>
              <w:tc>
                <w:tcPr>
                  <w:tcW w:w="4244" w:type="dxa"/>
                  <w:shd w:val="clear" w:color="auto" w:fill="auto"/>
                  <w:vAlign w:val="center"/>
                </w:tcPr>
                <w:p>
                  <w:pPr>
                    <w:pStyle w:val="28"/>
                    <w:spacing w:before="60" w:after="60"/>
                  </w:pPr>
                  <w:r>
                    <w:t>《水污染物排放限值》（DB44/26-2001）第二时段三级标准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3" w:hRule="atLeast"/>
                <w:jc w:val="center"/>
              </w:trPr>
              <w:tc>
                <w:tcPr>
                  <w:tcW w:w="1700" w:type="dxa"/>
                  <w:vMerge w:val="restart"/>
                  <w:shd w:val="clear" w:color="auto" w:fill="auto"/>
                  <w:vAlign w:val="center"/>
                </w:tcPr>
                <w:p>
                  <w:pPr>
                    <w:pStyle w:val="28"/>
                    <w:spacing w:before="60" w:after="60"/>
                  </w:pPr>
                  <w:r>
                    <w:t>G1排气筒</w:t>
                  </w:r>
                </w:p>
              </w:tc>
              <w:tc>
                <w:tcPr>
                  <w:tcW w:w="1415" w:type="dxa"/>
                  <w:shd w:val="clear" w:color="auto" w:fill="auto"/>
                  <w:vAlign w:val="center"/>
                </w:tcPr>
                <w:p>
                  <w:pPr>
                    <w:pStyle w:val="28"/>
                    <w:spacing w:before="60" w:after="60"/>
                    <w:rPr>
                      <w:color w:val="FF0000"/>
                    </w:rPr>
                  </w:pPr>
                  <w:r>
                    <w:rPr>
                      <w:color w:val="FF0000"/>
                    </w:rPr>
                    <w:t>NOx</w:t>
                  </w:r>
                </w:p>
              </w:tc>
              <w:tc>
                <w:tcPr>
                  <w:tcW w:w="1701" w:type="dxa"/>
                  <w:shd w:val="clear" w:color="auto" w:fill="auto"/>
                  <w:vAlign w:val="center"/>
                </w:tcPr>
                <w:p>
                  <w:pPr>
                    <w:pStyle w:val="28"/>
                    <w:spacing w:before="60" w:after="60"/>
                    <w:rPr>
                      <w:color w:val="FF0000"/>
                    </w:rPr>
                  </w:pPr>
                  <w:r>
                    <w:rPr>
                      <w:color w:val="FF0000"/>
                    </w:rPr>
                    <w:t>每</w:t>
                  </w:r>
                  <w:r>
                    <w:rPr>
                      <w:rFonts w:hint="eastAsia"/>
                      <w:color w:val="FF0000"/>
                    </w:rPr>
                    <w:t>月</w:t>
                  </w:r>
                  <w:r>
                    <w:rPr>
                      <w:color w:val="FF0000"/>
                    </w:rPr>
                    <w:t>监测一次</w:t>
                  </w:r>
                </w:p>
              </w:tc>
              <w:tc>
                <w:tcPr>
                  <w:tcW w:w="4244" w:type="dxa"/>
                  <w:vMerge w:val="restart"/>
                  <w:shd w:val="clear" w:color="auto" w:fill="auto"/>
                  <w:vAlign w:val="center"/>
                </w:tcPr>
                <w:p>
                  <w:pPr>
                    <w:pStyle w:val="28"/>
                    <w:spacing w:before="60" w:after="60"/>
                  </w:pPr>
                  <w:r>
                    <w:t>广东省《大气污染物排放限值》（DB44/27-2001）第二时段二级标准限值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atLeast"/>
                <w:jc w:val="center"/>
              </w:trPr>
              <w:tc>
                <w:tcPr>
                  <w:tcW w:w="1700" w:type="dxa"/>
                  <w:vMerge w:val="continue"/>
                  <w:shd w:val="clear" w:color="auto" w:fill="auto"/>
                  <w:vAlign w:val="center"/>
                </w:tcPr>
                <w:p>
                  <w:pPr>
                    <w:pStyle w:val="28"/>
                    <w:spacing w:before="60" w:after="60"/>
                  </w:pPr>
                </w:p>
              </w:tc>
              <w:tc>
                <w:tcPr>
                  <w:tcW w:w="1415" w:type="dxa"/>
                  <w:shd w:val="clear" w:color="auto" w:fill="auto"/>
                  <w:vAlign w:val="center"/>
                </w:tcPr>
                <w:p>
                  <w:pPr>
                    <w:pStyle w:val="28"/>
                    <w:spacing w:before="60" w:after="60"/>
                    <w:rPr>
                      <w:color w:val="FF0000"/>
                    </w:rPr>
                  </w:pPr>
                  <w:r>
                    <w:rPr>
                      <w:color w:val="FF0000"/>
                    </w:rPr>
                    <w:t>SO</w:t>
                  </w:r>
                  <w:r>
                    <w:rPr>
                      <w:color w:val="FF0000"/>
                      <w:vertAlign w:val="subscript"/>
                    </w:rPr>
                    <w:t>2</w:t>
                  </w:r>
                  <w:r>
                    <w:rPr>
                      <w:color w:val="FF0000"/>
                    </w:rPr>
                    <w:t>、颗粒物</w:t>
                  </w:r>
                </w:p>
              </w:tc>
              <w:tc>
                <w:tcPr>
                  <w:tcW w:w="1701" w:type="dxa"/>
                  <w:shd w:val="clear" w:color="auto" w:fill="auto"/>
                  <w:vAlign w:val="center"/>
                </w:tcPr>
                <w:p>
                  <w:pPr>
                    <w:pStyle w:val="28"/>
                    <w:spacing w:before="60" w:after="60"/>
                    <w:rPr>
                      <w:color w:val="FF0000"/>
                    </w:rPr>
                  </w:pPr>
                  <w:r>
                    <w:rPr>
                      <w:color w:val="FF0000"/>
                    </w:rPr>
                    <w:t>每年监测一次</w:t>
                  </w:r>
                </w:p>
              </w:tc>
              <w:tc>
                <w:tcPr>
                  <w:tcW w:w="4244" w:type="dxa"/>
                  <w:vMerge w:val="continue"/>
                  <w:shd w:val="clear" w:color="auto" w:fill="auto"/>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3" w:hRule="atLeast"/>
                <w:jc w:val="center"/>
              </w:trPr>
              <w:tc>
                <w:tcPr>
                  <w:tcW w:w="1700" w:type="dxa"/>
                  <w:vMerge w:val="restart"/>
                  <w:shd w:val="clear" w:color="auto" w:fill="auto"/>
                  <w:vAlign w:val="center"/>
                </w:tcPr>
                <w:p>
                  <w:pPr>
                    <w:pStyle w:val="28"/>
                    <w:spacing w:before="60" w:after="60"/>
                  </w:pPr>
                  <w:r>
                    <w:t>G2排气筒</w:t>
                  </w:r>
                </w:p>
              </w:tc>
              <w:tc>
                <w:tcPr>
                  <w:tcW w:w="1415" w:type="dxa"/>
                  <w:shd w:val="clear" w:color="auto" w:fill="auto"/>
                  <w:vAlign w:val="center"/>
                </w:tcPr>
                <w:p>
                  <w:pPr>
                    <w:pStyle w:val="28"/>
                    <w:spacing w:before="60" w:after="60"/>
                    <w:rPr>
                      <w:color w:val="FF0000"/>
                    </w:rPr>
                  </w:pPr>
                  <w:r>
                    <w:rPr>
                      <w:color w:val="FF0000"/>
                    </w:rPr>
                    <w:t>NOx</w:t>
                  </w:r>
                </w:p>
              </w:tc>
              <w:tc>
                <w:tcPr>
                  <w:tcW w:w="1701" w:type="dxa"/>
                  <w:shd w:val="clear" w:color="auto" w:fill="auto"/>
                  <w:vAlign w:val="center"/>
                </w:tcPr>
                <w:p>
                  <w:pPr>
                    <w:pStyle w:val="28"/>
                    <w:spacing w:before="60" w:after="60"/>
                    <w:rPr>
                      <w:color w:val="FF0000"/>
                    </w:rPr>
                  </w:pPr>
                  <w:r>
                    <w:rPr>
                      <w:color w:val="FF0000"/>
                    </w:rPr>
                    <w:t>每</w:t>
                  </w:r>
                  <w:r>
                    <w:rPr>
                      <w:rFonts w:hint="eastAsia"/>
                      <w:color w:val="FF0000"/>
                    </w:rPr>
                    <w:t>月</w:t>
                  </w:r>
                  <w:r>
                    <w:rPr>
                      <w:color w:val="FF0000"/>
                    </w:rPr>
                    <w:t>监测一次</w:t>
                  </w:r>
                </w:p>
              </w:tc>
              <w:tc>
                <w:tcPr>
                  <w:tcW w:w="4244" w:type="dxa"/>
                  <w:vMerge w:val="restart"/>
                  <w:shd w:val="clear" w:color="auto" w:fill="auto"/>
                  <w:vAlign w:val="center"/>
                </w:tcPr>
                <w:p>
                  <w:pPr>
                    <w:pStyle w:val="28"/>
                    <w:spacing w:before="60" w:after="60"/>
                  </w:pPr>
                  <w:r>
                    <w:rPr>
                      <w:rFonts w:hint="eastAsia"/>
                    </w:rPr>
                    <w:t>近期：</w:t>
                  </w:r>
                  <w:r>
                    <w:t>广东省地方标准《锅炉大气污染物排放标准》（DB44/765-2019）表2燃生物质成型燃料锅炉标准限值</w:t>
                  </w:r>
                </w:p>
                <w:p>
                  <w:pPr>
                    <w:pStyle w:val="28"/>
                    <w:spacing w:before="60" w:after="60"/>
                  </w:pPr>
                  <w:r>
                    <w:rPr>
                      <w:rFonts w:hint="eastAsia"/>
                    </w:rPr>
                    <w:t>远期：</w:t>
                  </w:r>
                  <w:r>
                    <w:t>广东省地方标准《锅炉大气污染物排放标准》（DB44/765-2019）表2燃</w:t>
                  </w:r>
                  <w:r>
                    <w:rPr>
                      <w:rFonts w:hint="eastAsia"/>
                    </w:rPr>
                    <w:t>气</w:t>
                  </w:r>
                  <w:r>
                    <w:t>锅炉标准限值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2" w:hRule="atLeast"/>
                <w:jc w:val="center"/>
              </w:trPr>
              <w:tc>
                <w:tcPr>
                  <w:tcW w:w="1700" w:type="dxa"/>
                  <w:vMerge w:val="continue"/>
                  <w:shd w:val="clear" w:color="auto" w:fill="auto"/>
                  <w:vAlign w:val="center"/>
                </w:tcPr>
                <w:p>
                  <w:pPr>
                    <w:pStyle w:val="28"/>
                    <w:spacing w:before="60" w:after="60"/>
                  </w:pPr>
                </w:p>
              </w:tc>
              <w:tc>
                <w:tcPr>
                  <w:tcW w:w="1415" w:type="dxa"/>
                  <w:shd w:val="clear" w:color="auto" w:fill="auto"/>
                  <w:vAlign w:val="center"/>
                </w:tcPr>
                <w:p>
                  <w:pPr>
                    <w:pStyle w:val="28"/>
                    <w:spacing w:before="60" w:after="60"/>
                    <w:rPr>
                      <w:color w:val="FF0000"/>
                    </w:rPr>
                  </w:pPr>
                  <w:r>
                    <w:rPr>
                      <w:color w:val="FF0000"/>
                    </w:rPr>
                    <w:t>SO</w:t>
                  </w:r>
                  <w:r>
                    <w:rPr>
                      <w:color w:val="FF0000"/>
                      <w:vertAlign w:val="subscript"/>
                    </w:rPr>
                    <w:t>2</w:t>
                  </w:r>
                  <w:r>
                    <w:rPr>
                      <w:color w:val="FF0000"/>
                    </w:rPr>
                    <w:t>、颗粒物</w:t>
                  </w:r>
                </w:p>
              </w:tc>
              <w:tc>
                <w:tcPr>
                  <w:tcW w:w="1701" w:type="dxa"/>
                  <w:shd w:val="clear" w:color="auto" w:fill="auto"/>
                  <w:vAlign w:val="center"/>
                </w:tcPr>
                <w:p>
                  <w:pPr>
                    <w:pStyle w:val="28"/>
                    <w:spacing w:before="60" w:after="60"/>
                    <w:rPr>
                      <w:color w:val="FF0000"/>
                    </w:rPr>
                  </w:pPr>
                  <w:r>
                    <w:rPr>
                      <w:color w:val="FF0000"/>
                    </w:rPr>
                    <w:t>每年监测一次</w:t>
                  </w:r>
                </w:p>
              </w:tc>
              <w:tc>
                <w:tcPr>
                  <w:tcW w:w="4244" w:type="dxa"/>
                  <w:vMerge w:val="continue"/>
                  <w:shd w:val="clear" w:color="auto" w:fill="auto"/>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700" w:type="dxa"/>
                  <w:vMerge w:val="restart"/>
                  <w:shd w:val="clear" w:color="auto" w:fill="auto"/>
                  <w:vAlign w:val="center"/>
                </w:tcPr>
                <w:p>
                  <w:pPr>
                    <w:pStyle w:val="28"/>
                    <w:spacing w:before="60" w:after="60"/>
                  </w:pPr>
                  <w:r>
                    <w:t>G3~G8排气筒</w:t>
                  </w:r>
                </w:p>
              </w:tc>
              <w:tc>
                <w:tcPr>
                  <w:tcW w:w="1415" w:type="dxa"/>
                  <w:shd w:val="clear" w:color="auto" w:fill="auto"/>
                  <w:vAlign w:val="center"/>
                </w:tcPr>
                <w:p>
                  <w:pPr>
                    <w:pStyle w:val="28"/>
                    <w:spacing w:before="60" w:after="60"/>
                    <w:rPr>
                      <w:color w:val="FF0000"/>
                    </w:rPr>
                  </w:pPr>
                  <w:r>
                    <w:rPr>
                      <w:color w:val="FF0000"/>
                    </w:rPr>
                    <w:t>非甲烷总烃</w:t>
                  </w:r>
                </w:p>
              </w:tc>
              <w:tc>
                <w:tcPr>
                  <w:tcW w:w="1701" w:type="dxa"/>
                  <w:shd w:val="clear" w:color="auto" w:fill="auto"/>
                  <w:vAlign w:val="center"/>
                </w:tcPr>
                <w:p>
                  <w:pPr>
                    <w:pStyle w:val="28"/>
                    <w:spacing w:before="60" w:after="60"/>
                    <w:rPr>
                      <w:color w:val="FF0000"/>
                    </w:rPr>
                  </w:pPr>
                  <w:r>
                    <w:rPr>
                      <w:color w:val="FF0000"/>
                    </w:rPr>
                    <w:t>每季度监测一次</w:t>
                  </w:r>
                </w:p>
              </w:tc>
              <w:tc>
                <w:tcPr>
                  <w:tcW w:w="4244" w:type="dxa"/>
                  <w:vMerge w:val="restart"/>
                  <w:shd w:val="clear" w:color="auto" w:fill="auto"/>
                  <w:vAlign w:val="center"/>
                </w:tcPr>
                <w:p>
                  <w:pPr>
                    <w:pStyle w:val="28"/>
                    <w:spacing w:before="60" w:after="60"/>
                  </w:pPr>
                  <w:r>
                    <w:t>广东省地方标准《大气污染物排放限值》（DB44/27-2001）第二时段二级标准限值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700" w:type="dxa"/>
                  <w:vMerge w:val="continue"/>
                  <w:shd w:val="clear" w:color="auto" w:fill="auto"/>
                  <w:vAlign w:val="center"/>
                </w:tcPr>
                <w:p>
                  <w:pPr>
                    <w:pStyle w:val="28"/>
                    <w:spacing w:before="60" w:after="60"/>
                  </w:pPr>
                </w:p>
              </w:tc>
              <w:tc>
                <w:tcPr>
                  <w:tcW w:w="1415" w:type="dxa"/>
                  <w:shd w:val="clear" w:color="auto" w:fill="auto"/>
                  <w:vAlign w:val="center"/>
                </w:tcPr>
                <w:p>
                  <w:pPr>
                    <w:pStyle w:val="28"/>
                    <w:spacing w:before="60" w:after="60"/>
                    <w:rPr>
                      <w:color w:val="FF0000"/>
                    </w:rPr>
                  </w:pPr>
                  <w:r>
                    <w:rPr>
                      <w:color w:val="FF0000"/>
                    </w:rPr>
                    <w:t>颗粒物</w:t>
                  </w:r>
                </w:p>
              </w:tc>
              <w:tc>
                <w:tcPr>
                  <w:tcW w:w="1701" w:type="dxa"/>
                  <w:shd w:val="clear" w:color="auto" w:fill="auto"/>
                  <w:vAlign w:val="center"/>
                </w:tcPr>
                <w:p>
                  <w:pPr>
                    <w:pStyle w:val="28"/>
                    <w:spacing w:before="60" w:after="60"/>
                    <w:rPr>
                      <w:color w:val="FF0000"/>
                    </w:rPr>
                  </w:pPr>
                  <w:r>
                    <w:rPr>
                      <w:color w:val="FF0000"/>
                    </w:rPr>
                    <w:t>每半年监测一次</w:t>
                  </w:r>
                </w:p>
              </w:tc>
              <w:tc>
                <w:tcPr>
                  <w:tcW w:w="4244" w:type="dxa"/>
                  <w:vMerge w:val="continue"/>
                  <w:shd w:val="clear" w:color="auto" w:fill="auto"/>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700" w:type="dxa"/>
                  <w:shd w:val="clear" w:color="auto" w:fill="auto"/>
                  <w:vAlign w:val="center"/>
                </w:tcPr>
                <w:p>
                  <w:pPr>
                    <w:pStyle w:val="28"/>
                    <w:spacing w:before="60" w:after="60"/>
                  </w:pPr>
                  <w:r>
                    <w:t>G9排气筒</w:t>
                  </w:r>
                </w:p>
              </w:tc>
              <w:tc>
                <w:tcPr>
                  <w:tcW w:w="1415" w:type="dxa"/>
                  <w:shd w:val="clear" w:color="auto" w:fill="auto"/>
                  <w:vAlign w:val="center"/>
                </w:tcPr>
                <w:p>
                  <w:pPr>
                    <w:pStyle w:val="28"/>
                    <w:spacing w:before="60" w:after="60"/>
                  </w:pPr>
                  <w:r>
                    <w:t>油烟</w:t>
                  </w:r>
                </w:p>
              </w:tc>
              <w:tc>
                <w:tcPr>
                  <w:tcW w:w="1701" w:type="dxa"/>
                  <w:shd w:val="clear" w:color="auto" w:fill="auto"/>
                  <w:vAlign w:val="center"/>
                </w:tcPr>
                <w:p>
                  <w:pPr>
                    <w:pStyle w:val="28"/>
                    <w:spacing w:before="60" w:after="60"/>
                  </w:pPr>
                  <w:r>
                    <w:t>每半年监测一次</w:t>
                  </w:r>
                </w:p>
              </w:tc>
              <w:tc>
                <w:tcPr>
                  <w:tcW w:w="4244" w:type="dxa"/>
                  <w:shd w:val="clear" w:color="auto" w:fill="auto"/>
                  <w:vAlign w:val="center"/>
                </w:tcPr>
                <w:p>
                  <w:pPr>
                    <w:pStyle w:val="28"/>
                    <w:spacing w:before="60" w:after="60"/>
                  </w:pPr>
                  <w:r>
                    <w:t>《饮食业油烟排放标准（试行）》（GB 18483-2001）小型标准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700" w:type="dxa"/>
                  <w:vMerge w:val="restart"/>
                  <w:shd w:val="clear" w:color="auto" w:fill="auto"/>
                  <w:vAlign w:val="center"/>
                </w:tcPr>
                <w:p>
                  <w:pPr>
                    <w:pStyle w:val="28"/>
                    <w:spacing w:before="60" w:after="60"/>
                  </w:pPr>
                  <w:r>
                    <w:t>厂界上下风向</w:t>
                  </w:r>
                </w:p>
              </w:tc>
              <w:tc>
                <w:tcPr>
                  <w:tcW w:w="1415" w:type="dxa"/>
                  <w:shd w:val="clear" w:color="auto" w:fill="auto"/>
                  <w:vAlign w:val="center"/>
                </w:tcPr>
                <w:p>
                  <w:pPr>
                    <w:pStyle w:val="28"/>
                    <w:spacing w:before="60" w:after="60"/>
                    <w:rPr>
                      <w:color w:val="FF0000"/>
                    </w:rPr>
                  </w:pPr>
                  <w:r>
                    <w:rPr>
                      <w:color w:val="FF0000"/>
                    </w:rPr>
                    <w:t>颗粒物</w:t>
                  </w:r>
                </w:p>
              </w:tc>
              <w:tc>
                <w:tcPr>
                  <w:tcW w:w="1701" w:type="dxa"/>
                  <w:vMerge w:val="restart"/>
                  <w:shd w:val="clear" w:color="auto" w:fill="auto"/>
                  <w:vAlign w:val="center"/>
                </w:tcPr>
                <w:p>
                  <w:pPr>
                    <w:pStyle w:val="28"/>
                    <w:spacing w:before="60" w:after="60"/>
                    <w:rPr>
                      <w:color w:val="FF0000"/>
                    </w:rPr>
                  </w:pPr>
                  <w:r>
                    <w:rPr>
                      <w:color w:val="FF0000"/>
                    </w:rPr>
                    <w:t>每</w:t>
                  </w:r>
                  <w:r>
                    <w:rPr>
                      <w:rFonts w:hint="eastAsia"/>
                      <w:color w:val="FF0000"/>
                    </w:rPr>
                    <w:t>半</w:t>
                  </w:r>
                  <w:r>
                    <w:rPr>
                      <w:color w:val="FF0000"/>
                    </w:rPr>
                    <w:t>年监测一次</w:t>
                  </w:r>
                </w:p>
              </w:tc>
              <w:tc>
                <w:tcPr>
                  <w:tcW w:w="4244" w:type="dxa"/>
                  <w:vMerge w:val="restart"/>
                  <w:shd w:val="clear" w:color="auto" w:fill="auto"/>
                  <w:vAlign w:val="center"/>
                </w:tcPr>
                <w:p>
                  <w:pPr>
                    <w:pStyle w:val="28"/>
                    <w:spacing w:before="60" w:after="60"/>
                  </w:pPr>
                  <w:r>
                    <w:t>《大气污染物物排放限值》(DB44/27-2001)第二时段无组织排放监控浓度限值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700" w:type="dxa"/>
                  <w:vMerge w:val="continue"/>
                  <w:shd w:val="clear" w:color="auto" w:fill="auto"/>
                  <w:vAlign w:val="center"/>
                </w:tcPr>
                <w:p>
                  <w:pPr>
                    <w:pStyle w:val="28"/>
                    <w:spacing w:before="60" w:after="60"/>
                  </w:pPr>
                </w:p>
              </w:tc>
              <w:tc>
                <w:tcPr>
                  <w:tcW w:w="1415" w:type="dxa"/>
                  <w:shd w:val="clear" w:color="auto" w:fill="auto"/>
                  <w:vAlign w:val="center"/>
                </w:tcPr>
                <w:p>
                  <w:pPr>
                    <w:pStyle w:val="28"/>
                    <w:spacing w:before="60" w:after="60"/>
                    <w:rPr>
                      <w:color w:val="FF0000"/>
                    </w:rPr>
                  </w:pPr>
                  <w:r>
                    <w:rPr>
                      <w:color w:val="FF0000"/>
                    </w:rPr>
                    <w:t>非甲烷总烃</w:t>
                  </w:r>
                </w:p>
              </w:tc>
              <w:tc>
                <w:tcPr>
                  <w:tcW w:w="1701" w:type="dxa"/>
                  <w:vMerge w:val="continue"/>
                  <w:shd w:val="clear" w:color="auto" w:fill="auto"/>
                  <w:vAlign w:val="center"/>
                </w:tcPr>
                <w:p>
                  <w:pPr>
                    <w:pStyle w:val="28"/>
                    <w:spacing w:before="60" w:after="60"/>
                  </w:pPr>
                </w:p>
              </w:tc>
              <w:tc>
                <w:tcPr>
                  <w:tcW w:w="4244" w:type="dxa"/>
                  <w:vMerge w:val="continue"/>
                  <w:shd w:val="clear" w:color="auto" w:fill="auto"/>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700" w:type="dxa"/>
                  <w:shd w:val="clear" w:color="auto" w:fill="auto"/>
                  <w:vAlign w:val="center"/>
                </w:tcPr>
                <w:p>
                  <w:pPr>
                    <w:pStyle w:val="28"/>
                    <w:spacing w:before="60" w:after="60"/>
                  </w:pPr>
                  <w:r>
                    <w:t>项目四周边界</w:t>
                  </w:r>
                </w:p>
              </w:tc>
              <w:tc>
                <w:tcPr>
                  <w:tcW w:w="1415" w:type="dxa"/>
                  <w:shd w:val="clear" w:color="auto" w:fill="auto"/>
                  <w:vAlign w:val="center"/>
                </w:tcPr>
                <w:p>
                  <w:pPr>
                    <w:pStyle w:val="28"/>
                    <w:spacing w:before="60" w:after="60"/>
                  </w:pPr>
                  <w:r>
                    <w:t>等效连续A声级</w:t>
                  </w:r>
                </w:p>
              </w:tc>
              <w:tc>
                <w:tcPr>
                  <w:tcW w:w="1701" w:type="dxa"/>
                  <w:shd w:val="clear" w:color="auto" w:fill="auto"/>
                  <w:vAlign w:val="center"/>
                </w:tcPr>
                <w:p>
                  <w:pPr>
                    <w:pStyle w:val="28"/>
                    <w:spacing w:before="60" w:after="60"/>
                  </w:pPr>
                  <w:r>
                    <w:t>每季度一次，全年共4次</w:t>
                  </w:r>
                </w:p>
              </w:tc>
              <w:tc>
                <w:tcPr>
                  <w:tcW w:w="4244" w:type="dxa"/>
                  <w:shd w:val="clear" w:color="auto" w:fill="auto"/>
                  <w:vAlign w:val="center"/>
                </w:tcPr>
                <w:p>
                  <w:pPr>
                    <w:pStyle w:val="28"/>
                    <w:spacing w:before="60" w:after="60"/>
                  </w:pPr>
                  <w:r>
                    <w:t>《工业企业厂界环境噪声排放标准》（GB12348-2008）3类标准</w:t>
                  </w:r>
                </w:p>
              </w:tc>
            </w:tr>
          </w:tbl>
          <w:p>
            <w:pPr>
              <w:ind w:firstLine="482"/>
              <w:rPr>
                <w:b/>
              </w:rPr>
            </w:pPr>
            <w:r>
              <w:rPr>
                <w:b/>
              </w:rPr>
              <w:t>十一、项目环保设施三同时验收</w:t>
            </w:r>
          </w:p>
          <w:p>
            <w:pPr>
              <w:ind w:firstLine="480"/>
            </w:pPr>
            <w:r>
              <w:t>本项目环保竣工“三同时”验收计划见表7-24。</w:t>
            </w:r>
          </w:p>
          <w:p>
            <w:pPr>
              <w:pStyle w:val="32"/>
              <w:rPr>
                <w:rFonts w:cs="Times New Roman"/>
              </w:rPr>
            </w:pPr>
            <w:r>
              <w:rPr>
                <w:rFonts w:cs="Times New Roman"/>
              </w:rPr>
              <w:t>表7-24环保设施“三同时”验收内容</w:t>
            </w:r>
          </w:p>
          <w:tbl>
            <w:tblPr>
              <w:tblStyle w:val="1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565"/>
              <w:gridCol w:w="566"/>
              <w:gridCol w:w="1416"/>
              <w:gridCol w:w="2126"/>
              <w:gridCol w:w="1138"/>
              <w:gridCol w:w="2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pPr>
                    <w:pStyle w:val="28"/>
                    <w:spacing w:before="60" w:after="60"/>
                    <w:rPr>
                      <w:b/>
                    </w:rPr>
                  </w:pPr>
                  <w:r>
                    <w:rPr>
                      <w:b/>
                    </w:rPr>
                    <w:t>项目</w:t>
                  </w:r>
                </w:p>
              </w:tc>
              <w:tc>
                <w:tcPr>
                  <w:tcW w:w="1131" w:type="dxa"/>
                  <w:gridSpan w:val="2"/>
                  <w:vAlign w:val="center"/>
                </w:tcPr>
                <w:p>
                  <w:pPr>
                    <w:pStyle w:val="28"/>
                    <w:spacing w:before="60" w:after="60"/>
                    <w:rPr>
                      <w:b/>
                    </w:rPr>
                  </w:pPr>
                  <w:r>
                    <w:rPr>
                      <w:b/>
                    </w:rPr>
                    <w:t>内容</w:t>
                  </w:r>
                </w:p>
              </w:tc>
              <w:tc>
                <w:tcPr>
                  <w:tcW w:w="1416" w:type="dxa"/>
                  <w:vAlign w:val="center"/>
                </w:tcPr>
                <w:p>
                  <w:pPr>
                    <w:pStyle w:val="28"/>
                    <w:spacing w:before="60" w:after="60"/>
                    <w:rPr>
                      <w:b/>
                    </w:rPr>
                  </w:pPr>
                  <w:r>
                    <w:rPr>
                      <w:b/>
                    </w:rPr>
                    <w:t>污染物名称</w:t>
                  </w:r>
                </w:p>
              </w:tc>
              <w:tc>
                <w:tcPr>
                  <w:tcW w:w="2126" w:type="dxa"/>
                  <w:vAlign w:val="center"/>
                </w:tcPr>
                <w:p>
                  <w:pPr>
                    <w:pStyle w:val="28"/>
                    <w:spacing w:before="60" w:after="60"/>
                    <w:rPr>
                      <w:b/>
                    </w:rPr>
                  </w:pPr>
                  <w:r>
                    <w:rPr>
                      <w:b/>
                    </w:rPr>
                    <w:t>治理措施</w:t>
                  </w:r>
                </w:p>
              </w:tc>
              <w:tc>
                <w:tcPr>
                  <w:tcW w:w="1138" w:type="dxa"/>
                  <w:vAlign w:val="center"/>
                </w:tcPr>
                <w:p>
                  <w:pPr>
                    <w:pStyle w:val="28"/>
                    <w:spacing w:before="60" w:after="60"/>
                    <w:rPr>
                      <w:b/>
                    </w:rPr>
                  </w:pPr>
                  <w:r>
                    <w:rPr>
                      <w:b/>
                    </w:rPr>
                    <w:t>采样位置</w:t>
                  </w:r>
                </w:p>
              </w:tc>
              <w:tc>
                <w:tcPr>
                  <w:tcW w:w="2540" w:type="dxa"/>
                  <w:vAlign w:val="center"/>
                </w:tcPr>
                <w:p>
                  <w:pPr>
                    <w:pStyle w:val="28"/>
                    <w:spacing w:before="60" w:after="60"/>
                    <w:rPr>
                      <w:b/>
                    </w:rPr>
                  </w:pPr>
                  <w:r>
                    <w:rPr>
                      <w:b/>
                    </w:rPr>
                    <w:t>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pPr>
                    <w:pStyle w:val="28"/>
                    <w:spacing w:before="60" w:after="60"/>
                    <w:rPr>
                      <w:kern w:val="18"/>
                      <w:szCs w:val="21"/>
                    </w:rPr>
                  </w:pPr>
                  <w:r>
                    <w:rPr>
                      <w:kern w:val="18"/>
                      <w:szCs w:val="21"/>
                    </w:rPr>
                    <w:t>废水</w:t>
                  </w:r>
                </w:p>
              </w:tc>
              <w:tc>
                <w:tcPr>
                  <w:tcW w:w="1131" w:type="dxa"/>
                  <w:gridSpan w:val="2"/>
                  <w:vAlign w:val="center"/>
                </w:tcPr>
                <w:p>
                  <w:pPr>
                    <w:pStyle w:val="28"/>
                    <w:spacing w:before="60" w:after="60"/>
                    <w:rPr>
                      <w:kern w:val="18"/>
                      <w:szCs w:val="21"/>
                    </w:rPr>
                  </w:pPr>
                  <w:r>
                    <w:rPr>
                      <w:kern w:val="18"/>
                      <w:szCs w:val="21"/>
                    </w:rPr>
                    <w:t>生活污水</w:t>
                  </w:r>
                </w:p>
              </w:tc>
              <w:tc>
                <w:tcPr>
                  <w:tcW w:w="1416" w:type="dxa"/>
                  <w:vAlign w:val="center"/>
                </w:tcPr>
                <w:p>
                  <w:pPr>
                    <w:pStyle w:val="28"/>
                    <w:spacing w:before="60" w:after="60"/>
                    <w:rPr>
                      <w:szCs w:val="21"/>
                    </w:rPr>
                  </w:pPr>
                  <w:r>
                    <w:rPr>
                      <w:szCs w:val="21"/>
                    </w:rPr>
                    <w:t>COD</w:t>
                  </w:r>
                  <w:r>
                    <w:rPr>
                      <w:szCs w:val="21"/>
                      <w:vertAlign w:val="subscript"/>
                    </w:rPr>
                    <w:t>Cr</w:t>
                  </w:r>
                  <w:r>
                    <w:rPr>
                      <w:szCs w:val="21"/>
                    </w:rPr>
                    <w:t>、BOD</w:t>
                  </w:r>
                  <w:r>
                    <w:rPr>
                      <w:szCs w:val="21"/>
                      <w:vertAlign w:val="subscript"/>
                    </w:rPr>
                    <w:t>5</w:t>
                  </w:r>
                  <w:r>
                    <w:rPr>
                      <w:szCs w:val="21"/>
                    </w:rPr>
                    <w:t>、SS、氨氮</w:t>
                  </w:r>
                </w:p>
              </w:tc>
              <w:tc>
                <w:tcPr>
                  <w:tcW w:w="2126" w:type="dxa"/>
                  <w:vAlign w:val="center"/>
                </w:tcPr>
                <w:p>
                  <w:pPr>
                    <w:pStyle w:val="28"/>
                    <w:spacing w:before="60" w:after="60"/>
                    <w:rPr>
                      <w:bCs/>
                      <w:szCs w:val="21"/>
                    </w:rPr>
                  </w:pPr>
                  <w:r>
                    <w:rPr>
                      <w:bCs/>
                      <w:szCs w:val="21"/>
                    </w:rPr>
                    <w:t>经三级化粪池预处理后，排入苍城镇污水处理厂</w:t>
                  </w:r>
                </w:p>
              </w:tc>
              <w:tc>
                <w:tcPr>
                  <w:tcW w:w="1138" w:type="dxa"/>
                  <w:vAlign w:val="center"/>
                </w:tcPr>
                <w:p>
                  <w:pPr>
                    <w:pStyle w:val="28"/>
                    <w:spacing w:before="60" w:after="60"/>
                    <w:rPr>
                      <w:szCs w:val="21"/>
                    </w:rPr>
                  </w:pPr>
                  <w:r>
                    <w:rPr>
                      <w:szCs w:val="21"/>
                    </w:rPr>
                    <w:t>生活污水排放口</w:t>
                  </w:r>
                </w:p>
              </w:tc>
              <w:tc>
                <w:tcPr>
                  <w:tcW w:w="2540" w:type="dxa"/>
                  <w:vAlign w:val="center"/>
                </w:tcPr>
                <w:p>
                  <w:pPr>
                    <w:pStyle w:val="28"/>
                    <w:spacing w:before="60" w:after="60"/>
                    <w:rPr>
                      <w:szCs w:val="21"/>
                    </w:rPr>
                  </w:pPr>
                  <w:r>
                    <w:rPr>
                      <w:szCs w:val="21"/>
                    </w:rPr>
                    <w:t>《水污染物排放限值》（DB44/26-2001）第二时段三级标准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Merge w:val="restart"/>
                  <w:vAlign w:val="center"/>
                </w:tcPr>
                <w:p>
                  <w:pPr>
                    <w:pStyle w:val="28"/>
                    <w:spacing w:before="60" w:after="60"/>
                    <w:rPr>
                      <w:kern w:val="18"/>
                      <w:szCs w:val="21"/>
                    </w:rPr>
                  </w:pPr>
                  <w:r>
                    <w:rPr>
                      <w:kern w:val="18"/>
                      <w:szCs w:val="21"/>
                    </w:rPr>
                    <w:t>废气</w:t>
                  </w:r>
                </w:p>
              </w:tc>
              <w:tc>
                <w:tcPr>
                  <w:tcW w:w="1131" w:type="dxa"/>
                  <w:gridSpan w:val="2"/>
                  <w:vMerge w:val="restart"/>
                  <w:vAlign w:val="center"/>
                </w:tcPr>
                <w:p>
                  <w:pPr>
                    <w:pStyle w:val="28"/>
                    <w:spacing w:before="60" w:after="60"/>
                  </w:pPr>
                  <w:r>
                    <w:t>烧毛工序</w:t>
                  </w:r>
                </w:p>
              </w:tc>
              <w:tc>
                <w:tcPr>
                  <w:tcW w:w="1416" w:type="dxa"/>
                  <w:vAlign w:val="center"/>
                </w:tcPr>
                <w:p>
                  <w:pPr>
                    <w:pStyle w:val="28"/>
                    <w:spacing w:before="60" w:after="60"/>
                    <w:rPr>
                      <w:szCs w:val="21"/>
                    </w:rPr>
                  </w:pPr>
                  <w:r>
                    <w:t>SO</w:t>
                  </w:r>
                  <w:r>
                    <w:rPr>
                      <w:vertAlign w:val="subscript"/>
                    </w:rPr>
                    <w:t>2</w:t>
                  </w:r>
                </w:p>
              </w:tc>
              <w:tc>
                <w:tcPr>
                  <w:tcW w:w="2126" w:type="dxa"/>
                  <w:vMerge w:val="restart"/>
                  <w:vAlign w:val="center"/>
                </w:tcPr>
                <w:p>
                  <w:pPr>
                    <w:pStyle w:val="28"/>
                    <w:spacing w:before="60" w:after="60"/>
                  </w:pPr>
                  <w:r>
                    <w:t>风机+15米高排气筒</w:t>
                  </w:r>
                </w:p>
              </w:tc>
              <w:tc>
                <w:tcPr>
                  <w:tcW w:w="1138" w:type="dxa"/>
                  <w:vMerge w:val="restart"/>
                  <w:vAlign w:val="center"/>
                </w:tcPr>
                <w:p>
                  <w:pPr>
                    <w:pStyle w:val="28"/>
                    <w:spacing w:before="60" w:after="60"/>
                    <w:rPr>
                      <w:bCs/>
                      <w:szCs w:val="21"/>
                    </w:rPr>
                  </w:pPr>
                  <w:r>
                    <w:rPr>
                      <w:bCs/>
                      <w:szCs w:val="21"/>
                    </w:rPr>
                    <w:t>G1排气筒</w:t>
                  </w:r>
                </w:p>
              </w:tc>
              <w:tc>
                <w:tcPr>
                  <w:tcW w:w="2540" w:type="dxa"/>
                  <w:vMerge w:val="restart"/>
                  <w:vAlign w:val="center"/>
                </w:tcPr>
                <w:p>
                  <w:pPr>
                    <w:pStyle w:val="28"/>
                    <w:spacing w:before="60" w:after="60"/>
                    <w:rPr>
                      <w:kern w:val="18"/>
                      <w:szCs w:val="21"/>
                    </w:rPr>
                  </w:pPr>
                  <w:r>
                    <w:t>广东省地方标准《大气污染物排放限值》（DB44/27-2001）第二时段二级标准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Merge w:val="continue"/>
                  <w:vAlign w:val="center"/>
                </w:tcPr>
                <w:p>
                  <w:pPr>
                    <w:pStyle w:val="28"/>
                    <w:spacing w:before="60" w:after="60"/>
                    <w:rPr>
                      <w:kern w:val="18"/>
                      <w:szCs w:val="21"/>
                    </w:rPr>
                  </w:pPr>
                </w:p>
              </w:tc>
              <w:tc>
                <w:tcPr>
                  <w:tcW w:w="1131" w:type="dxa"/>
                  <w:gridSpan w:val="2"/>
                  <w:vMerge w:val="continue"/>
                  <w:vAlign w:val="center"/>
                </w:tcPr>
                <w:p>
                  <w:pPr>
                    <w:pStyle w:val="28"/>
                    <w:spacing w:before="60" w:after="60"/>
                  </w:pPr>
                </w:p>
              </w:tc>
              <w:tc>
                <w:tcPr>
                  <w:tcW w:w="1416" w:type="dxa"/>
                  <w:vAlign w:val="center"/>
                </w:tcPr>
                <w:p>
                  <w:pPr>
                    <w:pStyle w:val="28"/>
                    <w:spacing w:before="60" w:after="60"/>
                    <w:rPr>
                      <w:szCs w:val="21"/>
                    </w:rPr>
                  </w:pPr>
                  <w:r>
                    <w:t>氮氧化物</w:t>
                  </w:r>
                </w:p>
              </w:tc>
              <w:tc>
                <w:tcPr>
                  <w:tcW w:w="2126" w:type="dxa"/>
                  <w:vMerge w:val="continue"/>
                  <w:vAlign w:val="center"/>
                </w:tcPr>
                <w:p>
                  <w:pPr>
                    <w:pStyle w:val="28"/>
                    <w:spacing w:before="60" w:after="60"/>
                  </w:pPr>
                </w:p>
              </w:tc>
              <w:tc>
                <w:tcPr>
                  <w:tcW w:w="1138" w:type="dxa"/>
                  <w:vMerge w:val="continue"/>
                  <w:vAlign w:val="center"/>
                </w:tcPr>
                <w:p>
                  <w:pPr>
                    <w:pStyle w:val="28"/>
                    <w:spacing w:before="60" w:after="60"/>
                    <w:rPr>
                      <w:bCs/>
                      <w:szCs w:val="21"/>
                    </w:rPr>
                  </w:pPr>
                </w:p>
              </w:tc>
              <w:tc>
                <w:tcPr>
                  <w:tcW w:w="2540" w:type="dxa"/>
                  <w:vMerge w:val="continue"/>
                  <w:vAlign w:val="center"/>
                </w:tcPr>
                <w:p>
                  <w:pPr>
                    <w:pStyle w:val="28"/>
                    <w:spacing w:before="60" w:after="60"/>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09" w:type="dxa"/>
                  <w:vMerge w:val="continue"/>
                  <w:vAlign w:val="center"/>
                </w:tcPr>
                <w:p>
                  <w:pPr>
                    <w:pStyle w:val="28"/>
                    <w:spacing w:before="60" w:after="60"/>
                    <w:rPr>
                      <w:kern w:val="18"/>
                      <w:szCs w:val="21"/>
                    </w:rPr>
                  </w:pPr>
                </w:p>
              </w:tc>
              <w:tc>
                <w:tcPr>
                  <w:tcW w:w="1131" w:type="dxa"/>
                  <w:gridSpan w:val="2"/>
                  <w:vMerge w:val="continue"/>
                  <w:vAlign w:val="center"/>
                </w:tcPr>
                <w:p>
                  <w:pPr>
                    <w:pStyle w:val="28"/>
                    <w:spacing w:before="60" w:after="60"/>
                  </w:pPr>
                </w:p>
              </w:tc>
              <w:tc>
                <w:tcPr>
                  <w:tcW w:w="1416" w:type="dxa"/>
                  <w:vAlign w:val="center"/>
                </w:tcPr>
                <w:p>
                  <w:pPr>
                    <w:pStyle w:val="28"/>
                    <w:spacing w:before="60" w:after="60"/>
                    <w:rPr>
                      <w:szCs w:val="21"/>
                    </w:rPr>
                  </w:pPr>
                  <w:r>
                    <w:t>烟尘</w:t>
                  </w:r>
                </w:p>
              </w:tc>
              <w:tc>
                <w:tcPr>
                  <w:tcW w:w="2126" w:type="dxa"/>
                  <w:vMerge w:val="continue"/>
                  <w:vAlign w:val="center"/>
                </w:tcPr>
                <w:p>
                  <w:pPr>
                    <w:pStyle w:val="28"/>
                    <w:spacing w:before="60" w:after="60"/>
                  </w:pPr>
                </w:p>
              </w:tc>
              <w:tc>
                <w:tcPr>
                  <w:tcW w:w="1138" w:type="dxa"/>
                  <w:vMerge w:val="continue"/>
                  <w:vAlign w:val="center"/>
                </w:tcPr>
                <w:p>
                  <w:pPr>
                    <w:pStyle w:val="28"/>
                    <w:spacing w:before="60" w:after="60"/>
                    <w:rPr>
                      <w:bCs/>
                      <w:szCs w:val="21"/>
                    </w:rPr>
                  </w:pPr>
                </w:p>
              </w:tc>
              <w:tc>
                <w:tcPr>
                  <w:tcW w:w="2540" w:type="dxa"/>
                  <w:vMerge w:val="continue"/>
                  <w:vAlign w:val="center"/>
                </w:tcPr>
                <w:p>
                  <w:pPr>
                    <w:pStyle w:val="28"/>
                    <w:spacing w:before="60" w:after="60"/>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Merge w:val="continue"/>
                  <w:vAlign w:val="center"/>
                </w:tcPr>
                <w:p>
                  <w:pPr>
                    <w:pStyle w:val="28"/>
                    <w:spacing w:before="60" w:after="60"/>
                    <w:rPr>
                      <w:kern w:val="18"/>
                      <w:szCs w:val="21"/>
                    </w:rPr>
                  </w:pPr>
                </w:p>
              </w:tc>
              <w:tc>
                <w:tcPr>
                  <w:tcW w:w="565" w:type="dxa"/>
                  <w:vMerge w:val="restart"/>
                  <w:vAlign w:val="center"/>
                </w:tcPr>
                <w:p>
                  <w:pPr>
                    <w:pStyle w:val="28"/>
                    <w:spacing w:before="60" w:after="60"/>
                  </w:pPr>
                  <w:r>
                    <w:t>锅炉燃烧</w:t>
                  </w:r>
                </w:p>
              </w:tc>
              <w:tc>
                <w:tcPr>
                  <w:tcW w:w="566" w:type="dxa"/>
                  <w:vMerge w:val="restart"/>
                  <w:vAlign w:val="center"/>
                </w:tcPr>
                <w:p>
                  <w:pPr>
                    <w:pStyle w:val="28"/>
                    <w:spacing w:before="60" w:after="60"/>
                  </w:pPr>
                  <w:r>
                    <w:rPr>
                      <w:rFonts w:hint="eastAsia"/>
                    </w:rPr>
                    <w:t>近期</w:t>
                  </w:r>
                </w:p>
              </w:tc>
              <w:tc>
                <w:tcPr>
                  <w:tcW w:w="1416" w:type="dxa"/>
                  <w:vAlign w:val="center"/>
                </w:tcPr>
                <w:p>
                  <w:pPr>
                    <w:pStyle w:val="28"/>
                    <w:spacing w:before="60" w:after="60"/>
                    <w:rPr>
                      <w:szCs w:val="21"/>
                    </w:rPr>
                  </w:pPr>
                  <w:r>
                    <w:t>SO</w:t>
                  </w:r>
                  <w:r>
                    <w:rPr>
                      <w:vertAlign w:val="subscript"/>
                    </w:rPr>
                    <w:t>2</w:t>
                  </w:r>
                </w:p>
              </w:tc>
              <w:tc>
                <w:tcPr>
                  <w:tcW w:w="2126" w:type="dxa"/>
                  <w:vMerge w:val="restart"/>
                  <w:vAlign w:val="center"/>
                </w:tcPr>
                <w:p>
                  <w:pPr>
                    <w:pStyle w:val="28"/>
                    <w:spacing w:before="60" w:after="60"/>
                  </w:pPr>
                  <w:r>
                    <w:t>“旋风除尘器+布袋除尘器+碱液喷淋”装置+45米高排气筒</w:t>
                  </w:r>
                </w:p>
              </w:tc>
              <w:tc>
                <w:tcPr>
                  <w:tcW w:w="1138" w:type="dxa"/>
                  <w:vMerge w:val="restart"/>
                  <w:vAlign w:val="center"/>
                </w:tcPr>
                <w:p>
                  <w:pPr>
                    <w:pStyle w:val="28"/>
                    <w:spacing w:before="60" w:after="60"/>
                    <w:rPr>
                      <w:bCs/>
                      <w:szCs w:val="21"/>
                    </w:rPr>
                  </w:pPr>
                  <w:r>
                    <w:rPr>
                      <w:bCs/>
                      <w:szCs w:val="21"/>
                    </w:rPr>
                    <w:t>G2排气筒</w:t>
                  </w:r>
                </w:p>
              </w:tc>
              <w:tc>
                <w:tcPr>
                  <w:tcW w:w="2540" w:type="dxa"/>
                  <w:vMerge w:val="restart"/>
                  <w:vAlign w:val="center"/>
                </w:tcPr>
                <w:p>
                  <w:pPr>
                    <w:pStyle w:val="28"/>
                    <w:spacing w:before="60" w:after="60"/>
                    <w:rPr>
                      <w:bCs/>
                      <w:szCs w:val="21"/>
                    </w:rPr>
                  </w:pPr>
                  <w:r>
                    <w:t>广东省地方标准《锅炉大气污染物排放标准》（DB44/765-2019）表2燃生物质成型燃料锅炉标准限值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Merge w:val="continue"/>
                  <w:vAlign w:val="center"/>
                </w:tcPr>
                <w:p>
                  <w:pPr>
                    <w:pStyle w:val="28"/>
                    <w:spacing w:before="60" w:after="60"/>
                    <w:rPr>
                      <w:kern w:val="18"/>
                      <w:szCs w:val="21"/>
                    </w:rPr>
                  </w:pPr>
                </w:p>
              </w:tc>
              <w:tc>
                <w:tcPr>
                  <w:tcW w:w="565" w:type="dxa"/>
                  <w:vMerge w:val="continue"/>
                  <w:vAlign w:val="center"/>
                </w:tcPr>
                <w:p>
                  <w:pPr>
                    <w:pStyle w:val="28"/>
                    <w:spacing w:before="60" w:after="60"/>
                  </w:pPr>
                </w:p>
              </w:tc>
              <w:tc>
                <w:tcPr>
                  <w:tcW w:w="566" w:type="dxa"/>
                  <w:vMerge w:val="continue"/>
                  <w:vAlign w:val="center"/>
                </w:tcPr>
                <w:p>
                  <w:pPr>
                    <w:pStyle w:val="28"/>
                    <w:spacing w:before="60" w:after="60"/>
                  </w:pPr>
                </w:p>
              </w:tc>
              <w:tc>
                <w:tcPr>
                  <w:tcW w:w="1416" w:type="dxa"/>
                  <w:vAlign w:val="center"/>
                </w:tcPr>
                <w:p>
                  <w:pPr>
                    <w:pStyle w:val="28"/>
                    <w:spacing w:before="60" w:after="60"/>
                    <w:rPr>
                      <w:szCs w:val="21"/>
                    </w:rPr>
                  </w:pPr>
                  <w:r>
                    <w:t>NOx</w:t>
                  </w:r>
                </w:p>
              </w:tc>
              <w:tc>
                <w:tcPr>
                  <w:tcW w:w="2126" w:type="dxa"/>
                  <w:vMerge w:val="continue"/>
                  <w:vAlign w:val="center"/>
                </w:tcPr>
                <w:p>
                  <w:pPr>
                    <w:pStyle w:val="28"/>
                    <w:spacing w:before="60" w:after="60"/>
                  </w:pPr>
                </w:p>
              </w:tc>
              <w:tc>
                <w:tcPr>
                  <w:tcW w:w="1138" w:type="dxa"/>
                  <w:vMerge w:val="continue"/>
                  <w:vAlign w:val="center"/>
                </w:tcPr>
                <w:p>
                  <w:pPr>
                    <w:pStyle w:val="28"/>
                    <w:spacing w:before="60" w:after="60"/>
                    <w:rPr>
                      <w:bCs/>
                      <w:szCs w:val="21"/>
                    </w:rPr>
                  </w:pPr>
                </w:p>
              </w:tc>
              <w:tc>
                <w:tcPr>
                  <w:tcW w:w="2540" w:type="dxa"/>
                  <w:vMerge w:val="continue"/>
                  <w:vAlign w:val="center"/>
                </w:tcPr>
                <w:p>
                  <w:pPr>
                    <w:pStyle w:val="28"/>
                    <w:spacing w:before="60" w:after="60"/>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Merge w:val="continue"/>
                  <w:vAlign w:val="center"/>
                </w:tcPr>
                <w:p>
                  <w:pPr>
                    <w:pStyle w:val="28"/>
                    <w:spacing w:before="60" w:after="60"/>
                    <w:rPr>
                      <w:kern w:val="18"/>
                      <w:szCs w:val="21"/>
                    </w:rPr>
                  </w:pPr>
                </w:p>
              </w:tc>
              <w:tc>
                <w:tcPr>
                  <w:tcW w:w="565" w:type="dxa"/>
                  <w:vMerge w:val="continue"/>
                  <w:vAlign w:val="center"/>
                </w:tcPr>
                <w:p>
                  <w:pPr>
                    <w:pStyle w:val="28"/>
                    <w:spacing w:before="60" w:after="60"/>
                  </w:pPr>
                </w:p>
              </w:tc>
              <w:tc>
                <w:tcPr>
                  <w:tcW w:w="566" w:type="dxa"/>
                  <w:vMerge w:val="continue"/>
                  <w:vAlign w:val="center"/>
                </w:tcPr>
                <w:p>
                  <w:pPr>
                    <w:pStyle w:val="28"/>
                    <w:spacing w:before="60" w:after="60"/>
                  </w:pPr>
                </w:p>
              </w:tc>
              <w:tc>
                <w:tcPr>
                  <w:tcW w:w="1416" w:type="dxa"/>
                  <w:vAlign w:val="center"/>
                </w:tcPr>
                <w:p>
                  <w:pPr>
                    <w:pStyle w:val="28"/>
                    <w:spacing w:before="60" w:after="60"/>
                    <w:rPr>
                      <w:szCs w:val="21"/>
                    </w:rPr>
                  </w:pPr>
                  <w:r>
                    <w:t>烟尘</w:t>
                  </w:r>
                </w:p>
              </w:tc>
              <w:tc>
                <w:tcPr>
                  <w:tcW w:w="2126" w:type="dxa"/>
                  <w:vMerge w:val="continue"/>
                  <w:vAlign w:val="center"/>
                </w:tcPr>
                <w:p>
                  <w:pPr>
                    <w:pStyle w:val="28"/>
                    <w:spacing w:before="60" w:after="60"/>
                  </w:pPr>
                </w:p>
              </w:tc>
              <w:tc>
                <w:tcPr>
                  <w:tcW w:w="1138" w:type="dxa"/>
                  <w:vMerge w:val="continue"/>
                  <w:vAlign w:val="center"/>
                </w:tcPr>
                <w:p>
                  <w:pPr>
                    <w:pStyle w:val="28"/>
                    <w:spacing w:before="60" w:after="60"/>
                    <w:rPr>
                      <w:bCs/>
                      <w:szCs w:val="21"/>
                    </w:rPr>
                  </w:pPr>
                </w:p>
              </w:tc>
              <w:tc>
                <w:tcPr>
                  <w:tcW w:w="2540" w:type="dxa"/>
                  <w:vMerge w:val="continue"/>
                  <w:vAlign w:val="center"/>
                </w:tcPr>
                <w:p>
                  <w:pPr>
                    <w:pStyle w:val="28"/>
                    <w:spacing w:before="60" w:after="60"/>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Merge w:val="continue"/>
                  <w:vAlign w:val="center"/>
                </w:tcPr>
                <w:p>
                  <w:pPr>
                    <w:pStyle w:val="28"/>
                    <w:spacing w:before="60" w:after="60"/>
                    <w:rPr>
                      <w:kern w:val="18"/>
                      <w:szCs w:val="21"/>
                    </w:rPr>
                  </w:pPr>
                </w:p>
              </w:tc>
              <w:tc>
                <w:tcPr>
                  <w:tcW w:w="565" w:type="dxa"/>
                  <w:vMerge w:val="continue"/>
                  <w:vAlign w:val="center"/>
                </w:tcPr>
                <w:p>
                  <w:pPr>
                    <w:pStyle w:val="28"/>
                    <w:spacing w:before="60" w:after="60"/>
                  </w:pPr>
                </w:p>
              </w:tc>
              <w:tc>
                <w:tcPr>
                  <w:tcW w:w="566" w:type="dxa"/>
                  <w:vMerge w:val="restart"/>
                  <w:vAlign w:val="center"/>
                </w:tcPr>
                <w:p>
                  <w:pPr>
                    <w:pStyle w:val="28"/>
                    <w:spacing w:before="60" w:after="60"/>
                  </w:pPr>
                  <w:r>
                    <w:rPr>
                      <w:rFonts w:hint="eastAsia"/>
                    </w:rPr>
                    <w:t>远期</w:t>
                  </w:r>
                </w:p>
              </w:tc>
              <w:tc>
                <w:tcPr>
                  <w:tcW w:w="1416" w:type="dxa"/>
                  <w:vAlign w:val="center"/>
                </w:tcPr>
                <w:p>
                  <w:pPr>
                    <w:pStyle w:val="28"/>
                    <w:spacing w:before="60" w:after="60"/>
                  </w:pPr>
                  <w:r>
                    <w:t>SO</w:t>
                  </w:r>
                  <w:r>
                    <w:rPr>
                      <w:vertAlign w:val="subscript"/>
                    </w:rPr>
                    <w:t>2</w:t>
                  </w:r>
                </w:p>
              </w:tc>
              <w:tc>
                <w:tcPr>
                  <w:tcW w:w="2126" w:type="dxa"/>
                  <w:vMerge w:val="restart"/>
                  <w:vAlign w:val="center"/>
                </w:tcPr>
                <w:p>
                  <w:pPr>
                    <w:pStyle w:val="28"/>
                    <w:spacing w:before="60" w:after="60"/>
                  </w:pPr>
                  <w:r>
                    <w:t>45米高排气筒</w:t>
                  </w:r>
                </w:p>
              </w:tc>
              <w:tc>
                <w:tcPr>
                  <w:tcW w:w="1138" w:type="dxa"/>
                  <w:vMerge w:val="continue"/>
                  <w:vAlign w:val="center"/>
                </w:tcPr>
                <w:p>
                  <w:pPr>
                    <w:pStyle w:val="28"/>
                    <w:spacing w:before="60" w:after="60"/>
                    <w:rPr>
                      <w:bCs/>
                      <w:szCs w:val="21"/>
                    </w:rPr>
                  </w:pPr>
                </w:p>
              </w:tc>
              <w:tc>
                <w:tcPr>
                  <w:tcW w:w="2540" w:type="dxa"/>
                  <w:vMerge w:val="restart"/>
                  <w:vAlign w:val="center"/>
                </w:tcPr>
                <w:p>
                  <w:pPr>
                    <w:pStyle w:val="28"/>
                    <w:spacing w:before="60" w:after="60"/>
                    <w:rPr>
                      <w:bCs/>
                      <w:szCs w:val="21"/>
                    </w:rPr>
                  </w:pPr>
                  <w:r>
                    <w:t>广东省地方标准《锅炉大气污染物排放标准》（DB44/765-2019）表2燃</w:t>
                  </w:r>
                  <w:r>
                    <w:rPr>
                      <w:rFonts w:hint="eastAsia"/>
                    </w:rPr>
                    <w:t>气</w:t>
                  </w:r>
                  <w:r>
                    <w:t>锅炉标准限值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Merge w:val="continue"/>
                  <w:vAlign w:val="center"/>
                </w:tcPr>
                <w:p>
                  <w:pPr>
                    <w:pStyle w:val="28"/>
                    <w:spacing w:before="60" w:after="60"/>
                    <w:rPr>
                      <w:kern w:val="18"/>
                      <w:szCs w:val="21"/>
                    </w:rPr>
                  </w:pPr>
                </w:p>
              </w:tc>
              <w:tc>
                <w:tcPr>
                  <w:tcW w:w="565" w:type="dxa"/>
                  <w:vMerge w:val="continue"/>
                  <w:vAlign w:val="center"/>
                </w:tcPr>
                <w:p>
                  <w:pPr>
                    <w:pStyle w:val="28"/>
                    <w:spacing w:before="60" w:after="60"/>
                  </w:pPr>
                </w:p>
              </w:tc>
              <w:tc>
                <w:tcPr>
                  <w:tcW w:w="566" w:type="dxa"/>
                  <w:vMerge w:val="continue"/>
                  <w:vAlign w:val="center"/>
                </w:tcPr>
                <w:p>
                  <w:pPr>
                    <w:pStyle w:val="28"/>
                    <w:spacing w:before="60" w:after="60"/>
                  </w:pPr>
                </w:p>
              </w:tc>
              <w:tc>
                <w:tcPr>
                  <w:tcW w:w="1416" w:type="dxa"/>
                  <w:vAlign w:val="center"/>
                </w:tcPr>
                <w:p>
                  <w:pPr>
                    <w:pStyle w:val="28"/>
                    <w:spacing w:before="60" w:after="60"/>
                  </w:pPr>
                  <w:r>
                    <w:t>NOx</w:t>
                  </w:r>
                </w:p>
              </w:tc>
              <w:tc>
                <w:tcPr>
                  <w:tcW w:w="2126" w:type="dxa"/>
                  <w:vMerge w:val="continue"/>
                  <w:vAlign w:val="center"/>
                </w:tcPr>
                <w:p>
                  <w:pPr>
                    <w:pStyle w:val="28"/>
                    <w:spacing w:before="60" w:after="60"/>
                  </w:pPr>
                </w:p>
              </w:tc>
              <w:tc>
                <w:tcPr>
                  <w:tcW w:w="1138" w:type="dxa"/>
                  <w:vMerge w:val="continue"/>
                  <w:vAlign w:val="center"/>
                </w:tcPr>
                <w:p>
                  <w:pPr>
                    <w:pStyle w:val="28"/>
                    <w:spacing w:before="60" w:after="60"/>
                    <w:rPr>
                      <w:bCs/>
                      <w:szCs w:val="21"/>
                    </w:rPr>
                  </w:pPr>
                </w:p>
              </w:tc>
              <w:tc>
                <w:tcPr>
                  <w:tcW w:w="2540" w:type="dxa"/>
                  <w:vMerge w:val="continue"/>
                  <w:vAlign w:val="center"/>
                </w:tcPr>
                <w:p>
                  <w:pPr>
                    <w:pStyle w:val="28"/>
                    <w:spacing w:before="60" w:after="60"/>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Merge w:val="continue"/>
                  <w:vAlign w:val="center"/>
                </w:tcPr>
                <w:p>
                  <w:pPr>
                    <w:pStyle w:val="28"/>
                    <w:spacing w:before="60" w:after="60"/>
                    <w:rPr>
                      <w:kern w:val="18"/>
                      <w:szCs w:val="21"/>
                    </w:rPr>
                  </w:pPr>
                </w:p>
              </w:tc>
              <w:tc>
                <w:tcPr>
                  <w:tcW w:w="565" w:type="dxa"/>
                  <w:vMerge w:val="continue"/>
                  <w:vAlign w:val="center"/>
                </w:tcPr>
                <w:p>
                  <w:pPr>
                    <w:pStyle w:val="28"/>
                    <w:spacing w:before="60" w:after="60"/>
                  </w:pPr>
                </w:p>
              </w:tc>
              <w:tc>
                <w:tcPr>
                  <w:tcW w:w="566" w:type="dxa"/>
                  <w:vMerge w:val="continue"/>
                  <w:vAlign w:val="center"/>
                </w:tcPr>
                <w:p>
                  <w:pPr>
                    <w:pStyle w:val="28"/>
                    <w:spacing w:before="60" w:after="60"/>
                  </w:pPr>
                </w:p>
              </w:tc>
              <w:tc>
                <w:tcPr>
                  <w:tcW w:w="1416" w:type="dxa"/>
                  <w:vAlign w:val="center"/>
                </w:tcPr>
                <w:p>
                  <w:pPr>
                    <w:pStyle w:val="28"/>
                    <w:spacing w:before="60" w:after="60"/>
                  </w:pPr>
                  <w:r>
                    <w:t>烟尘</w:t>
                  </w:r>
                </w:p>
              </w:tc>
              <w:tc>
                <w:tcPr>
                  <w:tcW w:w="2126" w:type="dxa"/>
                  <w:vMerge w:val="continue"/>
                  <w:vAlign w:val="center"/>
                </w:tcPr>
                <w:p>
                  <w:pPr>
                    <w:pStyle w:val="28"/>
                    <w:spacing w:before="60" w:after="60"/>
                  </w:pPr>
                </w:p>
              </w:tc>
              <w:tc>
                <w:tcPr>
                  <w:tcW w:w="1138" w:type="dxa"/>
                  <w:vMerge w:val="continue"/>
                  <w:vAlign w:val="center"/>
                </w:tcPr>
                <w:p>
                  <w:pPr>
                    <w:pStyle w:val="28"/>
                    <w:spacing w:before="60" w:after="60"/>
                    <w:rPr>
                      <w:bCs/>
                      <w:szCs w:val="21"/>
                    </w:rPr>
                  </w:pPr>
                </w:p>
              </w:tc>
              <w:tc>
                <w:tcPr>
                  <w:tcW w:w="2540" w:type="dxa"/>
                  <w:vMerge w:val="continue"/>
                  <w:vAlign w:val="center"/>
                </w:tcPr>
                <w:p>
                  <w:pPr>
                    <w:pStyle w:val="28"/>
                    <w:spacing w:before="60" w:after="60"/>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Merge w:val="continue"/>
                  <w:vAlign w:val="center"/>
                </w:tcPr>
                <w:p>
                  <w:pPr>
                    <w:pStyle w:val="28"/>
                    <w:spacing w:before="60" w:after="60"/>
                    <w:rPr>
                      <w:kern w:val="18"/>
                      <w:szCs w:val="21"/>
                    </w:rPr>
                  </w:pPr>
                </w:p>
              </w:tc>
              <w:tc>
                <w:tcPr>
                  <w:tcW w:w="1131" w:type="dxa"/>
                  <w:gridSpan w:val="2"/>
                  <w:vMerge w:val="restart"/>
                  <w:vAlign w:val="center"/>
                </w:tcPr>
                <w:p>
                  <w:pPr>
                    <w:pStyle w:val="28"/>
                    <w:spacing w:before="60" w:after="60"/>
                  </w:pPr>
                  <w:r>
                    <w:t>定型废气</w:t>
                  </w:r>
                </w:p>
              </w:tc>
              <w:tc>
                <w:tcPr>
                  <w:tcW w:w="1416" w:type="dxa"/>
                  <w:vAlign w:val="center"/>
                </w:tcPr>
                <w:p>
                  <w:pPr>
                    <w:pStyle w:val="28"/>
                    <w:spacing w:before="60" w:after="60"/>
                    <w:rPr>
                      <w:szCs w:val="21"/>
                    </w:rPr>
                  </w:pPr>
                  <w:r>
                    <w:t>非甲烷总烃</w:t>
                  </w:r>
                </w:p>
              </w:tc>
              <w:tc>
                <w:tcPr>
                  <w:tcW w:w="2126" w:type="dxa"/>
                  <w:vMerge w:val="restart"/>
                  <w:vAlign w:val="center"/>
                </w:tcPr>
                <w:p>
                  <w:pPr>
                    <w:pStyle w:val="28"/>
                    <w:spacing w:before="60" w:after="60"/>
                  </w:pPr>
                  <w:r>
                    <w:t>“低压蒸汽再生装置+喷淋洗涤+静电油烟机”+15米高排气筒</w:t>
                  </w:r>
                </w:p>
              </w:tc>
              <w:tc>
                <w:tcPr>
                  <w:tcW w:w="1138" w:type="dxa"/>
                  <w:vMerge w:val="restart"/>
                  <w:vAlign w:val="center"/>
                </w:tcPr>
                <w:p>
                  <w:pPr>
                    <w:pStyle w:val="28"/>
                    <w:spacing w:before="60" w:after="60"/>
                    <w:rPr>
                      <w:bCs/>
                      <w:szCs w:val="21"/>
                    </w:rPr>
                  </w:pPr>
                  <w:r>
                    <w:rPr>
                      <w:bCs/>
                      <w:szCs w:val="21"/>
                    </w:rPr>
                    <w:t>G3~G8排气筒</w:t>
                  </w:r>
                </w:p>
              </w:tc>
              <w:tc>
                <w:tcPr>
                  <w:tcW w:w="2540" w:type="dxa"/>
                  <w:vMerge w:val="restart"/>
                  <w:vAlign w:val="center"/>
                </w:tcPr>
                <w:p>
                  <w:pPr>
                    <w:pStyle w:val="28"/>
                    <w:spacing w:before="60" w:after="60"/>
                    <w:rPr>
                      <w:bCs/>
                      <w:szCs w:val="21"/>
                    </w:rPr>
                  </w:pPr>
                  <w:r>
                    <w:t>广东省地方标准《大气污染物排放限值》（DB44/27-2001）第二时段二级标准及无组织排放监控点浓度限值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Merge w:val="continue"/>
                  <w:vAlign w:val="center"/>
                </w:tcPr>
                <w:p>
                  <w:pPr>
                    <w:pStyle w:val="28"/>
                    <w:spacing w:before="60" w:after="60"/>
                    <w:rPr>
                      <w:kern w:val="18"/>
                      <w:szCs w:val="21"/>
                    </w:rPr>
                  </w:pPr>
                </w:p>
              </w:tc>
              <w:tc>
                <w:tcPr>
                  <w:tcW w:w="1131" w:type="dxa"/>
                  <w:gridSpan w:val="2"/>
                  <w:vMerge w:val="continue"/>
                  <w:vAlign w:val="center"/>
                </w:tcPr>
                <w:p>
                  <w:pPr>
                    <w:pStyle w:val="28"/>
                    <w:spacing w:before="60" w:after="60"/>
                  </w:pPr>
                </w:p>
              </w:tc>
              <w:tc>
                <w:tcPr>
                  <w:tcW w:w="1416" w:type="dxa"/>
                  <w:vAlign w:val="center"/>
                </w:tcPr>
                <w:p>
                  <w:pPr>
                    <w:pStyle w:val="28"/>
                    <w:spacing w:before="60" w:after="60"/>
                    <w:rPr>
                      <w:szCs w:val="21"/>
                    </w:rPr>
                  </w:pPr>
                  <w:r>
                    <w:t>颗粒物</w:t>
                  </w:r>
                </w:p>
              </w:tc>
              <w:tc>
                <w:tcPr>
                  <w:tcW w:w="2126" w:type="dxa"/>
                  <w:vMerge w:val="continue"/>
                  <w:vAlign w:val="center"/>
                </w:tcPr>
                <w:p>
                  <w:pPr>
                    <w:pStyle w:val="28"/>
                    <w:spacing w:before="60" w:after="60"/>
                  </w:pPr>
                </w:p>
              </w:tc>
              <w:tc>
                <w:tcPr>
                  <w:tcW w:w="1138" w:type="dxa"/>
                  <w:vMerge w:val="continue"/>
                  <w:vAlign w:val="center"/>
                </w:tcPr>
                <w:p>
                  <w:pPr>
                    <w:pStyle w:val="28"/>
                    <w:spacing w:before="60" w:after="60"/>
                    <w:rPr>
                      <w:bCs/>
                      <w:szCs w:val="21"/>
                    </w:rPr>
                  </w:pPr>
                </w:p>
              </w:tc>
              <w:tc>
                <w:tcPr>
                  <w:tcW w:w="2540" w:type="dxa"/>
                  <w:vMerge w:val="continue"/>
                  <w:vAlign w:val="center"/>
                </w:tcPr>
                <w:p>
                  <w:pPr>
                    <w:pStyle w:val="28"/>
                    <w:spacing w:before="60" w:after="60"/>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Merge w:val="continue"/>
                  <w:vAlign w:val="center"/>
                </w:tcPr>
                <w:p>
                  <w:pPr>
                    <w:pStyle w:val="28"/>
                    <w:spacing w:before="60" w:after="60"/>
                    <w:rPr>
                      <w:kern w:val="18"/>
                      <w:szCs w:val="21"/>
                    </w:rPr>
                  </w:pPr>
                </w:p>
              </w:tc>
              <w:tc>
                <w:tcPr>
                  <w:tcW w:w="1131" w:type="dxa"/>
                  <w:gridSpan w:val="2"/>
                  <w:vAlign w:val="center"/>
                </w:tcPr>
                <w:p>
                  <w:pPr>
                    <w:pStyle w:val="28"/>
                    <w:spacing w:before="60" w:after="60"/>
                  </w:pPr>
                  <w:r>
                    <w:t>厨房</w:t>
                  </w:r>
                </w:p>
              </w:tc>
              <w:tc>
                <w:tcPr>
                  <w:tcW w:w="1416" w:type="dxa"/>
                  <w:vAlign w:val="center"/>
                </w:tcPr>
                <w:p>
                  <w:pPr>
                    <w:pStyle w:val="28"/>
                    <w:spacing w:before="60" w:after="60"/>
                    <w:rPr>
                      <w:szCs w:val="21"/>
                    </w:rPr>
                  </w:pPr>
                  <w:r>
                    <w:t>油烟</w:t>
                  </w:r>
                </w:p>
              </w:tc>
              <w:tc>
                <w:tcPr>
                  <w:tcW w:w="2126" w:type="dxa"/>
                  <w:vAlign w:val="center"/>
                </w:tcPr>
                <w:p>
                  <w:pPr>
                    <w:pStyle w:val="28"/>
                    <w:spacing w:before="60" w:after="60"/>
                  </w:pPr>
                  <w:r>
                    <w:t>油烟净化器+15米高排气筒</w:t>
                  </w:r>
                </w:p>
              </w:tc>
              <w:tc>
                <w:tcPr>
                  <w:tcW w:w="1138" w:type="dxa"/>
                  <w:vAlign w:val="center"/>
                </w:tcPr>
                <w:p>
                  <w:pPr>
                    <w:pStyle w:val="28"/>
                    <w:spacing w:before="60" w:after="60"/>
                    <w:rPr>
                      <w:bCs/>
                      <w:szCs w:val="21"/>
                    </w:rPr>
                  </w:pPr>
                  <w:r>
                    <w:rPr>
                      <w:bCs/>
                      <w:szCs w:val="21"/>
                    </w:rPr>
                    <w:t>G9排气筒</w:t>
                  </w:r>
                </w:p>
              </w:tc>
              <w:tc>
                <w:tcPr>
                  <w:tcW w:w="2540" w:type="dxa"/>
                  <w:vAlign w:val="center"/>
                </w:tcPr>
                <w:p>
                  <w:pPr>
                    <w:pStyle w:val="28"/>
                    <w:spacing w:before="60" w:after="60"/>
                    <w:rPr>
                      <w:bCs/>
                      <w:szCs w:val="21"/>
                    </w:rPr>
                  </w:pPr>
                  <w:r>
                    <w:t>《饮食业油烟排放标准（试行）》（GB 18483-2001）中小型标准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Merge w:val="continue"/>
                  <w:vAlign w:val="center"/>
                </w:tcPr>
                <w:p>
                  <w:pPr>
                    <w:pStyle w:val="28"/>
                    <w:spacing w:before="60" w:after="60"/>
                    <w:rPr>
                      <w:kern w:val="18"/>
                      <w:szCs w:val="21"/>
                    </w:rPr>
                  </w:pPr>
                </w:p>
              </w:tc>
              <w:tc>
                <w:tcPr>
                  <w:tcW w:w="1131" w:type="dxa"/>
                  <w:gridSpan w:val="2"/>
                  <w:vAlign w:val="center"/>
                </w:tcPr>
                <w:p>
                  <w:pPr>
                    <w:pStyle w:val="28"/>
                    <w:spacing w:before="60" w:after="60"/>
                  </w:pPr>
                  <w:r>
                    <w:t>厂界</w:t>
                  </w:r>
                </w:p>
              </w:tc>
              <w:tc>
                <w:tcPr>
                  <w:tcW w:w="1416" w:type="dxa"/>
                  <w:vAlign w:val="center"/>
                </w:tcPr>
                <w:p>
                  <w:pPr>
                    <w:pStyle w:val="28"/>
                    <w:spacing w:before="60" w:after="60"/>
                  </w:pPr>
                  <w:r>
                    <w:t>颗粒物、非甲烷总烃</w:t>
                  </w:r>
                </w:p>
              </w:tc>
              <w:tc>
                <w:tcPr>
                  <w:tcW w:w="2126" w:type="dxa"/>
                  <w:vAlign w:val="center"/>
                </w:tcPr>
                <w:p>
                  <w:pPr>
                    <w:pStyle w:val="28"/>
                    <w:spacing w:before="60" w:after="60"/>
                  </w:pPr>
                  <w:r>
                    <w:t>加强通风</w:t>
                  </w:r>
                </w:p>
              </w:tc>
              <w:tc>
                <w:tcPr>
                  <w:tcW w:w="1138" w:type="dxa"/>
                  <w:vAlign w:val="center"/>
                </w:tcPr>
                <w:p>
                  <w:pPr>
                    <w:pStyle w:val="28"/>
                    <w:spacing w:before="60" w:after="60"/>
                    <w:rPr>
                      <w:bCs/>
                      <w:szCs w:val="21"/>
                    </w:rPr>
                  </w:pPr>
                  <w:r>
                    <w:rPr>
                      <w:bCs/>
                      <w:szCs w:val="21"/>
                    </w:rPr>
                    <w:t>厂房边界</w:t>
                  </w:r>
                </w:p>
              </w:tc>
              <w:tc>
                <w:tcPr>
                  <w:tcW w:w="2540" w:type="dxa"/>
                  <w:vAlign w:val="center"/>
                </w:tcPr>
                <w:p>
                  <w:pPr>
                    <w:pStyle w:val="28"/>
                    <w:spacing w:before="60" w:after="60"/>
                  </w:pPr>
                  <w:r>
                    <w:t>广东省地方标准《大气污染物排放限值》（DB44/27-2001）第二时段无组织排放监控点浓度限值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09" w:type="dxa"/>
                  <w:vAlign w:val="center"/>
                </w:tcPr>
                <w:p>
                  <w:pPr>
                    <w:pStyle w:val="28"/>
                    <w:spacing w:before="60" w:after="60"/>
                    <w:rPr>
                      <w:kern w:val="18"/>
                      <w:szCs w:val="21"/>
                    </w:rPr>
                  </w:pPr>
                  <w:r>
                    <w:rPr>
                      <w:kern w:val="18"/>
                      <w:szCs w:val="21"/>
                    </w:rPr>
                    <w:t>噪声</w:t>
                  </w:r>
                </w:p>
              </w:tc>
              <w:tc>
                <w:tcPr>
                  <w:tcW w:w="1131" w:type="dxa"/>
                  <w:gridSpan w:val="2"/>
                  <w:vAlign w:val="center"/>
                </w:tcPr>
                <w:p>
                  <w:pPr>
                    <w:pStyle w:val="28"/>
                    <w:spacing w:before="60" w:after="60"/>
                    <w:rPr>
                      <w:kern w:val="18"/>
                      <w:szCs w:val="21"/>
                    </w:rPr>
                  </w:pPr>
                  <w:r>
                    <w:rPr>
                      <w:kern w:val="18"/>
                      <w:szCs w:val="21"/>
                    </w:rPr>
                    <w:t>机械设备</w:t>
                  </w:r>
                </w:p>
              </w:tc>
              <w:tc>
                <w:tcPr>
                  <w:tcW w:w="1416" w:type="dxa"/>
                  <w:vAlign w:val="center"/>
                </w:tcPr>
                <w:p>
                  <w:pPr>
                    <w:pStyle w:val="28"/>
                    <w:spacing w:before="60" w:after="60"/>
                    <w:rPr>
                      <w:kern w:val="18"/>
                      <w:szCs w:val="21"/>
                    </w:rPr>
                  </w:pPr>
                  <w:r>
                    <w:rPr>
                      <w:kern w:val="18"/>
                      <w:szCs w:val="21"/>
                    </w:rPr>
                    <w:t>噪声</w:t>
                  </w:r>
                </w:p>
              </w:tc>
              <w:tc>
                <w:tcPr>
                  <w:tcW w:w="2126" w:type="dxa"/>
                  <w:vAlign w:val="center"/>
                </w:tcPr>
                <w:p>
                  <w:pPr>
                    <w:pStyle w:val="28"/>
                    <w:spacing w:before="60" w:after="60"/>
                    <w:rPr>
                      <w:kern w:val="18"/>
                      <w:szCs w:val="21"/>
                    </w:rPr>
                  </w:pPr>
                  <w:r>
                    <w:rPr>
                      <w:kern w:val="18"/>
                      <w:szCs w:val="21"/>
                    </w:rPr>
                    <w:t>减振、隔声</w:t>
                  </w:r>
                </w:p>
              </w:tc>
              <w:tc>
                <w:tcPr>
                  <w:tcW w:w="1138" w:type="dxa"/>
                  <w:vAlign w:val="center"/>
                </w:tcPr>
                <w:p>
                  <w:pPr>
                    <w:pStyle w:val="28"/>
                    <w:spacing w:before="60" w:after="60"/>
                    <w:rPr>
                      <w:bCs/>
                      <w:szCs w:val="21"/>
                    </w:rPr>
                  </w:pPr>
                  <w:r>
                    <w:rPr>
                      <w:bCs/>
                      <w:szCs w:val="21"/>
                    </w:rPr>
                    <w:t>厂区边界</w:t>
                  </w:r>
                </w:p>
              </w:tc>
              <w:tc>
                <w:tcPr>
                  <w:tcW w:w="2540" w:type="dxa"/>
                  <w:vAlign w:val="center"/>
                </w:tcPr>
                <w:p>
                  <w:pPr>
                    <w:pStyle w:val="28"/>
                    <w:spacing w:before="60" w:after="60"/>
                    <w:rPr>
                      <w:szCs w:val="21"/>
                    </w:rPr>
                  </w:pPr>
                  <w:r>
                    <w:rPr>
                      <w:szCs w:val="21"/>
                    </w:rPr>
                    <w:t>达到《工业企业厂界环境噪声排放标准》（GB12348-2008）3类标准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Merge w:val="restart"/>
                  <w:vAlign w:val="center"/>
                </w:tcPr>
                <w:p>
                  <w:pPr>
                    <w:pStyle w:val="28"/>
                    <w:spacing w:before="60" w:after="60"/>
                    <w:rPr>
                      <w:kern w:val="18"/>
                      <w:szCs w:val="21"/>
                    </w:rPr>
                  </w:pPr>
                  <w:r>
                    <w:rPr>
                      <w:kern w:val="18"/>
                      <w:szCs w:val="21"/>
                    </w:rPr>
                    <w:t>固废</w:t>
                  </w:r>
                </w:p>
              </w:tc>
              <w:tc>
                <w:tcPr>
                  <w:tcW w:w="1131" w:type="dxa"/>
                  <w:gridSpan w:val="2"/>
                  <w:vAlign w:val="center"/>
                </w:tcPr>
                <w:p>
                  <w:pPr>
                    <w:pStyle w:val="28"/>
                    <w:spacing w:before="60" w:after="60"/>
                    <w:rPr>
                      <w:kern w:val="18"/>
                      <w:szCs w:val="21"/>
                    </w:rPr>
                  </w:pPr>
                  <w:r>
                    <w:rPr>
                      <w:kern w:val="18"/>
                      <w:szCs w:val="21"/>
                    </w:rPr>
                    <w:t>生产</w:t>
                  </w:r>
                </w:p>
              </w:tc>
              <w:tc>
                <w:tcPr>
                  <w:tcW w:w="1416" w:type="dxa"/>
                  <w:vAlign w:val="center"/>
                </w:tcPr>
                <w:p>
                  <w:pPr>
                    <w:pStyle w:val="28"/>
                    <w:spacing w:before="60" w:after="60"/>
                  </w:pPr>
                  <w:r>
                    <w:t>包装固废</w:t>
                  </w:r>
                </w:p>
              </w:tc>
              <w:tc>
                <w:tcPr>
                  <w:tcW w:w="2126" w:type="dxa"/>
                  <w:vAlign w:val="center"/>
                </w:tcPr>
                <w:p>
                  <w:pPr>
                    <w:pStyle w:val="28"/>
                    <w:spacing w:before="60" w:after="60"/>
                    <w:rPr>
                      <w:szCs w:val="21"/>
                    </w:rPr>
                  </w:pPr>
                  <w:r>
                    <w:t>收集后交由回收单位处理</w:t>
                  </w:r>
                </w:p>
              </w:tc>
              <w:tc>
                <w:tcPr>
                  <w:tcW w:w="1138" w:type="dxa"/>
                  <w:vMerge w:val="restart"/>
                  <w:vAlign w:val="center"/>
                </w:tcPr>
                <w:p>
                  <w:pPr>
                    <w:pStyle w:val="28"/>
                    <w:spacing w:before="60" w:after="60"/>
                    <w:rPr>
                      <w:szCs w:val="21"/>
                    </w:rPr>
                  </w:pPr>
                  <w:r>
                    <w:rPr>
                      <w:szCs w:val="21"/>
                    </w:rPr>
                    <w:t>/</w:t>
                  </w:r>
                </w:p>
              </w:tc>
              <w:tc>
                <w:tcPr>
                  <w:tcW w:w="2540" w:type="dxa"/>
                  <w:vMerge w:val="restart"/>
                  <w:vAlign w:val="center"/>
                </w:tcPr>
                <w:p>
                  <w:pPr>
                    <w:pStyle w:val="28"/>
                    <w:spacing w:before="60" w:after="60"/>
                    <w:rPr>
                      <w:szCs w:val="21"/>
                    </w:rPr>
                  </w:pPr>
                  <w:r>
                    <w:rPr>
                      <w:szCs w:val="21"/>
                    </w:rPr>
                    <w:t>《一般工业固体废物贮存、处理场污染控制标准》（GB18599-2001）及其2013修改单（环境保护部公告 2013年第36号令）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Merge w:val="continue"/>
                  <w:vAlign w:val="center"/>
                </w:tcPr>
                <w:p>
                  <w:pPr>
                    <w:pStyle w:val="28"/>
                    <w:spacing w:before="60" w:after="60"/>
                    <w:rPr>
                      <w:szCs w:val="21"/>
                    </w:rPr>
                  </w:pPr>
                </w:p>
              </w:tc>
              <w:tc>
                <w:tcPr>
                  <w:tcW w:w="1131" w:type="dxa"/>
                  <w:gridSpan w:val="2"/>
                  <w:vAlign w:val="center"/>
                </w:tcPr>
                <w:p>
                  <w:pPr>
                    <w:pStyle w:val="28"/>
                    <w:spacing w:before="60" w:after="60"/>
                    <w:rPr>
                      <w:kern w:val="18"/>
                      <w:szCs w:val="21"/>
                    </w:rPr>
                  </w:pPr>
                  <w:r>
                    <w:rPr>
                      <w:kern w:val="18"/>
                      <w:szCs w:val="21"/>
                    </w:rPr>
                    <w:t>生活</w:t>
                  </w:r>
                </w:p>
              </w:tc>
              <w:tc>
                <w:tcPr>
                  <w:tcW w:w="1416" w:type="dxa"/>
                  <w:vAlign w:val="center"/>
                </w:tcPr>
                <w:p>
                  <w:pPr>
                    <w:pStyle w:val="28"/>
                    <w:spacing w:before="60" w:after="60"/>
                  </w:pPr>
                  <w:r>
                    <w:t>员工生活垃圾</w:t>
                  </w:r>
                </w:p>
              </w:tc>
              <w:tc>
                <w:tcPr>
                  <w:tcW w:w="2126" w:type="dxa"/>
                  <w:vAlign w:val="center"/>
                </w:tcPr>
                <w:p>
                  <w:pPr>
                    <w:pStyle w:val="28"/>
                    <w:spacing w:before="60" w:after="60"/>
                    <w:rPr>
                      <w:szCs w:val="21"/>
                    </w:rPr>
                  </w:pPr>
                  <w:r>
                    <w:t>经收集后交由当地环卫部门统一清运处理</w:t>
                  </w:r>
                </w:p>
              </w:tc>
              <w:tc>
                <w:tcPr>
                  <w:tcW w:w="1138" w:type="dxa"/>
                  <w:vMerge w:val="continue"/>
                  <w:vAlign w:val="center"/>
                </w:tcPr>
                <w:p>
                  <w:pPr>
                    <w:pStyle w:val="28"/>
                    <w:spacing w:before="60" w:after="60"/>
                    <w:rPr>
                      <w:szCs w:val="21"/>
                    </w:rPr>
                  </w:pPr>
                </w:p>
              </w:tc>
              <w:tc>
                <w:tcPr>
                  <w:tcW w:w="2540" w:type="dxa"/>
                  <w:vMerge w:val="continue"/>
                  <w:vAlign w:val="center"/>
                </w:tcPr>
                <w:p>
                  <w:pPr>
                    <w:pStyle w:val="28"/>
                    <w:spacing w:before="60" w:after="6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Merge w:val="continue"/>
                  <w:vAlign w:val="center"/>
                </w:tcPr>
                <w:p>
                  <w:pPr>
                    <w:pStyle w:val="28"/>
                    <w:spacing w:before="60" w:after="60"/>
                    <w:rPr>
                      <w:szCs w:val="21"/>
                    </w:rPr>
                  </w:pPr>
                </w:p>
              </w:tc>
              <w:tc>
                <w:tcPr>
                  <w:tcW w:w="1131" w:type="dxa"/>
                  <w:gridSpan w:val="2"/>
                  <w:vAlign w:val="center"/>
                </w:tcPr>
                <w:p>
                  <w:pPr>
                    <w:pStyle w:val="28"/>
                    <w:spacing w:before="60" w:after="60"/>
                    <w:rPr>
                      <w:kern w:val="18"/>
                      <w:szCs w:val="21"/>
                    </w:rPr>
                  </w:pPr>
                  <w:r>
                    <w:rPr>
                      <w:kern w:val="18"/>
                      <w:szCs w:val="21"/>
                    </w:rPr>
                    <w:t>锅炉燃烧</w:t>
                  </w:r>
                </w:p>
              </w:tc>
              <w:tc>
                <w:tcPr>
                  <w:tcW w:w="1416" w:type="dxa"/>
                  <w:vAlign w:val="center"/>
                </w:tcPr>
                <w:p>
                  <w:pPr>
                    <w:pStyle w:val="28"/>
                    <w:spacing w:before="60" w:after="60"/>
                  </w:pPr>
                  <w:r>
                    <w:t>灰渣及沉渣</w:t>
                  </w:r>
                </w:p>
              </w:tc>
              <w:tc>
                <w:tcPr>
                  <w:tcW w:w="2126" w:type="dxa"/>
                  <w:vAlign w:val="center"/>
                </w:tcPr>
                <w:p>
                  <w:pPr>
                    <w:pStyle w:val="28"/>
                    <w:spacing w:before="60" w:after="60"/>
                  </w:pPr>
                  <w:r>
                    <w:t>收集后农用肥料外售</w:t>
                  </w:r>
                </w:p>
              </w:tc>
              <w:tc>
                <w:tcPr>
                  <w:tcW w:w="1138" w:type="dxa"/>
                  <w:vMerge w:val="continue"/>
                  <w:vAlign w:val="center"/>
                </w:tcPr>
                <w:p>
                  <w:pPr>
                    <w:pStyle w:val="28"/>
                    <w:spacing w:before="60" w:after="60"/>
                    <w:rPr>
                      <w:szCs w:val="21"/>
                    </w:rPr>
                  </w:pPr>
                </w:p>
              </w:tc>
              <w:tc>
                <w:tcPr>
                  <w:tcW w:w="2540" w:type="dxa"/>
                  <w:vMerge w:val="continue"/>
                  <w:vAlign w:val="center"/>
                </w:tcPr>
                <w:p>
                  <w:pPr>
                    <w:pStyle w:val="28"/>
                    <w:spacing w:before="60" w:after="6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Merge w:val="continue"/>
                  <w:vAlign w:val="center"/>
                </w:tcPr>
                <w:p>
                  <w:pPr>
                    <w:pStyle w:val="28"/>
                    <w:spacing w:before="60" w:after="60"/>
                    <w:rPr>
                      <w:szCs w:val="21"/>
                    </w:rPr>
                  </w:pPr>
                </w:p>
              </w:tc>
              <w:tc>
                <w:tcPr>
                  <w:tcW w:w="1131" w:type="dxa"/>
                  <w:gridSpan w:val="2"/>
                  <w:vAlign w:val="center"/>
                </w:tcPr>
                <w:p>
                  <w:pPr>
                    <w:pStyle w:val="28"/>
                    <w:spacing w:before="60" w:after="60"/>
                    <w:rPr>
                      <w:kern w:val="18"/>
                      <w:szCs w:val="21"/>
                    </w:rPr>
                  </w:pPr>
                  <w:r>
                    <w:rPr>
                      <w:kern w:val="18"/>
                      <w:szCs w:val="21"/>
                    </w:rPr>
                    <w:t>废气处理</w:t>
                  </w:r>
                </w:p>
              </w:tc>
              <w:tc>
                <w:tcPr>
                  <w:tcW w:w="1416" w:type="dxa"/>
                  <w:vAlign w:val="center"/>
                </w:tcPr>
                <w:p>
                  <w:pPr>
                    <w:pStyle w:val="28"/>
                    <w:spacing w:before="60" w:after="60"/>
                  </w:pPr>
                  <w:r>
                    <w:rPr>
                      <w:kern w:val="0"/>
                      <w:szCs w:val="21"/>
                    </w:rPr>
                    <w:t>废油渣</w:t>
                  </w:r>
                </w:p>
              </w:tc>
              <w:tc>
                <w:tcPr>
                  <w:tcW w:w="2126" w:type="dxa"/>
                  <w:vAlign w:val="center"/>
                </w:tcPr>
                <w:p>
                  <w:pPr>
                    <w:pStyle w:val="28"/>
                    <w:spacing w:before="60" w:after="60"/>
                    <w:rPr>
                      <w:szCs w:val="21"/>
                    </w:rPr>
                  </w:pPr>
                  <w:r>
                    <w:rPr>
                      <w:szCs w:val="21"/>
                    </w:rPr>
                    <w:t>定期交由有资质单位处理</w:t>
                  </w:r>
                </w:p>
              </w:tc>
              <w:tc>
                <w:tcPr>
                  <w:tcW w:w="1138" w:type="dxa"/>
                  <w:vMerge w:val="continue"/>
                  <w:vAlign w:val="center"/>
                </w:tcPr>
                <w:p>
                  <w:pPr>
                    <w:pStyle w:val="28"/>
                    <w:spacing w:before="60" w:after="60"/>
                    <w:rPr>
                      <w:szCs w:val="21"/>
                    </w:rPr>
                  </w:pPr>
                </w:p>
              </w:tc>
              <w:tc>
                <w:tcPr>
                  <w:tcW w:w="2540" w:type="dxa"/>
                  <w:vAlign w:val="center"/>
                </w:tcPr>
                <w:p>
                  <w:pPr>
                    <w:pStyle w:val="28"/>
                    <w:spacing w:before="60" w:after="60"/>
                    <w:rPr>
                      <w:szCs w:val="21"/>
                    </w:rPr>
                  </w:pPr>
                  <w:r>
                    <w:rPr>
                      <w:szCs w:val="21"/>
                    </w:rPr>
                    <w:t>《危险废物贮存污染控制标准》（GB18597-2001）</w:t>
                  </w:r>
                </w:p>
              </w:tc>
            </w:tr>
          </w:tbl>
          <w:p>
            <w:pPr>
              <w:ind w:firstLine="0" w:firstLineChars="0"/>
            </w:pPr>
          </w:p>
          <w:p>
            <w:pPr>
              <w:ind w:firstLine="0" w:firstLineChars="0"/>
              <w:rPr>
                <w:b/>
              </w:rPr>
            </w:pPr>
          </w:p>
          <w:p>
            <w:pPr>
              <w:ind w:firstLine="0" w:firstLineChars="0"/>
              <w:rPr>
                <w:b/>
              </w:rPr>
            </w:pPr>
          </w:p>
          <w:p>
            <w:pPr>
              <w:ind w:firstLine="0" w:firstLineChars="0"/>
              <w:rPr>
                <w:b/>
              </w:rPr>
            </w:pPr>
          </w:p>
          <w:p>
            <w:pPr>
              <w:ind w:firstLine="0" w:firstLineChars="0"/>
              <w:rPr>
                <w:b/>
              </w:rPr>
            </w:pPr>
          </w:p>
        </w:tc>
      </w:tr>
    </w:tbl>
    <w:p>
      <w:pPr>
        <w:ind w:firstLine="199" w:firstLineChars="83"/>
        <w:sectPr>
          <w:footerReference r:id="rId10" w:type="default"/>
          <w:footerReference r:id="rId11" w:type="even"/>
          <w:pgSz w:w="11906" w:h="16838"/>
          <w:pgMar w:top="1418" w:right="1418" w:bottom="1418" w:left="1418" w:header="567" w:footer="567" w:gutter="0"/>
          <w:cols w:space="425" w:num="1"/>
          <w:docGrid w:linePitch="326" w:charSpace="0"/>
        </w:sectPr>
      </w:pPr>
    </w:p>
    <w:p>
      <w:pPr>
        <w:pStyle w:val="2"/>
      </w:pPr>
      <w:bookmarkStart w:id="22" w:name="_Toc22312"/>
      <w:r>
        <w:t>建设项目拟采取的防治措施及预期治理效果</w:t>
      </w:r>
      <w:bookmarkEnd w:id="22"/>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670"/>
        <w:gridCol w:w="670"/>
        <w:gridCol w:w="1558"/>
        <w:gridCol w:w="2552"/>
        <w:gridCol w:w="2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81" w:type="pct"/>
            <w:tcBorders>
              <w:tl2br w:val="single" w:color="auto" w:sz="4" w:space="0"/>
            </w:tcBorders>
            <w:vAlign w:val="center"/>
          </w:tcPr>
          <w:p>
            <w:pPr>
              <w:pStyle w:val="28"/>
              <w:spacing w:before="60" w:after="60"/>
              <w:rPr>
                <w:b/>
              </w:rPr>
            </w:pPr>
            <w:r>
              <w:rPr>
                <w:b/>
              </w:rPr>
              <w:t>内容</w:t>
            </w:r>
          </w:p>
          <w:p>
            <w:pPr>
              <w:pStyle w:val="28"/>
              <w:spacing w:before="60" w:after="60"/>
              <w:rPr>
                <w:b/>
              </w:rPr>
            </w:pPr>
          </w:p>
          <w:p>
            <w:pPr>
              <w:pStyle w:val="28"/>
              <w:spacing w:before="60" w:after="60"/>
              <w:rPr>
                <w:b/>
              </w:rPr>
            </w:pPr>
            <w:r>
              <w:rPr>
                <w:b/>
              </w:rPr>
              <w:t>类型</w:t>
            </w:r>
          </w:p>
        </w:tc>
        <w:tc>
          <w:tcPr>
            <w:tcW w:w="722" w:type="pct"/>
            <w:gridSpan w:val="2"/>
            <w:vAlign w:val="center"/>
          </w:tcPr>
          <w:p>
            <w:pPr>
              <w:pStyle w:val="28"/>
              <w:spacing w:before="60" w:after="60"/>
              <w:rPr>
                <w:b/>
              </w:rPr>
            </w:pPr>
            <w:r>
              <w:rPr>
                <w:b/>
              </w:rPr>
              <w:t>排放源</w:t>
            </w:r>
          </w:p>
          <w:p>
            <w:pPr>
              <w:pStyle w:val="28"/>
              <w:spacing w:before="60" w:after="60"/>
              <w:rPr>
                <w:b/>
              </w:rPr>
            </w:pPr>
            <w:r>
              <w:rPr>
                <w:b/>
              </w:rPr>
              <w:t>（编号）</w:t>
            </w:r>
          </w:p>
        </w:tc>
        <w:tc>
          <w:tcPr>
            <w:tcW w:w="839" w:type="pct"/>
            <w:vAlign w:val="center"/>
          </w:tcPr>
          <w:p>
            <w:pPr>
              <w:pStyle w:val="28"/>
              <w:spacing w:before="60" w:after="60"/>
              <w:rPr>
                <w:b/>
              </w:rPr>
            </w:pPr>
            <w:r>
              <w:rPr>
                <w:b/>
              </w:rPr>
              <w:t>污染物</w:t>
            </w:r>
          </w:p>
          <w:p>
            <w:pPr>
              <w:pStyle w:val="28"/>
              <w:spacing w:before="60" w:after="60"/>
              <w:rPr>
                <w:b/>
              </w:rPr>
            </w:pPr>
            <w:r>
              <w:rPr>
                <w:b/>
              </w:rPr>
              <w:t>名称</w:t>
            </w:r>
          </w:p>
        </w:tc>
        <w:tc>
          <w:tcPr>
            <w:tcW w:w="1374" w:type="pct"/>
            <w:vAlign w:val="center"/>
          </w:tcPr>
          <w:p>
            <w:pPr>
              <w:pStyle w:val="28"/>
              <w:spacing w:before="60" w:after="60"/>
              <w:rPr>
                <w:b/>
              </w:rPr>
            </w:pPr>
            <w:r>
              <w:rPr>
                <w:b/>
              </w:rPr>
              <w:t>防治措施</w:t>
            </w:r>
          </w:p>
        </w:tc>
        <w:tc>
          <w:tcPr>
            <w:tcW w:w="1584" w:type="pct"/>
            <w:vAlign w:val="center"/>
          </w:tcPr>
          <w:p>
            <w:pPr>
              <w:pStyle w:val="28"/>
              <w:spacing w:before="60" w:after="60"/>
              <w:rPr>
                <w:b/>
              </w:rPr>
            </w:pPr>
            <w:r>
              <w:rPr>
                <w:b/>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81" w:type="pct"/>
            <w:vMerge w:val="restart"/>
            <w:vAlign w:val="center"/>
          </w:tcPr>
          <w:p>
            <w:pPr>
              <w:pStyle w:val="28"/>
              <w:spacing w:before="60" w:after="60"/>
              <w:rPr>
                <w:b/>
              </w:rPr>
            </w:pPr>
            <w:r>
              <w:rPr>
                <w:b/>
              </w:rPr>
              <w:t>大</w:t>
            </w:r>
          </w:p>
          <w:p>
            <w:pPr>
              <w:pStyle w:val="28"/>
              <w:spacing w:before="60" w:after="60"/>
              <w:rPr>
                <w:b/>
              </w:rPr>
            </w:pPr>
            <w:r>
              <w:rPr>
                <w:b/>
              </w:rPr>
              <w:t>气</w:t>
            </w:r>
          </w:p>
          <w:p>
            <w:pPr>
              <w:pStyle w:val="28"/>
              <w:spacing w:before="60" w:after="60"/>
              <w:rPr>
                <w:b/>
              </w:rPr>
            </w:pPr>
            <w:r>
              <w:rPr>
                <w:b/>
              </w:rPr>
              <w:t>污</w:t>
            </w:r>
          </w:p>
          <w:p>
            <w:pPr>
              <w:pStyle w:val="28"/>
              <w:spacing w:before="60" w:after="60"/>
              <w:rPr>
                <w:b/>
              </w:rPr>
            </w:pPr>
            <w:r>
              <w:rPr>
                <w:b/>
              </w:rPr>
              <w:t>染</w:t>
            </w:r>
          </w:p>
          <w:p>
            <w:pPr>
              <w:pStyle w:val="28"/>
              <w:spacing w:before="60" w:after="60"/>
              <w:rPr>
                <w:b/>
              </w:rPr>
            </w:pPr>
            <w:r>
              <w:rPr>
                <w:b/>
              </w:rPr>
              <w:t>物</w:t>
            </w:r>
          </w:p>
        </w:tc>
        <w:tc>
          <w:tcPr>
            <w:tcW w:w="722" w:type="pct"/>
            <w:gridSpan w:val="2"/>
            <w:vAlign w:val="center"/>
          </w:tcPr>
          <w:p>
            <w:pPr>
              <w:pStyle w:val="28"/>
              <w:spacing w:before="60" w:after="60"/>
            </w:pPr>
            <w:r>
              <w:t>烧毛工序</w:t>
            </w:r>
          </w:p>
        </w:tc>
        <w:tc>
          <w:tcPr>
            <w:tcW w:w="839" w:type="pct"/>
            <w:vAlign w:val="center"/>
          </w:tcPr>
          <w:p>
            <w:pPr>
              <w:pStyle w:val="28"/>
              <w:spacing w:before="60" w:after="60"/>
            </w:pPr>
            <w:r>
              <w:t>SO</w:t>
            </w:r>
            <w:r>
              <w:rPr>
                <w:vertAlign w:val="subscript"/>
              </w:rPr>
              <w:t>2</w:t>
            </w:r>
            <w:r>
              <w:t>、氮氧化物、烟尘</w:t>
            </w:r>
          </w:p>
        </w:tc>
        <w:tc>
          <w:tcPr>
            <w:tcW w:w="1374" w:type="pct"/>
            <w:vAlign w:val="center"/>
          </w:tcPr>
          <w:p>
            <w:pPr>
              <w:pStyle w:val="28"/>
              <w:spacing w:before="60" w:after="60"/>
            </w:pPr>
            <w:r>
              <w:t>风机+15米高排气筒</w:t>
            </w:r>
          </w:p>
        </w:tc>
        <w:tc>
          <w:tcPr>
            <w:tcW w:w="1584" w:type="pct"/>
            <w:vAlign w:val="center"/>
          </w:tcPr>
          <w:p>
            <w:pPr>
              <w:pStyle w:val="28"/>
              <w:spacing w:before="60" w:after="60"/>
              <w:rPr>
                <w:kern w:val="18"/>
                <w:szCs w:val="21"/>
              </w:rPr>
            </w:pPr>
            <w:r>
              <w:t>达到广东省地方标准《大气污染物排放限值》（DB44/27-2001）第二时段二级标准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81" w:type="pct"/>
            <w:vMerge w:val="continue"/>
            <w:vAlign w:val="center"/>
          </w:tcPr>
          <w:p>
            <w:pPr>
              <w:pStyle w:val="28"/>
              <w:spacing w:before="60" w:after="60"/>
              <w:rPr>
                <w:b/>
              </w:rPr>
            </w:pPr>
          </w:p>
        </w:tc>
        <w:tc>
          <w:tcPr>
            <w:tcW w:w="361" w:type="pct"/>
            <w:vMerge w:val="restart"/>
            <w:vAlign w:val="center"/>
          </w:tcPr>
          <w:p>
            <w:pPr>
              <w:pStyle w:val="28"/>
              <w:spacing w:before="60" w:after="60"/>
            </w:pPr>
            <w:r>
              <w:t>锅炉燃烧</w:t>
            </w:r>
          </w:p>
        </w:tc>
        <w:tc>
          <w:tcPr>
            <w:tcW w:w="361" w:type="pct"/>
            <w:vAlign w:val="center"/>
          </w:tcPr>
          <w:p>
            <w:pPr>
              <w:pStyle w:val="28"/>
              <w:spacing w:before="60" w:after="60"/>
            </w:pPr>
            <w:r>
              <w:rPr>
                <w:rFonts w:hint="eastAsia"/>
              </w:rPr>
              <w:t>近期</w:t>
            </w:r>
          </w:p>
        </w:tc>
        <w:tc>
          <w:tcPr>
            <w:tcW w:w="839" w:type="pct"/>
            <w:vAlign w:val="center"/>
          </w:tcPr>
          <w:p>
            <w:pPr>
              <w:pStyle w:val="28"/>
              <w:spacing w:before="60" w:after="60"/>
            </w:pPr>
            <w:r>
              <w:t>SO</w:t>
            </w:r>
            <w:r>
              <w:rPr>
                <w:vertAlign w:val="subscript"/>
              </w:rPr>
              <w:t>2</w:t>
            </w:r>
            <w:r>
              <w:t>、NOx、烟尘</w:t>
            </w:r>
          </w:p>
        </w:tc>
        <w:tc>
          <w:tcPr>
            <w:tcW w:w="1374" w:type="pct"/>
            <w:vAlign w:val="center"/>
          </w:tcPr>
          <w:p>
            <w:pPr>
              <w:pStyle w:val="28"/>
              <w:spacing w:before="60" w:after="60"/>
            </w:pPr>
            <w:r>
              <w:t>“旋风除尘器+布袋除尘器+碱液喷淋”装置+45米高排气筒</w:t>
            </w:r>
          </w:p>
        </w:tc>
        <w:tc>
          <w:tcPr>
            <w:tcW w:w="1584" w:type="pct"/>
            <w:vAlign w:val="center"/>
          </w:tcPr>
          <w:p>
            <w:pPr>
              <w:pStyle w:val="28"/>
              <w:spacing w:before="60" w:after="60"/>
              <w:rPr>
                <w:bCs/>
                <w:szCs w:val="21"/>
              </w:rPr>
            </w:pPr>
            <w:r>
              <w:t>达到广东省地方标准《锅炉大气污染物排放标准》（DB44/765-2019）表2燃生物质成型燃料锅炉标准限值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81" w:type="pct"/>
            <w:vMerge w:val="continue"/>
            <w:vAlign w:val="center"/>
          </w:tcPr>
          <w:p>
            <w:pPr>
              <w:pStyle w:val="28"/>
              <w:spacing w:before="60" w:after="60"/>
              <w:rPr>
                <w:b/>
              </w:rPr>
            </w:pPr>
          </w:p>
        </w:tc>
        <w:tc>
          <w:tcPr>
            <w:tcW w:w="361" w:type="pct"/>
            <w:vMerge w:val="continue"/>
            <w:vAlign w:val="center"/>
          </w:tcPr>
          <w:p>
            <w:pPr>
              <w:pStyle w:val="28"/>
              <w:spacing w:before="60" w:after="60"/>
            </w:pPr>
          </w:p>
        </w:tc>
        <w:tc>
          <w:tcPr>
            <w:tcW w:w="361" w:type="pct"/>
            <w:vAlign w:val="center"/>
          </w:tcPr>
          <w:p>
            <w:pPr>
              <w:pStyle w:val="28"/>
              <w:spacing w:before="60" w:after="60"/>
            </w:pPr>
            <w:r>
              <w:rPr>
                <w:rFonts w:hint="eastAsia"/>
              </w:rPr>
              <w:t>远期</w:t>
            </w:r>
          </w:p>
        </w:tc>
        <w:tc>
          <w:tcPr>
            <w:tcW w:w="839" w:type="pct"/>
            <w:vAlign w:val="center"/>
          </w:tcPr>
          <w:p>
            <w:pPr>
              <w:pStyle w:val="28"/>
              <w:spacing w:before="60" w:after="60"/>
            </w:pPr>
            <w:r>
              <w:t>SO</w:t>
            </w:r>
            <w:r>
              <w:rPr>
                <w:vertAlign w:val="subscript"/>
              </w:rPr>
              <w:t>2</w:t>
            </w:r>
            <w:r>
              <w:t>、NOx、烟尘</w:t>
            </w:r>
          </w:p>
        </w:tc>
        <w:tc>
          <w:tcPr>
            <w:tcW w:w="1374" w:type="pct"/>
            <w:vAlign w:val="center"/>
          </w:tcPr>
          <w:p>
            <w:pPr>
              <w:pStyle w:val="28"/>
              <w:spacing w:before="60" w:after="60"/>
            </w:pPr>
            <w:r>
              <w:t>45米高排气筒</w:t>
            </w:r>
          </w:p>
        </w:tc>
        <w:tc>
          <w:tcPr>
            <w:tcW w:w="1584" w:type="pct"/>
            <w:vAlign w:val="center"/>
          </w:tcPr>
          <w:p>
            <w:pPr>
              <w:pStyle w:val="28"/>
              <w:spacing w:before="60" w:after="60"/>
            </w:pPr>
            <w:r>
              <w:t>达到广东省地方标准《锅炉大气污染物排放标准》（DB44/765-2019）表2燃</w:t>
            </w:r>
            <w:r>
              <w:rPr>
                <w:rFonts w:hint="eastAsia"/>
              </w:rPr>
              <w:t>气</w:t>
            </w:r>
            <w:r>
              <w:t>锅炉标准限值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81" w:type="pct"/>
            <w:vMerge w:val="continue"/>
            <w:vAlign w:val="center"/>
          </w:tcPr>
          <w:p>
            <w:pPr>
              <w:pStyle w:val="28"/>
              <w:spacing w:before="60" w:after="60"/>
              <w:rPr>
                <w:b/>
              </w:rPr>
            </w:pPr>
          </w:p>
        </w:tc>
        <w:tc>
          <w:tcPr>
            <w:tcW w:w="722" w:type="pct"/>
            <w:gridSpan w:val="2"/>
            <w:vAlign w:val="center"/>
          </w:tcPr>
          <w:p>
            <w:pPr>
              <w:pStyle w:val="28"/>
              <w:spacing w:before="60" w:after="60"/>
            </w:pPr>
            <w:r>
              <w:t>定型工序</w:t>
            </w:r>
          </w:p>
        </w:tc>
        <w:tc>
          <w:tcPr>
            <w:tcW w:w="839" w:type="pct"/>
            <w:vAlign w:val="center"/>
          </w:tcPr>
          <w:p>
            <w:pPr>
              <w:pStyle w:val="28"/>
              <w:spacing w:before="60" w:after="60"/>
            </w:pPr>
            <w:r>
              <w:t>非甲烷总烃、颗粒物</w:t>
            </w:r>
          </w:p>
        </w:tc>
        <w:tc>
          <w:tcPr>
            <w:tcW w:w="1374" w:type="pct"/>
            <w:vAlign w:val="center"/>
          </w:tcPr>
          <w:p>
            <w:pPr>
              <w:pStyle w:val="28"/>
              <w:spacing w:before="60" w:after="60"/>
            </w:pPr>
            <w:r>
              <w:t>“低压蒸汽再生装置+喷淋洗涤+静电油烟机”+15米高排气筒</w:t>
            </w:r>
          </w:p>
        </w:tc>
        <w:tc>
          <w:tcPr>
            <w:tcW w:w="1584" w:type="pct"/>
            <w:vAlign w:val="center"/>
          </w:tcPr>
          <w:p>
            <w:pPr>
              <w:pStyle w:val="28"/>
              <w:spacing w:before="60" w:after="60"/>
            </w:pPr>
            <w:r>
              <w:t>达到广东省地方标准《大气污染物排放限值》（DB44/27-2001）第二时段二级标准及无组织排放监控点浓度限值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81" w:type="pct"/>
            <w:vMerge w:val="continue"/>
            <w:vAlign w:val="center"/>
          </w:tcPr>
          <w:p>
            <w:pPr>
              <w:pStyle w:val="28"/>
              <w:spacing w:before="60" w:after="60"/>
              <w:rPr>
                <w:b/>
              </w:rPr>
            </w:pPr>
          </w:p>
        </w:tc>
        <w:tc>
          <w:tcPr>
            <w:tcW w:w="722" w:type="pct"/>
            <w:gridSpan w:val="2"/>
            <w:vAlign w:val="center"/>
          </w:tcPr>
          <w:p>
            <w:pPr>
              <w:pStyle w:val="28"/>
              <w:spacing w:before="60" w:after="60"/>
            </w:pPr>
            <w:r>
              <w:t>松布、起毛、卷布工序</w:t>
            </w:r>
          </w:p>
        </w:tc>
        <w:tc>
          <w:tcPr>
            <w:tcW w:w="839" w:type="pct"/>
            <w:vAlign w:val="center"/>
          </w:tcPr>
          <w:p>
            <w:pPr>
              <w:pStyle w:val="28"/>
              <w:spacing w:before="60" w:after="60"/>
            </w:pPr>
            <w:r>
              <w:t>颗粒物</w:t>
            </w:r>
          </w:p>
        </w:tc>
        <w:tc>
          <w:tcPr>
            <w:tcW w:w="1374" w:type="pct"/>
            <w:vAlign w:val="center"/>
          </w:tcPr>
          <w:p>
            <w:pPr>
              <w:pStyle w:val="28"/>
              <w:spacing w:before="60" w:after="60"/>
            </w:pPr>
            <w:r>
              <w:t>加强通风</w:t>
            </w:r>
          </w:p>
        </w:tc>
        <w:tc>
          <w:tcPr>
            <w:tcW w:w="1584" w:type="pct"/>
            <w:vAlign w:val="center"/>
          </w:tcPr>
          <w:p>
            <w:pPr>
              <w:pStyle w:val="28"/>
              <w:spacing w:before="60" w:after="60"/>
            </w:pPr>
            <w:r>
              <w:t>广东省地方标准《大气污染物排放限值》（DB44/27-2001）第二时段无组织排放监控点浓度限值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81" w:type="pct"/>
            <w:vMerge w:val="continue"/>
            <w:vAlign w:val="center"/>
          </w:tcPr>
          <w:p>
            <w:pPr>
              <w:pStyle w:val="28"/>
              <w:spacing w:before="60" w:after="60"/>
              <w:rPr>
                <w:b/>
              </w:rPr>
            </w:pPr>
          </w:p>
        </w:tc>
        <w:tc>
          <w:tcPr>
            <w:tcW w:w="722" w:type="pct"/>
            <w:gridSpan w:val="2"/>
            <w:vAlign w:val="center"/>
          </w:tcPr>
          <w:p>
            <w:pPr>
              <w:pStyle w:val="28"/>
              <w:spacing w:before="60" w:after="60"/>
            </w:pPr>
            <w:r>
              <w:t>厨房</w:t>
            </w:r>
          </w:p>
        </w:tc>
        <w:tc>
          <w:tcPr>
            <w:tcW w:w="839" w:type="pct"/>
            <w:vAlign w:val="center"/>
          </w:tcPr>
          <w:p>
            <w:pPr>
              <w:pStyle w:val="28"/>
              <w:spacing w:before="60" w:after="60"/>
              <w:rPr>
                <w:szCs w:val="21"/>
              </w:rPr>
            </w:pPr>
            <w:r>
              <w:t>油烟</w:t>
            </w:r>
          </w:p>
        </w:tc>
        <w:tc>
          <w:tcPr>
            <w:tcW w:w="1374" w:type="pct"/>
            <w:vAlign w:val="center"/>
          </w:tcPr>
          <w:p>
            <w:pPr>
              <w:pStyle w:val="28"/>
              <w:spacing w:before="60" w:after="60"/>
              <w:rPr>
                <w:szCs w:val="21"/>
              </w:rPr>
            </w:pPr>
            <w:r>
              <w:rPr>
                <w:szCs w:val="21"/>
              </w:rPr>
              <w:t>油烟净化器+15米高排气筒</w:t>
            </w:r>
          </w:p>
        </w:tc>
        <w:tc>
          <w:tcPr>
            <w:tcW w:w="1584" w:type="pct"/>
            <w:vAlign w:val="center"/>
          </w:tcPr>
          <w:p>
            <w:pPr>
              <w:pStyle w:val="28"/>
              <w:spacing w:before="60" w:after="60"/>
            </w:pPr>
            <w:r>
              <w:t>达到《饮食业油烟排放标准（试行）》（GB 18483-2001）中小型标准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81" w:type="pct"/>
            <w:vAlign w:val="center"/>
          </w:tcPr>
          <w:p>
            <w:pPr>
              <w:pStyle w:val="28"/>
              <w:spacing w:before="60" w:after="60"/>
              <w:rPr>
                <w:b/>
              </w:rPr>
            </w:pPr>
            <w:r>
              <w:rPr>
                <w:b/>
              </w:rPr>
              <w:t>水</w:t>
            </w:r>
          </w:p>
          <w:p>
            <w:pPr>
              <w:pStyle w:val="28"/>
              <w:spacing w:before="60" w:after="60"/>
              <w:rPr>
                <w:b/>
              </w:rPr>
            </w:pPr>
            <w:r>
              <w:rPr>
                <w:b/>
              </w:rPr>
              <w:t>污</w:t>
            </w:r>
          </w:p>
          <w:p>
            <w:pPr>
              <w:pStyle w:val="28"/>
              <w:spacing w:before="60" w:after="60"/>
              <w:rPr>
                <w:b/>
              </w:rPr>
            </w:pPr>
            <w:r>
              <w:rPr>
                <w:b/>
              </w:rPr>
              <w:t>染</w:t>
            </w:r>
          </w:p>
          <w:p>
            <w:pPr>
              <w:pStyle w:val="28"/>
              <w:spacing w:before="60" w:after="60"/>
              <w:rPr>
                <w:b/>
              </w:rPr>
            </w:pPr>
            <w:r>
              <w:rPr>
                <w:b/>
              </w:rPr>
              <w:t>物</w:t>
            </w:r>
          </w:p>
        </w:tc>
        <w:tc>
          <w:tcPr>
            <w:tcW w:w="722" w:type="pct"/>
            <w:gridSpan w:val="2"/>
            <w:vAlign w:val="center"/>
          </w:tcPr>
          <w:p>
            <w:pPr>
              <w:pStyle w:val="28"/>
              <w:spacing w:before="60" w:after="60"/>
            </w:pPr>
            <w:r>
              <w:t>员工生活</w:t>
            </w:r>
          </w:p>
        </w:tc>
        <w:tc>
          <w:tcPr>
            <w:tcW w:w="839" w:type="pct"/>
            <w:vAlign w:val="center"/>
          </w:tcPr>
          <w:p>
            <w:pPr>
              <w:pStyle w:val="28"/>
              <w:spacing w:before="60" w:after="60"/>
            </w:pPr>
            <w:r>
              <w:t>员工生活污水</w:t>
            </w:r>
          </w:p>
        </w:tc>
        <w:tc>
          <w:tcPr>
            <w:tcW w:w="1374" w:type="pct"/>
            <w:vAlign w:val="center"/>
          </w:tcPr>
          <w:p>
            <w:pPr>
              <w:pStyle w:val="28"/>
              <w:spacing w:before="60" w:after="60"/>
              <w:rPr>
                <w:bCs/>
              </w:rPr>
            </w:pPr>
            <w:r>
              <w:rPr>
                <w:bCs/>
                <w:szCs w:val="21"/>
              </w:rPr>
              <w:t>经三级化粪池预处理后，排入苍城镇污水处理厂</w:t>
            </w:r>
          </w:p>
        </w:tc>
        <w:tc>
          <w:tcPr>
            <w:tcW w:w="1584" w:type="pct"/>
            <w:vAlign w:val="center"/>
          </w:tcPr>
          <w:p>
            <w:pPr>
              <w:pStyle w:val="28"/>
              <w:spacing w:before="60" w:after="60"/>
            </w:pPr>
            <w:r>
              <w:t>达到广东省《水污染物排放限值》（DB44/26-2001）第二时段三级标准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81" w:type="pct"/>
            <w:vMerge w:val="restart"/>
            <w:vAlign w:val="center"/>
          </w:tcPr>
          <w:p>
            <w:pPr>
              <w:pStyle w:val="28"/>
              <w:spacing w:before="60" w:after="60"/>
              <w:rPr>
                <w:b/>
              </w:rPr>
            </w:pPr>
            <w:r>
              <w:rPr>
                <w:b/>
              </w:rPr>
              <w:t>固</w:t>
            </w:r>
          </w:p>
          <w:p>
            <w:pPr>
              <w:pStyle w:val="28"/>
              <w:spacing w:before="60" w:after="60"/>
              <w:rPr>
                <w:b/>
              </w:rPr>
            </w:pPr>
            <w:r>
              <w:rPr>
                <w:b/>
              </w:rPr>
              <w:t>体</w:t>
            </w:r>
          </w:p>
          <w:p>
            <w:pPr>
              <w:pStyle w:val="28"/>
              <w:spacing w:before="60" w:after="60"/>
              <w:rPr>
                <w:b/>
              </w:rPr>
            </w:pPr>
            <w:r>
              <w:rPr>
                <w:b/>
              </w:rPr>
              <w:t>废</w:t>
            </w:r>
          </w:p>
          <w:p>
            <w:pPr>
              <w:pStyle w:val="28"/>
              <w:spacing w:before="60" w:after="60"/>
              <w:rPr>
                <w:b/>
              </w:rPr>
            </w:pPr>
            <w:r>
              <w:rPr>
                <w:b/>
              </w:rPr>
              <w:t>物</w:t>
            </w:r>
          </w:p>
        </w:tc>
        <w:tc>
          <w:tcPr>
            <w:tcW w:w="722" w:type="pct"/>
            <w:gridSpan w:val="2"/>
            <w:vAlign w:val="center"/>
          </w:tcPr>
          <w:p>
            <w:pPr>
              <w:pStyle w:val="28"/>
              <w:spacing w:before="60" w:after="60"/>
            </w:pPr>
            <w:r>
              <w:t>生产过程</w:t>
            </w:r>
          </w:p>
        </w:tc>
        <w:tc>
          <w:tcPr>
            <w:tcW w:w="839" w:type="pct"/>
            <w:vAlign w:val="center"/>
          </w:tcPr>
          <w:p>
            <w:pPr>
              <w:pStyle w:val="28"/>
              <w:spacing w:before="60" w:after="60"/>
            </w:pPr>
            <w:r>
              <w:t>包装固废</w:t>
            </w:r>
          </w:p>
        </w:tc>
        <w:tc>
          <w:tcPr>
            <w:tcW w:w="1374" w:type="pct"/>
            <w:vAlign w:val="center"/>
          </w:tcPr>
          <w:p>
            <w:pPr>
              <w:pStyle w:val="28"/>
              <w:spacing w:before="60" w:after="60"/>
            </w:pPr>
            <w:r>
              <w:t>收集后交由回收单位处理</w:t>
            </w:r>
          </w:p>
        </w:tc>
        <w:tc>
          <w:tcPr>
            <w:tcW w:w="1584" w:type="pct"/>
            <w:vMerge w:val="restart"/>
            <w:vAlign w:val="center"/>
          </w:tcPr>
          <w:p>
            <w:pPr>
              <w:pStyle w:val="28"/>
              <w:spacing w:before="60" w:after="60"/>
            </w:pPr>
            <w:r>
              <w:t>不会对周围环境造成影响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81" w:type="pct"/>
            <w:vMerge w:val="continue"/>
            <w:vAlign w:val="center"/>
          </w:tcPr>
          <w:p>
            <w:pPr>
              <w:pStyle w:val="28"/>
              <w:spacing w:before="60" w:after="60"/>
              <w:rPr>
                <w:b/>
              </w:rPr>
            </w:pPr>
          </w:p>
        </w:tc>
        <w:tc>
          <w:tcPr>
            <w:tcW w:w="722" w:type="pct"/>
            <w:gridSpan w:val="2"/>
            <w:vAlign w:val="center"/>
          </w:tcPr>
          <w:p>
            <w:pPr>
              <w:pStyle w:val="28"/>
              <w:spacing w:before="60" w:after="60"/>
            </w:pPr>
            <w:r>
              <w:t>员工生活</w:t>
            </w:r>
          </w:p>
        </w:tc>
        <w:tc>
          <w:tcPr>
            <w:tcW w:w="839" w:type="pct"/>
            <w:vAlign w:val="center"/>
          </w:tcPr>
          <w:p>
            <w:pPr>
              <w:pStyle w:val="28"/>
              <w:spacing w:before="60" w:after="60"/>
            </w:pPr>
            <w:r>
              <w:t>员工生活垃圾</w:t>
            </w:r>
          </w:p>
        </w:tc>
        <w:tc>
          <w:tcPr>
            <w:tcW w:w="1374" w:type="pct"/>
            <w:vMerge w:val="restart"/>
            <w:vAlign w:val="center"/>
          </w:tcPr>
          <w:p>
            <w:pPr>
              <w:pStyle w:val="28"/>
              <w:spacing w:before="60" w:after="60"/>
            </w:pPr>
            <w:r>
              <w:t>经收集后交由当地环卫部门统一清运处理</w:t>
            </w:r>
          </w:p>
        </w:tc>
        <w:tc>
          <w:tcPr>
            <w:tcW w:w="1584" w:type="pct"/>
            <w:vMerge w:val="continue"/>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81" w:type="pct"/>
            <w:vMerge w:val="continue"/>
            <w:vAlign w:val="center"/>
          </w:tcPr>
          <w:p>
            <w:pPr>
              <w:pStyle w:val="28"/>
              <w:spacing w:before="60" w:after="60"/>
              <w:rPr>
                <w:b/>
              </w:rPr>
            </w:pPr>
          </w:p>
        </w:tc>
        <w:tc>
          <w:tcPr>
            <w:tcW w:w="722" w:type="pct"/>
            <w:gridSpan w:val="2"/>
            <w:vMerge w:val="restart"/>
            <w:vAlign w:val="center"/>
          </w:tcPr>
          <w:p>
            <w:pPr>
              <w:pStyle w:val="28"/>
              <w:spacing w:before="60" w:after="60"/>
              <w:rPr>
                <w:kern w:val="18"/>
                <w:szCs w:val="21"/>
              </w:rPr>
            </w:pPr>
            <w:r>
              <w:rPr>
                <w:kern w:val="18"/>
                <w:szCs w:val="21"/>
              </w:rPr>
              <w:t>锅炉燃烧</w:t>
            </w:r>
          </w:p>
        </w:tc>
        <w:tc>
          <w:tcPr>
            <w:tcW w:w="839" w:type="pct"/>
            <w:vAlign w:val="center"/>
          </w:tcPr>
          <w:p>
            <w:pPr>
              <w:pStyle w:val="28"/>
              <w:spacing w:before="60" w:after="60"/>
            </w:pPr>
            <w:r>
              <w:t>沉渣</w:t>
            </w:r>
          </w:p>
        </w:tc>
        <w:tc>
          <w:tcPr>
            <w:tcW w:w="1374" w:type="pct"/>
            <w:vMerge w:val="continue"/>
            <w:vAlign w:val="center"/>
          </w:tcPr>
          <w:p>
            <w:pPr>
              <w:pStyle w:val="28"/>
              <w:spacing w:before="60" w:after="60"/>
            </w:pPr>
          </w:p>
        </w:tc>
        <w:tc>
          <w:tcPr>
            <w:tcW w:w="1584" w:type="pct"/>
            <w:vMerge w:val="continue"/>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81" w:type="pct"/>
            <w:vMerge w:val="continue"/>
            <w:vAlign w:val="center"/>
          </w:tcPr>
          <w:p>
            <w:pPr>
              <w:pStyle w:val="28"/>
              <w:spacing w:before="60" w:after="60"/>
              <w:rPr>
                <w:b/>
              </w:rPr>
            </w:pPr>
          </w:p>
        </w:tc>
        <w:tc>
          <w:tcPr>
            <w:tcW w:w="722" w:type="pct"/>
            <w:gridSpan w:val="2"/>
            <w:vMerge w:val="continue"/>
            <w:vAlign w:val="center"/>
          </w:tcPr>
          <w:p>
            <w:pPr>
              <w:pStyle w:val="28"/>
              <w:spacing w:before="60" w:after="60"/>
              <w:rPr>
                <w:kern w:val="18"/>
                <w:szCs w:val="21"/>
              </w:rPr>
            </w:pPr>
          </w:p>
        </w:tc>
        <w:tc>
          <w:tcPr>
            <w:tcW w:w="839" w:type="pct"/>
            <w:vAlign w:val="center"/>
          </w:tcPr>
          <w:p>
            <w:pPr>
              <w:pStyle w:val="28"/>
              <w:spacing w:before="60" w:after="60"/>
            </w:pPr>
            <w:r>
              <w:t>灰渣</w:t>
            </w:r>
          </w:p>
        </w:tc>
        <w:tc>
          <w:tcPr>
            <w:tcW w:w="1374" w:type="pct"/>
            <w:vAlign w:val="center"/>
          </w:tcPr>
          <w:p>
            <w:pPr>
              <w:pStyle w:val="28"/>
              <w:spacing w:before="60" w:after="60"/>
            </w:pPr>
            <w:r>
              <w:t>收集后农用肥料外售</w:t>
            </w:r>
          </w:p>
        </w:tc>
        <w:tc>
          <w:tcPr>
            <w:tcW w:w="1584" w:type="pct"/>
            <w:vMerge w:val="continue"/>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81" w:type="pct"/>
            <w:vMerge w:val="continue"/>
            <w:vAlign w:val="center"/>
          </w:tcPr>
          <w:p>
            <w:pPr>
              <w:pStyle w:val="28"/>
              <w:spacing w:before="60" w:after="60"/>
              <w:rPr>
                <w:b/>
              </w:rPr>
            </w:pPr>
          </w:p>
        </w:tc>
        <w:tc>
          <w:tcPr>
            <w:tcW w:w="722" w:type="pct"/>
            <w:gridSpan w:val="2"/>
            <w:vAlign w:val="center"/>
          </w:tcPr>
          <w:p>
            <w:pPr>
              <w:pStyle w:val="28"/>
              <w:spacing w:before="60" w:after="60"/>
              <w:rPr>
                <w:kern w:val="18"/>
                <w:szCs w:val="21"/>
              </w:rPr>
            </w:pPr>
            <w:r>
              <w:rPr>
                <w:kern w:val="18"/>
                <w:szCs w:val="21"/>
              </w:rPr>
              <w:t>废气处理</w:t>
            </w:r>
          </w:p>
        </w:tc>
        <w:tc>
          <w:tcPr>
            <w:tcW w:w="839" w:type="pct"/>
            <w:vAlign w:val="center"/>
          </w:tcPr>
          <w:p>
            <w:pPr>
              <w:pStyle w:val="28"/>
              <w:spacing w:before="60" w:after="60"/>
            </w:pPr>
            <w:r>
              <w:rPr>
                <w:kern w:val="0"/>
                <w:szCs w:val="21"/>
              </w:rPr>
              <w:t>废油渣</w:t>
            </w:r>
          </w:p>
        </w:tc>
        <w:tc>
          <w:tcPr>
            <w:tcW w:w="1374" w:type="pct"/>
            <w:vAlign w:val="center"/>
          </w:tcPr>
          <w:p>
            <w:pPr>
              <w:pStyle w:val="28"/>
              <w:spacing w:before="60" w:after="60"/>
            </w:pPr>
            <w:r>
              <w:rPr>
                <w:szCs w:val="21"/>
              </w:rPr>
              <w:t>定期交由有资质单位处理</w:t>
            </w:r>
          </w:p>
        </w:tc>
        <w:tc>
          <w:tcPr>
            <w:tcW w:w="1584" w:type="pct"/>
            <w:vMerge w:val="continue"/>
            <w:vAlign w:val="center"/>
          </w:tcPr>
          <w:p>
            <w:pPr>
              <w:pStyle w:val="28"/>
              <w:spacing w:before="60" w:after="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81" w:type="pct"/>
            <w:vAlign w:val="center"/>
          </w:tcPr>
          <w:p>
            <w:pPr>
              <w:pStyle w:val="28"/>
              <w:spacing w:before="60" w:after="60"/>
              <w:rPr>
                <w:b/>
              </w:rPr>
            </w:pPr>
            <w:r>
              <w:rPr>
                <w:b/>
              </w:rPr>
              <w:t>噪</w:t>
            </w:r>
          </w:p>
          <w:p>
            <w:pPr>
              <w:pStyle w:val="28"/>
              <w:spacing w:before="60" w:after="60"/>
              <w:rPr>
                <w:b/>
              </w:rPr>
            </w:pPr>
            <w:r>
              <w:rPr>
                <w:b/>
              </w:rPr>
              <w:t>声</w:t>
            </w:r>
          </w:p>
        </w:tc>
        <w:tc>
          <w:tcPr>
            <w:tcW w:w="722" w:type="pct"/>
            <w:gridSpan w:val="2"/>
            <w:vAlign w:val="center"/>
          </w:tcPr>
          <w:p>
            <w:pPr>
              <w:pStyle w:val="28"/>
              <w:spacing w:before="60" w:after="60"/>
            </w:pPr>
            <w:r>
              <w:t>机械设备</w:t>
            </w:r>
          </w:p>
        </w:tc>
        <w:tc>
          <w:tcPr>
            <w:tcW w:w="839" w:type="pct"/>
            <w:vAlign w:val="center"/>
          </w:tcPr>
          <w:p>
            <w:pPr>
              <w:pStyle w:val="28"/>
              <w:spacing w:before="60" w:after="60"/>
            </w:pPr>
            <w:r>
              <w:rPr>
                <w:kern w:val="0"/>
              </w:rPr>
              <w:t>噪声</w:t>
            </w:r>
          </w:p>
        </w:tc>
        <w:tc>
          <w:tcPr>
            <w:tcW w:w="1374" w:type="pct"/>
            <w:vAlign w:val="center"/>
          </w:tcPr>
          <w:p>
            <w:pPr>
              <w:pStyle w:val="28"/>
              <w:spacing w:before="60" w:after="60"/>
            </w:pPr>
            <w:r>
              <w:t>维持设备处于良好运转状态，合理布设生产车间，设置防振装置、隔声屏障，空压机置于独立隔声间内等</w:t>
            </w:r>
          </w:p>
        </w:tc>
        <w:tc>
          <w:tcPr>
            <w:tcW w:w="1584" w:type="pct"/>
            <w:vAlign w:val="center"/>
          </w:tcPr>
          <w:p>
            <w:pPr>
              <w:pStyle w:val="28"/>
              <w:spacing w:before="60" w:after="60"/>
            </w:pPr>
            <w:r>
              <w:t>项目各厂界噪声排放可达到《工业企业厂界环境噪声排放标准》（GB12348-2008）3类标准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1" w:type="pct"/>
            <w:vAlign w:val="center"/>
          </w:tcPr>
          <w:p>
            <w:pPr>
              <w:pStyle w:val="28"/>
              <w:spacing w:before="60" w:after="60"/>
              <w:rPr>
                <w:b/>
              </w:rPr>
            </w:pPr>
            <w:r>
              <w:rPr>
                <w:b/>
              </w:rPr>
              <w:t>其</w:t>
            </w:r>
          </w:p>
          <w:p>
            <w:pPr>
              <w:pStyle w:val="28"/>
              <w:spacing w:before="60" w:after="60"/>
              <w:rPr>
                <w:b/>
              </w:rPr>
            </w:pPr>
            <w:r>
              <w:rPr>
                <w:b/>
              </w:rPr>
              <w:t>他</w:t>
            </w:r>
          </w:p>
        </w:tc>
        <w:tc>
          <w:tcPr>
            <w:tcW w:w="4519" w:type="pct"/>
            <w:gridSpan w:val="5"/>
            <w:vAlign w:val="center"/>
          </w:tcPr>
          <w:p>
            <w:pPr>
              <w:pStyle w:val="28"/>
              <w:spacing w:before="60" w:after="60"/>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6"/>
            <w:vAlign w:val="center"/>
          </w:tcPr>
          <w:p>
            <w:pPr>
              <w:ind w:firstLine="0" w:firstLineChars="0"/>
              <w:rPr>
                <w:b/>
              </w:rPr>
            </w:pPr>
            <w:r>
              <w:rPr>
                <w:b/>
              </w:rPr>
              <w:t>生态保护措施及预期效果：</w:t>
            </w:r>
          </w:p>
          <w:p>
            <w:pPr>
              <w:ind w:firstLine="480"/>
            </w:pPr>
            <w:r>
              <w:t>在项目运营期间，做好各项污染防治措施的情况下，不会对周围生态环境造成明显影响。</w:t>
            </w: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tc>
      </w:tr>
    </w:tbl>
    <w:p>
      <w:pPr>
        <w:widowControl/>
        <w:spacing w:line="240" w:lineRule="auto"/>
        <w:ind w:firstLine="0" w:firstLineChars="0"/>
        <w:sectPr>
          <w:pgSz w:w="11906" w:h="16838"/>
          <w:pgMar w:top="1418" w:right="1418" w:bottom="1418" w:left="1418" w:header="567" w:footer="567" w:gutter="0"/>
          <w:cols w:space="425" w:num="1"/>
          <w:docGrid w:linePitch="326" w:charSpace="0"/>
        </w:sectPr>
      </w:pPr>
    </w:p>
    <w:p>
      <w:pPr>
        <w:pStyle w:val="2"/>
      </w:pPr>
      <w:bookmarkStart w:id="23" w:name="_Toc17959"/>
      <w:r>
        <w:t>结论与建议</w:t>
      </w:r>
      <w:bookmarkEnd w:id="23"/>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ind w:firstLine="482"/>
              <w:rPr>
                <w:b/>
              </w:rPr>
            </w:pPr>
            <w:r>
              <w:rPr>
                <w:b/>
              </w:rPr>
              <w:t>一、结论</w:t>
            </w:r>
          </w:p>
          <w:p>
            <w:pPr>
              <w:ind w:firstLine="482"/>
              <w:rPr>
                <w:b/>
              </w:rPr>
            </w:pPr>
            <w:r>
              <w:rPr>
                <w:b/>
              </w:rPr>
              <w:t>1、项目概况</w:t>
            </w:r>
          </w:p>
          <w:p>
            <w:pPr>
              <w:ind w:firstLine="480"/>
            </w:pPr>
            <w:r>
              <w:t>开平市汇晟纺织有限公司建设项目（以下简称 “本项目”）位于</w:t>
            </w:r>
            <w:r>
              <w:rPr>
                <w:spacing w:val="-6"/>
              </w:rPr>
              <w:t>开平市第二（苍城）工业园四区1号之4</w:t>
            </w:r>
            <w:r>
              <w:t>（项目所在厂址中心坐标：北纬 22.4915456°、东经112.53494382°）。项目为租用开平市中铝实业有限公司现有的厂房进行生产，厂区占地面积为</w:t>
            </w:r>
            <w:r>
              <w:rPr>
                <w:rFonts w:hint="eastAsia"/>
                <w:color w:val="FF0000"/>
              </w:rPr>
              <w:t>59333.33</w:t>
            </w:r>
            <w:r>
              <w:t>m</w:t>
            </w:r>
            <w:r>
              <w:rPr>
                <w:vertAlign w:val="superscript"/>
              </w:rPr>
              <w:t>2</w:t>
            </w:r>
            <w:r>
              <w:t>，总建筑面积为</w:t>
            </w:r>
            <w:r>
              <w:rPr>
                <w:rFonts w:hint="eastAsia"/>
              </w:rPr>
              <w:t>33620.24</w:t>
            </w:r>
            <w:r>
              <w:t>m</w:t>
            </w:r>
            <w:r>
              <w:rPr>
                <w:vertAlign w:val="superscript"/>
              </w:rPr>
              <w:t>2</w:t>
            </w:r>
            <w:r>
              <w:t>，项目总投资</w:t>
            </w:r>
            <w:r>
              <w:rPr>
                <w:spacing w:val="-56"/>
              </w:rPr>
              <w:t xml:space="preserve"> </w:t>
            </w:r>
            <w:r>
              <w:rPr>
                <w:rFonts w:eastAsia="Times New Roman"/>
              </w:rPr>
              <w:t>2000</w:t>
            </w:r>
            <w:r>
              <w:rPr>
                <w:rFonts w:eastAsia="Times New Roman"/>
                <w:spacing w:val="6"/>
              </w:rPr>
              <w:t xml:space="preserve"> </w:t>
            </w:r>
            <w:r>
              <w:t>万元，其中环保投资约为</w:t>
            </w:r>
            <w:r>
              <w:rPr>
                <w:spacing w:val="-56"/>
              </w:rPr>
              <w:t xml:space="preserve"> </w:t>
            </w:r>
            <w:r>
              <w:rPr>
                <w:rFonts w:eastAsia="Times New Roman"/>
              </w:rPr>
              <w:t>500</w:t>
            </w:r>
            <w:r>
              <w:rPr>
                <w:rFonts w:eastAsia="Times New Roman"/>
                <w:spacing w:val="6"/>
              </w:rPr>
              <w:t xml:space="preserve"> </w:t>
            </w:r>
            <w:r>
              <w:t>万元，环保投资 占总投资比例为</w:t>
            </w:r>
            <w:r>
              <w:rPr>
                <w:spacing w:val="-61"/>
              </w:rPr>
              <w:t xml:space="preserve"> </w:t>
            </w:r>
            <w:r>
              <w:rPr>
                <w:rFonts w:eastAsia="Times New Roman"/>
              </w:rPr>
              <w:t>25.0%</w:t>
            </w:r>
            <w:r>
              <w:t>。项目建成后主要从事针织坯布拉幅定型加工，预计年加工针织坯布拉幅定型4000吨。</w:t>
            </w:r>
          </w:p>
          <w:p>
            <w:pPr>
              <w:ind w:firstLine="482"/>
              <w:rPr>
                <w:b/>
              </w:rPr>
            </w:pPr>
            <w:r>
              <w:rPr>
                <w:b/>
              </w:rPr>
              <w:t>2、环境质量现状评价结论</w:t>
            </w:r>
          </w:p>
          <w:p>
            <w:pPr>
              <w:ind w:firstLine="480"/>
            </w:pPr>
            <w:r>
              <w:t>（1）环境空气质量现状</w:t>
            </w:r>
          </w:p>
          <w:p>
            <w:pPr>
              <w:ind w:firstLine="480"/>
            </w:pPr>
            <w:r>
              <w:t>由表3-2、3-3可见，开平市SO</w:t>
            </w:r>
            <w:r>
              <w:rPr>
                <w:vertAlign w:val="subscript"/>
              </w:rPr>
              <w:t>2</w:t>
            </w:r>
            <w:r>
              <w:t>、NO</w:t>
            </w:r>
            <w:r>
              <w:rPr>
                <w:vertAlign w:val="subscript"/>
              </w:rPr>
              <w:t>2</w:t>
            </w:r>
            <w:r>
              <w:t>、PM</w:t>
            </w:r>
            <w:r>
              <w:rPr>
                <w:vertAlign w:val="subscript"/>
              </w:rPr>
              <w:t>10</w:t>
            </w:r>
            <w:r>
              <w:t>和PM</w:t>
            </w:r>
            <w:r>
              <w:rPr>
                <w:vertAlign w:val="subscript"/>
              </w:rPr>
              <w:t>2.5</w:t>
            </w:r>
            <w:r>
              <w:t>浓度均符合年均值标准，CO的第95百分位浓度都符合日均值标准，而O</w:t>
            </w:r>
            <w:r>
              <w:rPr>
                <w:vertAlign w:val="subscript"/>
              </w:rPr>
              <w:t>3</w:t>
            </w:r>
            <w:r>
              <w:t>的第90百分位浓度的统计值不能达标，说明开平市属于不达标区，主要污染物来自O</w:t>
            </w:r>
            <w:r>
              <w:rPr>
                <w:vertAlign w:val="subscript"/>
              </w:rPr>
              <w:t>3</w:t>
            </w:r>
            <w:r>
              <w:t>。</w:t>
            </w:r>
          </w:p>
          <w:p>
            <w:pPr>
              <w:ind w:firstLine="480"/>
            </w:pPr>
            <w:r>
              <w:t>（2）地表水环境质量现状</w:t>
            </w:r>
          </w:p>
          <w:p>
            <w:pPr>
              <w:ind w:firstLine="480"/>
            </w:pPr>
            <w:r>
              <w:t>由监测结果可知，项目区域纳污水体镇海水（苍城镇污水处理厂下游1000m断面）除氨氮外，pH、DO、CODcr、BOD</w:t>
            </w:r>
            <w:r>
              <w:rPr>
                <w:vertAlign w:val="subscript"/>
              </w:rPr>
              <w:t>5</w:t>
            </w:r>
            <w:r>
              <w:t>等水质指标均符合《地表水环境质量标准》（GB3838-2002）</w:t>
            </w:r>
            <w:r>
              <w:rPr>
                <w:rFonts w:hint="eastAsia" w:ascii="宋体" w:hAnsi="宋体" w:cs="宋体"/>
              </w:rPr>
              <w:t>Ⅲ</w:t>
            </w:r>
            <w:r>
              <w:t>类标准的要求，氨氮超标的原因可能是受该区域生活污水的直接或间接排放的影响。目前当地已在规划完善城镇污水处理设施，并继续开展水环境整治工作，进一步保护镇海水流域的生态环境。</w:t>
            </w:r>
          </w:p>
          <w:p>
            <w:pPr>
              <w:ind w:firstLine="480"/>
            </w:pPr>
            <w:r>
              <w:t>（3）声环境质量现状</w:t>
            </w:r>
          </w:p>
          <w:p>
            <w:pPr>
              <w:ind w:firstLine="480"/>
            </w:pPr>
            <w:r>
              <w:t>从噪声现状监测结果与执行标准可知，本项目边界环境噪声符合《声环境质量标准》（GB3096-2008）3类标准[昼间≤65dB(A)、夜间≤55dB(A)]，说明本项目所在地声环境质量良好。</w:t>
            </w:r>
          </w:p>
          <w:p>
            <w:pPr>
              <w:ind w:firstLine="482"/>
              <w:rPr>
                <w:b/>
              </w:rPr>
            </w:pPr>
            <w:r>
              <w:rPr>
                <w:b/>
              </w:rPr>
              <w:t>3、施工期环境影响评价结论</w:t>
            </w:r>
          </w:p>
          <w:p>
            <w:pPr>
              <w:ind w:firstLine="480"/>
            </w:pPr>
            <w:r>
              <w:t>本项目使用已建成的厂房进行生产经营，不需进行施工，不存在施工期的环境影响。</w:t>
            </w:r>
          </w:p>
          <w:p>
            <w:pPr>
              <w:ind w:firstLine="482"/>
              <w:rPr>
                <w:b/>
              </w:rPr>
            </w:pPr>
            <w:r>
              <w:rPr>
                <w:b/>
              </w:rPr>
              <w:t>4、营运期环境影响评价结论</w:t>
            </w:r>
          </w:p>
          <w:p>
            <w:pPr>
              <w:ind w:firstLine="480"/>
            </w:pPr>
            <w:r>
              <w:t>（1）地表水环境影响评价结论</w:t>
            </w:r>
          </w:p>
          <w:p>
            <w:pPr>
              <w:ind w:firstLine="480"/>
            </w:pPr>
            <w:r>
              <w:t>本项目定型用水全部进入产品中，定型废气喷淋水经隔油池处理后，循环回用于定型废气喷淋，不对外排放；锅炉废气治理喷淋水循环利用，定时补充。</w:t>
            </w:r>
          </w:p>
          <w:p>
            <w:pPr>
              <w:ind w:firstLine="480"/>
            </w:pPr>
            <w:r>
              <w:t>本项目营运期外排的废水主要为</w:t>
            </w:r>
            <w:r>
              <w:rPr>
                <w:rFonts w:hint="eastAsia"/>
              </w:rPr>
              <w:t>软水和</w:t>
            </w:r>
            <w:r>
              <w:t>员工生活污水，其排放量为4</w:t>
            </w:r>
            <w:r>
              <w:rPr>
                <w:rFonts w:hint="eastAsia"/>
              </w:rPr>
              <w:t>951.7</w:t>
            </w:r>
            <w:r>
              <w:t>m</w:t>
            </w:r>
            <w:r>
              <w:rPr>
                <w:vertAlign w:val="superscript"/>
              </w:rPr>
              <w:t>3</w:t>
            </w:r>
            <w:r>
              <w:t>/a，主要污染物有CODcr、BOD</w:t>
            </w:r>
            <w:r>
              <w:rPr>
                <w:vertAlign w:val="subscript"/>
              </w:rPr>
              <w:t>5</w:t>
            </w:r>
            <w:r>
              <w:t>、SS、NH</w:t>
            </w:r>
            <w:r>
              <w:rPr>
                <w:vertAlign w:val="subscript"/>
              </w:rPr>
              <w:t>3</w:t>
            </w:r>
            <w:r>
              <w:t>-N等。本项目生活污水生活污水拟经三级化粪池预处理达到广东省地方标准《水污染物排放限值》（DB44/26-2001）第二时段三级标准后再排入苍城镇污水处理厂集中处理，最终苍城镇污水处理厂外排尾水执行《城镇污水处理厂污 染物排放标准》（GB18918-2002）一级B标准和广东省地方标准《水污染物排放限值》（DB44/26-2001）中的第二时段一级标准中较严值，达标排放的尾水对镇海水水质较小。</w:t>
            </w:r>
          </w:p>
          <w:p>
            <w:pPr>
              <w:ind w:firstLine="480"/>
            </w:pPr>
            <w:r>
              <w:t>综上所述，本项目外排废水经上述措施处理后，可符合相关的排放要求。只要加强管理，确保处理效率，废水不会对纳污水体造成明显的影响。</w:t>
            </w:r>
          </w:p>
          <w:p>
            <w:pPr>
              <w:ind w:firstLine="480"/>
            </w:pPr>
            <w:r>
              <w:t>（2）大气环境影响评价结论</w:t>
            </w:r>
          </w:p>
          <w:p>
            <w:pPr>
              <w:ind w:firstLine="480"/>
            </w:pPr>
            <w:r>
              <w:t>本项目营运期产生的大气污染物主要为烧毛过程产生的燃料废气、定型过程产生的定型废气、锅炉运转时产生的燃料废气、松布、起毛、卷布产生的粉尘、员工食堂产生的厨房油烟。</w:t>
            </w:r>
          </w:p>
          <w:p>
            <w:pPr>
              <w:ind w:firstLine="480"/>
            </w:pPr>
            <w:r>
              <w:t>本项目烧毛机对原料表面进行烧毛过程中产生烧毛废气，液化石油气燃烧产生的SO</w:t>
            </w:r>
            <w:r>
              <w:rPr>
                <w:vertAlign w:val="subscript"/>
              </w:rPr>
              <w:t>2</w:t>
            </w:r>
            <w:r>
              <w:t>、NOx较小，产生的废气通过15m高的G1排气筒高空排放，污染物排放浓度可达到广东省地方标准《大气污染物排放限值》（</w:t>
            </w:r>
            <w:r>
              <w:rPr>
                <w:rFonts w:eastAsia="Times New Roman"/>
              </w:rPr>
              <w:t>DB44/27-2001</w:t>
            </w:r>
            <w:r>
              <w:t>）第二时段二级标准的要求；</w:t>
            </w:r>
          </w:p>
          <w:p>
            <w:pPr>
              <w:ind w:firstLine="480"/>
            </w:pPr>
            <w:r>
              <w:t>定型废气经“低压蒸汽再生装置+喷淋洗涤+静电油烟机”处理后，能广东省地方标准《大气污染物排放限值》（DB44/27-2001）第二时段二级标准及无组织排放监控点浓度限值，分别通过15m 排气筒（G3~G8）排放。</w:t>
            </w:r>
          </w:p>
          <w:p>
            <w:pPr>
              <w:ind w:firstLine="480"/>
            </w:pPr>
            <w:r>
              <w:rPr>
                <w:rFonts w:hint="eastAsia"/>
              </w:rPr>
              <w:t>近期</w:t>
            </w:r>
            <w:r>
              <w:t>锅炉运转时产生的燃料废气经“旋风除尘器+布袋除尘器+碱液喷淋”装置处理后，能达到广东省地方标准《锅炉大气污染物排放标准》（DB44/765-2019）表2燃生物质成型燃料锅炉标准限值，通过一根45m排气筒（G2）排放。</w:t>
            </w:r>
            <w:r>
              <w:rPr>
                <w:rFonts w:hint="eastAsia"/>
              </w:rPr>
              <w:t>远期锅炉废气各污染物排放浓度均达到广东省《锅炉大气污染物排放标准》（DB44/765-2019）新建燃气锅炉标准排放限值后，</w:t>
            </w:r>
            <w:r>
              <w:t>由一根</w:t>
            </w:r>
            <w:r>
              <w:rPr>
                <w:rFonts w:hint="eastAsia"/>
              </w:rPr>
              <w:t>45</w:t>
            </w:r>
            <w:r>
              <w:t>m高的排气筒</w:t>
            </w:r>
            <w:r>
              <w:rPr>
                <w:rFonts w:hint="eastAsia"/>
              </w:rPr>
              <w:t>（G2）直接</w:t>
            </w:r>
            <w:r>
              <w:t>排放</w:t>
            </w:r>
            <w:r>
              <w:rPr>
                <w:rFonts w:hint="eastAsia"/>
              </w:rPr>
              <w:t>。</w:t>
            </w:r>
          </w:p>
          <w:p>
            <w:pPr>
              <w:ind w:firstLine="480"/>
            </w:pPr>
            <w:r>
              <w:t>项目生产过程中松布、起毛、卷布等过程产生的粉尘通过加强车间通风，增加生产车间湿度，确保项目厂界无组织排放的颗粒物浓度可满足广东省《大气污染物排放限值》（DB44/27-2001）第二时段无组织排放监控点浓度限值的要求。</w:t>
            </w:r>
          </w:p>
          <w:p>
            <w:pPr>
              <w:ind w:firstLine="480"/>
            </w:pPr>
            <w:r>
              <w:t>员工食堂产生的厨房油烟经油烟净化器对油烟废气进行治理后，达到了《饮食业油烟排放标准（试行）》（GB 18483-2001）中小型标准，通过一根15m排气筒（G9）排放。</w:t>
            </w:r>
          </w:p>
          <w:p>
            <w:pPr>
              <w:ind w:firstLine="480"/>
            </w:pPr>
            <w:r>
              <w:t>因此，本项目产生的大气污染物经上述措施治理后，不会对周围大气环境造成明显不良影响。</w:t>
            </w:r>
          </w:p>
          <w:p>
            <w:pPr>
              <w:ind w:firstLine="480"/>
            </w:pPr>
            <w:r>
              <w:t>（3）噪声环境影响评价结论</w:t>
            </w:r>
          </w:p>
          <w:p>
            <w:pPr>
              <w:ind w:firstLine="480"/>
            </w:pPr>
            <w:r>
              <w:t>本项目噪声源主要为各种生产设备（松布机等）运行时产生的机械噪声，噪声值在75~950dB(A)之间。经采取合理布置声源、减振、隔声等措施后，项目各厂界噪声排放可达到《工业企业厂界环境噪声排放标准》（GB12348-2008）3类标准的要求，对周围声环境不会造成明显的明显影响。</w:t>
            </w:r>
          </w:p>
          <w:p>
            <w:pPr>
              <w:ind w:firstLine="480"/>
            </w:pPr>
            <w:r>
              <w:t>（4）固体废物环境影响评价结论</w:t>
            </w:r>
          </w:p>
          <w:p>
            <w:pPr>
              <w:ind w:firstLine="480"/>
            </w:pPr>
            <w:r>
              <w:t>本项目固体废弃物主要为锅炉及其废气处理设施产生的灰渣及沉渣、废油渣、包装固废、员工生活垃圾。</w:t>
            </w:r>
          </w:p>
          <w:p>
            <w:pPr>
              <w:ind w:firstLine="480"/>
            </w:pPr>
            <w:r>
              <w:t>锅炉及其废气处理设施产生的灰渣收集后农用肥料外售，废油渣定期交由有资质单位处理，包装固废收集后交由回收单位处理，沉渣、员工生活垃圾收集后交由当地环卫部门统一清运处理。</w:t>
            </w:r>
          </w:p>
          <w:p>
            <w:pPr>
              <w:ind w:firstLine="480"/>
            </w:pPr>
            <w:r>
              <w:t>固体废物经上述措施处理后，不会对周围及敏感点环境产生明显的影响。</w:t>
            </w:r>
          </w:p>
          <w:p>
            <w:pPr>
              <w:ind w:firstLine="482"/>
              <w:rPr>
                <w:b/>
              </w:rPr>
            </w:pPr>
            <w:r>
              <w:rPr>
                <w:b/>
              </w:rPr>
              <w:t>5、总量控制结论</w:t>
            </w:r>
          </w:p>
          <w:p>
            <w:pPr>
              <w:ind w:firstLine="480"/>
            </w:pPr>
            <w:r>
              <w:t>根据本项目污染物排放总量，建议其总量控制指标按以下执行：</w:t>
            </w:r>
          </w:p>
          <w:p>
            <w:pPr>
              <w:ind w:firstLine="480"/>
            </w:pPr>
            <w:r>
              <w:t>（1）水污染物排放总量控制指标</w:t>
            </w:r>
          </w:p>
          <w:p>
            <w:pPr>
              <w:ind w:firstLine="480"/>
            </w:pPr>
            <w:r>
              <w:t>项目运营期污水经预处理后排入苍城镇污水处理厂集中处理，计入苍城镇污水处理厂总量，不另设总量控制指标。</w:t>
            </w:r>
          </w:p>
          <w:p>
            <w:pPr>
              <w:ind w:firstLine="480"/>
              <w:rPr>
                <w:color w:val="FF0000"/>
              </w:rPr>
            </w:pPr>
            <w:r>
              <w:rPr>
                <w:color w:val="FF0000"/>
              </w:rPr>
              <w:t>（2）大气污染物排放总量控制指标</w:t>
            </w:r>
          </w:p>
          <w:p>
            <w:pPr>
              <w:ind w:firstLine="480"/>
              <w:rPr>
                <w:color w:val="FF0000"/>
              </w:rPr>
            </w:pPr>
            <w:r>
              <w:rPr>
                <w:color w:val="FF0000"/>
              </w:rPr>
              <w:t>本项目生产过程产生的有组织废气为非甲烷总烃、SO</w:t>
            </w:r>
            <w:r>
              <w:rPr>
                <w:color w:val="FF0000"/>
                <w:vertAlign w:val="subscript"/>
              </w:rPr>
              <w:t>2</w:t>
            </w:r>
            <w:r>
              <w:rPr>
                <w:color w:val="FF0000"/>
              </w:rPr>
              <w:t>、NOx、颗粒物，</w:t>
            </w:r>
            <w:r>
              <w:rPr>
                <w:rFonts w:hint="eastAsia"/>
                <w:color w:val="FF0000"/>
              </w:rPr>
              <w:t>结合本项目锅炉废气近远期的产排情况，本项目废气总量控制指标取两期的最大值。</w:t>
            </w:r>
            <w:r>
              <w:rPr>
                <w:color w:val="FF0000"/>
              </w:rPr>
              <w:t>因此本项目的废气总量控制指标为：SO</w:t>
            </w:r>
            <w:r>
              <w:rPr>
                <w:color w:val="FF0000"/>
                <w:vertAlign w:val="subscript"/>
              </w:rPr>
              <w:t>2</w:t>
            </w:r>
            <w:r>
              <w:rPr>
                <w:color w:val="FF0000"/>
              </w:rPr>
              <w:t>：</w:t>
            </w:r>
            <w:r>
              <w:rPr>
                <w:rFonts w:hint="eastAsia"/>
                <w:color w:val="FF0000"/>
              </w:rPr>
              <w:t>1.819</w:t>
            </w:r>
            <w:r>
              <w:rPr>
                <w:color w:val="FF0000"/>
              </w:rPr>
              <w:t>t/a、NOx：</w:t>
            </w:r>
            <w:r>
              <w:rPr>
                <w:rFonts w:hint="eastAsia"/>
                <w:color w:val="FF0000"/>
              </w:rPr>
              <w:t>8.513</w:t>
            </w:r>
            <w:r>
              <w:rPr>
                <w:color w:val="FF0000"/>
              </w:rPr>
              <w:t>t/a、颗粒物：</w:t>
            </w:r>
            <w:r>
              <w:rPr>
                <w:rFonts w:hint="eastAsia"/>
                <w:color w:val="FF0000"/>
              </w:rPr>
              <w:t>0.64138</w:t>
            </w:r>
            <w:r>
              <w:rPr>
                <w:color w:val="FF0000"/>
              </w:rPr>
              <w:t>t/a，非甲烷总烃：0.</w:t>
            </w:r>
            <w:r>
              <w:rPr>
                <w:rFonts w:hint="eastAsia"/>
                <w:color w:val="FF0000"/>
              </w:rPr>
              <w:t>371</w:t>
            </w:r>
            <w:r>
              <w:rPr>
                <w:color w:val="FF0000"/>
              </w:rPr>
              <w:t>t/a。</w:t>
            </w:r>
          </w:p>
          <w:p>
            <w:pPr>
              <w:ind w:firstLine="480"/>
            </w:pPr>
            <w:r>
              <w:t>（3）固体废物排放总量控制指标</w:t>
            </w:r>
          </w:p>
          <w:p>
            <w:pPr>
              <w:ind w:firstLine="480"/>
            </w:pPr>
            <w:r>
              <w:t>本项目固体废物不自行处理排放，所以不设置固体废物总量控制指标。</w:t>
            </w:r>
          </w:p>
          <w:p>
            <w:pPr>
              <w:ind w:firstLine="482"/>
              <w:outlineLvl w:val="0"/>
              <w:rPr>
                <w:b/>
                <w:bCs/>
              </w:rPr>
            </w:pPr>
            <w:bookmarkStart w:id="24" w:name="_Toc37339894"/>
            <w:bookmarkStart w:id="25" w:name="_Toc7571"/>
            <w:bookmarkStart w:id="26" w:name="_Toc35512330"/>
            <w:bookmarkStart w:id="27" w:name="_Toc34983003"/>
            <w:bookmarkStart w:id="28" w:name="_Toc37252542"/>
            <w:bookmarkStart w:id="29" w:name="_Toc35512160"/>
            <w:bookmarkStart w:id="30" w:name="_Toc28878191"/>
            <w:bookmarkStart w:id="31" w:name="_Toc33625669"/>
            <w:bookmarkStart w:id="32" w:name="_Toc22634226"/>
            <w:bookmarkStart w:id="33" w:name="_Toc27587410"/>
            <w:bookmarkStart w:id="34" w:name="_Toc18680972"/>
            <w:r>
              <w:rPr>
                <w:b/>
                <w:bCs/>
              </w:rPr>
              <w:t>6、产业政策</w:t>
            </w:r>
            <w:bookmarkEnd w:id="24"/>
            <w:bookmarkEnd w:id="25"/>
            <w:bookmarkEnd w:id="26"/>
            <w:bookmarkEnd w:id="27"/>
            <w:bookmarkEnd w:id="28"/>
            <w:bookmarkEnd w:id="29"/>
            <w:bookmarkEnd w:id="30"/>
            <w:bookmarkEnd w:id="31"/>
            <w:bookmarkEnd w:id="32"/>
            <w:bookmarkEnd w:id="33"/>
            <w:bookmarkEnd w:id="34"/>
          </w:p>
          <w:p>
            <w:pPr>
              <w:ind w:firstLine="480"/>
            </w:pPr>
            <w:r>
              <w:t>根据国务院发布的《产业结构调整指导目录(2019年本)》（2019年8月27日审议通过），本项目不属于明文规定限制及淘汰类产业项目，根据国家发展改革委、商务部会同各地区各有关部门制定的《市场准入负面清单（2019年版）》，本项目不属于“与市场准入相关的禁止性规定”中的“制造业”禁止措施，亦不属于“市场准入负面清单”中的“禁止准入类”，不属于《江门市投资准入负面清单（2018年本）》（江府[2018]20号）中禁止准入类和限制准入类，符合国家及地方有关法律、法规和政策规定。</w:t>
            </w:r>
          </w:p>
          <w:p>
            <w:pPr>
              <w:ind w:firstLine="482"/>
            </w:pPr>
            <w:r>
              <w:rPr>
                <w:b/>
              </w:rPr>
              <w:t>二、建议</w:t>
            </w:r>
          </w:p>
          <w:p>
            <w:pPr>
              <w:ind w:firstLine="480"/>
            </w:pPr>
            <w:r>
              <w:t>本项目的投产对环境造成影响的大小，很大程度上取决于建设单位的环境管理，尤其是环保设施运行的管理、维护保养制度的执行情况。为此，根据调查与评价结果，对本项目的环境治理与管理建议如下：</w:t>
            </w:r>
          </w:p>
          <w:p>
            <w:pPr>
              <w:ind w:firstLine="480"/>
            </w:pPr>
            <w:r>
              <w:t>1、加强车间通风换气能力，做好员工卫生防护工作。</w:t>
            </w:r>
          </w:p>
          <w:p>
            <w:pPr>
              <w:ind w:firstLine="480"/>
            </w:pPr>
            <w:r>
              <w:t>2、项目建设单位对产生较大噪声的生产设备采取隔声和减振等措施，或选用低噪声设备，降低生产过程产生的噪声污染；优化厂区布局，合理布局噪声源，尽量不要将噪声源设于本项目边界附近，减少噪声对附近敏感点的影响。</w:t>
            </w:r>
          </w:p>
          <w:p>
            <w:pPr>
              <w:ind w:firstLine="480"/>
            </w:pPr>
            <w:r>
              <w:t>3、项目固体废弃物应集中收集、分类处理，严禁乱丢乱弃。</w:t>
            </w:r>
          </w:p>
          <w:p>
            <w:pPr>
              <w:ind w:firstLine="480"/>
            </w:pPr>
            <w:r>
              <w:t>4、如产品方案、工艺、设备、原辅材料消耗等生产情况有大的变动，应及时向有关部门及时申报。</w:t>
            </w:r>
          </w:p>
          <w:p>
            <w:pPr>
              <w:ind w:firstLine="480"/>
            </w:pPr>
            <w:r>
              <w:t>5、加强管理，提高环保意识，节约能源、节约用水、减少“三废”排放，做好落实好噪声治理措施，做到达标排放，避免对周围环境的影响。</w:t>
            </w:r>
          </w:p>
          <w:p>
            <w:pPr>
              <w:ind w:firstLine="482"/>
              <w:rPr>
                <w:b/>
              </w:rPr>
            </w:pPr>
            <w:r>
              <w:rPr>
                <w:b/>
              </w:rPr>
              <w:t>三、综合结论</w:t>
            </w:r>
          </w:p>
          <w:p>
            <w:pPr>
              <w:ind w:firstLine="480"/>
              <w:rPr>
                <w:b/>
              </w:rPr>
            </w:pPr>
            <w:r>
              <w:rPr>
                <w:bCs/>
                <w:snapToGrid w:val="0"/>
              </w:rPr>
              <w:t>综上所述，本项目性质与周边环境功能区划相符，符合规划布局要求，选址合理可行。项目所在区域环境质量现状良好，建设单位应认真执行环保“三同时”管理规定，把对环境的影响控制在最低限度。在切实落实本报告提出的各项有关环保措施，并确保各种治理设施正常运转的前提下，项目对周围环境质量的影响不大，从环境保护角度分析，本项目的建设是可行的</w:t>
            </w:r>
            <w:r>
              <w:t>。</w:t>
            </w:r>
          </w:p>
          <w:p>
            <w:pPr>
              <w:ind w:firstLine="482"/>
            </w:pPr>
            <w:r>
              <w:rPr>
                <w:b/>
              </w:rPr>
              <w:t>建设单位须严格遵守环保“三同时”制度，各项治理措施需经自主验收合格后，方可正式投入使用。</w:t>
            </w:r>
          </w:p>
          <w:p>
            <w:pPr>
              <w:ind w:firstLine="0" w:firstLineChars="0"/>
            </w:pPr>
          </w:p>
          <w:p>
            <w:pPr>
              <w:ind w:firstLine="0" w:firstLineChars="0"/>
            </w:pPr>
          </w:p>
          <w:p>
            <w:pPr>
              <w:ind w:firstLine="0" w:firstLineChars="0"/>
            </w:pPr>
          </w:p>
        </w:tc>
      </w:tr>
    </w:tbl>
    <w:p>
      <w:pPr>
        <w:widowControl/>
        <w:spacing w:line="240" w:lineRule="auto"/>
        <w:ind w:firstLine="0" w:firstLineChars="0"/>
      </w:pP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4" w:hRule="atLeast"/>
          <w:jc w:val="center"/>
        </w:trPr>
        <w:tc>
          <w:tcPr>
            <w:tcW w:w="5000" w:type="pct"/>
          </w:tcPr>
          <w:p>
            <w:pPr>
              <w:spacing w:line="380" w:lineRule="exact"/>
              <w:ind w:firstLine="0" w:firstLineChars="0"/>
              <w:rPr>
                <w:sz w:val="28"/>
              </w:rPr>
            </w:pPr>
            <w:r>
              <w:rPr>
                <w:sz w:val="28"/>
              </w:rPr>
              <w:t>预审意见：</w:t>
            </w: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r>
              <w:rPr>
                <w:sz w:val="28"/>
              </w:rPr>
              <w:t xml:space="preserve">                                            公  章</w:t>
            </w:r>
          </w:p>
          <w:p>
            <w:pPr>
              <w:spacing w:line="380" w:lineRule="exact"/>
              <w:ind w:firstLine="0" w:firstLineChars="0"/>
              <w:rPr>
                <w:sz w:val="28"/>
              </w:rPr>
            </w:pPr>
          </w:p>
          <w:p>
            <w:pPr>
              <w:spacing w:line="380" w:lineRule="exact"/>
              <w:ind w:firstLine="0" w:firstLineChars="0"/>
              <w:rPr>
                <w:sz w:val="28"/>
              </w:rPr>
            </w:pPr>
            <w:r>
              <w:rPr>
                <w:sz w:val="28"/>
              </w:rPr>
              <w:t xml:space="preserve"> 经办人：                                年   月    日</w:t>
            </w:r>
          </w:p>
          <w:p>
            <w:pPr>
              <w:spacing w:line="380" w:lineRule="exact"/>
              <w:ind w:firstLine="0" w:firstLineChars="0"/>
              <w:rPr>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4" w:hRule="atLeast"/>
          <w:jc w:val="center"/>
        </w:trPr>
        <w:tc>
          <w:tcPr>
            <w:tcW w:w="5000" w:type="pct"/>
          </w:tcPr>
          <w:p>
            <w:pPr>
              <w:spacing w:line="380" w:lineRule="exact"/>
              <w:ind w:firstLine="0" w:firstLineChars="0"/>
              <w:rPr>
                <w:sz w:val="28"/>
              </w:rPr>
            </w:pPr>
            <w:r>
              <w:rPr>
                <w:sz w:val="28"/>
              </w:rPr>
              <w:t>下一级环境保护行政主管部门审查意见：</w:t>
            </w: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r>
              <w:rPr>
                <w:sz w:val="28"/>
              </w:rPr>
              <w:t xml:space="preserve">                                             公  章</w:t>
            </w:r>
          </w:p>
          <w:p>
            <w:pPr>
              <w:spacing w:line="380" w:lineRule="exact"/>
              <w:ind w:firstLine="0" w:firstLineChars="0"/>
              <w:rPr>
                <w:sz w:val="28"/>
              </w:rPr>
            </w:pPr>
          </w:p>
          <w:p>
            <w:pPr>
              <w:spacing w:line="380" w:lineRule="exact"/>
              <w:ind w:firstLine="0" w:firstLineChars="0"/>
              <w:rPr>
                <w:sz w:val="28"/>
              </w:rPr>
            </w:pPr>
            <w:r>
              <w:rPr>
                <w:sz w:val="28"/>
              </w:rPr>
              <w:t xml:space="preserve"> 经办人：                                年    月    日</w:t>
            </w:r>
          </w:p>
        </w:tc>
      </w:tr>
    </w:tbl>
    <w:p>
      <w:pPr>
        <w:widowControl/>
        <w:spacing w:line="240" w:lineRule="auto"/>
        <w:ind w:firstLine="0" w:firstLineChars="0"/>
      </w:pPr>
    </w:p>
    <w:tbl>
      <w:tblPr>
        <w:tblStyle w:val="17"/>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6" w:hRule="atLeast"/>
          <w:jc w:val="center"/>
        </w:trPr>
        <w:tc>
          <w:tcPr>
            <w:tcW w:w="9286" w:type="dxa"/>
          </w:tcPr>
          <w:p>
            <w:pPr>
              <w:spacing w:line="380" w:lineRule="exact"/>
              <w:ind w:firstLine="0" w:firstLineChars="0"/>
              <w:rPr>
                <w:sz w:val="28"/>
              </w:rPr>
            </w:pPr>
            <w:r>
              <w:rPr>
                <w:sz w:val="28"/>
              </w:rPr>
              <w:t>审批意见：</w:t>
            </w: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p>
          <w:p>
            <w:pPr>
              <w:spacing w:line="380" w:lineRule="exact"/>
              <w:ind w:firstLine="0" w:firstLineChars="0"/>
              <w:rPr>
                <w:sz w:val="28"/>
              </w:rPr>
            </w:pPr>
            <w:r>
              <w:rPr>
                <w:sz w:val="28"/>
              </w:rPr>
              <w:t xml:space="preserve">                                             公  章</w:t>
            </w:r>
          </w:p>
          <w:p>
            <w:pPr>
              <w:spacing w:line="380" w:lineRule="exact"/>
              <w:ind w:firstLine="0" w:firstLineChars="0"/>
              <w:rPr>
                <w:sz w:val="28"/>
              </w:rPr>
            </w:pPr>
          </w:p>
          <w:p>
            <w:pPr>
              <w:spacing w:line="380" w:lineRule="exact"/>
              <w:ind w:firstLine="0" w:firstLineChars="0"/>
              <w:rPr>
                <w:sz w:val="28"/>
              </w:rPr>
            </w:pPr>
            <w:r>
              <w:rPr>
                <w:sz w:val="28"/>
              </w:rPr>
              <w:t xml:space="preserve">   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6" w:hRule="atLeast"/>
          <w:jc w:val="center"/>
        </w:trPr>
        <w:tc>
          <w:tcPr>
            <w:tcW w:w="9286" w:type="dxa"/>
            <w:tcBorders>
              <w:top w:val="single" w:color="auto" w:sz="4" w:space="0"/>
              <w:left w:val="single" w:color="auto" w:sz="4" w:space="0"/>
              <w:bottom w:val="single" w:color="auto" w:sz="4" w:space="0"/>
              <w:right w:val="single" w:color="auto" w:sz="4" w:space="0"/>
            </w:tcBorders>
          </w:tcPr>
          <w:p>
            <w:pPr>
              <w:spacing w:line="380" w:lineRule="exact"/>
              <w:ind w:firstLine="0" w:firstLineChars="0"/>
              <w:jc w:val="center"/>
              <w:rPr>
                <w:b/>
              </w:rPr>
            </w:pPr>
            <w:r>
              <w:rPr>
                <w:b/>
              </w:rPr>
              <w:t>注         释</w:t>
            </w:r>
          </w:p>
          <w:p>
            <w:pPr>
              <w:spacing w:line="380" w:lineRule="exact"/>
              <w:ind w:firstLine="0" w:firstLineChars="0"/>
            </w:pPr>
            <w:r>
              <w:t>一、本报告表应附以下附件、附图：</w:t>
            </w:r>
          </w:p>
          <w:p>
            <w:pPr>
              <w:spacing w:line="380" w:lineRule="exact"/>
              <w:ind w:firstLine="0" w:firstLineChars="0"/>
            </w:pPr>
            <w:r>
              <w:rPr>
                <w:rFonts w:hint="eastAsia"/>
              </w:rPr>
              <w:t>附件1建设项目环评审批基础信息表</w:t>
            </w:r>
          </w:p>
          <w:p>
            <w:pPr>
              <w:spacing w:line="380" w:lineRule="exact"/>
              <w:ind w:firstLine="0" w:firstLineChars="0"/>
            </w:pPr>
            <w:r>
              <w:t>附件</w:t>
            </w:r>
            <w:r>
              <w:rPr>
                <w:rFonts w:hint="eastAsia"/>
              </w:rPr>
              <w:t>2</w:t>
            </w:r>
            <w:r>
              <w:t>营业执照</w:t>
            </w:r>
          </w:p>
          <w:p>
            <w:pPr>
              <w:spacing w:line="380" w:lineRule="exact"/>
              <w:ind w:firstLine="0" w:firstLineChars="0"/>
            </w:pPr>
            <w:r>
              <w:t>附件</w:t>
            </w:r>
            <w:r>
              <w:rPr>
                <w:rFonts w:hint="eastAsia"/>
              </w:rPr>
              <w:t>3</w:t>
            </w:r>
            <w:r>
              <w:t>项目厂区建设用地规划许可证</w:t>
            </w:r>
          </w:p>
          <w:p>
            <w:pPr>
              <w:spacing w:line="380" w:lineRule="exact"/>
              <w:ind w:firstLine="0" w:firstLineChars="0"/>
            </w:pPr>
            <w:r>
              <w:t>附件</w:t>
            </w:r>
            <w:r>
              <w:rPr>
                <w:rFonts w:hint="eastAsia"/>
              </w:rPr>
              <w:t>4</w:t>
            </w:r>
            <w:r>
              <w:t>房地产权证</w:t>
            </w:r>
          </w:p>
          <w:p>
            <w:pPr>
              <w:spacing w:line="380" w:lineRule="exact"/>
              <w:ind w:firstLine="0" w:firstLineChars="0"/>
            </w:pPr>
            <w:r>
              <w:t>附件</w:t>
            </w:r>
            <w:r>
              <w:rPr>
                <w:rFonts w:hint="eastAsia"/>
              </w:rPr>
              <w:t>5</w:t>
            </w:r>
            <w:r>
              <w:t>地表水引用的监测报告</w:t>
            </w:r>
          </w:p>
          <w:p>
            <w:pPr>
              <w:spacing w:line="380" w:lineRule="exact"/>
              <w:ind w:firstLine="0" w:firstLineChars="0"/>
            </w:pPr>
            <w:r>
              <w:rPr>
                <w:rFonts w:hint="eastAsia"/>
              </w:rPr>
              <w:t>附件6</w:t>
            </w:r>
            <w:r>
              <w:t>环境空气</w:t>
            </w:r>
            <w:r>
              <w:rPr>
                <w:rFonts w:hint="eastAsia"/>
              </w:rPr>
              <w:t>、噪声质量现状监测报告</w:t>
            </w:r>
          </w:p>
          <w:p>
            <w:pPr>
              <w:spacing w:line="380" w:lineRule="exact"/>
              <w:ind w:firstLine="0" w:firstLineChars="0"/>
            </w:pPr>
            <w:r>
              <w:t>附件</w:t>
            </w:r>
            <w:r>
              <w:rPr>
                <w:rFonts w:hint="eastAsia"/>
              </w:rPr>
              <w:t>7</w:t>
            </w:r>
            <w:r>
              <w:t>租赁合同</w:t>
            </w:r>
          </w:p>
          <w:p>
            <w:pPr>
              <w:spacing w:line="380" w:lineRule="exact"/>
              <w:ind w:firstLine="0" w:firstLineChars="0"/>
            </w:pPr>
            <w:r>
              <w:rPr>
                <w:rFonts w:hint="eastAsia"/>
              </w:rPr>
              <w:t>附件8生物质成型燃料检测报告</w:t>
            </w:r>
          </w:p>
          <w:p>
            <w:pPr>
              <w:spacing w:line="380" w:lineRule="exact"/>
              <w:ind w:firstLine="0" w:firstLineChars="0"/>
            </w:pPr>
            <w:r>
              <w:rPr>
                <w:rFonts w:hint="eastAsia"/>
              </w:rPr>
              <w:t>附件9软滑硅油MSDS</w:t>
            </w:r>
          </w:p>
          <w:p>
            <w:pPr>
              <w:spacing w:line="380" w:lineRule="exact"/>
              <w:ind w:firstLine="0" w:firstLineChars="0"/>
            </w:pPr>
            <w:r>
              <w:rPr>
                <w:rFonts w:hint="eastAsia"/>
              </w:rPr>
              <w:t>附件10锅炉产品数据表</w:t>
            </w:r>
          </w:p>
          <w:p>
            <w:pPr>
              <w:spacing w:line="380" w:lineRule="exact"/>
              <w:ind w:firstLine="0" w:firstLineChars="0"/>
            </w:pPr>
            <w:r>
              <w:t>附图1项目地理位置图</w:t>
            </w:r>
          </w:p>
          <w:p>
            <w:pPr>
              <w:spacing w:line="380" w:lineRule="exact"/>
              <w:ind w:firstLine="0" w:firstLineChars="0"/>
            </w:pPr>
            <w:r>
              <w:t>附图2项目四至及噪声监测点位示意图</w:t>
            </w:r>
          </w:p>
          <w:p>
            <w:pPr>
              <w:spacing w:line="380" w:lineRule="exact"/>
              <w:ind w:firstLine="0" w:firstLineChars="0"/>
            </w:pPr>
            <w:r>
              <w:t>附图3项目总平面布置图</w:t>
            </w:r>
          </w:p>
          <w:p>
            <w:pPr>
              <w:spacing w:line="380" w:lineRule="exact"/>
              <w:ind w:firstLine="0" w:firstLineChars="0"/>
            </w:pPr>
            <w:r>
              <w:t>附图4环境空气功能区区划图</w:t>
            </w:r>
          </w:p>
          <w:p>
            <w:pPr>
              <w:spacing w:line="380" w:lineRule="exact"/>
              <w:ind w:firstLine="0" w:firstLineChars="0"/>
            </w:pPr>
            <w:r>
              <w:t>附图5地表水功能区划图</w:t>
            </w:r>
          </w:p>
          <w:p>
            <w:pPr>
              <w:spacing w:line="380" w:lineRule="exact"/>
              <w:ind w:firstLine="0" w:firstLineChars="0"/>
            </w:pPr>
            <w:r>
              <w:t>附图6声环境功能区区划图</w:t>
            </w:r>
          </w:p>
          <w:p>
            <w:pPr>
              <w:spacing w:line="380" w:lineRule="exact"/>
              <w:ind w:firstLine="0" w:firstLineChars="0"/>
            </w:pPr>
            <w:r>
              <w:t>附图7项目环境质量现状监测点位分布图</w:t>
            </w:r>
          </w:p>
          <w:p>
            <w:pPr>
              <w:spacing w:line="380" w:lineRule="exact"/>
              <w:ind w:firstLine="0" w:firstLineChars="0"/>
            </w:pPr>
            <w:r>
              <w:t>附图8项目保护目标分布图</w:t>
            </w:r>
          </w:p>
          <w:p>
            <w:pPr>
              <w:spacing w:line="380" w:lineRule="exact"/>
              <w:ind w:firstLine="0" w:firstLineChars="0"/>
            </w:pPr>
            <w:r>
              <w:t>附图9四周照片</w:t>
            </w:r>
          </w:p>
          <w:p>
            <w:pPr>
              <w:spacing w:line="380" w:lineRule="exact"/>
              <w:ind w:firstLine="0" w:firstLineChars="0"/>
            </w:pPr>
            <w:r>
              <w:rPr>
                <w:rFonts w:hint="eastAsia"/>
              </w:rPr>
              <w:t>附图10苍城镇镇区总体规划图</w:t>
            </w:r>
          </w:p>
          <w:p>
            <w:pPr>
              <w:spacing w:line="380" w:lineRule="exact"/>
              <w:ind w:firstLine="0" w:firstLineChars="0"/>
            </w:pPr>
            <w:r>
              <w:t>附</w:t>
            </w:r>
            <w:r>
              <w:rPr>
                <w:rFonts w:hint="eastAsia"/>
              </w:rPr>
              <w:t>表1</w:t>
            </w:r>
            <w:r>
              <w:t>建设项目大气环境影响评价自查表</w:t>
            </w:r>
          </w:p>
          <w:p>
            <w:pPr>
              <w:spacing w:line="380" w:lineRule="exact"/>
              <w:ind w:firstLine="0" w:firstLineChars="0"/>
            </w:pPr>
            <w:r>
              <w:t>附</w:t>
            </w:r>
            <w:r>
              <w:rPr>
                <w:rFonts w:hint="eastAsia"/>
              </w:rPr>
              <w:t>表2</w:t>
            </w:r>
            <w:r>
              <w:t>建设项目地表水环境影响评价自查表</w:t>
            </w:r>
          </w:p>
          <w:p>
            <w:pPr>
              <w:spacing w:line="380" w:lineRule="exact"/>
              <w:ind w:firstLine="0" w:firstLineChars="0"/>
            </w:pPr>
            <w:r>
              <w:t>附</w:t>
            </w:r>
            <w:r>
              <w:rPr>
                <w:rFonts w:hint="eastAsia"/>
              </w:rPr>
              <w:t>表3</w:t>
            </w:r>
            <w:r>
              <w:t>建设项目环境风险评价自查表</w:t>
            </w:r>
          </w:p>
          <w:p>
            <w:pPr>
              <w:spacing w:line="380" w:lineRule="exact"/>
              <w:ind w:firstLine="0" w:firstLineChars="0"/>
            </w:pPr>
            <w:r>
              <w:t>附</w:t>
            </w:r>
            <w:r>
              <w:rPr>
                <w:rFonts w:hint="eastAsia"/>
              </w:rPr>
              <w:t>表4</w:t>
            </w:r>
            <w:r>
              <w:t>建设项目土壤环境影响评价自查表</w:t>
            </w:r>
          </w:p>
          <w:p>
            <w:pPr>
              <w:spacing w:line="380" w:lineRule="exact"/>
              <w:ind w:firstLine="0" w:firstLineChars="0"/>
            </w:pPr>
            <w:r>
              <w:t>二、如果本报告表不能说明项目产生的污染及对环境造成的影响，应进行专项评价。根据建设项目的特点和当地环境特征，应选下列1~2项进行专项评价。</w:t>
            </w:r>
          </w:p>
          <w:p>
            <w:pPr>
              <w:spacing w:line="380" w:lineRule="exact"/>
              <w:ind w:firstLine="0" w:firstLineChars="0"/>
            </w:pPr>
            <w:r>
              <w:t>1．大气环境影响专项评价</w:t>
            </w:r>
          </w:p>
          <w:p>
            <w:pPr>
              <w:spacing w:line="380" w:lineRule="exact"/>
              <w:ind w:firstLine="0" w:firstLineChars="0"/>
            </w:pPr>
            <w:r>
              <w:t>2．水环境影响专项评价(包括地表水和地下水)</w:t>
            </w:r>
          </w:p>
          <w:p>
            <w:pPr>
              <w:spacing w:line="380" w:lineRule="exact"/>
              <w:ind w:firstLine="0" w:firstLineChars="0"/>
            </w:pPr>
            <w:r>
              <w:t>3．生态影响专项评价</w:t>
            </w:r>
          </w:p>
          <w:p>
            <w:pPr>
              <w:spacing w:line="380" w:lineRule="exact"/>
              <w:ind w:firstLine="0" w:firstLineChars="0"/>
            </w:pPr>
            <w:r>
              <w:t>4．声影响专项评价</w:t>
            </w:r>
          </w:p>
          <w:p>
            <w:pPr>
              <w:spacing w:line="380" w:lineRule="exact"/>
              <w:ind w:firstLine="0" w:firstLineChars="0"/>
            </w:pPr>
            <w:r>
              <w:t>5．土壤影响专项评价</w:t>
            </w:r>
          </w:p>
          <w:p>
            <w:pPr>
              <w:spacing w:line="380" w:lineRule="exact"/>
              <w:ind w:firstLine="0" w:firstLineChars="0"/>
            </w:pPr>
            <w:r>
              <w:t>6．固体废弃物影响专项评价</w:t>
            </w:r>
          </w:p>
          <w:p>
            <w:pPr>
              <w:spacing w:line="380" w:lineRule="exact"/>
              <w:ind w:firstLine="0" w:firstLineChars="0"/>
            </w:pPr>
            <w:r>
              <w:t>以上专项评价中未包括的可另列专项，专项评价按照《环境影响评价技术导则》中的要求进行。</w:t>
            </w:r>
          </w:p>
        </w:tc>
      </w:tr>
    </w:tbl>
    <w:p>
      <w:pPr>
        <w:widowControl/>
        <w:spacing w:line="240" w:lineRule="auto"/>
        <w:ind w:firstLine="0" w:firstLineChars="0"/>
        <w:sectPr>
          <w:pgSz w:w="11906" w:h="16838"/>
          <w:pgMar w:top="1418" w:right="1418" w:bottom="1418" w:left="1418" w:header="567" w:footer="567" w:gutter="0"/>
          <w:cols w:space="425" w:num="1"/>
          <w:docGrid w:linePitch="326" w:charSpace="0"/>
        </w:sectPr>
      </w:pPr>
      <w:bookmarkStart w:id="35" w:name="_GoBack"/>
      <w:bookmarkEnd w:id="35"/>
    </w:p>
    <w:p>
      <w:pPr>
        <w:pStyle w:val="2"/>
        <w:spacing w:line="240" w:lineRule="auto"/>
        <w:rPr>
          <w:sz w:val="24"/>
          <w:szCs w:val="24"/>
        </w:rPr>
      </w:pPr>
    </w:p>
    <w:sectPr>
      <w:headerReference r:id="rId12" w:type="default"/>
      <w:pgSz w:w="11906" w:h="16838"/>
      <w:pgMar w:top="850" w:right="850" w:bottom="850" w:left="850" w:header="720" w:footer="720" w:gutter="0"/>
      <w:cols w:space="425" w:num="1"/>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仿宋体">
    <w:altName w:val="宋体"/>
    <w:panose1 w:val="00000000000000000000"/>
    <w:charset w:val="86"/>
    <w:family w:val="roman"/>
    <w:pitch w:val="default"/>
    <w:sig w:usb0="00000000" w:usb1="00000000" w:usb2="00000010" w:usb3="00000000" w:csb0="00040000" w:csb1="00000000"/>
  </w:font>
  <w:font w:name="等线">
    <w:altName w:val="微软雅黑"/>
    <w:panose1 w:val="00000000000000000000"/>
    <w:charset w:val="86"/>
    <w:family w:val="auto"/>
    <w:pitch w:val="default"/>
    <w:sig w:usb0="00000000" w:usb1="00000000" w:usb2="00000016" w:usb3="00000000" w:csb0="0004000F" w:csb1="00000000"/>
  </w:font>
  <w:font w:name="Impact">
    <w:panose1 w:val="020B0806030902050204"/>
    <w:charset w:val="00"/>
    <w:family w:val="swiss"/>
    <w:pitch w:val="default"/>
    <w:sig w:usb0="00000287" w:usb1="00000000" w:usb2="00000000" w:usb3="00000000" w:csb0="2000009F" w:csb1="DFD7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10006FF" w:usb1="4000205B" w:usb2="00000010" w:usb3="00000000" w:csb0="2000019F" w:csb1="00000000"/>
  </w:font>
  <w:font w:name="Cambria">
    <w:panose1 w:val="02040503050406030204"/>
    <w:charset w:val="00"/>
    <w:family w:val="roman"/>
    <w:pitch w:val="default"/>
    <w:sig w:usb0="E00002FF" w:usb1="400004FF" w:usb2="00000000" w:usb3="00000000" w:csb0="2000019F" w:csb1="00000000"/>
  </w:font>
  <w:font w:name="TimesNewRomanPSMT">
    <w:altName w:val="SimSun-ExtB"/>
    <w:panose1 w:val="00000000000000000000"/>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Microsoft JhengHei">
    <w:panose1 w:val="020B0604030504040204"/>
    <w:charset w:val="88"/>
    <w:family w:val="swiss"/>
    <w:pitch w:val="default"/>
    <w:sig w:usb0="00000087" w:usb1="28AF4000" w:usb2="00000016" w:usb3="00000000" w:csb0="00100009"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92503744"/>
    </w:sdtPr>
    <w:sdtContent>
      <w:p>
        <w:pPr>
          <w:pStyle w:val="9"/>
          <w:ind w:firstLine="360"/>
          <w:jc w:val="center"/>
        </w:pPr>
        <w:r>
          <w:fldChar w:fldCharType="begin"/>
        </w:r>
        <w:r>
          <w:instrText xml:space="preserve">PAGE   \* MERGEFORMAT</w:instrText>
        </w:r>
        <w:r>
          <w:fldChar w:fldCharType="separate"/>
        </w:r>
        <w:r>
          <w:rPr>
            <w:lang w:val="zh-CN"/>
          </w:rPr>
          <w:t>87</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14044641"/>
    </w:sdtPr>
    <w:sdtContent>
      <w:p>
        <w:pPr>
          <w:pStyle w:val="9"/>
          <w:ind w:firstLine="360"/>
          <w:jc w:val="center"/>
        </w:pPr>
        <w:r>
          <w:fldChar w:fldCharType="begin"/>
        </w:r>
        <w:r>
          <w:instrText xml:space="preserve">PAGE   \* MERGEFORMAT</w:instrText>
        </w:r>
        <w:r>
          <w:fldChar w:fldCharType="separate"/>
        </w:r>
        <w:r>
          <w:rPr>
            <w:lang w:val="zh-CN"/>
          </w:rPr>
          <w:t>52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4967163"/>
    </w:sdtPr>
    <w:sdtContent>
      <w:p>
        <w:pPr>
          <w:pStyle w:val="9"/>
          <w:ind w:firstLine="360"/>
          <w:jc w:val="center"/>
        </w:pPr>
        <w:r>
          <w:fldChar w:fldCharType="begin"/>
        </w:r>
        <w:r>
          <w:instrText xml:space="preserve">PAGE   \* MERGEFORMAT</w:instrText>
        </w:r>
        <w:r>
          <w:fldChar w:fldCharType="separate"/>
        </w:r>
        <w:r>
          <w:rPr>
            <w:lang w:val="zh-CN"/>
          </w:rPr>
          <w:t>87</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ind w:firstLine="360"/>
      <w:rPr>
        <w:rStyle w:val="20"/>
      </w:rPr>
    </w:pPr>
    <w:r>
      <w:fldChar w:fldCharType="begin"/>
    </w:r>
    <w:r>
      <w:rPr>
        <w:rStyle w:val="20"/>
      </w:rPr>
      <w:instrText xml:space="preserve">PAGE  </w:instrText>
    </w:r>
    <w:r>
      <w:fldChar w:fldCharType="separate"/>
    </w:r>
    <w:r>
      <w:rPr>
        <w:rStyle w:val="20"/>
      </w:rPr>
      <w:t>1</w:t>
    </w:r>
    <w:r>
      <w:fldChar w:fldCharType="end"/>
    </w:r>
  </w:p>
  <w:p>
    <w:pPr>
      <w:pStyle w:val="9"/>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rPr>
        <w:sz w:val="10"/>
        <w:szCs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41262"/>
    <w:multiLevelType w:val="singleLevel"/>
    <w:tmpl w:val="1A641262"/>
    <w:lvl w:ilvl="0" w:tentative="0">
      <w:start w:val="1"/>
      <w:numFmt w:val="decimal"/>
      <w:lvlText w:val="%1."/>
      <w:lvlJc w:val="left"/>
      <w:pPr>
        <w:tabs>
          <w:tab w:val="left" w:pos="735"/>
        </w:tabs>
        <w:ind w:left="735" w:hanging="210"/>
      </w:pPr>
      <w:rPr>
        <w:rFonts w:hint="eastAsia"/>
        <w:sz w:val="28"/>
        <w:szCs w:val="28"/>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documentProtection w:enforcement="0"/>
  <w:defaultTabStop w:val="420"/>
  <w:drawingGridHorizontalSpacing w:val="120"/>
  <w:drawingGridVerticalSpacing w:val="165"/>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CF8"/>
    <w:rsid w:val="00000C39"/>
    <w:rsid w:val="00000C6D"/>
    <w:rsid w:val="00001F24"/>
    <w:rsid w:val="00003730"/>
    <w:rsid w:val="00006E66"/>
    <w:rsid w:val="00006EC6"/>
    <w:rsid w:val="000105B1"/>
    <w:rsid w:val="00011405"/>
    <w:rsid w:val="00017E20"/>
    <w:rsid w:val="00021E17"/>
    <w:rsid w:val="000229B7"/>
    <w:rsid w:val="000233AB"/>
    <w:rsid w:val="00024A0D"/>
    <w:rsid w:val="00025CB9"/>
    <w:rsid w:val="000262D7"/>
    <w:rsid w:val="00032693"/>
    <w:rsid w:val="000329FF"/>
    <w:rsid w:val="00032CB3"/>
    <w:rsid w:val="000332E2"/>
    <w:rsid w:val="00035E99"/>
    <w:rsid w:val="000374C6"/>
    <w:rsid w:val="00040A38"/>
    <w:rsid w:val="00045DA0"/>
    <w:rsid w:val="0004604E"/>
    <w:rsid w:val="000460E1"/>
    <w:rsid w:val="00050219"/>
    <w:rsid w:val="00050308"/>
    <w:rsid w:val="000527E3"/>
    <w:rsid w:val="000531AF"/>
    <w:rsid w:val="00054F02"/>
    <w:rsid w:val="00060AC7"/>
    <w:rsid w:val="00063A1B"/>
    <w:rsid w:val="000651B2"/>
    <w:rsid w:val="00065A70"/>
    <w:rsid w:val="0007016C"/>
    <w:rsid w:val="000709BF"/>
    <w:rsid w:val="0007203D"/>
    <w:rsid w:val="00075CF2"/>
    <w:rsid w:val="00076DC5"/>
    <w:rsid w:val="00076EE2"/>
    <w:rsid w:val="00086C8F"/>
    <w:rsid w:val="0008778B"/>
    <w:rsid w:val="00090A5C"/>
    <w:rsid w:val="00091CF5"/>
    <w:rsid w:val="00093231"/>
    <w:rsid w:val="00093515"/>
    <w:rsid w:val="00093C28"/>
    <w:rsid w:val="000968C0"/>
    <w:rsid w:val="00096D68"/>
    <w:rsid w:val="000A028A"/>
    <w:rsid w:val="000A04F2"/>
    <w:rsid w:val="000A1B1A"/>
    <w:rsid w:val="000A2AB4"/>
    <w:rsid w:val="000A4192"/>
    <w:rsid w:val="000A4793"/>
    <w:rsid w:val="000A636F"/>
    <w:rsid w:val="000A7B87"/>
    <w:rsid w:val="000B0ED1"/>
    <w:rsid w:val="000B1433"/>
    <w:rsid w:val="000B1A4E"/>
    <w:rsid w:val="000B1BDE"/>
    <w:rsid w:val="000B2BB7"/>
    <w:rsid w:val="000B39F1"/>
    <w:rsid w:val="000B3C01"/>
    <w:rsid w:val="000B56AB"/>
    <w:rsid w:val="000B5707"/>
    <w:rsid w:val="000B6C6A"/>
    <w:rsid w:val="000C169C"/>
    <w:rsid w:val="000D18AF"/>
    <w:rsid w:val="000D689E"/>
    <w:rsid w:val="000D72EF"/>
    <w:rsid w:val="000E39D9"/>
    <w:rsid w:val="000E4E7E"/>
    <w:rsid w:val="000E5409"/>
    <w:rsid w:val="000F10D5"/>
    <w:rsid w:val="000F30B9"/>
    <w:rsid w:val="000F3908"/>
    <w:rsid w:val="000F5C1E"/>
    <w:rsid w:val="000F5F1E"/>
    <w:rsid w:val="001020A0"/>
    <w:rsid w:val="00102A36"/>
    <w:rsid w:val="00103509"/>
    <w:rsid w:val="00103619"/>
    <w:rsid w:val="00103D01"/>
    <w:rsid w:val="00104251"/>
    <w:rsid w:val="00113101"/>
    <w:rsid w:val="00113942"/>
    <w:rsid w:val="00115F26"/>
    <w:rsid w:val="0011727E"/>
    <w:rsid w:val="0011748B"/>
    <w:rsid w:val="0011764F"/>
    <w:rsid w:val="00120505"/>
    <w:rsid w:val="001207C0"/>
    <w:rsid w:val="001210B0"/>
    <w:rsid w:val="00121FDE"/>
    <w:rsid w:val="0012261C"/>
    <w:rsid w:val="00122797"/>
    <w:rsid w:val="00124FA9"/>
    <w:rsid w:val="0012528A"/>
    <w:rsid w:val="00126A49"/>
    <w:rsid w:val="0013004B"/>
    <w:rsid w:val="001303FE"/>
    <w:rsid w:val="00131169"/>
    <w:rsid w:val="001329B8"/>
    <w:rsid w:val="00133861"/>
    <w:rsid w:val="00133A43"/>
    <w:rsid w:val="001357E3"/>
    <w:rsid w:val="00136C5F"/>
    <w:rsid w:val="00136D1A"/>
    <w:rsid w:val="00136E4F"/>
    <w:rsid w:val="001373C0"/>
    <w:rsid w:val="00140987"/>
    <w:rsid w:val="0014307D"/>
    <w:rsid w:val="00144A1A"/>
    <w:rsid w:val="00144F3B"/>
    <w:rsid w:val="001459C4"/>
    <w:rsid w:val="00147BF5"/>
    <w:rsid w:val="001500E1"/>
    <w:rsid w:val="001514C0"/>
    <w:rsid w:val="001517C8"/>
    <w:rsid w:val="001563C2"/>
    <w:rsid w:val="00156EF0"/>
    <w:rsid w:val="001606D9"/>
    <w:rsid w:val="00161BE3"/>
    <w:rsid w:val="00163DE4"/>
    <w:rsid w:val="0016416E"/>
    <w:rsid w:val="001722C7"/>
    <w:rsid w:val="001725B0"/>
    <w:rsid w:val="00172D38"/>
    <w:rsid w:val="00173653"/>
    <w:rsid w:val="0018181F"/>
    <w:rsid w:val="00182555"/>
    <w:rsid w:val="00182C32"/>
    <w:rsid w:val="001847FD"/>
    <w:rsid w:val="001872F7"/>
    <w:rsid w:val="0018761F"/>
    <w:rsid w:val="001879B4"/>
    <w:rsid w:val="00187AE6"/>
    <w:rsid w:val="00190925"/>
    <w:rsid w:val="00190E46"/>
    <w:rsid w:val="001912B2"/>
    <w:rsid w:val="0019408B"/>
    <w:rsid w:val="001941EF"/>
    <w:rsid w:val="00196A44"/>
    <w:rsid w:val="00196C16"/>
    <w:rsid w:val="001971DB"/>
    <w:rsid w:val="001A34C7"/>
    <w:rsid w:val="001B1AED"/>
    <w:rsid w:val="001B2102"/>
    <w:rsid w:val="001B2519"/>
    <w:rsid w:val="001B6ADB"/>
    <w:rsid w:val="001C1BFE"/>
    <w:rsid w:val="001C1C8D"/>
    <w:rsid w:val="001C21AF"/>
    <w:rsid w:val="001C2DD7"/>
    <w:rsid w:val="001C44C9"/>
    <w:rsid w:val="001C74E3"/>
    <w:rsid w:val="001D0742"/>
    <w:rsid w:val="001D1121"/>
    <w:rsid w:val="001D2B60"/>
    <w:rsid w:val="001D307A"/>
    <w:rsid w:val="001D3BDC"/>
    <w:rsid w:val="001D4307"/>
    <w:rsid w:val="001E06FA"/>
    <w:rsid w:val="001E11B8"/>
    <w:rsid w:val="001E5D36"/>
    <w:rsid w:val="001F1EF7"/>
    <w:rsid w:val="001F34A2"/>
    <w:rsid w:val="001F484F"/>
    <w:rsid w:val="002058BF"/>
    <w:rsid w:val="00206141"/>
    <w:rsid w:val="002063F1"/>
    <w:rsid w:val="00207038"/>
    <w:rsid w:val="002109DA"/>
    <w:rsid w:val="00212D95"/>
    <w:rsid w:val="00214690"/>
    <w:rsid w:val="00215112"/>
    <w:rsid w:val="00216167"/>
    <w:rsid w:val="00216DBA"/>
    <w:rsid w:val="002205E2"/>
    <w:rsid w:val="002217AE"/>
    <w:rsid w:val="00222933"/>
    <w:rsid w:val="00224731"/>
    <w:rsid w:val="0023316A"/>
    <w:rsid w:val="00234741"/>
    <w:rsid w:val="0023579C"/>
    <w:rsid w:val="00235B60"/>
    <w:rsid w:val="00236C23"/>
    <w:rsid w:val="00237439"/>
    <w:rsid w:val="00245519"/>
    <w:rsid w:val="0024557F"/>
    <w:rsid w:val="0024697D"/>
    <w:rsid w:val="00246E59"/>
    <w:rsid w:val="00250DE9"/>
    <w:rsid w:val="00251843"/>
    <w:rsid w:val="00251A5B"/>
    <w:rsid w:val="00256496"/>
    <w:rsid w:val="00257287"/>
    <w:rsid w:val="00257CF7"/>
    <w:rsid w:val="00265766"/>
    <w:rsid w:val="00265798"/>
    <w:rsid w:val="00272FCC"/>
    <w:rsid w:val="002735A8"/>
    <w:rsid w:val="00273AB4"/>
    <w:rsid w:val="00282602"/>
    <w:rsid w:val="00287A24"/>
    <w:rsid w:val="002905D2"/>
    <w:rsid w:val="00291FB4"/>
    <w:rsid w:val="00297000"/>
    <w:rsid w:val="002A189E"/>
    <w:rsid w:val="002A4B67"/>
    <w:rsid w:val="002A6292"/>
    <w:rsid w:val="002A6874"/>
    <w:rsid w:val="002B1099"/>
    <w:rsid w:val="002B127C"/>
    <w:rsid w:val="002B26C6"/>
    <w:rsid w:val="002B2832"/>
    <w:rsid w:val="002B4472"/>
    <w:rsid w:val="002B72C3"/>
    <w:rsid w:val="002B7701"/>
    <w:rsid w:val="002C3B2C"/>
    <w:rsid w:val="002C3C20"/>
    <w:rsid w:val="002C4CB7"/>
    <w:rsid w:val="002C5124"/>
    <w:rsid w:val="002C6E7E"/>
    <w:rsid w:val="002C7B6E"/>
    <w:rsid w:val="002C7EE1"/>
    <w:rsid w:val="002D2C32"/>
    <w:rsid w:val="002D39AA"/>
    <w:rsid w:val="002D3A1E"/>
    <w:rsid w:val="002D73E3"/>
    <w:rsid w:val="002E0672"/>
    <w:rsid w:val="002E2F76"/>
    <w:rsid w:val="002E5866"/>
    <w:rsid w:val="002E5880"/>
    <w:rsid w:val="002E7C55"/>
    <w:rsid w:val="002F2CC0"/>
    <w:rsid w:val="002F4F55"/>
    <w:rsid w:val="00301123"/>
    <w:rsid w:val="00302597"/>
    <w:rsid w:val="0030413E"/>
    <w:rsid w:val="00305935"/>
    <w:rsid w:val="00305D03"/>
    <w:rsid w:val="00311400"/>
    <w:rsid w:val="00313486"/>
    <w:rsid w:val="00313868"/>
    <w:rsid w:val="00315867"/>
    <w:rsid w:val="003209F2"/>
    <w:rsid w:val="003227A5"/>
    <w:rsid w:val="00322D2E"/>
    <w:rsid w:val="00323950"/>
    <w:rsid w:val="003251DE"/>
    <w:rsid w:val="00326017"/>
    <w:rsid w:val="003333A6"/>
    <w:rsid w:val="003406E5"/>
    <w:rsid w:val="003413F6"/>
    <w:rsid w:val="00341B59"/>
    <w:rsid w:val="00342DEF"/>
    <w:rsid w:val="00344722"/>
    <w:rsid w:val="00346A7E"/>
    <w:rsid w:val="00346B32"/>
    <w:rsid w:val="003510D9"/>
    <w:rsid w:val="00354186"/>
    <w:rsid w:val="00355441"/>
    <w:rsid w:val="00356DDD"/>
    <w:rsid w:val="00362540"/>
    <w:rsid w:val="00362933"/>
    <w:rsid w:val="00366243"/>
    <w:rsid w:val="00367A0D"/>
    <w:rsid w:val="00370D94"/>
    <w:rsid w:val="003728D1"/>
    <w:rsid w:val="00372CA0"/>
    <w:rsid w:val="00372E49"/>
    <w:rsid w:val="00375FAF"/>
    <w:rsid w:val="00376157"/>
    <w:rsid w:val="00381550"/>
    <w:rsid w:val="003838BA"/>
    <w:rsid w:val="00383A70"/>
    <w:rsid w:val="0038659A"/>
    <w:rsid w:val="00386E53"/>
    <w:rsid w:val="00387C7E"/>
    <w:rsid w:val="00392112"/>
    <w:rsid w:val="00393017"/>
    <w:rsid w:val="003947AB"/>
    <w:rsid w:val="00397038"/>
    <w:rsid w:val="00397527"/>
    <w:rsid w:val="00397B76"/>
    <w:rsid w:val="003A1165"/>
    <w:rsid w:val="003A13ED"/>
    <w:rsid w:val="003A51C3"/>
    <w:rsid w:val="003A561D"/>
    <w:rsid w:val="003A604B"/>
    <w:rsid w:val="003A61AA"/>
    <w:rsid w:val="003B06F5"/>
    <w:rsid w:val="003B3E2B"/>
    <w:rsid w:val="003B5290"/>
    <w:rsid w:val="003B5E24"/>
    <w:rsid w:val="003B7EFA"/>
    <w:rsid w:val="003C0BAF"/>
    <w:rsid w:val="003C4C97"/>
    <w:rsid w:val="003C50B9"/>
    <w:rsid w:val="003C7897"/>
    <w:rsid w:val="003D453F"/>
    <w:rsid w:val="003D5AB1"/>
    <w:rsid w:val="003D6715"/>
    <w:rsid w:val="003D6975"/>
    <w:rsid w:val="003D7307"/>
    <w:rsid w:val="003E281A"/>
    <w:rsid w:val="003E3C0C"/>
    <w:rsid w:val="003E572B"/>
    <w:rsid w:val="003E65AD"/>
    <w:rsid w:val="003E70D1"/>
    <w:rsid w:val="003E7344"/>
    <w:rsid w:val="003E7BD0"/>
    <w:rsid w:val="003F11E0"/>
    <w:rsid w:val="003F2485"/>
    <w:rsid w:val="003F3349"/>
    <w:rsid w:val="003F634D"/>
    <w:rsid w:val="003F63C2"/>
    <w:rsid w:val="00400B4E"/>
    <w:rsid w:val="00402468"/>
    <w:rsid w:val="0040328A"/>
    <w:rsid w:val="0040398F"/>
    <w:rsid w:val="0040547B"/>
    <w:rsid w:val="004059A2"/>
    <w:rsid w:val="00410E1C"/>
    <w:rsid w:val="00412B6E"/>
    <w:rsid w:val="00412FA6"/>
    <w:rsid w:val="0041303B"/>
    <w:rsid w:val="00415782"/>
    <w:rsid w:val="004172EB"/>
    <w:rsid w:val="00417488"/>
    <w:rsid w:val="00417858"/>
    <w:rsid w:val="00417F67"/>
    <w:rsid w:val="00422A56"/>
    <w:rsid w:val="0042607B"/>
    <w:rsid w:val="0043088C"/>
    <w:rsid w:val="00430C5C"/>
    <w:rsid w:val="00431191"/>
    <w:rsid w:val="00431B01"/>
    <w:rsid w:val="004332DF"/>
    <w:rsid w:val="0043335B"/>
    <w:rsid w:val="0043414A"/>
    <w:rsid w:val="00434193"/>
    <w:rsid w:val="004360C0"/>
    <w:rsid w:val="00436544"/>
    <w:rsid w:val="00440087"/>
    <w:rsid w:val="004404BC"/>
    <w:rsid w:val="00442385"/>
    <w:rsid w:val="00447362"/>
    <w:rsid w:val="00455EF3"/>
    <w:rsid w:val="00457824"/>
    <w:rsid w:val="004579D5"/>
    <w:rsid w:val="00463516"/>
    <w:rsid w:val="00463AD8"/>
    <w:rsid w:val="004708E1"/>
    <w:rsid w:val="00471FD8"/>
    <w:rsid w:val="00473193"/>
    <w:rsid w:val="00474408"/>
    <w:rsid w:val="00474C45"/>
    <w:rsid w:val="00474EF2"/>
    <w:rsid w:val="00476347"/>
    <w:rsid w:val="004764CC"/>
    <w:rsid w:val="00482317"/>
    <w:rsid w:val="0048502D"/>
    <w:rsid w:val="004876D9"/>
    <w:rsid w:val="00491D2F"/>
    <w:rsid w:val="00494288"/>
    <w:rsid w:val="00496EBA"/>
    <w:rsid w:val="004A140B"/>
    <w:rsid w:val="004A14AB"/>
    <w:rsid w:val="004A4D1A"/>
    <w:rsid w:val="004A673B"/>
    <w:rsid w:val="004A693B"/>
    <w:rsid w:val="004A6E45"/>
    <w:rsid w:val="004B50BB"/>
    <w:rsid w:val="004C0D08"/>
    <w:rsid w:val="004C26E7"/>
    <w:rsid w:val="004C3AA1"/>
    <w:rsid w:val="004C4D19"/>
    <w:rsid w:val="004C4D35"/>
    <w:rsid w:val="004C4F78"/>
    <w:rsid w:val="004C66F0"/>
    <w:rsid w:val="004D3084"/>
    <w:rsid w:val="004D3355"/>
    <w:rsid w:val="004D36C9"/>
    <w:rsid w:val="004D4D4C"/>
    <w:rsid w:val="004D76FE"/>
    <w:rsid w:val="004E66D2"/>
    <w:rsid w:val="004E727D"/>
    <w:rsid w:val="004E7C6A"/>
    <w:rsid w:val="004F2297"/>
    <w:rsid w:val="004F2AB5"/>
    <w:rsid w:val="004F3CB7"/>
    <w:rsid w:val="004F5299"/>
    <w:rsid w:val="004F5909"/>
    <w:rsid w:val="004F7EC0"/>
    <w:rsid w:val="00501192"/>
    <w:rsid w:val="005028C1"/>
    <w:rsid w:val="00512747"/>
    <w:rsid w:val="00513BD3"/>
    <w:rsid w:val="00514669"/>
    <w:rsid w:val="005147BD"/>
    <w:rsid w:val="00515DD4"/>
    <w:rsid w:val="00522556"/>
    <w:rsid w:val="00524270"/>
    <w:rsid w:val="005249FE"/>
    <w:rsid w:val="005274F9"/>
    <w:rsid w:val="00527F45"/>
    <w:rsid w:val="00533D47"/>
    <w:rsid w:val="0054049D"/>
    <w:rsid w:val="00541E3D"/>
    <w:rsid w:val="00544D2B"/>
    <w:rsid w:val="005455AD"/>
    <w:rsid w:val="00547549"/>
    <w:rsid w:val="00553F18"/>
    <w:rsid w:val="005542A7"/>
    <w:rsid w:val="00555BBA"/>
    <w:rsid w:val="00562D3A"/>
    <w:rsid w:val="005644A7"/>
    <w:rsid w:val="00565939"/>
    <w:rsid w:val="0057517F"/>
    <w:rsid w:val="00581755"/>
    <w:rsid w:val="005825C7"/>
    <w:rsid w:val="00582DCB"/>
    <w:rsid w:val="005836BC"/>
    <w:rsid w:val="005903B2"/>
    <w:rsid w:val="00591360"/>
    <w:rsid w:val="005929E2"/>
    <w:rsid w:val="005959F5"/>
    <w:rsid w:val="005A348D"/>
    <w:rsid w:val="005A717E"/>
    <w:rsid w:val="005A784D"/>
    <w:rsid w:val="005A7E2F"/>
    <w:rsid w:val="005B059B"/>
    <w:rsid w:val="005B0F30"/>
    <w:rsid w:val="005B2FBC"/>
    <w:rsid w:val="005B4298"/>
    <w:rsid w:val="005B5261"/>
    <w:rsid w:val="005B6909"/>
    <w:rsid w:val="005B78A1"/>
    <w:rsid w:val="005B7FC4"/>
    <w:rsid w:val="005C0322"/>
    <w:rsid w:val="005C2966"/>
    <w:rsid w:val="005C2FBC"/>
    <w:rsid w:val="005C6BE4"/>
    <w:rsid w:val="005C6D14"/>
    <w:rsid w:val="005D029C"/>
    <w:rsid w:val="005D1EF7"/>
    <w:rsid w:val="005D2B90"/>
    <w:rsid w:val="005D403F"/>
    <w:rsid w:val="005D41A4"/>
    <w:rsid w:val="005D6007"/>
    <w:rsid w:val="005E3F17"/>
    <w:rsid w:val="005E521C"/>
    <w:rsid w:val="005E5E31"/>
    <w:rsid w:val="005E7744"/>
    <w:rsid w:val="005F489C"/>
    <w:rsid w:val="005F4E8E"/>
    <w:rsid w:val="005F56D5"/>
    <w:rsid w:val="005F56DA"/>
    <w:rsid w:val="005F5FC1"/>
    <w:rsid w:val="005F6735"/>
    <w:rsid w:val="005F6B56"/>
    <w:rsid w:val="00602DDA"/>
    <w:rsid w:val="006060FB"/>
    <w:rsid w:val="006061D2"/>
    <w:rsid w:val="00607619"/>
    <w:rsid w:val="00611F3E"/>
    <w:rsid w:val="00612430"/>
    <w:rsid w:val="006129D9"/>
    <w:rsid w:val="00612B36"/>
    <w:rsid w:val="0061741A"/>
    <w:rsid w:val="00620324"/>
    <w:rsid w:val="006204D6"/>
    <w:rsid w:val="00621039"/>
    <w:rsid w:val="006212A4"/>
    <w:rsid w:val="00621F6E"/>
    <w:rsid w:val="00622103"/>
    <w:rsid w:val="006231C3"/>
    <w:rsid w:val="0062353D"/>
    <w:rsid w:val="0062374E"/>
    <w:rsid w:val="00624400"/>
    <w:rsid w:val="00626623"/>
    <w:rsid w:val="00631088"/>
    <w:rsid w:val="006348ED"/>
    <w:rsid w:val="00634EF0"/>
    <w:rsid w:val="00637B4F"/>
    <w:rsid w:val="0065237F"/>
    <w:rsid w:val="006539C4"/>
    <w:rsid w:val="00654C49"/>
    <w:rsid w:val="00656D1A"/>
    <w:rsid w:val="00657B7D"/>
    <w:rsid w:val="006614F9"/>
    <w:rsid w:val="00662FAC"/>
    <w:rsid w:val="00672533"/>
    <w:rsid w:val="006727D0"/>
    <w:rsid w:val="0067496A"/>
    <w:rsid w:val="006752E6"/>
    <w:rsid w:val="006856BA"/>
    <w:rsid w:val="006879FA"/>
    <w:rsid w:val="00690EF4"/>
    <w:rsid w:val="006925AC"/>
    <w:rsid w:val="00693F4A"/>
    <w:rsid w:val="0069654B"/>
    <w:rsid w:val="00697BFD"/>
    <w:rsid w:val="006A427E"/>
    <w:rsid w:val="006A5123"/>
    <w:rsid w:val="006A6833"/>
    <w:rsid w:val="006A726D"/>
    <w:rsid w:val="006B2347"/>
    <w:rsid w:val="006B2A37"/>
    <w:rsid w:val="006B5053"/>
    <w:rsid w:val="006B556F"/>
    <w:rsid w:val="006B6114"/>
    <w:rsid w:val="006B6DBD"/>
    <w:rsid w:val="006C2482"/>
    <w:rsid w:val="006C4994"/>
    <w:rsid w:val="006C57F0"/>
    <w:rsid w:val="006C7BBD"/>
    <w:rsid w:val="006D18ED"/>
    <w:rsid w:val="006D5CA8"/>
    <w:rsid w:val="006D7BCE"/>
    <w:rsid w:val="006E40F2"/>
    <w:rsid w:val="006E72B3"/>
    <w:rsid w:val="006E77FB"/>
    <w:rsid w:val="006F37F6"/>
    <w:rsid w:val="006F3E3E"/>
    <w:rsid w:val="006F787D"/>
    <w:rsid w:val="006F7BDE"/>
    <w:rsid w:val="00700CE5"/>
    <w:rsid w:val="0070213F"/>
    <w:rsid w:val="0070466D"/>
    <w:rsid w:val="00706250"/>
    <w:rsid w:val="00710B5E"/>
    <w:rsid w:val="00712C36"/>
    <w:rsid w:val="00713208"/>
    <w:rsid w:val="00714FBE"/>
    <w:rsid w:val="00715F61"/>
    <w:rsid w:val="0071651A"/>
    <w:rsid w:val="0071772F"/>
    <w:rsid w:val="007217AC"/>
    <w:rsid w:val="00724422"/>
    <w:rsid w:val="0072442E"/>
    <w:rsid w:val="0072544E"/>
    <w:rsid w:val="00730C53"/>
    <w:rsid w:val="00730E7B"/>
    <w:rsid w:val="00731D66"/>
    <w:rsid w:val="007351DB"/>
    <w:rsid w:val="0073546E"/>
    <w:rsid w:val="007366C5"/>
    <w:rsid w:val="007413EB"/>
    <w:rsid w:val="00743154"/>
    <w:rsid w:val="00743FBC"/>
    <w:rsid w:val="00745EBF"/>
    <w:rsid w:val="00751D5A"/>
    <w:rsid w:val="007521CE"/>
    <w:rsid w:val="00754B28"/>
    <w:rsid w:val="00754FE9"/>
    <w:rsid w:val="00755C3D"/>
    <w:rsid w:val="00760F9E"/>
    <w:rsid w:val="0076115B"/>
    <w:rsid w:val="00761E05"/>
    <w:rsid w:val="00763096"/>
    <w:rsid w:val="0076665D"/>
    <w:rsid w:val="00767215"/>
    <w:rsid w:val="0077077F"/>
    <w:rsid w:val="0077220C"/>
    <w:rsid w:val="00772543"/>
    <w:rsid w:val="00772BBD"/>
    <w:rsid w:val="00772E85"/>
    <w:rsid w:val="00774AEB"/>
    <w:rsid w:val="00783992"/>
    <w:rsid w:val="00784D2E"/>
    <w:rsid w:val="0079094B"/>
    <w:rsid w:val="00790FBA"/>
    <w:rsid w:val="00791DEB"/>
    <w:rsid w:val="00792BEE"/>
    <w:rsid w:val="00793AE6"/>
    <w:rsid w:val="007966FB"/>
    <w:rsid w:val="007A053F"/>
    <w:rsid w:val="007A1179"/>
    <w:rsid w:val="007A1E1A"/>
    <w:rsid w:val="007A47C8"/>
    <w:rsid w:val="007A7E0F"/>
    <w:rsid w:val="007B09C2"/>
    <w:rsid w:val="007B6C3C"/>
    <w:rsid w:val="007B6CFC"/>
    <w:rsid w:val="007B6D05"/>
    <w:rsid w:val="007C731C"/>
    <w:rsid w:val="007D0DF5"/>
    <w:rsid w:val="007D3BFB"/>
    <w:rsid w:val="007D493A"/>
    <w:rsid w:val="007D499A"/>
    <w:rsid w:val="007D4B04"/>
    <w:rsid w:val="007D4CF3"/>
    <w:rsid w:val="007D612E"/>
    <w:rsid w:val="007D6523"/>
    <w:rsid w:val="007E01D5"/>
    <w:rsid w:val="007E2A1E"/>
    <w:rsid w:val="007E2CAA"/>
    <w:rsid w:val="007E30A7"/>
    <w:rsid w:val="007F04A6"/>
    <w:rsid w:val="007F24B9"/>
    <w:rsid w:val="007F60D3"/>
    <w:rsid w:val="007F6FF0"/>
    <w:rsid w:val="0080021B"/>
    <w:rsid w:val="008030AD"/>
    <w:rsid w:val="00804DDA"/>
    <w:rsid w:val="00804FF0"/>
    <w:rsid w:val="00805265"/>
    <w:rsid w:val="00805E8B"/>
    <w:rsid w:val="0080672B"/>
    <w:rsid w:val="00807094"/>
    <w:rsid w:val="008124C5"/>
    <w:rsid w:val="00812B0F"/>
    <w:rsid w:val="00812D40"/>
    <w:rsid w:val="008232FF"/>
    <w:rsid w:val="00823351"/>
    <w:rsid w:val="0082718E"/>
    <w:rsid w:val="00830F74"/>
    <w:rsid w:val="00831A7B"/>
    <w:rsid w:val="00832028"/>
    <w:rsid w:val="00832304"/>
    <w:rsid w:val="0083275B"/>
    <w:rsid w:val="00832DBB"/>
    <w:rsid w:val="00836110"/>
    <w:rsid w:val="00837687"/>
    <w:rsid w:val="00840F1E"/>
    <w:rsid w:val="00841260"/>
    <w:rsid w:val="00843573"/>
    <w:rsid w:val="0084543C"/>
    <w:rsid w:val="00846FE8"/>
    <w:rsid w:val="008504B6"/>
    <w:rsid w:val="00850685"/>
    <w:rsid w:val="00851009"/>
    <w:rsid w:val="008523F2"/>
    <w:rsid w:val="00852911"/>
    <w:rsid w:val="00853C79"/>
    <w:rsid w:val="00855B65"/>
    <w:rsid w:val="00855BB5"/>
    <w:rsid w:val="00855C5E"/>
    <w:rsid w:val="00857131"/>
    <w:rsid w:val="00864510"/>
    <w:rsid w:val="00867BC5"/>
    <w:rsid w:val="00871E26"/>
    <w:rsid w:val="00872017"/>
    <w:rsid w:val="008720D3"/>
    <w:rsid w:val="00872482"/>
    <w:rsid w:val="00872A2D"/>
    <w:rsid w:val="0087494F"/>
    <w:rsid w:val="008752C3"/>
    <w:rsid w:val="00876057"/>
    <w:rsid w:val="008852E1"/>
    <w:rsid w:val="008864A2"/>
    <w:rsid w:val="00891440"/>
    <w:rsid w:val="008936BF"/>
    <w:rsid w:val="00894D07"/>
    <w:rsid w:val="00897333"/>
    <w:rsid w:val="008A0105"/>
    <w:rsid w:val="008A0BA9"/>
    <w:rsid w:val="008A0BEE"/>
    <w:rsid w:val="008A2675"/>
    <w:rsid w:val="008A282B"/>
    <w:rsid w:val="008A28A2"/>
    <w:rsid w:val="008A2C83"/>
    <w:rsid w:val="008A2F07"/>
    <w:rsid w:val="008A73E1"/>
    <w:rsid w:val="008B0250"/>
    <w:rsid w:val="008B0A31"/>
    <w:rsid w:val="008B31EE"/>
    <w:rsid w:val="008B3295"/>
    <w:rsid w:val="008B5CA4"/>
    <w:rsid w:val="008B6E41"/>
    <w:rsid w:val="008B6F80"/>
    <w:rsid w:val="008C0E4B"/>
    <w:rsid w:val="008C1249"/>
    <w:rsid w:val="008C210E"/>
    <w:rsid w:val="008C3A1B"/>
    <w:rsid w:val="008C3BD6"/>
    <w:rsid w:val="008C6DC1"/>
    <w:rsid w:val="008D1377"/>
    <w:rsid w:val="008D4E05"/>
    <w:rsid w:val="008D4EBF"/>
    <w:rsid w:val="008D6678"/>
    <w:rsid w:val="008D71F1"/>
    <w:rsid w:val="008D7D6A"/>
    <w:rsid w:val="008E0AB8"/>
    <w:rsid w:val="008E180A"/>
    <w:rsid w:val="008E2004"/>
    <w:rsid w:val="008E3CCB"/>
    <w:rsid w:val="008E4485"/>
    <w:rsid w:val="008F14AE"/>
    <w:rsid w:val="008F253D"/>
    <w:rsid w:val="008F3EE8"/>
    <w:rsid w:val="008F46C2"/>
    <w:rsid w:val="008F541A"/>
    <w:rsid w:val="008F5717"/>
    <w:rsid w:val="008F5B94"/>
    <w:rsid w:val="00903328"/>
    <w:rsid w:val="00903F85"/>
    <w:rsid w:val="009045CF"/>
    <w:rsid w:val="0091093C"/>
    <w:rsid w:val="00910DA8"/>
    <w:rsid w:val="009130BE"/>
    <w:rsid w:val="00913A6C"/>
    <w:rsid w:val="00915CCE"/>
    <w:rsid w:val="0091796C"/>
    <w:rsid w:val="00917F6E"/>
    <w:rsid w:val="009200D6"/>
    <w:rsid w:val="00920347"/>
    <w:rsid w:val="0092338D"/>
    <w:rsid w:val="00923BA7"/>
    <w:rsid w:val="00923F29"/>
    <w:rsid w:val="00925BC2"/>
    <w:rsid w:val="009270B0"/>
    <w:rsid w:val="0092759B"/>
    <w:rsid w:val="00930A49"/>
    <w:rsid w:val="0093367A"/>
    <w:rsid w:val="0093756B"/>
    <w:rsid w:val="00941574"/>
    <w:rsid w:val="00943BE5"/>
    <w:rsid w:val="009440CB"/>
    <w:rsid w:val="0095347F"/>
    <w:rsid w:val="00955749"/>
    <w:rsid w:val="0096023D"/>
    <w:rsid w:val="009604FE"/>
    <w:rsid w:val="009661D0"/>
    <w:rsid w:val="00966D01"/>
    <w:rsid w:val="00971730"/>
    <w:rsid w:val="00971E46"/>
    <w:rsid w:val="00974C1A"/>
    <w:rsid w:val="009774D2"/>
    <w:rsid w:val="009775F3"/>
    <w:rsid w:val="00980D92"/>
    <w:rsid w:val="00982167"/>
    <w:rsid w:val="00982DB7"/>
    <w:rsid w:val="0098418B"/>
    <w:rsid w:val="00984702"/>
    <w:rsid w:val="00987E73"/>
    <w:rsid w:val="009910E7"/>
    <w:rsid w:val="00992CC7"/>
    <w:rsid w:val="00993F04"/>
    <w:rsid w:val="00993F32"/>
    <w:rsid w:val="00995D6A"/>
    <w:rsid w:val="009960CA"/>
    <w:rsid w:val="009A0094"/>
    <w:rsid w:val="009A415B"/>
    <w:rsid w:val="009A41F9"/>
    <w:rsid w:val="009A4FB3"/>
    <w:rsid w:val="009A7C98"/>
    <w:rsid w:val="009B2569"/>
    <w:rsid w:val="009B25DD"/>
    <w:rsid w:val="009B294D"/>
    <w:rsid w:val="009B718A"/>
    <w:rsid w:val="009C0F27"/>
    <w:rsid w:val="009C1016"/>
    <w:rsid w:val="009C4E1D"/>
    <w:rsid w:val="009C5DE5"/>
    <w:rsid w:val="009D3DA9"/>
    <w:rsid w:val="009D44AC"/>
    <w:rsid w:val="009D513B"/>
    <w:rsid w:val="009D5E7B"/>
    <w:rsid w:val="009D6C1A"/>
    <w:rsid w:val="009D6E08"/>
    <w:rsid w:val="009D7B66"/>
    <w:rsid w:val="009D7C6B"/>
    <w:rsid w:val="009D7DD2"/>
    <w:rsid w:val="009E013D"/>
    <w:rsid w:val="009E3FFA"/>
    <w:rsid w:val="009E6701"/>
    <w:rsid w:val="009E797A"/>
    <w:rsid w:val="009F0CF1"/>
    <w:rsid w:val="009F104E"/>
    <w:rsid w:val="009F1117"/>
    <w:rsid w:val="009F2DDB"/>
    <w:rsid w:val="009F30B0"/>
    <w:rsid w:val="009F354C"/>
    <w:rsid w:val="009F5F83"/>
    <w:rsid w:val="009F7593"/>
    <w:rsid w:val="00A00985"/>
    <w:rsid w:val="00A02395"/>
    <w:rsid w:val="00A051A3"/>
    <w:rsid w:val="00A1089F"/>
    <w:rsid w:val="00A11132"/>
    <w:rsid w:val="00A11467"/>
    <w:rsid w:val="00A11A0B"/>
    <w:rsid w:val="00A11BB9"/>
    <w:rsid w:val="00A12C68"/>
    <w:rsid w:val="00A13391"/>
    <w:rsid w:val="00A15F45"/>
    <w:rsid w:val="00A15FCD"/>
    <w:rsid w:val="00A16A8C"/>
    <w:rsid w:val="00A1712A"/>
    <w:rsid w:val="00A20208"/>
    <w:rsid w:val="00A20478"/>
    <w:rsid w:val="00A22E26"/>
    <w:rsid w:val="00A25417"/>
    <w:rsid w:val="00A25B97"/>
    <w:rsid w:val="00A30242"/>
    <w:rsid w:val="00A34C41"/>
    <w:rsid w:val="00A40BEC"/>
    <w:rsid w:val="00A41B48"/>
    <w:rsid w:val="00A43CC6"/>
    <w:rsid w:val="00A43D28"/>
    <w:rsid w:val="00A44D6D"/>
    <w:rsid w:val="00A462C0"/>
    <w:rsid w:val="00A50631"/>
    <w:rsid w:val="00A50777"/>
    <w:rsid w:val="00A5231B"/>
    <w:rsid w:val="00A52EAA"/>
    <w:rsid w:val="00A532E8"/>
    <w:rsid w:val="00A53670"/>
    <w:rsid w:val="00A54193"/>
    <w:rsid w:val="00A546C4"/>
    <w:rsid w:val="00A55817"/>
    <w:rsid w:val="00A57DAC"/>
    <w:rsid w:val="00A60182"/>
    <w:rsid w:val="00A6206D"/>
    <w:rsid w:val="00A62398"/>
    <w:rsid w:val="00A71259"/>
    <w:rsid w:val="00A7276A"/>
    <w:rsid w:val="00A732EC"/>
    <w:rsid w:val="00A806B1"/>
    <w:rsid w:val="00A806C3"/>
    <w:rsid w:val="00A80B69"/>
    <w:rsid w:val="00A82413"/>
    <w:rsid w:val="00A84229"/>
    <w:rsid w:val="00A84A24"/>
    <w:rsid w:val="00A853ED"/>
    <w:rsid w:val="00A86D1B"/>
    <w:rsid w:val="00A9336E"/>
    <w:rsid w:val="00A943E9"/>
    <w:rsid w:val="00A949DC"/>
    <w:rsid w:val="00A95F7A"/>
    <w:rsid w:val="00A9708E"/>
    <w:rsid w:val="00A97EC1"/>
    <w:rsid w:val="00AA4CD3"/>
    <w:rsid w:val="00AB18B2"/>
    <w:rsid w:val="00AB52C1"/>
    <w:rsid w:val="00AB675B"/>
    <w:rsid w:val="00AB6F91"/>
    <w:rsid w:val="00AC0D66"/>
    <w:rsid w:val="00AC642E"/>
    <w:rsid w:val="00AC7249"/>
    <w:rsid w:val="00AD09A2"/>
    <w:rsid w:val="00AD1071"/>
    <w:rsid w:val="00AD17FC"/>
    <w:rsid w:val="00AD29E8"/>
    <w:rsid w:val="00AD500D"/>
    <w:rsid w:val="00AD6045"/>
    <w:rsid w:val="00AE0D38"/>
    <w:rsid w:val="00AE1E20"/>
    <w:rsid w:val="00AE24CC"/>
    <w:rsid w:val="00AE2958"/>
    <w:rsid w:val="00AE36D5"/>
    <w:rsid w:val="00AE3705"/>
    <w:rsid w:val="00AE3B97"/>
    <w:rsid w:val="00AF0F83"/>
    <w:rsid w:val="00AF187B"/>
    <w:rsid w:val="00AF2D34"/>
    <w:rsid w:val="00AF2EC0"/>
    <w:rsid w:val="00AF7F67"/>
    <w:rsid w:val="00B0151E"/>
    <w:rsid w:val="00B01791"/>
    <w:rsid w:val="00B111CF"/>
    <w:rsid w:val="00B126D0"/>
    <w:rsid w:val="00B1571F"/>
    <w:rsid w:val="00B1575D"/>
    <w:rsid w:val="00B160D6"/>
    <w:rsid w:val="00B20B5C"/>
    <w:rsid w:val="00B23A0D"/>
    <w:rsid w:val="00B27685"/>
    <w:rsid w:val="00B31342"/>
    <w:rsid w:val="00B35E06"/>
    <w:rsid w:val="00B35F2B"/>
    <w:rsid w:val="00B37356"/>
    <w:rsid w:val="00B407E2"/>
    <w:rsid w:val="00B414BE"/>
    <w:rsid w:val="00B43025"/>
    <w:rsid w:val="00B46391"/>
    <w:rsid w:val="00B515ED"/>
    <w:rsid w:val="00B51A3B"/>
    <w:rsid w:val="00B534BA"/>
    <w:rsid w:val="00B5495A"/>
    <w:rsid w:val="00B57377"/>
    <w:rsid w:val="00B57C43"/>
    <w:rsid w:val="00B614F3"/>
    <w:rsid w:val="00B64660"/>
    <w:rsid w:val="00B64CF3"/>
    <w:rsid w:val="00B6542D"/>
    <w:rsid w:val="00B660D8"/>
    <w:rsid w:val="00B66163"/>
    <w:rsid w:val="00B66180"/>
    <w:rsid w:val="00B66EA3"/>
    <w:rsid w:val="00B7364E"/>
    <w:rsid w:val="00B7427F"/>
    <w:rsid w:val="00B85084"/>
    <w:rsid w:val="00B87918"/>
    <w:rsid w:val="00B9455D"/>
    <w:rsid w:val="00B96421"/>
    <w:rsid w:val="00BA0AF0"/>
    <w:rsid w:val="00BA2BFC"/>
    <w:rsid w:val="00BA636B"/>
    <w:rsid w:val="00BB18BA"/>
    <w:rsid w:val="00BB2ECE"/>
    <w:rsid w:val="00BB311B"/>
    <w:rsid w:val="00BB4169"/>
    <w:rsid w:val="00BB4D46"/>
    <w:rsid w:val="00BB63E1"/>
    <w:rsid w:val="00BB7C01"/>
    <w:rsid w:val="00BC0966"/>
    <w:rsid w:val="00BC23BD"/>
    <w:rsid w:val="00BC2C3C"/>
    <w:rsid w:val="00BC6681"/>
    <w:rsid w:val="00BC701F"/>
    <w:rsid w:val="00BD052D"/>
    <w:rsid w:val="00BD1299"/>
    <w:rsid w:val="00BD4036"/>
    <w:rsid w:val="00BD64E6"/>
    <w:rsid w:val="00BD75F7"/>
    <w:rsid w:val="00BE0580"/>
    <w:rsid w:val="00BE36A7"/>
    <w:rsid w:val="00BE66D3"/>
    <w:rsid w:val="00BE765D"/>
    <w:rsid w:val="00BE7C01"/>
    <w:rsid w:val="00BF0350"/>
    <w:rsid w:val="00BF1FFF"/>
    <w:rsid w:val="00BF2A68"/>
    <w:rsid w:val="00BF7CA3"/>
    <w:rsid w:val="00C00BD3"/>
    <w:rsid w:val="00C05B41"/>
    <w:rsid w:val="00C11D6D"/>
    <w:rsid w:val="00C12A04"/>
    <w:rsid w:val="00C13829"/>
    <w:rsid w:val="00C230DF"/>
    <w:rsid w:val="00C24A3B"/>
    <w:rsid w:val="00C24CAE"/>
    <w:rsid w:val="00C33235"/>
    <w:rsid w:val="00C35A68"/>
    <w:rsid w:val="00C36CB4"/>
    <w:rsid w:val="00C37F58"/>
    <w:rsid w:val="00C43F99"/>
    <w:rsid w:val="00C4413C"/>
    <w:rsid w:val="00C44FB9"/>
    <w:rsid w:val="00C453D8"/>
    <w:rsid w:val="00C50CDD"/>
    <w:rsid w:val="00C520CB"/>
    <w:rsid w:val="00C53038"/>
    <w:rsid w:val="00C55C82"/>
    <w:rsid w:val="00C564E5"/>
    <w:rsid w:val="00C61E00"/>
    <w:rsid w:val="00C62E07"/>
    <w:rsid w:val="00C743AA"/>
    <w:rsid w:val="00C754DE"/>
    <w:rsid w:val="00C7589A"/>
    <w:rsid w:val="00C75BC3"/>
    <w:rsid w:val="00C829A5"/>
    <w:rsid w:val="00C8769D"/>
    <w:rsid w:val="00C878F4"/>
    <w:rsid w:val="00C90AEA"/>
    <w:rsid w:val="00C92156"/>
    <w:rsid w:val="00C970D2"/>
    <w:rsid w:val="00C97586"/>
    <w:rsid w:val="00CA44FC"/>
    <w:rsid w:val="00CA6471"/>
    <w:rsid w:val="00CB10AD"/>
    <w:rsid w:val="00CB2C3F"/>
    <w:rsid w:val="00CB30D4"/>
    <w:rsid w:val="00CB49AF"/>
    <w:rsid w:val="00CC0422"/>
    <w:rsid w:val="00CC2464"/>
    <w:rsid w:val="00CC3375"/>
    <w:rsid w:val="00CC46D2"/>
    <w:rsid w:val="00CC6BEE"/>
    <w:rsid w:val="00CD0349"/>
    <w:rsid w:val="00CD0B17"/>
    <w:rsid w:val="00CD29D7"/>
    <w:rsid w:val="00CD3E97"/>
    <w:rsid w:val="00CD5A11"/>
    <w:rsid w:val="00CE0B91"/>
    <w:rsid w:val="00CE1369"/>
    <w:rsid w:val="00CE5EA6"/>
    <w:rsid w:val="00CE6955"/>
    <w:rsid w:val="00CE70C7"/>
    <w:rsid w:val="00CE7536"/>
    <w:rsid w:val="00CE76D5"/>
    <w:rsid w:val="00CF125A"/>
    <w:rsid w:val="00CF287E"/>
    <w:rsid w:val="00CF75A0"/>
    <w:rsid w:val="00CF78BB"/>
    <w:rsid w:val="00D00422"/>
    <w:rsid w:val="00D01FCB"/>
    <w:rsid w:val="00D028A9"/>
    <w:rsid w:val="00D0302F"/>
    <w:rsid w:val="00D056E0"/>
    <w:rsid w:val="00D06EE7"/>
    <w:rsid w:val="00D15960"/>
    <w:rsid w:val="00D15FB3"/>
    <w:rsid w:val="00D24193"/>
    <w:rsid w:val="00D24533"/>
    <w:rsid w:val="00D25CB9"/>
    <w:rsid w:val="00D260AB"/>
    <w:rsid w:val="00D30992"/>
    <w:rsid w:val="00D31A96"/>
    <w:rsid w:val="00D327E0"/>
    <w:rsid w:val="00D33EF3"/>
    <w:rsid w:val="00D34A16"/>
    <w:rsid w:val="00D34B94"/>
    <w:rsid w:val="00D36571"/>
    <w:rsid w:val="00D40E5E"/>
    <w:rsid w:val="00D41BC4"/>
    <w:rsid w:val="00D41CA4"/>
    <w:rsid w:val="00D425BC"/>
    <w:rsid w:val="00D43AF3"/>
    <w:rsid w:val="00D43D53"/>
    <w:rsid w:val="00D46421"/>
    <w:rsid w:val="00D466E1"/>
    <w:rsid w:val="00D53680"/>
    <w:rsid w:val="00D547AF"/>
    <w:rsid w:val="00D6006D"/>
    <w:rsid w:val="00D60461"/>
    <w:rsid w:val="00D625AA"/>
    <w:rsid w:val="00D63417"/>
    <w:rsid w:val="00D63A18"/>
    <w:rsid w:val="00D63ABA"/>
    <w:rsid w:val="00D650F7"/>
    <w:rsid w:val="00D72B04"/>
    <w:rsid w:val="00D73621"/>
    <w:rsid w:val="00D80A1B"/>
    <w:rsid w:val="00D80A3F"/>
    <w:rsid w:val="00D81D56"/>
    <w:rsid w:val="00D84B29"/>
    <w:rsid w:val="00D84CF8"/>
    <w:rsid w:val="00D87FF2"/>
    <w:rsid w:val="00D9041E"/>
    <w:rsid w:val="00D91C83"/>
    <w:rsid w:val="00D94811"/>
    <w:rsid w:val="00D97D68"/>
    <w:rsid w:val="00DA149D"/>
    <w:rsid w:val="00DA15E9"/>
    <w:rsid w:val="00DA18E2"/>
    <w:rsid w:val="00DA1E7A"/>
    <w:rsid w:val="00DA6029"/>
    <w:rsid w:val="00DA7BF3"/>
    <w:rsid w:val="00DB04BB"/>
    <w:rsid w:val="00DB1159"/>
    <w:rsid w:val="00DB5075"/>
    <w:rsid w:val="00DB764E"/>
    <w:rsid w:val="00DC0CD7"/>
    <w:rsid w:val="00DC12C2"/>
    <w:rsid w:val="00DC268B"/>
    <w:rsid w:val="00DC2F99"/>
    <w:rsid w:val="00DC37D1"/>
    <w:rsid w:val="00DC3988"/>
    <w:rsid w:val="00DC7613"/>
    <w:rsid w:val="00DC79E9"/>
    <w:rsid w:val="00DC7D90"/>
    <w:rsid w:val="00DD0541"/>
    <w:rsid w:val="00DD0FA4"/>
    <w:rsid w:val="00DD40BB"/>
    <w:rsid w:val="00DD6C2B"/>
    <w:rsid w:val="00DE056A"/>
    <w:rsid w:val="00DE1700"/>
    <w:rsid w:val="00DE2715"/>
    <w:rsid w:val="00DE3480"/>
    <w:rsid w:val="00DE4509"/>
    <w:rsid w:val="00DE4C5F"/>
    <w:rsid w:val="00DE51D4"/>
    <w:rsid w:val="00DE58B0"/>
    <w:rsid w:val="00DE61C2"/>
    <w:rsid w:val="00DE741B"/>
    <w:rsid w:val="00DF2236"/>
    <w:rsid w:val="00DF2B70"/>
    <w:rsid w:val="00DF31CC"/>
    <w:rsid w:val="00DF4AEA"/>
    <w:rsid w:val="00E0099E"/>
    <w:rsid w:val="00E02347"/>
    <w:rsid w:val="00E038CD"/>
    <w:rsid w:val="00E05519"/>
    <w:rsid w:val="00E10D1C"/>
    <w:rsid w:val="00E11D75"/>
    <w:rsid w:val="00E122C0"/>
    <w:rsid w:val="00E142F0"/>
    <w:rsid w:val="00E1557F"/>
    <w:rsid w:val="00E16150"/>
    <w:rsid w:val="00E21632"/>
    <w:rsid w:val="00E24098"/>
    <w:rsid w:val="00E25117"/>
    <w:rsid w:val="00E2645C"/>
    <w:rsid w:val="00E30394"/>
    <w:rsid w:val="00E303DA"/>
    <w:rsid w:val="00E30A93"/>
    <w:rsid w:val="00E30E5D"/>
    <w:rsid w:val="00E332CF"/>
    <w:rsid w:val="00E35457"/>
    <w:rsid w:val="00E37C00"/>
    <w:rsid w:val="00E401C6"/>
    <w:rsid w:val="00E410FA"/>
    <w:rsid w:val="00E41525"/>
    <w:rsid w:val="00E41C3C"/>
    <w:rsid w:val="00E42D0E"/>
    <w:rsid w:val="00E42DA8"/>
    <w:rsid w:val="00E44F6E"/>
    <w:rsid w:val="00E463DD"/>
    <w:rsid w:val="00E46482"/>
    <w:rsid w:val="00E46790"/>
    <w:rsid w:val="00E52003"/>
    <w:rsid w:val="00E54D90"/>
    <w:rsid w:val="00E56646"/>
    <w:rsid w:val="00E57290"/>
    <w:rsid w:val="00E61EA8"/>
    <w:rsid w:val="00E6259C"/>
    <w:rsid w:val="00E65B26"/>
    <w:rsid w:val="00E66E86"/>
    <w:rsid w:val="00E7072F"/>
    <w:rsid w:val="00E7297A"/>
    <w:rsid w:val="00E72F81"/>
    <w:rsid w:val="00E74114"/>
    <w:rsid w:val="00E7524A"/>
    <w:rsid w:val="00E77FDB"/>
    <w:rsid w:val="00E80E53"/>
    <w:rsid w:val="00E81E35"/>
    <w:rsid w:val="00E90D8D"/>
    <w:rsid w:val="00E91453"/>
    <w:rsid w:val="00E92C32"/>
    <w:rsid w:val="00E96BF4"/>
    <w:rsid w:val="00E97A4B"/>
    <w:rsid w:val="00EA17FC"/>
    <w:rsid w:val="00EA37FE"/>
    <w:rsid w:val="00EA38D2"/>
    <w:rsid w:val="00EA3ED6"/>
    <w:rsid w:val="00EA40A7"/>
    <w:rsid w:val="00EB1BE2"/>
    <w:rsid w:val="00EB1F20"/>
    <w:rsid w:val="00EB42BF"/>
    <w:rsid w:val="00EB530B"/>
    <w:rsid w:val="00EC00E7"/>
    <w:rsid w:val="00EC1D31"/>
    <w:rsid w:val="00EC26AB"/>
    <w:rsid w:val="00EC34DE"/>
    <w:rsid w:val="00EC5A24"/>
    <w:rsid w:val="00EC7E6F"/>
    <w:rsid w:val="00ED0C27"/>
    <w:rsid w:val="00ED0C53"/>
    <w:rsid w:val="00ED1763"/>
    <w:rsid w:val="00ED253B"/>
    <w:rsid w:val="00ED4B99"/>
    <w:rsid w:val="00EE1752"/>
    <w:rsid w:val="00EE1965"/>
    <w:rsid w:val="00EE1E98"/>
    <w:rsid w:val="00EE2A1D"/>
    <w:rsid w:val="00EE2FDC"/>
    <w:rsid w:val="00EE380D"/>
    <w:rsid w:val="00EE4146"/>
    <w:rsid w:val="00EE4F35"/>
    <w:rsid w:val="00EF0868"/>
    <w:rsid w:val="00EF1C38"/>
    <w:rsid w:val="00EF21A1"/>
    <w:rsid w:val="00EF28A1"/>
    <w:rsid w:val="00EF3A68"/>
    <w:rsid w:val="00EF4CF8"/>
    <w:rsid w:val="00EF64DA"/>
    <w:rsid w:val="00EF6B38"/>
    <w:rsid w:val="00EF7EE4"/>
    <w:rsid w:val="00F00CBC"/>
    <w:rsid w:val="00F011FD"/>
    <w:rsid w:val="00F01B73"/>
    <w:rsid w:val="00F02271"/>
    <w:rsid w:val="00F032E6"/>
    <w:rsid w:val="00F04CAB"/>
    <w:rsid w:val="00F072C0"/>
    <w:rsid w:val="00F1208B"/>
    <w:rsid w:val="00F12B4A"/>
    <w:rsid w:val="00F1356E"/>
    <w:rsid w:val="00F1600F"/>
    <w:rsid w:val="00F1620C"/>
    <w:rsid w:val="00F255B9"/>
    <w:rsid w:val="00F271CA"/>
    <w:rsid w:val="00F272CB"/>
    <w:rsid w:val="00F32EAB"/>
    <w:rsid w:val="00F3768F"/>
    <w:rsid w:val="00F40441"/>
    <w:rsid w:val="00F41C1B"/>
    <w:rsid w:val="00F424AF"/>
    <w:rsid w:val="00F434B6"/>
    <w:rsid w:val="00F46261"/>
    <w:rsid w:val="00F47007"/>
    <w:rsid w:val="00F523AE"/>
    <w:rsid w:val="00F52F0F"/>
    <w:rsid w:val="00F566FE"/>
    <w:rsid w:val="00F56C49"/>
    <w:rsid w:val="00F65ED4"/>
    <w:rsid w:val="00F66BF8"/>
    <w:rsid w:val="00F7204A"/>
    <w:rsid w:val="00F73921"/>
    <w:rsid w:val="00F74FD5"/>
    <w:rsid w:val="00F75AA3"/>
    <w:rsid w:val="00F76779"/>
    <w:rsid w:val="00F76879"/>
    <w:rsid w:val="00F7736E"/>
    <w:rsid w:val="00F83AA4"/>
    <w:rsid w:val="00F83C0A"/>
    <w:rsid w:val="00F929A7"/>
    <w:rsid w:val="00F930A8"/>
    <w:rsid w:val="00F96A03"/>
    <w:rsid w:val="00F97E20"/>
    <w:rsid w:val="00FA4D99"/>
    <w:rsid w:val="00FA54F5"/>
    <w:rsid w:val="00FA5A61"/>
    <w:rsid w:val="00FA7467"/>
    <w:rsid w:val="00FA7536"/>
    <w:rsid w:val="00FB018C"/>
    <w:rsid w:val="00FB1D99"/>
    <w:rsid w:val="00FB40D8"/>
    <w:rsid w:val="00FB6E94"/>
    <w:rsid w:val="00FC14DC"/>
    <w:rsid w:val="00FC42EA"/>
    <w:rsid w:val="00FC529C"/>
    <w:rsid w:val="00FC6442"/>
    <w:rsid w:val="00FC71B6"/>
    <w:rsid w:val="00FD0CD6"/>
    <w:rsid w:val="00FD267B"/>
    <w:rsid w:val="00FD39EA"/>
    <w:rsid w:val="00FD50F6"/>
    <w:rsid w:val="00FE11C5"/>
    <w:rsid w:val="00FE316C"/>
    <w:rsid w:val="00FF08C7"/>
    <w:rsid w:val="00FF54B7"/>
    <w:rsid w:val="00FF6F83"/>
    <w:rsid w:val="01A71745"/>
    <w:rsid w:val="079F7C51"/>
    <w:rsid w:val="07CD5B16"/>
    <w:rsid w:val="0DB6242C"/>
    <w:rsid w:val="134B6D54"/>
    <w:rsid w:val="14D52981"/>
    <w:rsid w:val="19656B59"/>
    <w:rsid w:val="20594AE3"/>
    <w:rsid w:val="20F112B2"/>
    <w:rsid w:val="28590043"/>
    <w:rsid w:val="2A0A19BC"/>
    <w:rsid w:val="31206027"/>
    <w:rsid w:val="33E41895"/>
    <w:rsid w:val="3EC0534D"/>
    <w:rsid w:val="451B53B0"/>
    <w:rsid w:val="478E0FF7"/>
    <w:rsid w:val="479A72F3"/>
    <w:rsid w:val="513C201D"/>
    <w:rsid w:val="51A84E84"/>
    <w:rsid w:val="55445D68"/>
    <w:rsid w:val="562A13B7"/>
    <w:rsid w:val="58E74A74"/>
    <w:rsid w:val="62DF1477"/>
    <w:rsid w:val="654D7DB0"/>
    <w:rsid w:val="6E471596"/>
    <w:rsid w:val="70243879"/>
    <w:rsid w:val="713A0F9D"/>
    <w:rsid w:val="718C0947"/>
    <w:rsid w:val="73030FBF"/>
    <w:rsid w:val="74597D27"/>
    <w:rsid w:val="75FC5F75"/>
    <w:rsid w:val="788E4F3B"/>
    <w:rsid w:val="794133A1"/>
    <w:rsid w:val="7C292282"/>
    <w:rsid w:val="7EAF44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0" w:semiHidden="0" w:name="Body Text First Indent"/>
    <w:lsdException w:qFormat="1"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imes New Roman" w:hAnsi="Times New Roman" w:eastAsia="宋体" w:cs="Times New Roman"/>
      <w:kern w:val="2"/>
      <w:sz w:val="24"/>
      <w:szCs w:val="24"/>
      <w:lang w:val="en-US" w:eastAsia="zh-CN" w:bidi="ar-SA"/>
    </w:rPr>
  </w:style>
  <w:style w:type="paragraph" w:styleId="2">
    <w:name w:val="heading 1"/>
    <w:next w:val="1"/>
    <w:link w:val="29"/>
    <w:qFormat/>
    <w:uiPriority w:val="9"/>
    <w:pPr>
      <w:keepNext/>
      <w:keepLines/>
      <w:spacing w:line="360" w:lineRule="auto"/>
      <w:outlineLvl w:val="0"/>
    </w:pPr>
    <w:rPr>
      <w:rFonts w:ascii="Times New Roman" w:hAnsi="Times New Roman" w:eastAsia="宋体" w:cs="Times New Roman"/>
      <w:b/>
      <w:bCs/>
      <w:kern w:val="44"/>
      <w:sz w:val="30"/>
      <w:szCs w:val="44"/>
      <w:lang w:val="en-US" w:eastAsia="zh-CN" w:bidi="ar-SA"/>
    </w:rPr>
  </w:style>
  <w:style w:type="character" w:default="1" w:styleId="19">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26"/>
    <w:qFormat/>
    <w:uiPriority w:val="0"/>
    <w:pPr>
      <w:ind w:firstLine="1446"/>
    </w:pPr>
  </w:style>
  <w:style w:type="paragraph" w:styleId="4">
    <w:name w:val="Body Text"/>
    <w:basedOn w:val="1"/>
    <w:link w:val="52"/>
    <w:semiHidden/>
    <w:unhideWhenUsed/>
    <w:qFormat/>
    <w:uiPriority w:val="99"/>
    <w:pPr>
      <w:spacing w:after="120"/>
    </w:pPr>
  </w:style>
  <w:style w:type="paragraph" w:styleId="5">
    <w:name w:val="Body Text Indent"/>
    <w:basedOn w:val="1"/>
    <w:link w:val="30"/>
    <w:qFormat/>
    <w:uiPriority w:val="0"/>
    <w:pPr>
      <w:tabs>
        <w:tab w:val="left" w:pos="5180"/>
      </w:tabs>
      <w:spacing w:line="460" w:lineRule="atLeast"/>
      <w:ind w:right="87" w:firstLine="526" w:firstLineChars="0"/>
      <w:jc w:val="both"/>
    </w:pPr>
    <w:rPr>
      <w:sz w:val="28"/>
      <w:szCs w:val="20"/>
    </w:rPr>
  </w:style>
  <w:style w:type="paragraph" w:styleId="6">
    <w:name w:val="Plain Text"/>
    <w:basedOn w:val="1"/>
    <w:link w:val="25"/>
    <w:qFormat/>
    <w:uiPriority w:val="0"/>
    <w:rPr>
      <w:rFonts w:ascii="宋体" w:hAnsi="Courier New"/>
      <w:kern w:val="0"/>
      <w:sz w:val="20"/>
      <w:szCs w:val="20"/>
    </w:rPr>
  </w:style>
  <w:style w:type="paragraph" w:styleId="7">
    <w:name w:val="Body Text Indent 2"/>
    <w:basedOn w:val="1"/>
    <w:link w:val="48"/>
    <w:qFormat/>
    <w:uiPriority w:val="0"/>
    <w:pPr>
      <w:spacing w:after="120" w:line="480" w:lineRule="auto"/>
      <w:ind w:left="420" w:leftChars="200" w:firstLine="0" w:firstLineChars="0"/>
      <w:jc w:val="both"/>
    </w:pPr>
    <w:rPr>
      <w:sz w:val="21"/>
    </w:rPr>
  </w:style>
  <w:style w:type="paragraph" w:styleId="8">
    <w:name w:val="Balloon Text"/>
    <w:basedOn w:val="1"/>
    <w:link w:val="27"/>
    <w:semiHidden/>
    <w:unhideWhenUsed/>
    <w:qFormat/>
    <w:uiPriority w:val="99"/>
    <w:pPr>
      <w:spacing w:line="240" w:lineRule="auto"/>
    </w:pPr>
    <w:rPr>
      <w:sz w:val="18"/>
      <w:szCs w:val="18"/>
    </w:rPr>
  </w:style>
  <w:style w:type="paragraph" w:styleId="9">
    <w:name w:val="footer"/>
    <w:basedOn w:val="1"/>
    <w:link w:val="24"/>
    <w:unhideWhenUsed/>
    <w:qFormat/>
    <w:uiPriority w:val="99"/>
    <w:pPr>
      <w:tabs>
        <w:tab w:val="center" w:pos="4153"/>
        <w:tab w:val="right" w:pos="8306"/>
      </w:tabs>
      <w:snapToGrid w:val="0"/>
    </w:pPr>
    <w:rPr>
      <w:sz w:val="18"/>
      <w:szCs w:val="18"/>
    </w:rPr>
  </w:style>
  <w:style w:type="paragraph" w:styleId="10">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Body Text Indent 3"/>
    <w:basedOn w:val="1"/>
    <w:link w:val="35"/>
    <w:qFormat/>
    <w:uiPriority w:val="0"/>
    <w:pPr>
      <w:adjustRightInd w:val="0"/>
      <w:spacing w:after="120"/>
      <w:ind w:left="420" w:leftChars="200"/>
    </w:pPr>
    <w:rPr>
      <w:rFonts w:asciiTheme="minorHAnsi" w:hAnsiTheme="minorHAnsi" w:eastAsiaTheme="minorEastAsia" w:cstheme="minorBidi"/>
      <w:kern w:val="0"/>
      <w:sz w:val="16"/>
      <w:szCs w:val="16"/>
      <w:lang w:eastAsia="en-US"/>
    </w:rPr>
  </w:style>
  <w:style w:type="paragraph" w:styleId="13">
    <w:name w:val="Normal (Web)"/>
    <w:basedOn w:val="1"/>
    <w:unhideWhenUsed/>
    <w:qFormat/>
    <w:uiPriority w:val="99"/>
    <w:pPr>
      <w:widowControl/>
      <w:spacing w:before="100" w:beforeAutospacing="1" w:after="100" w:afterAutospacing="1" w:line="240" w:lineRule="auto"/>
      <w:ind w:firstLine="0" w:firstLineChars="0"/>
    </w:pPr>
    <w:rPr>
      <w:rFonts w:ascii="宋体" w:hAnsi="宋体" w:cs="宋体"/>
      <w:kern w:val="0"/>
    </w:rPr>
  </w:style>
  <w:style w:type="paragraph" w:styleId="14">
    <w:name w:val="annotation subject"/>
    <w:basedOn w:val="3"/>
    <w:next w:val="3"/>
    <w:link w:val="55"/>
    <w:semiHidden/>
    <w:unhideWhenUsed/>
    <w:qFormat/>
    <w:uiPriority w:val="99"/>
    <w:pPr>
      <w:ind w:firstLine="200"/>
    </w:pPr>
    <w:rPr>
      <w:b/>
      <w:bCs/>
    </w:rPr>
  </w:style>
  <w:style w:type="paragraph" w:styleId="15">
    <w:name w:val="Body Text First Indent"/>
    <w:basedOn w:val="4"/>
    <w:link w:val="53"/>
    <w:unhideWhenUsed/>
    <w:qFormat/>
    <w:uiPriority w:val="0"/>
    <w:pPr>
      <w:spacing w:line="240" w:lineRule="auto"/>
      <w:ind w:firstLine="420" w:firstLineChars="100"/>
      <w:jc w:val="both"/>
    </w:pPr>
    <w:rPr>
      <w:sz w:val="21"/>
      <w:szCs w:val="20"/>
    </w:rPr>
  </w:style>
  <w:style w:type="paragraph" w:styleId="16">
    <w:name w:val="Body Text First Indent 2"/>
    <w:basedOn w:val="5"/>
    <w:link w:val="61"/>
    <w:semiHidden/>
    <w:unhideWhenUsed/>
    <w:qFormat/>
    <w:uiPriority w:val="99"/>
    <w:pPr>
      <w:tabs>
        <w:tab w:val="clear" w:pos="5180"/>
      </w:tabs>
      <w:spacing w:after="120" w:line="360" w:lineRule="auto"/>
      <w:ind w:left="420" w:leftChars="200" w:right="0" w:firstLine="420" w:firstLineChars="200"/>
      <w:jc w:val="left"/>
    </w:pPr>
    <w:rPr>
      <w:sz w:val="24"/>
      <w:szCs w:val="24"/>
    </w:r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page number"/>
    <w:basedOn w:val="19"/>
    <w:qFormat/>
    <w:uiPriority w:val="0"/>
  </w:style>
  <w:style w:type="character" w:styleId="21">
    <w:name w:val="Hyperlink"/>
    <w:basedOn w:val="19"/>
    <w:unhideWhenUsed/>
    <w:qFormat/>
    <w:uiPriority w:val="99"/>
    <w:rPr>
      <w:color w:val="0000FF" w:themeColor="hyperlink"/>
      <w:u w:val="single"/>
      <w14:textFill>
        <w14:solidFill>
          <w14:schemeClr w14:val="hlink"/>
        </w14:solidFill>
      </w14:textFill>
    </w:rPr>
  </w:style>
  <w:style w:type="character" w:styleId="22">
    <w:name w:val="annotation reference"/>
    <w:basedOn w:val="19"/>
    <w:unhideWhenUsed/>
    <w:qFormat/>
    <w:uiPriority w:val="99"/>
    <w:rPr>
      <w:sz w:val="21"/>
      <w:szCs w:val="21"/>
    </w:rPr>
  </w:style>
  <w:style w:type="character" w:customStyle="1" w:styleId="23">
    <w:name w:val="页眉 Char"/>
    <w:basedOn w:val="19"/>
    <w:link w:val="10"/>
    <w:qFormat/>
    <w:uiPriority w:val="99"/>
    <w:rPr>
      <w:sz w:val="18"/>
      <w:szCs w:val="18"/>
    </w:rPr>
  </w:style>
  <w:style w:type="character" w:customStyle="1" w:styleId="24">
    <w:name w:val="页脚 Char"/>
    <w:basedOn w:val="19"/>
    <w:link w:val="9"/>
    <w:qFormat/>
    <w:uiPriority w:val="99"/>
    <w:rPr>
      <w:sz w:val="18"/>
      <w:szCs w:val="18"/>
    </w:rPr>
  </w:style>
  <w:style w:type="character" w:customStyle="1" w:styleId="25">
    <w:name w:val="纯文本 Char"/>
    <w:basedOn w:val="19"/>
    <w:link w:val="6"/>
    <w:qFormat/>
    <w:uiPriority w:val="0"/>
    <w:rPr>
      <w:rFonts w:ascii="宋体" w:hAnsi="Courier New" w:eastAsia="宋体" w:cs="Times New Roman"/>
      <w:kern w:val="0"/>
      <w:sz w:val="20"/>
      <w:szCs w:val="20"/>
    </w:rPr>
  </w:style>
  <w:style w:type="character" w:customStyle="1" w:styleId="26">
    <w:name w:val="批注文字 Char"/>
    <w:basedOn w:val="19"/>
    <w:link w:val="3"/>
    <w:uiPriority w:val="0"/>
    <w:rPr>
      <w:rFonts w:ascii="Times New Roman" w:hAnsi="Times New Roman" w:eastAsia="宋体" w:cs="Times New Roman"/>
      <w:sz w:val="24"/>
      <w:szCs w:val="24"/>
    </w:rPr>
  </w:style>
  <w:style w:type="character" w:customStyle="1" w:styleId="27">
    <w:name w:val="批注框文本 Char"/>
    <w:basedOn w:val="19"/>
    <w:link w:val="8"/>
    <w:semiHidden/>
    <w:uiPriority w:val="99"/>
    <w:rPr>
      <w:rFonts w:ascii="Times New Roman" w:hAnsi="Times New Roman" w:eastAsia="宋体" w:cs="Times New Roman"/>
      <w:sz w:val="18"/>
      <w:szCs w:val="18"/>
    </w:rPr>
  </w:style>
  <w:style w:type="paragraph" w:styleId="28">
    <w:name w:val="No Spacing"/>
    <w:qFormat/>
    <w:uiPriority w:val="1"/>
    <w:pPr>
      <w:widowControl w:val="0"/>
      <w:spacing w:before="25" w:beforeLines="25" w:after="25" w:afterLines="25"/>
      <w:jc w:val="center"/>
    </w:pPr>
    <w:rPr>
      <w:rFonts w:ascii="Times New Roman" w:hAnsi="Times New Roman" w:eastAsia="宋体" w:cs="Times New Roman"/>
      <w:kern w:val="2"/>
      <w:sz w:val="21"/>
      <w:szCs w:val="24"/>
      <w:lang w:val="en-US" w:eastAsia="zh-CN" w:bidi="ar-SA"/>
    </w:rPr>
  </w:style>
  <w:style w:type="character" w:customStyle="1" w:styleId="29">
    <w:name w:val="标题 1 Char"/>
    <w:basedOn w:val="19"/>
    <w:link w:val="2"/>
    <w:uiPriority w:val="9"/>
    <w:rPr>
      <w:rFonts w:ascii="Times New Roman" w:hAnsi="Times New Roman" w:eastAsia="宋体" w:cs="Times New Roman"/>
      <w:b/>
      <w:bCs/>
      <w:kern w:val="44"/>
      <w:sz w:val="30"/>
      <w:szCs w:val="44"/>
    </w:rPr>
  </w:style>
  <w:style w:type="character" w:customStyle="1" w:styleId="30">
    <w:name w:val="正文文本缩进 Char"/>
    <w:basedOn w:val="19"/>
    <w:link w:val="5"/>
    <w:qFormat/>
    <w:uiPriority w:val="0"/>
    <w:rPr>
      <w:rFonts w:ascii="Times New Roman" w:hAnsi="Times New Roman" w:eastAsia="宋体" w:cs="Times New Roman"/>
      <w:sz w:val="28"/>
      <w:szCs w:val="20"/>
    </w:rPr>
  </w:style>
  <w:style w:type="character" w:customStyle="1" w:styleId="31">
    <w:name w:val="表头 Char"/>
    <w:link w:val="32"/>
    <w:qFormat/>
    <w:uiPriority w:val="0"/>
    <w:rPr>
      <w:rFonts w:ascii="Times New Roman" w:hAnsi="Times New Roman" w:eastAsia="宋体"/>
      <w:b/>
      <w:sz w:val="24"/>
    </w:rPr>
  </w:style>
  <w:style w:type="paragraph" w:customStyle="1" w:styleId="32">
    <w:name w:val="表头"/>
    <w:basedOn w:val="1"/>
    <w:next w:val="28"/>
    <w:link w:val="31"/>
    <w:qFormat/>
    <w:uiPriority w:val="0"/>
    <w:pPr>
      <w:spacing w:line="240" w:lineRule="auto"/>
      <w:ind w:firstLine="0" w:firstLineChars="0"/>
      <w:jc w:val="center"/>
    </w:pPr>
    <w:rPr>
      <w:rFonts w:cstheme="minorBidi"/>
      <w:b/>
      <w:szCs w:val="22"/>
    </w:rPr>
  </w:style>
  <w:style w:type="paragraph" w:customStyle="1" w:styleId="33">
    <w:name w:val="Table Paragraph"/>
    <w:basedOn w:val="1"/>
    <w:qFormat/>
    <w:uiPriority w:val="1"/>
    <w:pPr>
      <w:adjustRightInd w:val="0"/>
    </w:pPr>
    <w:rPr>
      <w:rFonts w:asciiTheme="minorHAnsi" w:hAnsiTheme="minorHAnsi" w:eastAsiaTheme="minorEastAsia" w:cstheme="minorBidi"/>
      <w:kern w:val="0"/>
      <w:szCs w:val="22"/>
      <w:lang w:eastAsia="en-US"/>
    </w:rPr>
  </w:style>
  <w:style w:type="paragraph" w:customStyle="1" w:styleId="34">
    <w:name w:val="无间隔1"/>
    <w:basedOn w:val="1"/>
    <w:qFormat/>
    <w:uiPriority w:val="99"/>
    <w:pPr>
      <w:spacing w:beforeLines="25" w:afterLines="25" w:line="240" w:lineRule="auto"/>
      <w:ind w:firstLine="0" w:firstLineChars="0"/>
      <w:jc w:val="center"/>
    </w:pPr>
    <w:rPr>
      <w:sz w:val="21"/>
      <w:szCs w:val="21"/>
    </w:rPr>
  </w:style>
  <w:style w:type="character" w:customStyle="1" w:styleId="35">
    <w:name w:val="正文文本缩进 3 Char"/>
    <w:basedOn w:val="19"/>
    <w:link w:val="12"/>
    <w:uiPriority w:val="0"/>
    <w:rPr>
      <w:kern w:val="0"/>
      <w:sz w:val="16"/>
      <w:szCs w:val="16"/>
      <w:lang w:eastAsia="en-US"/>
    </w:rPr>
  </w:style>
  <w:style w:type="paragraph" w:customStyle="1" w:styleId="36">
    <w:name w:val="表1表2"/>
    <w:basedOn w:val="1"/>
    <w:qFormat/>
    <w:uiPriority w:val="0"/>
    <w:pPr>
      <w:autoSpaceDE w:val="0"/>
      <w:autoSpaceDN w:val="0"/>
      <w:adjustRightInd w:val="0"/>
      <w:spacing w:line="240" w:lineRule="auto"/>
      <w:ind w:firstLine="0" w:firstLineChars="0"/>
      <w:jc w:val="both"/>
    </w:pPr>
    <w:rPr>
      <w:rFonts w:eastAsia="仿宋体"/>
      <w:kern w:val="0"/>
    </w:rPr>
  </w:style>
  <w:style w:type="table" w:customStyle="1" w:styleId="37">
    <w:name w:val="Table Normal"/>
    <w:unhideWhenUsed/>
    <w:qFormat/>
    <w:uiPriority w:val="2"/>
    <w:rPr>
      <w:rFonts w:ascii="等线" w:hAnsi="等线" w:eastAsia="等线"/>
    </w:rPr>
    <w:tblPr>
      <w:tblCellMar>
        <w:top w:w="0" w:type="dxa"/>
        <w:left w:w="0" w:type="dxa"/>
        <w:bottom w:w="0" w:type="dxa"/>
        <w:right w:w="0" w:type="dxa"/>
      </w:tblCellMar>
    </w:tblPr>
  </w:style>
  <w:style w:type="paragraph" w:customStyle="1" w:styleId="38">
    <w:name w:val="样式 表格 32 + 首行缩进:  2 字符"/>
    <w:basedOn w:val="1"/>
    <w:qFormat/>
    <w:uiPriority w:val="0"/>
    <w:pPr>
      <w:autoSpaceDE w:val="0"/>
      <w:autoSpaceDN w:val="0"/>
      <w:adjustRightInd w:val="0"/>
      <w:spacing w:line="0" w:lineRule="atLeast"/>
      <w:ind w:firstLine="0" w:firstLineChars="0"/>
      <w:jc w:val="both"/>
      <w:textAlignment w:val="baseline"/>
    </w:pPr>
    <w:rPr>
      <w:rFonts w:ascii="宋体" w:hAnsi="Impact"/>
      <w:kern w:val="0"/>
    </w:rPr>
  </w:style>
  <w:style w:type="character" w:customStyle="1" w:styleId="39">
    <w:name w:val="fontstyle01"/>
    <w:basedOn w:val="19"/>
    <w:qFormat/>
    <w:uiPriority w:val="0"/>
    <w:rPr>
      <w:rFonts w:hint="eastAsia" w:ascii="宋体" w:hAnsi="宋体" w:eastAsia="宋体"/>
      <w:color w:val="000000"/>
      <w:sz w:val="24"/>
      <w:szCs w:val="24"/>
    </w:rPr>
  </w:style>
  <w:style w:type="character" w:customStyle="1" w:styleId="40">
    <w:name w:val="fontstyle11"/>
    <w:basedOn w:val="19"/>
    <w:qFormat/>
    <w:uiPriority w:val="0"/>
    <w:rPr>
      <w:rFonts w:hint="default" w:ascii="Times New Roman" w:hAnsi="Times New Roman" w:cs="Times New Roman"/>
      <w:color w:val="000000"/>
      <w:sz w:val="24"/>
      <w:szCs w:val="24"/>
    </w:rPr>
  </w:style>
  <w:style w:type="paragraph" w:styleId="41">
    <w:name w:val="List Paragraph"/>
    <w:basedOn w:val="1"/>
    <w:qFormat/>
    <w:uiPriority w:val="34"/>
    <w:pPr>
      <w:ind w:firstLine="420"/>
    </w:pPr>
  </w:style>
  <w:style w:type="character" w:customStyle="1" w:styleId="42">
    <w:name w:val="表格文字 Char"/>
    <w:link w:val="43"/>
    <w:qFormat/>
    <w:locked/>
    <w:uiPriority w:val="0"/>
    <w:rPr>
      <w:rFonts w:ascii="宋体" w:hAnsi="宋体"/>
      <w:sz w:val="24"/>
    </w:rPr>
  </w:style>
  <w:style w:type="paragraph" w:customStyle="1" w:styleId="43">
    <w:name w:val="表格文字"/>
    <w:basedOn w:val="1"/>
    <w:link w:val="42"/>
    <w:qFormat/>
    <w:uiPriority w:val="0"/>
    <w:pPr>
      <w:widowControl/>
      <w:spacing w:line="240" w:lineRule="auto"/>
      <w:ind w:firstLine="0" w:firstLineChars="0"/>
      <w:jc w:val="center"/>
    </w:pPr>
    <w:rPr>
      <w:rFonts w:ascii="宋体" w:hAnsi="宋体" w:eastAsiaTheme="minorEastAsia" w:cstheme="minorBidi"/>
      <w:szCs w:val="22"/>
    </w:rPr>
  </w:style>
  <w:style w:type="paragraph" w:customStyle="1" w:styleId="44">
    <w:name w:val="蓝森正文"/>
    <w:basedOn w:val="1"/>
    <w:qFormat/>
    <w:uiPriority w:val="0"/>
    <w:pPr>
      <w:adjustRightInd w:val="0"/>
      <w:snapToGrid w:val="0"/>
      <w:spacing w:line="520" w:lineRule="exact"/>
      <w:jc w:val="both"/>
    </w:pPr>
    <w:rPr>
      <w:rFonts w:ascii="宋体"/>
      <w:bCs/>
      <w:color w:val="000000"/>
    </w:rPr>
  </w:style>
  <w:style w:type="character" w:customStyle="1" w:styleId="45">
    <w:name w:val="样式1 Char Char"/>
    <w:link w:val="46"/>
    <w:qFormat/>
    <w:uiPriority w:val="0"/>
    <w:rPr>
      <w:sz w:val="28"/>
    </w:rPr>
  </w:style>
  <w:style w:type="paragraph" w:customStyle="1" w:styleId="46">
    <w:name w:val="样式1"/>
    <w:basedOn w:val="1"/>
    <w:link w:val="45"/>
    <w:qFormat/>
    <w:uiPriority w:val="0"/>
    <w:pPr>
      <w:spacing w:line="240" w:lineRule="auto"/>
      <w:ind w:firstLine="0" w:firstLineChars="0"/>
      <w:jc w:val="both"/>
    </w:pPr>
    <w:rPr>
      <w:rFonts w:asciiTheme="minorHAnsi" w:hAnsiTheme="minorHAnsi" w:eastAsiaTheme="minorEastAsia" w:cstheme="minorBidi"/>
      <w:sz w:val="28"/>
      <w:szCs w:val="22"/>
    </w:rPr>
  </w:style>
  <w:style w:type="paragraph" w:customStyle="1" w:styleId="47">
    <w:name w:val="1"/>
    <w:basedOn w:val="1"/>
    <w:next w:val="5"/>
    <w:qFormat/>
    <w:uiPriority w:val="0"/>
    <w:pPr>
      <w:snapToGrid w:val="0"/>
      <w:ind w:firstLine="573" w:firstLineChars="0"/>
      <w:jc w:val="both"/>
    </w:pPr>
    <w:rPr>
      <w:spacing w:val="20"/>
      <w:sz w:val="28"/>
      <w:szCs w:val="20"/>
    </w:rPr>
  </w:style>
  <w:style w:type="character" w:customStyle="1" w:styleId="48">
    <w:name w:val="正文文本缩进 2 Char"/>
    <w:basedOn w:val="19"/>
    <w:link w:val="7"/>
    <w:qFormat/>
    <w:uiPriority w:val="0"/>
    <w:rPr>
      <w:rFonts w:ascii="Times New Roman" w:hAnsi="Times New Roman" w:eastAsia="宋体" w:cs="Times New Roman"/>
      <w:szCs w:val="24"/>
    </w:rPr>
  </w:style>
  <w:style w:type="paragraph" w:customStyle="1" w:styleId="49">
    <w:name w:val="正文1"/>
    <w:basedOn w:val="1"/>
    <w:link w:val="50"/>
    <w:qFormat/>
    <w:uiPriority w:val="0"/>
    <w:pPr>
      <w:adjustRightInd w:val="0"/>
      <w:spacing w:line="240" w:lineRule="auto"/>
      <w:ind w:firstLine="0" w:firstLineChars="0"/>
      <w:jc w:val="both"/>
    </w:pPr>
    <w:rPr>
      <w:rFonts w:eastAsia="楷体_GB2312"/>
      <w:szCs w:val="20"/>
    </w:rPr>
  </w:style>
  <w:style w:type="character" w:customStyle="1" w:styleId="50">
    <w:name w:val="正文1 Char"/>
    <w:link w:val="49"/>
    <w:qFormat/>
    <w:uiPriority w:val="0"/>
    <w:rPr>
      <w:rFonts w:ascii="Times New Roman" w:hAnsi="Times New Roman" w:eastAsia="楷体_GB2312" w:cs="Times New Roman"/>
      <w:sz w:val="24"/>
      <w:szCs w:val="20"/>
    </w:rPr>
  </w:style>
  <w:style w:type="paragraph" w:customStyle="1" w:styleId="51">
    <w:name w:val="样式 样式 (中文) 仿宋_GB2312 居中1 + 小四"/>
    <w:basedOn w:val="1"/>
    <w:qFormat/>
    <w:uiPriority w:val="0"/>
    <w:pPr>
      <w:spacing w:line="240" w:lineRule="auto"/>
      <w:ind w:firstLine="0" w:firstLineChars="0"/>
      <w:jc w:val="center"/>
    </w:pPr>
    <w:rPr>
      <w:rFonts w:ascii="宋体" w:eastAsia="仿宋_GB2312"/>
      <w:sz w:val="21"/>
      <w:szCs w:val="21"/>
    </w:rPr>
  </w:style>
  <w:style w:type="character" w:customStyle="1" w:styleId="52">
    <w:name w:val="正文文本 Char"/>
    <w:basedOn w:val="19"/>
    <w:link w:val="4"/>
    <w:semiHidden/>
    <w:qFormat/>
    <w:uiPriority w:val="99"/>
    <w:rPr>
      <w:rFonts w:ascii="Times New Roman" w:hAnsi="Times New Roman" w:eastAsia="宋体" w:cs="Times New Roman"/>
      <w:sz w:val="24"/>
      <w:szCs w:val="24"/>
    </w:rPr>
  </w:style>
  <w:style w:type="character" w:customStyle="1" w:styleId="53">
    <w:name w:val="正文首行缩进 Char"/>
    <w:basedOn w:val="52"/>
    <w:link w:val="15"/>
    <w:qFormat/>
    <w:uiPriority w:val="0"/>
    <w:rPr>
      <w:rFonts w:ascii="Times New Roman" w:hAnsi="Times New Roman" w:eastAsia="宋体" w:cs="Times New Roman"/>
      <w:sz w:val="24"/>
      <w:szCs w:val="20"/>
    </w:rPr>
  </w:style>
  <w:style w:type="paragraph" w:customStyle="1" w:styleId="54">
    <w:name w:val="正 文"/>
    <w:qFormat/>
    <w:uiPriority w:val="0"/>
    <w:pPr>
      <w:widowControl w:val="0"/>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character" w:customStyle="1" w:styleId="55">
    <w:name w:val="批注主题 Char"/>
    <w:basedOn w:val="26"/>
    <w:link w:val="14"/>
    <w:semiHidden/>
    <w:uiPriority w:val="99"/>
    <w:rPr>
      <w:rFonts w:ascii="Times New Roman" w:hAnsi="Times New Roman" w:eastAsia="宋体" w:cs="Times New Roman"/>
      <w:b/>
      <w:bCs/>
      <w:sz w:val="24"/>
      <w:szCs w:val="24"/>
    </w:rPr>
  </w:style>
  <w:style w:type="paragraph" w:customStyle="1" w:styleId="56">
    <w:name w:val="表文字"/>
    <w:basedOn w:val="1"/>
    <w:uiPriority w:val="0"/>
    <w:pPr>
      <w:spacing w:line="320" w:lineRule="exact"/>
      <w:ind w:firstLine="0" w:firstLineChars="0"/>
      <w:jc w:val="center"/>
    </w:pPr>
    <w:rPr>
      <w:rFonts w:ascii="Calibri" w:hAnsi="Calibri"/>
      <w:sz w:val="21"/>
      <w:szCs w:val="20"/>
    </w:rPr>
  </w:style>
  <w:style w:type="character" w:customStyle="1" w:styleId="57">
    <w:name w:val="表格 Char Char"/>
    <w:link w:val="58"/>
    <w:qFormat/>
    <w:uiPriority w:val="0"/>
    <w:rPr>
      <w:rFonts w:ascii="Verdana" w:hAnsi="Verdana"/>
      <w:sz w:val="24"/>
      <w:szCs w:val="24"/>
    </w:rPr>
  </w:style>
  <w:style w:type="paragraph" w:customStyle="1" w:styleId="58">
    <w:name w:val="表格"/>
    <w:basedOn w:val="1"/>
    <w:link w:val="57"/>
    <w:qFormat/>
    <w:uiPriority w:val="0"/>
    <w:pPr>
      <w:spacing w:line="240" w:lineRule="auto"/>
      <w:ind w:firstLine="0" w:firstLineChars="0"/>
      <w:jc w:val="center"/>
    </w:pPr>
    <w:rPr>
      <w:rFonts w:ascii="Verdana" w:hAnsi="Verdana" w:eastAsiaTheme="minorEastAsia" w:cstheme="minorBidi"/>
    </w:rPr>
  </w:style>
  <w:style w:type="paragraph" w:customStyle="1" w:styleId="59">
    <w:name w:val="TOC 标题1"/>
    <w:basedOn w:val="2"/>
    <w:next w:val="1"/>
    <w:unhideWhenUsed/>
    <w:qFormat/>
    <w:uiPriority w:val="39"/>
    <w:pPr>
      <w:spacing w:before="480" w:line="276" w:lineRule="auto"/>
      <w:outlineLvl w:val="9"/>
    </w:pPr>
    <w:rPr>
      <w:rFonts w:asciiTheme="majorHAnsi" w:hAnsiTheme="majorHAnsi" w:eastAsiaTheme="majorEastAsia" w:cstheme="majorBidi"/>
      <w:color w:val="376092" w:themeColor="accent1" w:themeShade="BF"/>
      <w:kern w:val="0"/>
      <w:sz w:val="28"/>
      <w:szCs w:val="28"/>
    </w:rPr>
  </w:style>
  <w:style w:type="character" w:customStyle="1" w:styleId="60">
    <w:name w:val="fontstyle21"/>
    <w:basedOn w:val="19"/>
    <w:uiPriority w:val="0"/>
    <w:rPr>
      <w:rFonts w:hint="eastAsia" w:ascii="TimesNewRomanPSMT" w:hAnsi="TimesNewRomanPSMT" w:eastAsia="TimesNewRomanPSMT"/>
      <w:color w:val="000000"/>
      <w:sz w:val="24"/>
      <w:szCs w:val="24"/>
    </w:rPr>
  </w:style>
  <w:style w:type="character" w:customStyle="1" w:styleId="61">
    <w:name w:val="正文首行缩进 2 Char"/>
    <w:basedOn w:val="30"/>
    <w:link w:val="16"/>
    <w:semiHidden/>
    <w:uiPriority w:val="99"/>
    <w:rPr>
      <w:rFonts w:ascii="Times New Roman" w:hAnsi="Times New Roman" w:eastAsia="宋体" w:cs="Times New Roman"/>
      <w:kern w:val="2"/>
      <w:sz w:val="24"/>
      <w:szCs w:val="24"/>
    </w:rPr>
  </w:style>
  <w:style w:type="paragraph" w:customStyle="1" w:styleId="62">
    <w:name w:val="修订1"/>
    <w:hidden/>
    <w:semiHidden/>
    <w:uiPriority w:val="99"/>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header" Target="header2.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emf"/><Relationship Id="rId26" Type="http://schemas.openxmlformats.org/officeDocument/2006/relationships/oleObject" Target="embeddings/oleObject3.bin"/><Relationship Id="rId25" Type="http://schemas.openxmlformats.org/officeDocument/2006/relationships/image" Target="media/image10.emf"/><Relationship Id="rId24" Type="http://schemas.openxmlformats.org/officeDocument/2006/relationships/oleObject" Target="embeddings/oleObject2.bin"/><Relationship Id="rId23" Type="http://schemas.openxmlformats.org/officeDocument/2006/relationships/image" Target="media/image9.emf"/><Relationship Id="rId22" Type="http://schemas.openxmlformats.org/officeDocument/2006/relationships/oleObject" Target="embeddings/oleObject1.bin"/><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9525">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B0F18B-FA23-44EC-B032-3639EF8C805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98</Pages>
  <Words>9875</Words>
  <Characters>56291</Characters>
  <Lines>469</Lines>
  <Paragraphs>132</Paragraphs>
  <TotalTime>40</TotalTime>
  <ScaleCrop>false</ScaleCrop>
  <LinksUpToDate>false</LinksUpToDate>
  <CharactersWithSpaces>66034</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2019-12-24T02:29:00Z</dcterms:created>
  <dc:creator>Administrator</dc:creator>
  <cp:lastModifiedBy>Caprice</cp:lastModifiedBy>
  <cp:lastPrinted>2020-04-10T08:28:00Z</cp:lastPrinted>
  <dcterms:modified xsi:type="dcterms:W3CDTF">2020-05-28T06:03:31Z</dcterms:modified>
  <cp:revision>130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