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eastAsia="方正小标宋简体"/>
          <w:bCs/>
          <w:sz w:val="44"/>
          <w:szCs w:val="32"/>
        </w:rPr>
        <w:t>公众意见和建议反馈表</w:t>
      </w:r>
    </w:p>
    <w:bookmarkEnd w:id="0"/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对应行政审批事项（按公示的事项名称填写）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outlineLvl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说明：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1、上表信息请完整填写，以便我局正确查找到有关公示事项、以及需要进一步了解情况时联系意见反馈人。由于反馈者填写信息不准确，导致无法及时联系反馈者的，该反馈意见原则上视为无效意见。</w:t>
            </w:r>
          </w:p>
          <w:p>
            <w:pPr>
              <w:widowControl/>
              <w:tabs>
                <w:tab w:val="left" w:pos="972"/>
                <w:tab w:val="left" w:pos="1182"/>
                <w:tab w:val="left" w:pos="1347"/>
                <w:tab w:val="left" w:pos="1812"/>
              </w:tabs>
              <w:ind w:firstLine="482" w:firstLineChars="200"/>
              <w:jc w:val="left"/>
              <w:outlineLvl w:val="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2、反馈意见须在公示期限届满2日内按照公示提供的联系方式向我局提出。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560"/>
        <w:jc w:val="left"/>
        <w:rPr>
          <w:rFonts w:hint="eastAsia"/>
          <w:b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2020-07-02T01:08:59Z</dcterms:created>
  <dc:creator>Administrator</dc:creator>
  <cp:lastModifiedBy>陈彦麟</cp:lastModifiedBy>
  <dcterms:modified xsi:type="dcterms:W3CDTF">2020-07-02T01:09:04Z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