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w w:val="100"/>
          <w:sz w:val="44"/>
          <w:szCs w:val="44"/>
          <w:lang w:val="en-US" w:eastAsia="zh-CN"/>
        </w:rPr>
        <w:t>2020年上半年江门市医疗保障事业发展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w w:val="100"/>
          <w:sz w:val="44"/>
          <w:szCs w:val="44"/>
          <w:lang w:val="en-US" w:eastAsia="zh-CN"/>
        </w:rPr>
        <w:t>统计和基金运行分析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上半年，我市统筹推进医疗保障制度改革，分类实施多层次保障，基金运行总体平衡，风险可控，特别是持续助力推进新冠肺炎疫情防控和经济社会发展工作，群众满意度不断提高。我市医疗保障事业发展有关数据统计以及基金运行分析情况如下：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一、基本医疗保险</w:t>
      </w: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（一）参保人员情况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2020年1-6月，我市基本医疗保险参保人数为391.3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万人，同比增长1.96%。其中参加职工医保人数144.35万人，同比增长6.15%；参加居民医保人数为247.03万人，同比减少0.34%。</w:t>
      </w:r>
    </w:p>
    <w:p>
      <w:pPr>
        <w:jc w:val="center"/>
        <w:rPr>
          <w:rFonts w:ascii="宋体" w:hAnsi="宋体" w:cs="宋体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2020年1-6月基本医疗保险参保人数情况</w:t>
      </w:r>
    </w:p>
    <w:p>
      <w:pPr>
        <w:ind w:right="210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                                                           </w:t>
      </w:r>
      <w:r>
        <w:rPr>
          <w:rFonts w:hint="eastAsia" w:ascii="宋体" w:hAnsi="宋体" w:eastAsia="宋体" w:cs="宋体"/>
          <w:szCs w:val="21"/>
        </w:rPr>
        <w:t>单位：人</w:t>
      </w:r>
    </w:p>
    <w:tbl>
      <w:tblPr>
        <w:tblStyle w:val="4"/>
        <w:tblW w:w="81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83"/>
        <w:gridCol w:w="1184"/>
        <w:gridCol w:w="1184"/>
        <w:gridCol w:w="1184"/>
        <w:gridCol w:w="1184"/>
        <w:gridCol w:w="1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属地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职工医保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居民医保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增幅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市直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21,102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19,296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9.36%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蓬江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393,151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358,193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9.76%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208,244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205,361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江海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157,594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145,990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7.95%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74,604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71,655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新会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319,910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306,873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4.25%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427,522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432,909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-1.24%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台山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164,238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151,461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8.44%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685,922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690,857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-0.71%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开平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150,202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141,745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5.97%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469,825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475,408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-1.17%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鹤山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155,169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154,898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0.17%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233,569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234,564 </w:t>
            </w:r>
          </w:p>
        </w:tc>
        <w:tc>
          <w:tcPr>
            <w:tcW w:w="118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-0.42%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恩平</w:t>
            </w: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82,182 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81,449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0.90%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370,628 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367,933 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0.73%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全市</w:t>
            </w:r>
          </w:p>
        </w:tc>
        <w:tc>
          <w:tcPr>
            <w:tcW w:w="1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1,443,548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1,359,905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6.15%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2,470,314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2,478,687</w:t>
            </w:r>
          </w:p>
        </w:tc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-0.34%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8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5076825" cy="3857625"/>
                  <wp:effectExtent l="0" t="0" r="9525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备注：参保人数为2020年6月底职工医保和居民医保参保人数。</w:t>
      </w:r>
    </w:p>
    <w:p>
      <w:pPr>
        <w:spacing w:line="5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4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（二）基金收支情况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2020年1-6月，我市职工医保基金收入192,18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万元（含职工生育保险收入），同比减少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9.94</w:t>
      </w:r>
      <w:r>
        <w:rPr>
          <w:rFonts w:hint="eastAsia" w:ascii="仿宋_GB2312" w:hAnsi="仿宋_GB2312" w:eastAsia="仿宋_GB2312" w:cs="仿宋_GB2312"/>
          <w:sz w:val="32"/>
          <w:szCs w:val="32"/>
        </w:rPr>
        <w:t>%；支出206,35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万元（含职工生育保险支出），同比增加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.02</w:t>
      </w:r>
      <w:r>
        <w:rPr>
          <w:rFonts w:hint="eastAsia" w:ascii="仿宋_GB2312" w:hAnsi="仿宋_GB2312" w:eastAsia="仿宋_GB2312" w:cs="仿宋_GB2312"/>
          <w:sz w:val="32"/>
          <w:szCs w:val="32"/>
        </w:rPr>
        <w:t>%；当期基金赤字14,171万元，历年累计结余373,40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</w:rPr>
        <w:t>可支付月数11个月（剔除一次性预缴181,204万元后，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</w:rPr>
        <w:t>可支付月数5个月）。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2020年1-6月我市城乡居民医保基金收入102,822万元，同比减少24.59%；支出82,244万元，同比减少4.31%；当期基金结余20,578万元，历年累计结余197,738万元，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</w:rPr>
        <w:t>可支付月数14个月。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2020年1-6月职工医保收支情况</w:t>
      </w:r>
    </w:p>
    <w:p>
      <w:pPr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单位：万元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38"/>
        <w:gridCol w:w="939"/>
        <w:gridCol w:w="938"/>
        <w:gridCol w:w="942"/>
        <w:gridCol w:w="939"/>
        <w:gridCol w:w="938"/>
        <w:gridCol w:w="939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属地</w:t>
            </w:r>
          </w:p>
        </w:tc>
        <w:tc>
          <w:tcPr>
            <w:tcW w:w="37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职工医保收入</w:t>
            </w:r>
          </w:p>
        </w:tc>
        <w:tc>
          <w:tcPr>
            <w:tcW w:w="3758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职工医保支出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增长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增幅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增长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风险储备金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2,167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-1,812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-83.62%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市直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6,525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6,558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-33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-0.50%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5,90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5,521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蓬江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49,575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65,238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-15663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-24.01%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58,766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55,898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2868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江海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19,069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23,863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-4794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-20.09%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20,676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19,743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新会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42,12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51,800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-9679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-18.69%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47,84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45,519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台山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19,607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24,403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-4796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-19.65%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20,68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20,912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-227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开平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21,811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25,642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-3831</w:t>
            </w:r>
          </w:p>
        </w:tc>
        <w:tc>
          <w:tcPr>
            <w:tcW w:w="94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-14.94%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21,540 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21,134 </w:t>
            </w:r>
          </w:p>
        </w:tc>
        <w:tc>
          <w:tcPr>
            <w:tcW w:w="93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鹤山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21,113 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26,289 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-5176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-19.69%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18,029 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18,972 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-943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恩平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12,011 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14,084 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-2073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-14.72%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12,916 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12,616 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全市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192,18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240,044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-47857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-19.94%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206,35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200,306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6052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720" w:type="dxa"/>
            <w:gridSpan w:val="9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drawing>
                <wp:inline distT="0" distB="0" distL="114300" distR="114300">
                  <wp:extent cx="5455285" cy="1721485"/>
                  <wp:effectExtent l="0" t="0" r="12065" b="12065"/>
                  <wp:docPr id="10" name="图片 10" descr="0ce4a5200810086b4df08336c9919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0ce4a5200810086b4df08336c9919d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285" cy="172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right="724" w:firstLine="1084" w:firstLineChars="60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职工医保收入                                  职工医保支出</w:t>
            </w:r>
          </w:p>
        </w:tc>
      </w:tr>
    </w:tbl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备注：风险储备金每年按基本医疗保险当期统筹基金总额的5％计提，其结余不得超过当期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统筹基金收入的20％</w:t>
      </w:r>
    </w:p>
    <w:p>
      <w:pPr>
        <w:jc w:val="center"/>
        <w:rPr>
          <w:rFonts w:ascii="宋体" w:hAnsi="宋体" w:cs="宋体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2020年1-6月居民医保收支情况</w:t>
      </w:r>
    </w:p>
    <w:p>
      <w:pPr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单位：万元</w:t>
      </w:r>
    </w:p>
    <w:tbl>
      <w:tblPr>
        <w:tblStyle w:val="4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45"/>
        <w:gridCol w:w="947"/>
        <w:gridCol w:w="945"/>
        <w:gridCol w:w="947"/>
        <w:gridCol w:w="945"/>
        <w:gridCol w:w="946"/>
        <w:gridCol w:w="947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属地</w:t>
            </w:r>
          </w:p>
        </w:tc>
        <w:tc>
          <w:tcPr>
            <w:tcW w:w="378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居民医保收入</w:t>
            </w:r>
          </w:p>
        </w:tc>
        <w:tc>
          <w:tcPr>
            <w:tcW w:w="378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居民医保支出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同比增长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增幅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1-6月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同比增长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风险储备金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10.34%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蓬江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7,700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9,001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-1,301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-14.45%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6,803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6,715 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江海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3,453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4,537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-1,084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-23.89%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2,390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2,821 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-431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-15.28%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新会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12,968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24,717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-11,749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-47.53%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18,406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17,481 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台山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30,210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38,604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-8,394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-21.74%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23,811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25,516 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-1,705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-6.68%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开平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17,787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26,721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-8,934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-33.44%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11,261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14,229 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-2,968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-20.86%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鹤山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12,633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13,461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-828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-6.15%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7,989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8,276 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-287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-3.47%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恩平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18,039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19,277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-1238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-6.42%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11,584</w:t>
            </w:r>
          </w:p>
        </w:tc>
        <w:tc>
          <w:tcPr>
            <w:tcW w:w="94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10,911 </w:t>
            </w:r>
          </w:p>
        </w:tc>
        <w:tc>
          <w:tcPr>
            <w:tcW w:w="94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全市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102,822</w:t>
            </w: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136,347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-33525</w:t>
            </w: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-24.59%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82,244</w:t>
            </w: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85,949</w:t>
            </w: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-3705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-4.31%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8780" w:type="dxa"/>
            <w:gridSpan w:val="9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5438775" cy="1920875"/>
                  <wp:effectExtent l="0" t="0" r="9525" b="317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269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right="724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居民医保收入                                    居民医保支出</w:t>
            </w:r>
          </w:p>
        </w:tc>
      </w:tr>
    </w:tbl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备注：风险储备金每年按基本医疗保险当期统筹基金总额的5％计提，其结余不得超过当期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统筹基金收入的20％</w:t>
      </w:r>
    </w:p>
    <w:p>
      <w:pPr>
        <w:spacing w:line="540" w:lineRule="exact"/>
        <w:ind w:firstLine="643" w:firstLineChars="200"/>
        <w:rPr>
          <w:rFonts w:hint="eastAsia" w:ascii="楷体_GB2312" w:hAnsi="黑体" w:eastAsia="楷体_GB2312" w:cs="黑体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（三）</w:t>
      </w:r>
      <w:r>
        <w:rPr>
          <w:rFonts w:hint="eastAsia" w:ascii="楷体_GB2312" w:hAnsi="黑体" w:eastAsia="楷体_GB2312"/>
          <w:b/>
          <w:sz w:val="32"/>
          <w:szCs w:val="32"/>
        </w:rPr>
        <w:t>全市定点医疗机构住院情况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2020年1-6月，全市定点医疗机构住院人次为21871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人次，同比减少18.06%；住院总费用为226,03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万元，同比减少5.37%；人次均住院医疗费用为10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元，同比增长15.48%。</w:t>
      </w:r>
    </w:p>
    <w:p>
      <w:pPr>
        <w:spacing w:line="240" w:lineRule="exact"/>
        <w:ind w:firstLine="632" w:firstLineChars="300"/>
        <w:rPr>
          <w:rFonts w:hint="eastAsia" w:ascii="宋体" w:hAnsi="宋体" w:eastAsia="宋体" w:cs="宋体"/>
          <w:b/>
          <w:szCs w:val="21"/>
        </w:rPr>
      </w:pPr>
    </w:p>
    <w:p>
      <w:pPr>
        <w:spacing w:line="240" w:lineRule="exact"/>
        <w:ind w:firstLine="632" w:firstLineChars="300"/>
        <w:rPr>
          <w:rFonts w:hint="eastAsia" w:ascii="宋体" w:hAnsi="宋体" w:eastAsia="宋体" w:cs="宋体"/>
          <w:b/>
          <w:szCs w:val="21"/>
        </w:rPr>
      </w:pPr>
    </w:p>
    <w:p>
      <w:pPr>
        <w:spacing w:line="240" w:lineRule="exact"/>
        <w:ind w:firstLine="632" w:firstLineChars="300"/>
        <w:rPr>
          <w:rFonts w:hint="eastAsia" w:ascii="宋体" w:hAnsi="宋体" w:eastAsia="宋体" w:cs="宋体"/>
          <w:b/>
          <w:szCs w:val="21"/>
        </w:rPr>
      </w:pPr>
    </w:p>
    <w:p>
      <w:pPr>
        <w:spacing w:line="240" w:lineRule="exact"/>
        <w:ind w:firstLine="0" w:firstLineChars="0"/>
        <w:jc w:val="center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2020年1-6月全市定点医疗机构住院人次、总费用、人次均住院医疗费用情况</w:t>
      </w:r>
    </w:p>
    <w:p>
      <w:pPr>
        <w:spacing w:line="240" w:lineRule="exact"/>
        <w:ind w:firstLine="360" w:firstLineChars="200"/>
        <w:jc w:val="righ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4"/>
        <w:tblW w:w="8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22"/>
        <w:gridCol w:w="891"/>
        <w:gridCol w:w="892"/>
        <w:gridCol w:w="943"/>
        <w:gridCol w:w="907"/>
        <w:gridCol w:w="922"/>
        <w:gridCol w:w="891"/>
        <w:gridCol w:w="969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医疗机构属地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住院人次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住院总费用（万元）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人次均住院医疗费用（元）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2020年1-6月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2019年1-6月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增幅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2020年1-6月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2019年1-6月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增幅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2020年1-6月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2019年1-6月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增幅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蓬江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73255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86796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-15.60%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111585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115358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-3.27%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15232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13291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14.61%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3357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4815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-30.28%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2325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2884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-19.38%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6927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5990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15.63%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新会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37270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48218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-22.71%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34539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37637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-8.23%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9267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7806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18.72%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台山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47091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57021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-17.41%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32303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35396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-8.74%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6860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6208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10.50%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开平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27750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33495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-17.15%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23191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24704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-6.12%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8357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7375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鹤山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11512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16246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-29.14%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9273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10359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-10.48%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8055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6376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26.33%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恩平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18476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20322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-9.08%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12821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12531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2.31%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6939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6166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12.54%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21871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26691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-18.06%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226,03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238,869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-5.37%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10,33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8,949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15.48%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二、医疗救助和医保扶贫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全市资助城乡困难群众参加基本医疗保险49964人，资金支出1,67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.79万元。2020年1-6月累计门诊救助67956人次，资金支出608.26万元；累计住院救助9519人次，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资金支出2,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万元；累计二次救助10</w:t>
      </w:r>
      <w:r>
        <w:rPr>
          <w:rFonts w:hint="eastAsia" w:ascii="宋体" w:hAnsi="宋体" w:cs="宋体"/>
          <w:color w:val="000000"/>
          <w:kern w:val="0"/>
          <w:sz w:val="24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562人次，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支出697.46万元。</w:t>
      </w:r>
    </w:p>
    <w:tbl>
      <w:tblPr>
        <w:tblStyle w:val="4"/>
        <w:tblW w:w="8727" w:type="dxa"/>
        <w:jc w:val="center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25"/>
        <w:gridCol w:w="1014"/>
        <w:gridCol w:w="1014"/>
        <w:gridCol w:w="1016"/>
        <w:gridCol w:w="1057"/>
        <w:gridCol w:w="1082"/>
        <w:gridCol w:w="958"/>
        <w:gridCol w:w="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江门市1-6月份医疗救助情况明细表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单位：人、人次、万元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</w:rPr>
              <w:t>属地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资助参保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门诊医疗救助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住院医疗救助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二次医疗救助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补助金额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救助人次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救助金额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救助人次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救助金额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救助人次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蓬江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29.64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3881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42.51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112.27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16.25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35.55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16.77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51.96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7853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263.86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26384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175.51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1970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421.35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台山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11825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397.32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16768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161.78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3704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621.38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5.61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8877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298.27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48.40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244.20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鹤山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5213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175.16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7801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68.04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309.85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恩平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14256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479.00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95.24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469.18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10527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663.30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49964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1678.79 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67956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608.26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9519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,230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10562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697.46 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三、药品采购</w:t>
      </w:r>
    </w:p>
    <w:p>
      <w:pPr>
        <w:spacing w:line="54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落实国家组织药品集中采购工作，从2019年12月30日第一批国家中选药品在我市落地实施，截止至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6月30日，江门市采购第一批中选药品已完成全年目标采购量的103.00%，第二批中选药品自2020年4月27日在我市落地实施，目前执行进度达37.95%。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不断完善我市药品跨区域联合集中采购工作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江门市药品跨区域联合集中采购项目上线药品目录数为1976个，全市共135家医院报名加入药品跨区域联合集中采购项目。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四、医保支付改革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深入推进医保支付方式改革，2020年1-6月全市开展按病种分值付费病种数达6137个，按照分级诊疗的原则，设置783个基层病种组并实施同病同价，引导基层病种在社区和乡镇医治，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zh-CN"/>
        </w:rPr>
        <w:t>组织专家对2019年度477个危重病例进行了科学论证。上半年新增病种21个、治疗方式248个，修订治疗方式3个，病种总量达到6137个、治疗方式5864个、日间手术21个、周期性结算分值3个。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五、跨省异地就医直接结算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全市已开通异地就医直接结算定点医药机构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家，实现了100%三级医院，100%二级医院，5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%乡镇卫生院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（含民营医疗机构）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开通异地就医直接结算，超额完成全年工作任务。为全国200多个城市的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9057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参保人员办理了异地就医直接结算，发生费用总额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12,389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</w:t>
      </w:r>
      <w:r>
        <w:rPr>
          <w:rFonts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，医保报销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7,039</w:t>
      </w:r>
      <w:r>
        <w:rPr>
          <w:rFonts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。全市共有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20698</w:t>
      </w:r>
      <w:r>
        <w:rPr>
          <w:rFonts w:ascii="仿宋_GB2312" w:hAnsi="仿宋_GB2312" w:eastAsia="仿宋_GB2312" w:cs="仿宋_GB2312"/>
          <w:sz w:val="32"/>
          <w:szCs w:val="32"/>
        </w:rPr>
        <w:t>名参保人员办理了异地就医备案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6459</w:t>
      </w:r>
      <w:r>
        <w:rPr>
          <w:rFonts w:hint="eastAsia" w:ascii="仿宋_GB2312" w:hAnsi="仿宋_GB2312" w:eastAsia="仿宋_GB2312" w:cs="仿宋_GB2312"/>
          <w:sz w:val="32"/>
          <w:szCs w:val="32"/>
        </w:rPr>
        <w:t>名参保人员在外直接结算医保费用，发生费用总额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宋体" w:hAnsi="宋体" w:cs="宋体"/>
          <w:color w:val="000000"/>
          <w:kern w:val="0"/>
          <w:sz w:val="24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万元，医保报销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4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六、医疗保障基金监管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持续打击、查处欺诈骗取医疗保障基金等违规行为，2020年1-6月，全市共计检查定点医药机构662家，查处违规医药机构140家，违规处理金额49.21万元，其中基金本金46.01万元、违约金3.2万元。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2020年1-6月打击欺诈骗取医疗保障基金专项治理情况统计表</w:t>
      </w:r>
    </w:p>
    <w:tbl>
      <w:tblPr>
        <w:tblStyle w:val="4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312"/>
        <w:gridCol w:w="1137"/>
        <w:gridCol w:w="1032"/>
        <w:gridCol w:w="758"/>
        <w:gridCol w:w="864"/>
        <w:gridCol w:w="956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统筹区内定点医药机构数（家）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检查定点医药机构数(家）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其中现场检查家数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违规处理结果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处理家数小计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本金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违约金（缴入基金专户）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定点医疗机构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（含村卫生室）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46.01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定点药店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49.21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46.01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3.2</w:t>
            </w:r>
          </w:p>
        </w:tc>
      </w:tr>
    </w:tbl>
    <w:p>
      <w:pPr>
        <w:spacing w:line="54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bidi w:val="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bidi w:val="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4ACB"/>
    <w:rsid w:val="00DB6F82"/>
    <w:rsid w:val="035919F2"/>
    <w:rsid w:val="05716AEE"/>
    <w:rsid w:val="07C72D03"/>
    <w:rsid w:val="08745418"/>
    <w:rsid w:val="0921339F"/>
    <w:rsid w:val="0A2737B6"/>
    <w:rsid w:val="0BC0383C"/>
    <w:rsid w:val="0C370773"/>
    <w:rsid w:val="0C704A1C"/>
    <w:rsid w:val="0DBF2CA9"/>
    <w:rsid w:val="11870CAD"/>
    <w:rsid w:val="12C47E40"/>
    <w:rsid w:val="15DF5CE6"/>
    <w:rsid w:val="16FB4912"/>
    <w:rsid w:val="18455513"/>
    <w:rsid w:val="1A911F4C"/>
    <w:rsid w:val="1ABA6DEC"/>
    <w:rsid w:val="1AFD155B"/>
    <w:rsid w:val="1BCB622A"/>
    <w:rsid w:val="1D493C7B"/>
    <w:rsid w:val="1F4C2C02"/>
    <w:rsid w:val="200F05FB"/>
    <w:rsid w:val="204971FF"/>
    <w:rsid w:val="218E7495"/>
    <w:rsid w:val="220E6821"/>
    <w:rsid w:val="225B125D"/>
    <w:rsid w:val="23CA066C"/>
    <w:rsid w:val="249020D2"/>
    <w:rsid w:val="25934592"/>
    <w:rsid w:val="2739714A"/>
    <w:rsid w:val="27CF132C"/>
    <w:rsid w:val="291E475C"/>
    <w:rsid w:val="292E0234"/>
    <w:rsid w:val="2C740201"/>
    <w:rsid w:val="2D442F1C"/>
    <w:rsid w:val="2EBE1F78"/>
    <w:rsid w:val="305901CF"/>
    <w:rsid w:val="328C440D"/>
    <w:rsid w:val="3388145E"/>
    <w:rsid w:val="33C0475C"/>
    <w:rsid w:val="3467503E"/>
    <w:rsid w:val="3BA74ED2"/>
    <w:rsid w:val="3BEE6D6C"/>
    <w:rsid w:val="3CC162DE"/>
    <w:rsid w:val="3CD9765A"/>
    <w:rsid w:val="3D382764"/>
    <w:rsid w:val="3E666846"/>
    <w:rsid w:val="3F747A30"/>
    <w:rsid w:val="46290188"/>
    <w:rsid w:val="46E170B5"/>
    <w:rsid w:val="476F14D5"/>
    <w:rsid w:val="487A7FEA"/>
    <w:rsid w:val="48B3779E"/>
    <w:rsid w:val="49156E2B"/>
    <w:rsid w:val="4CF701D8"/>
    <w:rsid w:val="4DA05EDE"/>
    <w:rsid w:val="4E915DF4"/>
    <w:rsid w:val="4E9C5713"/>
    <w:rsid w:val="50237F25"/>
    <w:rsid w:val="52FD214B"/>
    <w:rsid w:val="53017B93"/>
    <w:rsid w:val="534833EA"/>
    <w:rsid w:val="537E4B80"/>
    <w:rsid w:val="57751ADE"/>
    <w:rsid w:val="58A85DDD"/>
    <w:rsid w:val="5BB70632"/>
    <w:rsid w:val="5CD14E4B"/>
    <w:rsid w:val="5D7B55B4"/>
    <w:rsid w:val="5DF76DA8"/>
    <w:rsid w:val="5E912A9E"/>
    <w:rsid w:val="61BB7C70"/>
    <w:rsid w:val="62A35E7B"/>
    <w:rsid w:val="64B72C43"/>
    <w:rsid w:val="683171D9"/>
    <w:rsid w:val="68B47B4F"/>
    <w:rsid w:val="6AD06F2B"/>
    <w:rsid w:val="6CFA4FC8"/>
    <w:rsid w:val="6E817781"/>
    <w:rsid w:val="6F7561F2"/>
    <w:rsid w:val="6FC03035"/>
    <w:rsid w:val="70293333"/>
    <w:rsid w:val="710B7B76"/>
    <w:rsid w:val="72330A7B"/>
    <w:rsid w:val="73CB68CB"/>
    <w:rsid w:val="75762431"/>
    <w:rsid w:val="762C08FA"/>
    <w:rsid w:val="77047733"/>
    <w:rsid w:val="778F55FA"/>
    <w:rsid w:val="77DF6B14"/>
    <w:rsid w:val="788C020E"/>
    <w:rsid w:val="795702C6"/>
    <w:rsid w:val="7A0F273E"/>
    <w:rsid w:val="7AE62CF2"/>
    <w:rsid w:val="7DB45231"/>
    <w:rsid w:val="7E747670"/>
    <w:rsid w:val="7F1D3DC5"/>
    <w:rsid w:val="7F5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hint="eastAsia" w:ascii="Calibri" w:hAnsi="Calibri" w:eastAsia="宋体" w:cs="Times New Roman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杨萍（收文员）</cp:lastModifiedBy>
  <cp:lastPrinted>2020-07-29T01:28:00Z</cp:lastPrinted>
  <dcterms:modified xsi:type="dcterms:W3CDTF">2020-08-06T08:30:36Z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