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hint="eastAsia" w:ascii="宋体" w:hAnsi="宋体" w:eastAsia="宋体"/>
          <w:b/>
          <w:bCs/>
          <w:kern w:val="0"/>
          <w:sz w:val="44"/>
        </w:rPr>
      </w:pPr>
      <w:bookmarkStart w:id="0" w:name="_GoBack"/>
      <w:bookmarkEnd w:id="0"/>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27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当事人：江门市新会区聚丰服装洗水有限公司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统一社会信用代码：91440705568232963F</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ascii="仿宋_GB2312"/>
          <w:szCs w:val="32"/>
        </w:rPr>
      </w:pPr>
      <w:r>
        <w:rPr>
          <w:rFonts w:hint="eastAsia" w:ascii="仿宋_GB2312"/>
          <w:szCs w:val="32"/>
        </w:rPr>
        <w:t>经营场所：</w:t>
      </w:r>
      <w:r>
        <w:rPr>
          <w:rFonts w:hint="eastAsia" w:ascii="仿宋_GB2312"/>
          <w:snapToGrid w:val="0"/>
          <w:kern w:val="13"/>
          <w:szCs w:val="32"/>
        </w:rPr>
        <w:t>江门市新会区罗坑镇陈冲墟新兴路4号</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法定代表人：杜郁恒</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江门市新会区聚丰服装洗水有限公司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2020年6月，我局执法人员对</w:t>
      </w:r>
      <w:r>
        <w:rPr>
          <w:rFonts w:hint="eastAsia" w:ascii="仿宋_GB2312"/>
          <w:szCs w:val="32"/>
        </w:rPr>
        <w:t>江门市新会区聚丰服装洗水有限公司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经采样监测，你单位废水标准排放口排放的水污染物浓度超出《纺织染整工业水污染物排放标准》（GB4287-2012）的相关限值要求。其中化学需氧量浓度为553mg/L，超标5.91倍；氨氮浓度为10.9mg/L，超标0.09倍；悬浮物浓度为456mg/L，超标8.12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以上事实，有当事人签名确认的《江门市生态环境局现场检查笔录》、《江门市生态环境局调查询问笔录》，</w:t>
      </w:r>
      <w:r>
        <w:rPr>
          <w:rFonts w:hint="eastAsia" w:ascii="仿宋_GB2312" w:hAnsi="仿宋"/>
          <w:szCs w:val="32"/>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｛（新）环境监测（2020）第06150039号｝等证据为证。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20年7月</w:t>
      </w:r>
      <w:r>
        <w:rPr>
          <w:rFonts w:hint="eastAsia" w:ascii="仿宋_GB2312" w:hAnsi="宋体"/>
          <w:szCs w:val="32"/>
          <w:lang w:val="en-US" w:eastAsia="zh-CN"/>
        </w:rPr>
        <w:t>8</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rPr>
        <w:t>7</w:t>
      </w:r>
      <w:r>
        <w:rPr>
          <w:rFonts w:hint="eastAsia" w:ascii="仿宋_GB2312" w:hAnsi="宋体"/>
          <w:szCs w:val="32"/>
        </w:rPr>
        <w:t>月</w:t>
      </w:r>
      <w:r>
        <w:rPr>
          <w:rFonts w:hint="eastAsia" w:ascii="仿宋_GB2312"/>
        </w:rPr>
        <w:t>7</w:t>
      </w:r>
      <w:r>
        <w:rPr>
          <w:rFonts w:hint="eastAsia" w:ascii="仿宋_GB2312" w:hAnsi="宋体"/>
          <w:szCs w:val="32"/>
        </w:rPr>
        <w:t>日《行政处</w:t>
      </w:r>
      <w:r>
        <w:rPr>
          <w:rFonts w:hint="eastAsia" w:ascii="仿宋_GB2312"/>
        </w:rPr>
        <w:t>罚听证告知书》（江新环罚听告〔2020〕26号）、2020年7月</w:t>
      </w:r>
      <w:r>
        <w:rPr>
          <w:rFonts w:hint="eastAsia" w:ascii="仿宋_GB2312"/>
          <w:lang w:val="en-US" w:eastAsia="zh-CN"/>
        </w:rPr>
        <w:t>8</w:t>
      </w:r>
      <w:r>
        <w:rPr>
          <w:rFonts w:hint="eastAsia" w:ascii="仿宋_GB2312"/>
        </w:rPr>
        <w:t>日送达回执和你单位《关于减免江门市新会区聚丰服装洗水有限公司废水超标排放罚款的申请》为证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我局于2020年6月23日向你单位送达《责令改正违法行为决定书》（江新环改〔2020〕20号）。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依据上述和《江门市生态环境局关于生态环境违法行为行政处罚自由裁量权裁量标准规定（试行）》的有关规定，我局决定对你单位处罚款</w:t>
      </w:r>
      <w:r>
        <w:rPr>
          <w:rFonts w:hint="eastAsia" w:ascii="仿宋_GB2312"/>
          <w:b/>
          <w:lang w:eastAsia="zh-CN"/>
        </w:rPr>
        <w:t>二十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7</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抄送：罗坑镇城镇建设管理和环保局。</w:t>
      </w:r>
    </w:p>
    <w:sectPr>
      <w:headerReference r:id="rId4"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3D40"/>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38A"/>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2E4"/>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39B6D41"/>
    <w:rsid w:val="1B182017"/>
    <w:rsid w:val="575258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1357</Characters>
  <Lines>11</Lines>
  <Paragraphs>3</Paragraphs>
  <TotalTime>4</TotalTime>
  <ScaleCrop>false</ScaleCrop>
  <LinksUpToDate>false</LinksUpToDate>
  <CharactersWithSpaces>1591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2020-07-29T00:59:00Z</dcterms:created>
  <dc:creator>Administrator</dc:creator>
  <cp:lastModifiedBy>赵蠢媚</cp:lastModifiedBy>
  <cp:lastPrinted>2020-08-10T01:09:40Z</cp:lastPrinted>
  <dcterms:modified xsi:type="dcterms:W3CDTF">2020-08-10T01:09:50Z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