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Arial" w:hAnsi="Arial" w:cs="Arial"/>
          <w:b w:val="0"/>
          <w:i w:val="0"/>
          <w:caps w:val="0"/>
          <w:color w:val="333333"/>
          <w:spacing w:val="0"/>
          <w:sz w:val="22"/>
          <w:szCs w:val="22"/>
        </w:rPr>
      </w:pPr>
      <w:r>
        <w:rPr>
          <w:rStyle w:val="7"/>
          <w:rFonts w:hint="default" w:ascii="Arial" w:hAnsi="Arial" w:cs="Arial"/>
          <w:i w:val="0"/>
          <w:caps w:val="0"/>
          <w:color w:val="333333"/>
          <w:spacing w:val="0"/>
          <w:sz w:val="22"/>
          <w:szCs w:val="22"/>
          <w:bdr w:val="none" w:color="auto" w:sz="0" w:space="0"/>
          <w:shd w:val="clear" w:fill="FFFFFF"/>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Arial" w:hAnsi="Arial" w:cs="Arial"/>
          <w:b w:val="0"/>
          <w:i w:val="0"/>
          <w:caps w:val="0"/>
          <w:color w:val="333333"/>
          <w:spacing w:val="0"/>
          <w:sz w:val="22"/>
          <w:szCs w:val="22"/>
        </w:rPr>
      </w:pPr>
      <w:r>
        <w:rPr>
          <w:rStyle w:val="7"/>
          <w:rFonts w:hint="default" w:ascii="Arial" w:hAnsi="Arial" w:cs="Arial"/>
          <w:i w:val="0"/>
          <w:caps w:val="0"/>
          <w:color w:val="333333"/>
          <w:spacing w:val="0"/>
          <w:sz w:val="22"/>
          <w:szCs w:val="22"/>
          <w:bdr w:val="none" w:color="auto" w:sz="0" w:space="0"/>
          <w:shd w:val="clear" w:fill="FFFFFF"/>
        </w:rPr>
        <w:t>定标方法优缺点分析及建议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b w:val="0"/>
          <w:i w:val="0"/>
          <w:caps w:val="0"/>
          <w:color w:val="333333"/>
          <w:spacing w:val="0"/>
          <w:sz w:val="22"/>
          <w:szCs w:val="22"/>
        </w:rPr>
      </w:pPr>
      <w:r>
        <w:rPr>
          <w:rStyle w:val="7"/>
          <w:rFonts w:ascii="微软雅黑" w:hAnsi="微软雅黑" w:eastAsia="微软雅黑" w:cs="微软雅黑"/>
          <w:i w:val="0"/>
          <w:caps w:val="0"/>
          <w:color w:val="333333"/>
          <w:spacing w:val="0"/>
          <w:sz w:val="22"/>
          <w:szCs w:val="22"/>
          <w:bdr w:val="none" w:color="auto" w:sz="0" w:space="0"/>
          <w:shd w:val="clear" w:fill="FFFFFF"/>
        </w:rPr>
        <w:t>一、价格竞争定标法。</w:t>
      </w:r>
      <w:r>
        <w:rPr>
          <w:rFonts w:hint="eastAsia" w:ascii="微软雅黑" w:hAnsi="微软雅黑" w:eastAsia="微软雅黑" w:cs="微软雅黑"/>
          <w:b w:val="0"/>
          <w:i w:val="0"/>
          <w:caps w:val="0"/>
          <w:color w:val="333333"/>
          <w:spacing w:val="0"/>
          <w:sz w:val="22"/>
          <w:szCs w:val="22"/>
          <w:bdr w:val="none" w:color="auto" w:sz="0" w:space="0"/>
          <w:shd w:val="clear" w:fill="FFFFFF"/>
        </w:rPr>
        <w:t>按照最低投标价法、有效范围的平均值法、平均值法等招标文件规定的价格竞争方法确定不超过</w:t>
      </w:r>
      <w:r>
        <w:rPr>
          <w:rFonts w:hint="default" w:ascii="Arial" w:hAnsi="Arial" w:cs="Arial"/>
          <w:b w:val="0"/>
          <w:i w:val="0"/>
          <w:caps w:val="0"/>
          <w:color w:val="333333"/>
          <w:spacing w:val="0"/>
          <w:sz w:val="22"/>
          <w:szCs w:val="22"/>
          <w:bdr w:val="none" w:color="auto" w:sz="0" w:space="0"/>
          <w:shd w:val="clear" w:fill="FFFFFF"/>
        </w:rPr>
        <w:t>3</w:t>
      </w:r>
      <w:r>
        <w:rPr>
          <w:rFonts w:hint="eastAsia" w:ascii="微软雅黑" w:hAnsi="微软雅黑" w:eastAsia="微软雅黑" w:cs="微软雅黑"/>
          <w:b w:val="0"/>
          <w:i w:val="0"/>
          <w:caps w:val="0"/>
          <w:color w:val="333333"/>
          <w:spacing w:val="0"/>
          <w:sz w:val="22"/>
          <w:szCs w:val="22"/>
          <w:bdr w:val="none" w:color="auto" w:sz="0" w:space="0"/>
          <w:shd w:val="clear" w:fill="FFFFFF"/>
        </w:rPr>
        <w:t>名的中标候选人并标明排序。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优点：该定标方法与我市现行的确定中标候选人的评标办法基本一致，实施多年较为成熟，招标程序较简单，能充分体现价格竞争。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缺点：在综合考量中标企业方面相对欠缺。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建议：具有通用技术、性能标准的工程采用，服务类招标不采用。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b w:val="0"/>
          <w:i w:val="0"/>
          <w:caps w:val="0"/>
          <w:color w:val="333333"/>
          <w:spacing w:val="0"/>
          <w:sz w:val="22"/>
          <w:szCs w:val="22"/>
        </w:rPr>
      </w:pPr>
      <w:r>
        <w:rPr>
          <w:rStyle w:val="7"/>
          <w:rFonts w:hint="default" w:ascii="Arial" w:hAnsi="Arial" w:cs="Arial"/>
          <w:i w:val="0"/>
          <w:caps w:val="0"/>
          <w:color w:val="333333"/>
          <w:spacing w:val="0"/>
          <w:sz w:val="22"/>
          <w:szCs w:val="22"/>
          <w:bdr w:val="none" w:color="auto" w:sz="0" w:space="0"/>
          <w:shd w:val="clear" w:fill="FFFFFF"/>
        </w:rPr>
        <w:t>二、票决定标法。</w:t>
      </w:r>
      <w:r>
        <w:rPr>
          <w:rFonts w:hint="eastAsia" w:ascii="微软雅黑" w:hAnsi="微软雅黑" w:eastAsia="微软雅黑" w:cs="微软雅黑"/>
          <w:b w:val="0"/>
          <w:i w:val="0"/>
          <w:caps w:val="0"/>
          <w:color w:val="333333"/>
          <w:spacing w:val="0"/>
          <w:sz w:val="22"/>
          <w:szCs w:val="22"/>
          <w:bdr w:val="none" w:color="auto" w:sz="0" w:space="0"/>
          <w:shd w:val="clear" w:fill="FFFFFF"/>
        </w:rPr>
        <w:t>定标委员会成员根据定标因素对各定标候选人进行评审比较后，以票决方式依次确定不超过</w:t>
      </w:r>
      <w:r>
        <w:rPr>
          <w:rFonts w:hint="default" w:ascii="Arial" w:hAnsi="Arial" w:cs="Arial"/>
          <w:b w:val="0"/>
          <w:i w:val="0"/>
          <w:caps w:val="0"/>
          <w:color w:val="333333"/>
          <w:spacing w:val="0"/>
          <w:sz w:val="22"/>
          <w:szCs w:val="22"/>
          <w:bdr w:val="none" w:color="auto" w:sz="0" w:space="0"/>
          <w:shd w:val="clear" w:fill="FFFFFF"/>
        </w:rPr>
        <w:t>3</w:t>
      </w:r>
      <w:r>
        <w:rPr>
          <w:rFonts w:hint="eastAsia" w:ascii="微软雅黑" w:hAnsi="微软雅黑" w:eastAsia="微软雅黑" w:cs="微软雅黑"/>
          <w:b w:val="0"/>
          <w:i w:val="0"/>
          <w:caps w:val="0"/>
          <w:color w:val="333333"/>
          <w:spacing w:val="0"/>
          <w:sz w:val="22"/>
          <w:szCs w:val="22"/>
          <w:bdr w:val="none" w:color="auto" w:sz="0" w:space="0"/>
          <w:shd w:val="clear" w:fill="FFFFFF"/>
        </w:rPr>
        <w:t>名的中标候选人并标明排序。票决方式有择优票决法、逐轮淘汰法等。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优点：择优功能突出，具备一定的竞价功能（视招标人定标规则而定）。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缺点：招标人和定标委员存在一定的廉政压力和廉政风险。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建议：票决定标法的效果视招标人的不同情况而定：招标人建立较完善的内控机制和定标规则，能够实现择优和竞价的有机结合；如招标人内控机制和定标规则缺失或不够完善，则可能在择优和竞价上都有所不足，也面临着较大的廉政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b w:val="0"/>
          <w:i w:val="0"/>
          <w:caps w:val="0"/>
          <w:color w:val="333333"/>
          <w:spacing w:val="0"/>
          <w:sz w:val="22"/>
          <w:szCs w:val="22"/>
        </w:rPr>
      </w:pPr>
      <w:r>
        <w:rPr>
          <w:rStyle w:val="7"/>
          <w:rFonts w:hint="default" w:ascii="Arial" w:hAnsi="Arial" w:cs="Arial"/>
          <w:i w:val="0"/>
          <w:caps w:val="0"/>
          <w:color w:val="333333"/>
          <w:spacing w:val="0"/>
          <w:sz w:val="22"/>
          <w:szCs w:val="22"/>
          <w:bdr w:val="none" w:color="auto" w:sz="0" w:space="0"/>
          <w:shd w:val="clear" w:fill="FFFFFF"/>
        </w:rPr>
        <w:t>三、集体议事定标法。</w:t>
      </w:r>
      <w:r>
        <w:rPr>
          <w:rFonts w:hint="eastAsia" w:ascii="微软雅黑" w:hAnsi="微软雅黑" w:eastAsia="微软雅黑" w:cs="微软雅黑"/>
          <w:b w:val="0"/>
          <w:i w:val="0"/>
          <w:caps w:val="0"/>
          <w:color w:val="333333"/>
          <w:spacing w:val="0"/>
          <w:sz w:val="22"/>
          <w:szCs w:val="22"/>
          <w:bdr w:val="none" w:color="auto" w:sz="0" w:space="0"/>
          <w:shd w:val="clear" w:fill="FFFFFF"/>
        </w:rPr>
        <w:t>由招标人法定代表人或者主要负责人担任定标委员会组长，组建定标委员会进行集体商议，定标委员会成员各自发表意见，最终由定标委员会组长确定不超过</w:t>
      </w:r>
      <w:r>
        <w:rPr>
          <w:rFonts w:hint="default" w:ascii="Arial" w:hAnsi="Arial" w:cs="Arial"/>
          <w:b w:val="0"/>
          <w:i w:val="0"/>
          <w:caps w:val="0"/>
          <w:color w:val="333333"/>
          <w:spacing w:val="0"/>
          <w:sz w:val="22"/>
          <w:szCs w:val="22"/>
          <w:bdr w:val="none" w:color="auto" w:sz="0" w:space="0"/>
          <w:shd w:val="clear" w:fill="FFFFFF"/>
        </w:rPr>
        <w:t>3</w:t>
      </w:r>
      <w:r>
        <w:rPr>
          <w:rFonts w:hint="eastAsia" w:ascii="微软雅黑" w:hAnsi="微软雅黑" w:eastAsia="微软雅黑" w:cs="微软雅黑"/>
          <w:b w:val="0"/>
          <w:i w:val="0"/>
          <w:caps w:val="0"/>
          <w:color w:val="333333"/>
          <w:spacing w:val="0"/>
          <w:sz w:val="22"/>
          <w:szCs w:val="22"/>
          <w:bdr w:val="none" w:color="auto" w:sz="0" w:space="0"/>
          <w:shd w:val="clear" w:fill="FFFFFF"/>
        </w:rPr>
        <w:t>名的中标候选人并标明排序。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优点：招标人法定代表人或者主要负责人个人有定标权，既可以是择优，也可以是竞价，还可以是择优与竞价的有机结合。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缺点：招标人法定代表人或者主要负责人个人廉政压力与廉政风险较大。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bdr w:val="none" w:color="auto" w:sz="0" w:space="0"/>
          <w:shd w:val="clear" w:fill="FFFFFF"/>
        </w:rPr>
        <w:t>建议：招标人如果没有完善的集体议事规则和内控规则加以规避廉政风险、化解廉政压力，则不建议采用集体议事定标法。但运用于建筑设计方案招标较为合理。</w:t>
      </w:r>
    </w:p>
    <w:p>
      <w:pPr>
        <w:spacing w:line="540" w:lineRule="exact"/>
        <w:rPr>
          <w:rFonts w:hint="eastAsia" w:ascii="黑体" w:hAnsi="黑体" w:eastAsia="黑体" w:cs="黑体"/>
          <w:szCs w:val="32"/>
        </w:rPr>
      </w:pPr>
    </w:p>
    <w:p>
      <w:pPr>
        <w:spacing w:line="540" w:lineRule="exact"/>
        <w:rPr>
          <w:rFonts w:hint="eastAsia" w:ascii="黑体" w:hAnsi="黑体" w:eastAsia="黑体" w:cs="黑体"/>
          <w:szCs w:val="32"/>
        </w:rPr>
      </w:pPr>
      <w:bookmarkStart w:id="0" w:name="_GoBack"/>
      <w:bookmarkEnd w:id="0"/>
    </w:p>
    <w:p>
      <w:pPr>
        <w:spacing w:line="540" w:lineRule="exact"/>
        <w:rPr>
          <w:rFonts w:hint="eastAsia" w:ascii="黑体" w:hAnsi="黑体" w:eastAsia="黑体" w:cs="黑体"/>
          <w:szCs w:val="32"/>
        </w:rPr>
      </w:pPr>
      <w:r>
        <w:rPr>
          <w:rFonts w:hint="eastAsia" w:ascii="黑体" w:hAnsi="黑体" w:eastAsia="黑体" w:cs="黑体"/>
          <w:szCs w:val="32"/>
        </w:rPr>
        <w:t xml:space="preserve">附件2： </w:t>
      </w:r>
    </w:p>
    <w:p>
      <w:pPr>
        <w:spacing w:before="280" w:beforeLines="50" w:after="280" w:afterLines="50" w:line="540" w:lineRule="exact"/>
        <w:jc w:val="center"/>
        <w:rPr>
          <w:rFonts w:hint="eastAsia" w:ascii="方正小标宋简体" w:hAnsi="楷体" w:eastAsia="方正小标宋简体" w:cs="黑体"/>
          <w:sz w:val="44"/>
          <w:szCs w:val="44"/>
        </w:rPr>
      </w:pPr>
      <w:r>
        <w:rPr>
          <w:rFonts w:hint="eastAsia" w:ascii="方正小标宋简体" w:hAnsi="楷体" w:eastAsia="方正小标宋简体" w:cs="黑体"/>
          <w:sz w:val="44"/>
          <w:szCs w:val="44"/>
        </w:rPr>
        <w:t>评标实例</w:t>
      </w:r>
    </w:p>
    <w:p>
      <w:pPr>
        <w:spacing w:line="540" w:lineRule="exact"/>
        <w:ind w:firstLine="640" w:firstLineChars="200"/>
        <w:rPr>
          <w:rFonts w:hint="eastAsia" w:ascii="仿宋_GB2312" w:hAnsi="仿宋_GB2312" w:cs="仿宋_GB2312"/>
          <w:szCs w:val="32"/>
        </w:rPr>
      </w:pPr>
      <w:r>
        <w:rPr>
          <w:rFonts w:hint="eastAsia" w:ascii="仿宋_GB2312" w:hAnsi="仿宋_GB2312" w:cs="仿宋_GB2312"/>
          <w:szCs w:val="32"/>
        </w:rPr>
        <w:t>为规范评标委员会的评标行为，充分发挥评标结果对定标工作的参考作用,现提供评标实例供理解和操作。具体格式和评标要素以《招标文件范本》为准。</w:t>
      </w:r>
    </w:p>
    <w:p>
      <w:pPr>
        <w:spacing w:line="540" w:lineRule="exact"/>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技术标评标要素表</w:t>
      </w:r>
    </w:p>
    <w:p>
      <w:pPr>
        <w:tabs>
          <w:tab w:val="center" w:pos="5495"/>
        </w:tabs>
        <w:spacing w:after="5" w:line="560" w:lineRule="exact"/>
        <w:rPr>
          <w:rFonts w:hint="eastAsia" w:ascii="宋体" w:hAnsi="宋体" w:eastAsia="宋体"/>
          <w:sz w:val="24"/>
        </w:rPr>
      </w:pPr>
      <w:r>
        <w:rPr>
          <w:rFonts w:hint="eastAsia" w:ascii="宋体" w:hAnsi="宋体" w:eastAsia="宋体" w:cs="宋体"/>
          <w:sz w:val="24"/>
        </w:rPr>
        <w:t>招标工程名称：江门**工程</w:t>
      </w:r>
      <w:r>
        <w:rPr>
          <w:rFonts w:hint="eastAsia" w:ascii="宋体" w:hAnsi="宋体" w:eastAsia="宋体" w:cs="宋体"/>
          <w:sz w:val="24"/>
        </w:rPr>
        <w:tab/>
      </w:r>
      <w:r>
        <w:rPr>
          <w:rFonts w:hint="eastAsia" w:ascii="宋体" w:hAnsi="宋体" w:eastAsia="宋体" w:cs="宋体"/>
          <w:sz w:val="24"/>
        </w:rPr>
        <w:t xml:space="preserve">         投标人：</w:t>
      </w:r>
    </w:p>
    <w:tbl>
      <w:tblPr>
        <w:tblStyle w:val="5"/>
        <w:tblW w:w="9176" w:type="dxa"/>
        <w:jc w:val="center"/>
        <w:tblLayout w:type="fixed"/>
        <w:tblCellMar>
          <w:top w:w="39" w:type="dxa"/>
          <w:left w:w="0" w:type="dxa"/>
          <w:bottom w:w="0" w:type="dxa"/>
          <w:right w:w="29" w:type="dxa"/>
        </w:tblCellMar>
      </w:tblPr>
      <w:tblGrid>
        <w:gridCol w:w="341"/>
        <w:gridCol w:w="1870"/>
        <w:gridCol w:w="2629"/>
        <w:gridCol w:w="543"/>
        <w:gridCol w:w="1769"/>
        <w:gridCol w:w="2024"/>
      </w:tblGrid>
      <w:tr>
        <w:tblPrEx>
          <w:tblCellMar>
            <w:top w:w="39" w:type="dxa"/>
            <w:left w:w="0" w:type="dxa"/>
            <w:bottom w:w="0" w:type="dxa"/>
            <w:right w:w="29" w:type="dxa"/>
          </w:tblCellMar>
        </w:tblPrEx>
        <w:trPr>
          <w:trHeight w:val="818"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序号</w:t>
            </w:r>
          </w:p>
        </w:tc>
        <w:tc>
          <w:tcPr>
            <w:tcW w:w="1870"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评标要素</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评审内容</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优点</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存在缺陷或签订合同前应注意和澄清事项</w:t>
            </w: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1</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hint="eastAsia" w:eastAsia="宋体" w:cs="宋体"/>
                <w:color w:val="auto"/>
                <w:kern w:val="0"/>
                <w:sz w:val="21"/>
                <w:szCs w:val="21"/>
              </w:rPr>
            </w:pPr>
            <w:r>
              <w:rPr>
                <w:rFonts w:hint="eastAsia" w:eastAsia="宋体" w:cs="宋体"/>
                <w:color w:val="auto"/>
                <w:kern w:val="0"/>
                <w:sz w:val="21"/>
                <w:szCs w:val="21"/>
              </w:rPr>
              <w:t>工程重点难点与</w:t>
            </w:r>
          </w:p>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技术措施</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工程重点难点、对应技术措施和施工关键技术工艺把握及应用情况。</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2</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质量管理</w:t>
            </w:r>
          </w:p>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体系与措施</w:t>
            </w:r>
            <w:r>
              <w:rPr>
                <w:rFonts w:eastAsia="宋体" w:cs="宋体"/>
                <w:color w:val="auto"/>
                <w:kern w:val="0"/>
                <w:sz w:val="21"/>
                <w:szCs w:val="21"/>
              </w:rPr>
              <w:t xml:space="preserve"> </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质量管理体系和材料采购、过程控制及检验、分项措施情况。</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3</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安全管理</w:t>
            </w:r>
          </w:p>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体系与措施</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安全管理体系，单位工程安全防护方案、防护措施情况。</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4</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工程进度</w:t>
            </w:r>
          </w:p>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计划与措施</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工程进度计划、关键路径和进度控制措施情况。</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5</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合理化建议</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结合实际提出的合理化建议。</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6</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其它意见</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对投标文件的其它意见。</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624" w:hRule="atLeast"/>
          <w:jc w:val="center"/>
        </w:trPr>
        <w:tc>
          <w:tcPr>
            <w:tcW w:w="4840" w:type="dxa"/>
            <w:gridSpan w:val="3"/>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综合评价等级：囗合格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4336" w:type="dxa"/>
            <w:gridSpan w:val="3"/>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不合格原因：</w:t>
            </w:r>
          </w:p>
        </w:tc>
      </w:tr>
    </w:tbl>
    <w:p>
      <w:pPr>
        <w:spacing w:line="400" w:lineRule="exact"/>
        <w:ind w:left="207" w:leftChars="-3" w:hanging="216" w:hangingChars="103"/>
        <w:rPr>
          <w:rFonts w:ascii="宋体" w:hAnsi="宋体" w:eastAsia="宋体" w:cs="宋体"/>
          <w:kern w:val="0"/>
          <w:sz w:val="21"/>
          <w:szCs w:val="21"/>
        </w:rPr>
      </w:pPr>
      <w:r>
        <w:rPr>
          <w:rFonts w:hint="eastAsia" w:ascii="宋体" w:hAnsi="宋体" w:eastAsia="宋体" w:cs="宋体"/>
          <w:kern w:val="0"/>
          <w:sz w:val="21"/>
          <w:szCs w:val="21"/>
        </w:rPr>
        <w:t>评标专家：</w:t>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评标日期：</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年</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月</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日</w:t>
      </w:r>
    </w:p>
    <w:p>
      <w:pPr>
        <w:spacing w:line="320" w:lineRule="exact"/>
        <w:ind w:hanging="8"/>
        <w:rPr>
          <w:rFonts w:hint="eastAsia" w:ascii="宋体" w:hAnsi="宋体" w:eastAsia="宋体" w:cs="宋体"/>
          <w:kern w:val="0"/>
          <w:sz w:val="21"/>
          <w:szCs w:val="21"/>
        </w:rPr>
      </w:pPr>
    </w:p>
    <w:p>
      <w:pPr>
        <w:spacing w:line="320" w:lineRule="exact"/>
        <w:ind w:hanging="8"/>
        <w:rPr>
          <w:rFonts w:ascii="宋体" w:hAnsi="宋体" w:eastAsia="宋体" w:cs="宋体"/>
          <w:kern w:val="0"/>
          <w:sz w:val="21"/>
          <w:szCs w:val="21"/>
        </w:rPr>
      </w:pPr>
      <w:r>
        <w:rPr>
          <w:rFonts w:hint="eastAsia" w:ascii="宋体" w:hAnsi="宋体" w:eastAsia="宋体" w:cs="宋体"/>
          <w:kern w:val="0"/>
          <w:sz w:val="21"/>
          <w:szCs w:val="21"/>
        </w:rPr>
        <w:t>备注：</w:t>
      </w:r>
      <w:r>
        <w:rPr>
          <w:rFonts w:ascii="宋体" w:hAnsi="宋体" w:eastAsia="宋体" w:cs="宋体"/>
          <w:kern w:val="0"/>
          <w:sz w:val="21"/>
          <w:szCs w:val="21"/>
        </w:rPr>
        <w:t>1.</w:t>
      </w:r>
      <w:r>
        <w:rPr>
          <w:rFonts w:hint="eastAsia" w:ascii="宋体" w:hAnsi="宋体" w:eastAsia="宋体" w:cs="宋体"/>
          <w:kern w:val="0"/>
          <w:sz w:val="21"/>
          <w:szCs w:val="21"/>
        </w:rPr>
        <w:t>本表适用于评标专家独立评审使用。</w:t>
      </w:r>
    </w:p>
    <w:p>
      <w:pPr>
        <w:spacing w:line="320" w:lineRule="exact"/>
        <w:ind w:firstLine="630" w:firstLineChars="300"/>
        <w:rPr>
          <w:rFonts w:ascii="宋体" w:hAnsi="宋体" w:eastAsia="宋体" w:cs="宋体"/>
          <w:kern w:val="0"/>
          <w:sz w:val="21"/>
          <w:szCs w:val="21"/>
        </w:rPr>
      </w:pPr>
      <w:r>
        <w:rPr>
          <w:rFonts w:ascii="宋体" w:hAnsi="宋体" w:eastAsia="宋体" w:cs="宋体"/>
          <w:kern w:val="0"/>
          <w:sz w:val="21"/>
          <w:szCs w:val="21"/>
        </w:rPr>
        <w:t>2.</w:t>
      </w:r>
      <w:r>
        <w:rPr>
          <w:rFonts w:hint="eastAsia" w:ascii="宋体" w:hAnsi="宋体" w:eastAsia="宋体" w:cs="宋体"/>
          <w:kern w:val="0"/>
          <w:sz w:val="21"/>
          <w:szCs w:val="21"/>
        </w:rPr>
        <w:t>指出各评标要素的优点、存在缺陷或签订合同前应注意和澄清事项。</w:t>
      </w:r>
    </w:p>
    <w:p>
      <w:pPr>
        <w:spacing w:line="320" w:lineRule="exact"/>
        <w:ind w:left="843" w:leftChars="198" w:hanging="210" w:hangingChars="100"/>
        <w:rPr>
          <w:rFonts w:ascii="宋体" w:hAnsi="宋体" w:eastAsia="宋体" w:cs="宋体"/>
          <w:kern w:val="0"/>
          <w:sz w:val="21"/>
          <w:szCs w:val="21"/>
        </w:rPr>
      </w:pPr>
      <w:r>
        <w:rPr>
          <w:rFonts w:ascii="宋体" w:hAnsi="宋体" w:eastAsia="宋体" w:cs="宋体"/>
          <w:kern w:val="0"/>
          <w:sz w:val="21"/>
          <w:szCs w:val="21"/>
        </w:rPr>
        <w:t>3.</w:t>
      </w:r>
      <w:r>
        <w:rPr>
          <w:rFonts w:hint="eastAsia" w:ascii="宋体" w:hAnsi="宋体" w:eastAsia="宋体" w:cs="宋体"/>
          <w:kern w:val="0"/>
          <w:sz w:val="21"/>
          <w:szCs w:val="21"/>
        </w:rPr>
        <w:t>综合评价等级分为“合格”或“不合格”两个等级，“不合格</w:t>
      </w:r>
      <w:r>
        <w:rPr>
          <w:rFonts w:ascii="宋体" w:hAnsi="宋体" w:eastAsia="宋体" w:cs="宋体"/>
          <w:kern w:val="0"/>
          <w:sz w:val="21"/>
          <w:szCs w:val="21"/>
        </w:rPr>
        <w:t>"</w:t>
      </w:r>
      <w:r>
        <w:rPr>
          <w:rFonts w:hint="eastAsia" w:ascii="宋体" w:hAnsi="宋体" w:eastAsia="宋体" w:cs="宋体"/>
          <w:kern w:val="0"/>
          <w:sz w:val="21"/>
          <w:szCs w:val="21"/>
        </w:rPr>
        <w:t>仅限于投标文件违反国家强制性条文标准的情形或出现招标文件否决性条款规定的情形。</w:t>
      </w:r>
    </w:p>
    <w:p>
      <w:pPr>
        <w:spacing w:line="540" w:lineRule="exact"/>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经济标评标要素表</w:t>
      </w:r>
    </w:p>
    <w:p>
      <w:pPr>
        <w:tabs>
          <w:tab w:val="center" w:pos="5495"/>
        </w:tabs>
        <w:spacing w:after="5" w:line="560" w:lineRule="exact"/>
        <w:rPr>
          <w:sz w:val="24"/>
        </w:rPr>
      </w:pPr>
      <w:r>
        <w:rPr>
          <w:rFonts w:hint="eastAsia" w:ascii="宋体" w:hAnsi="宋体" w:eastAsia="宋体" w:cs="宋体"/>
          <w:sz w:val="24"/>
        </w:rPr>
        <w:t>招标工程名称：江门</w:t>
      </w:r>
      <w:r>
        <w:rPr>
          <w:rFonts w:ascii="宋体" w:hAnsi="宋体" w:eastAsia="宋体" w:cs="宋体"/>
          <w:sz w:val="24"/>
        </w:rPr>
        <w:t>**</w:t>
      </w:r>
      <w:r>
        <w:rPr>
          <w:rFonts w:hint="eastAsia" w:ascii="宋体" w:hAnsi="宋体" w:eastAsia="宋体" w:cs="宋体"/>
          <w:sz w:val="24"/>
        </w:rPr>
        <w:t>工程</w:t>
      </w:r>
      <w:r>
        <w:rPr>
          <w:rFonts w:ascii="宋体" w:hAnsi="宋体" w:eastAsia="宋体" w:cs="宋体"/>
          <w:sz w:val="24"/>
        </w:rPr>
        <w:tab/>
      </w:r>
      <w:r>
        <w:rPr>
          <w:rFonts w:hint="eastAsia" w:ascii="宋体" w:hAnsi="宋体" w:eastAsia="宋体" w:cs="宋体"/>
          <w:sz w:val="24"/>
        </w:rPr>
        <w:t xml:space="preserve">                投标人：</w:t>
      </w:r>
    </w:p>
    <w:tbl>
      <w:tblPr>
        <w:tblStyle w:val="5"/>
        <w:tblW w:w="9324" w:type="dxa"/>
        <w:jc w:val="center"/>
        <w:tblLayout w:type="fixed"/>
        <w:tblCellMar>
          <w:top w:w="39" w:type="dxa"/>
          <w:left w:w="0" w:type="dxa"/>
          <w:bottom w:w="0" w:type="dxa"/>
          <w:right w:w="29" w:type="dxa"/>
        </w:tblCellMar>
      </w:tblPr>
      <w:tblGrid>
        <w:gridCol w:w="341"/>
        <w:gridCol w:w="1648"/>
        <w:gridCol w:w="2629"/>
        <w:gridCol w:w="913"/>
        <w:gridCol w:w="1769"/>
        <w:gridCol w:w="2024"/>
      </w:tblGrid>
      <w:tr>
        <w:tblPrEx>
          <w:tblCellMar>
            <w:top w:w="39" w:type="dxa"/>
            <w:left w:w="0" w:type="dxa"/>
            <w:bottom w:w="0" w:type="dxa"/>
            <w:right w:w="29" w:type="dxa"/>
          </w:tblCellMar>
        </w:tblPrEx>
        <w:trPr>
          <w:trHeight w:val="818"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序号</w:t>
            </w:r>
          </w:p>
        </w:tc>
        <w:tc>
          <w:tcPr>
            <w:tcW w:w="1648"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评标要素</w:t>
            </w:r>
          </w:p>
        </w:tc>
        <w:tc>
          <w:tcPr>
            <w:tcW w:w="354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评审内容</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评价等级</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不合格原因</w:t>
            </w: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1</w:t>
            </w:r>
          </w:p>
        </w:tc>
        <w:tc>
          <w:tcPr>
            <w:tcW w:w="1648"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sz w:val="21"/>
                <w:szCs w:val="21"/>
              </w:rPr>
              <w:t>总价</w:t>
            </w:r>
          </w:p>
        </w:tc>
        <w:tc>
          <w:tcPr>
            <w:tcW w:w="354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投标报价不得高于最高投标限价。投标报价不得低于成本。</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囗合格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2</w:t>
            </w:r>
          </w:p>
        </w:tc>
        <w:tc>
          <w:tcPr>
            <w:tcW w:w="1648"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不可竞价费用</w:t>
            </w:r>
            <w:r>
              <w:rPr>
                <w:rFonts w:eastAsia="宋体" w:cs="宋体"/>
                <w:color w:val="auto"/>
                <w:kern w:val="0"/>
                <w:sz w:val="21"/>
                <w:szCs w:val="21"/>
              </w:rPr>
              <w:t xml:space="preserve"> </w:t>
            </w:r>
          </w:p>
        </w:tc>
        <w:tc>
          <w:tcPr>
            <w:tcW w:w="354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暂列金额、暂估价等不可竞争费用与最高投标限价中一致</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囗合格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3</w:t>
            </w:r>
          </w:p>
        </w:tc>
        <w:tc>
          <w:tcPr>
            <w:tcW w:w="1648"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规费税金</w:t>
            </w:r>
          </w:p>
        </w:tc>
        <w:tc>
          <w:tcPr>
            <w:tcW w:w="354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规费税金符合相关规定。</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囗合格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4</w:t>
            </w:r>
          </w:p>
        </w:tc>
        <w:tc>
          <w:tcPr>
            <w:tcW w:w="1648"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不平衡报价</w:t>
            </w:r>
          </w:p>
        </w:tc>
        <w:tc>
          <w:tcPr>
            <w:tcW w:w="354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不得存在不平衡报价情况。</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囗合格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5</w:t>
            </w:r>
          </w:p>
        </w:tc>
        <w:tc>
          <w:tcPr>
            <w:tcW w:w="1648"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sz w:val="21"/>
                <w:szCs w:val="21"/>
              </w:rPr>
              <w:t>清单格式</w:t>
            </w:r>
          </w:p>
        </w:tc>
        <w:tc>
          <w:tcPr>
            <w:tcW w:w="354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清单格式符合招标文件要求。</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囗合格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6</w:t>
            </w:r>
          </w:p>
        </w:tc>
        <w:tc>
          <w:tcPr>
            <w:tcW w:w="1648"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其它内容</w:t>
            </w:r>
          </w:p>
        </w:tc>
        <w:tc>
          <w:tcPr>
            <w:tcW w:w="354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不得存在招标文件规定的其它情形。</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囗合格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624" w:hRule="atLeast"/>
          <w:jc w:val="center"/>
        </w:trPr>
        <w:tc>
          <w:tcPr>
            <w:tcW w:w="4618" w:type="dxa"/>
            <w:gridSpan w:val="3"/>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综合评价等级：囗合格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4706" w:type="dxa"/>
            <w:gridSpan w:val="3"/>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不合格原因：</w:t>
            </w:r>
          </w:p>
        </w:tc>
      </w:tr>
      <w:tr>
        <w:tblPrEx>
          <w:tblCellMar>
            <w:top w:w="39" w:type="dxa"/>
            <w:left w:w="0" w:type="dxa"/>
            <w:bottom w:w="0" w:type="dxa"/>
            <w:right w:w="29" w:type="dxa"/>
          </w:tblCellMar>
        </w:tblPrEx>
        <w:trPr>
          <w:trHeight w:val="624" w:hRule="atLeast"/>
          <w:jc w:val="center"/>
        </w:trPr>
        <w:tc>
          <w:tcPr>
            <w:tcW w:w="9324" w:type="dxa"/>
            <w:gridSpan w:val="6"/>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签订合同前应注意和澄清的事项：</w:t>
            </w:r>
          </w:p>
        </w:tc>
      </w:tr>
    </w:tbl>
    <w:p>
      <w:pPr>
        <w:spacing w:line="560" w:lineRule="exact"/>
        <w:ind w:left="207" w:leftChars="-3" w:hanging="216" w:hangingChars="103"/>
        <w:rPr>
          <w:rFonts w:ascii="宋体" w:hAnsi="宋体" w:eastAsia="宋体" w:cs="宋体"/>
          <w:kern w:val="0"/>
          <w:sz w:val="21"/>
          <w:szCs w:val="21"/>
        </w:rPr>
      </w:pPr>
      <w:r>
        <w:rPr>
          <w:rFonts w:hint="eastAsia" w:ascii="宋体" w:hAnsi="宋体" w:eastAsia="宋体" w:cs="宋体"/>
          <w:kern w:val="0"/>
          <w:sz w:val="21"/>
          <w:szCs w:val="21"/>
        </w:rPr>
        <w:t>评标专家：</w:t>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评标日期：</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年</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月</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日</w:t>
      </w:r>
    </w:p>
    <w:p>
      <w:pPr>
        <w:spacing w:line="320" w:lineRule="exact"/>
        <w:ind w:hanging="8"/>
        <w:rPr>
          <w:rFonts w:hint="eastAsia" w:ascii="宋体" w:hAnsi="宋体" w:eastAsia="宋体" w:cs="宋体"/>
          <w:kern w:val="0"/>
          <w:sz w:val="21"/>
          <w:szCs w:val="21"/>
        </w:rPr>
      </w:pPr>
    </w:p>
    <w:p>
      <w:pPr>
        <w:spacing w:line="320" w:lineRule="exact"/>
        <w:ind w:hanging="8"/>
        <w:rPr>
          <w:rFonts w:ascii="宋体" w:hAnsi="宋体" w:eastAsia="宋体" w:cs="宋体"/>
          <w:kern w:val="0"/>
          <w:sz w:val="21"/>
          <w:szCs w:val="21"/>
        </w:rPr>
      </w:pPr>
      <w:r>
        <w:rPr>
          <w:rFonts w:hint="eastAsia" w:ascii="宋体" w:hAnsi="宋体" w:eastAsia="宋体" w:cs="宋体"/>
          <w:kern w:val="0"/>
          <w:sz w:val="21"/>
          <w:szCs w:val="21"/>
        </w:rPr>
        <w:t>备注：</w:t>
      </w:r>
      <w:r>
        <w:rPr>
          <w:rFonts w:ascii="宋体" w:hAnsi="宋体" w:eastAsia="宋体" w:cs="宋体"/>
          <w:kern w:val="0"/>
          <w:sz w:val="21"/>
          <w:szCs w:val="21"/>
        </w:rPr>
        <w:t>1.</w:t>
      </w:r>
      <w:r>
        <w:rPr>
          <w:rFonts w:hint="eastAsia" w:ascii="宋体" w:hAnsi="宋体" w:eastAsia="宋体" w:cs="宋体"/>
          <w:kern w:val="0"/>
          <w:sz w:val="21"/>
          <w:szCs w:val="21"/>
        </w:rPr>
        <w:t>本表适用于评标专家独立评审使用。</w:t>
      </w:r>
    </w:p>
    <w:p>
      <w:pPr>
        <w:spacing w:line="320" w:lineRule="exact"/>
        <w:ind w:firstLine="630" w:firstLineChars="300"/>
        <w:rPr>
          <w:rFonts w:hint="eastAsia" w:ascii="宋体" w:hAnsi="宋体" w:eastAsia="宋体" w:cs="宋体"/>
          <w:kern w:val="0"/>
          <w:sz w:val="21"/>
          <w:szCs w:val="21"/>
        </w:rPr>
      </w:pPr>
      <w:r>
        <w:rPr>
          <w:rFonts w:ascii="宋体" w:hAnsi="宋体" w:eastAsia="宋体" w:cs="宋体"/>
          <w:kern w:val="0"/>
          <w:sz w:val="21"/>
          <w:szCs w:val="21"/>
        </w:rPr>
        <w:t>2.</w:t>
      </w:r>
      <w:r>
        <w:rPr>
          <w:rFonts w:hint="eastAsia" w:ascii="宋体" w:hAnsi="宋体" w:eastAsia="宋体" w:cs="宋体"/>
          <w:kern w:val="0"/>
          <w:sz w:val="21"/>
          <w:szCs w:val="21"/>
        </w:rPr>
        <w:t>出现招标文件否决性条款规定的情形的评价等级为“不合格”，其他均应评定为“合格”。</w:t>
      </w:r>
    </w:p>
    <w:p>
      <w:pPr>
        <w:spacing w:line="320" w:lineRule="exact"/>
        <w:ind w:left="843" w:leftChars="198" w:hanging="210" w:hangingChars="100"/>
        <w:rPr>
          <w:rFonts w:ascii="宋体" w:hAnsi="宋体" w:eastAsia="宋体" w:cs="宋体"/>
          <w:kern w:val="0"/>
          <w:sz w:val="21"/>
          <w:szCs w:val="21"/>
        </w:rPr>
      </w:pPr>
      <w:r>
        <w:rPr>
          <w:rFonts w:ascii="宋体" w:hAnsi="宋体" w:eastAsia="宋体" w:cs="宋体"/>
          <w:kern w:val="0"/>
          <w:sz w:val="21"/>
          <w:szCs w:val="21"/>
        </w:rPr>
        <w:t>3.</w:t>
      </w:r>
      <w:r>
        <w:rPr>
          <w:rFonts w:hint="eastAsia" w:ascii="宋体" w:hAnsi="宋体" w:eastAsia="宋体" w:cs="宋体"/>
          <w:kern w:val="0"/>
          <w:sz w:val="21"/>
          <w:szCs w:val="21"/>
        </w:rPr>
        <w:t>综合评价等级分为“合格”或“不合格”两个等级，评标要素中有任意一项或以上为“不合格”的，综合评价合格为“不合格”，每项评标要素评价等级均为合格的，综合评价等级为合格。评标专家发现投标文件的中存在签订合同前应注意和澄清的事项等情形的，应当在评标结论中指出。</w:t>
      </w:r>
    </w:p>
    <w:p>
      <w:pPr>
        <w:spacing w:after="377" w:line="320" w:lineRule="exact"/>
        <w:ind w:left="10" w:hanging="10"/>
        <w:rPr>
          <w:rFonts w:hint="eastAsia" w:ascii="方正小标宋简体" w:hAnsi="方正小标宋简体" w:eastAsia="方正小标宋简体" w:cs="方正小标宋简体"/>
          <w:szCs w:val="32"/>
        </w:rPr>
      </w:pPr>
    </w:p>
    <w:p>
      <w:pPr>
        <w:spacing w:after="377" w:line="320" w:lineRule="exact"/>
        <w:ind w:left="10" w:hanging="10"/>
        <w:rPr>
          <w:rFonts w:hint="eastAsia" w:ascii="方正小标宋简体" w:hAnsi="方正小标宋简体" w:eastAsia="方正小标宋简体" w:cs="方正小标宋简体"/>
          <w:szCs w:val="32"/>
        </w:rPr>
      </w:pPr>
    </w:p>
    <w:p>
      <w:pPr>
        <w:spacing w:after="377" w:line="320" w:lineRule="exact"/>
        <w:ind w:left="10" w:hanging="10"/>
        <w:rPr>
          <w:rFonts w:hint="eastAsia" w:ascii="方正小标宋简体" w:hAnsi="方正小标宋简体" w:eastAsia="方正小标宋简体" w:cs="方正小标宋简体"/>
          <w:szCs w:val="32"/>
        </w:rPr>
      </w:pPr>
    </w:p>
    <w:p>
      <w:pPr>
        <w:spacing w:after="377" w:line="560" w:lineRule="exact"/>
        <w:ind w:left="10" w:hanging="10"/>
        <w:jc w:val="left"/>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专家</w:t>
      </w:r>
      <w:r>
        <w:rPr>
          <w:rFonts w:ascii="方正小标宋简体" w:hAnsi="方正小标宋简体" w:eastAsia="方正小标宋简体" w:cs="方正小标宋简体"/>
          <w:szCs w:val="32"/>
        </w:rPr>
        <w:t>A</w:t>
      </w:r>
      <w:r>
        <w:rPr>
          <w:rFonts w:hint="eastAsia" w:ascii="方正小标宋简体" w:hAnsi="方正小标宋简体" w:eastAsia="方正小标宋简体" w:cs="方正小标宋简体"/>
          <w:szCs w:val="32"/>
        </w:rPr>
        <w:t>对X</w:t>
      </w:r>
      <w:r>
        <w:rPr>
          <w:rFonts w:ascii="方正小标宋简体" w:hAnsi="方正小标宋简体" w:eastAsia="方正小标宋简体" w:cs="方正小标宋简体"/>
          <w:szCs w:val="32"/>
        </w:rPr>
        <w:t>X</w:t>
      </w:r>
      <w:r>
        <w:rPr>
          <w:rFonts w:hint="eastAsia" w:ascii="方正小标宋简体" w:hAnsi="方正小标宋简体" w:eastAsia="方正小标宋简体" w:cs="方正小标宋简体"/>
          <w:szCs w:val="32"/>
        </w:rPr>
        <w:t>公司的独立评审结果</w:t>
      </w:r>
    </w:p>
    <w:p>
      <w:pPr>
        <w:spacing w:line="540" w:lineRule="exact"/>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技术标评标要素表</w:t>
      </w:r>
    </w:p>
    <w:p>
      <w:pPr>
        <w:tabs>
          <w:tab w:val="center" w:pos="5495"/>
        </w:tabs>
        <w:spacing w:after="5" w:line="560" w:lineRule="exact"/>
        <w:rPr>
          <w:rFonts w:ascii="宋体" w:hAnsi="宋体" w:eastAsia="宋体" w:cs="宋体"/>
          <w:sz w:val="24"/>
        </w:rPr>
      </w:pPr>
      <w:r>
        <w:rPr>
          <w:rFonts w:hint="eastAsia" w:ascii="宋体" w:hAnsi="宋体" w:eastAsia="宋体" w:cs="宋体"/>
          <w:sz w:val="24"/>
        </w:rPr>
        <w:t>招标工程名称：江门</w:t>
      </w:r>
      <w:r>
        <w:rPr>
          <w:rFonts w:ascii="宋体" w:hAnsi="宋体" w:eastAsia="宋体" w:cs="宋体"/>
          <w:sz w:val="24"/>
        </w:rPr>
        <w:t>**</w:t>
      </w:r>
      <w:r>
        <w:rPr>
          <w:rFonts w:hint="eastAsia" w:ascii="宋体" w:hAnsi="宋体" w:eastAsia="宋体" w:cs="宋体"/>
          <w:sz w:val="24"/>
        </w:rPr>
        <w:t>工程</w:t>
      </w:r>
      <w:r>
        <w:rPr>
          <w:rFonts w:ascii="宋体" w:hAnsi="宋体" w:eastAsia="宋体" w:cs="宋体"/>
          <w:sz w:val="24"/>
        </w:rPr>
        <w:tab/>
      </w:r>
      <w:r>
        <w:rPr>
          <w:rFonts w:hint="eastAsia" w:ascii="宋体" w:hAnsi="宋体" w:eastAsia="宋体" w:cs="宋体"/>
          <w:sz w:val="24"/>
        </w:rPr>
        <w:t xml:space="preserve">          投标人：</w:t>
      </w:r>
      <w:r>
        <w:rPr>
          <w:rFonts w:ascii="宋体" w:hAnsi="宋体" w:eastAsia="宋体" w:cs="宋体"/>
          <w:sz w:val="24"/>
        </w:rPr>
        <w:t xml:space="preserve"> </w:t>
      </w:r>
    </w:p>
    <w:tbl>
      <w:tblPr>
        <w:tblStyle w:val="5"/>
        <w:tblW w:w="9404" w:type="dxa"/>
        <w:jc w:val="center"/>
        <w:tblLayout w:type="fixed"/>
        <w:tblCellMar>
          <w:top w:w="39" w:type="dxa"/>
          <w:left w:w="0" w:type="dxa"/>
          <w:bottom w:w="0" w:type="dxa"/>
          <w:right w:w="29" w:type="dxa"/>
        </w:tblCellMar>
      </w:tblPr>
      <w:tblGrid>
        <w:gridCol w:w="341"/>
        <w:gridCol w:w="1870"/>
        <w:gridCol w:w="2629"/>
        <w:gridCol w:w="771"/>
        <w:gridCol w:w="1769"/>
        <w:gridCol w:w="2024"/>
      </w:tblGrid>
      <w:tr>
        <w:tblPrEx>
          <w:tblCellMar>
            <w:top w:w="39" w:type="dxa"/>
            <w:left w:w="0" w:type="dxa"/>
            <w:bottom w:w="0" w:type="dxa"/>
            <w:right w:w="29" w:type="dxa"/>
          </w:tblCellMar>
        </w:tblPrEx>
        <w:trPr>
          <w:trHeight w:val="818"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黑体"/>
                <w:sz w:val="21"/>
                <w:szCs w:val="21"/>
              </w:rPr>
            </w:pPr>
            <w:r>
              <w:rPr>
                <w:rFonts w:hint="eastAsia" w:ascii="宋体" w:hAnsi="宋体" w:eastAsia="宋体" w:cs="黑体"/>
                <w:sz w:val="21"/>
                <w:szCs w:val="21"/>
              </w:rPr>
              <w:t>序号</w:t>
            </w:r>
          </w:p>
        </w:tc>
        <w:tc>
          <w:tcPr>
            <w:tcW w:w="1870"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评标要素</w:t>
            </w:r>
          </w:p>
        </w:tc>
        <w:tc>
          <w:tcPr>
            <w:tcW w:w="3400"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评审内容</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优点</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存在缺陷或签订合同前应注意和澄清事项</w:t>
            </w: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1</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hint="eastAsia" w:eastAsia="宋体" w:cs="宋体"/>
                <w:color w:val="auto"/>
                <w:kern w:val="0"/>
                <w:sz w:val="21"/>
                <w:szCs w:val="21"/>
              </w:rPr>
            </w:pPr>
            <w:r>
              <w:rPr>
                <w:rFonts w:hint="eastAsia" w:eastAsia="宋体" w:cs="宋体"/>
                <w:color w:val="auto"/>
                <w:kern w:val="0"/>
                <w:sz w:val="21"/>
                <w:szCs w:val="21"/>
              </w:rPr>
              <w:t>工程重点难点与</w:t>
            </w:r>
          </w:p>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技术措施</w:t>
            </w:r>
          </w:p>
        </w:tc>
        <w:tc>
          <w:tcPr>
            <w:tcW w:w="3400"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工程重点难点、对应技术措施和施工关键技术工艺把握及应用情况。</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重点、难点突出，措施得当。</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2</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质量管理</w:t>
            </w:r>
          </w:p>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体系与措施</w:t>
            </w:r>
            <w:r>
              <w:rPr>
                <w:rFonts w:eastAsia="宋体" w:cs="宋体"/>
                <w:color w:val="auto"/>
                <w:kern w:val="0"/>
                <w:sz w:val="21"/>
                <w:szCs w:val="21"/>
              </w:rPr>
              <w:t xml:space="preserve"> </w:t>
            </w:r>
          </w:p>
        </w:tc>
        <w:tc>
          <w:tcPr>
            <w:tcW w:w="3400"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质量管理体系和材料采购、过程控制及检验、分项措施情况。</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3</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安全管理</w:t>
            </w:r>
          </w:p>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体系与措施</w:t>
            </w:r>
          </w:p>
        </w:tc>
        <w:tc>
          <w:tcPr>
            <w:tcW w:w="3400"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安全管理体系，单位工程安全防护方案、防护措施情况。</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4</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工程进度</w:t>
            </w:r>
          </w:p>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计划与措施</w:t>
            </w:r>
          </w:p>
        </w:tc>
        <w:tc>
          <w:tcPr>
            <w:tcW w:w="3400"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工程进度计划、关键路径和进度控制措施情况。</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路径清晰可行，逻辑清楚。</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5</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合理化建议</w:t>
            </w:r>
          </w:p>
        </w:tc>
        <w:tc>
          <w:tcPr>
            <w:tcW w:w="3400"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结合实际提出的合理化建议。</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合理化建议第</w:t>
            </w:r>
            <w:r>
              <w:rPr>
                <w:rFonts w:ascii="宋体" w:hAnsi="宋体" w:eastAsia="宋体" w:cs="宋体"/>
                <w:sz w:val="21"/>
                <w:szCs w:val="21"/>
              </w:rPr>
              <w:t>2</w:t>
            </w:r>
            <w:r>
              <w:rPr>
                <w:rFonts w:hint="eastAsia" w:ascii="宋体" w:hAnsi="宋体" w:eastAsia="宋体" w:cs="宋体"/>
                <w:sz w:val="21"/>
                <w:szCs w:val="21"/>
              </w:rPr>
              <w:t>项可行性差。</w:t>
            </w: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6</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其它意见</w:t>
            </w:r>
          </w:p>
        </w:tc>
        <w:tc>
          <w:tcPr>
            <w:tcW w:w="3400"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对投标文件的其它意见。</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624" w:hRule="atLeast"/>
          <w:jc w:val="center"/>
        </w:trPr>
        <w:tc>
          <w:tcPr>
            <w:tcW w:w="4840" w:type="dxa"/>
            <w:gridSpan w:val="3"/>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综合评价等级：</w:t>
            </w: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4564" w:type="dxa"/>
            <w:gridSpan w:val="3"/>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不合格原因：</w:t>
            </w:r>
          </w:p>
        </w:tc>
      </w:tr>
    </w:tbl>
    <w:p>
      <w:pPr>
        <w:spacing w:line="560" w:lineRule="exact"/>
        <w:ind w:left="207" w:leftChars="-3" w:hanging="216" w:hangingChars="103"/>
        <w:rPr>
          <w:rFonts w:ascii="宋体" w:hAnsi="宋体" w:eastAsia="宋体" w:cs="宋体"/>
          <w:kern w:val="0"/>
          <w:sz w:val="21"/>
          <w:szCs w:val="21"/>
        </w:rPr>
      </w:pPr>
      <w:r>
        <w:rPr>
          <w:rFonts w:hint="eastAsia" w:ascii="宋体" w:hAnsi="宋体" w:eastAsia="宋体" w:cs="宋体"/>
          <w:kern w:val="0"/>
          <w:sz w:val="21"/>
          <w:szCs w:val="21"/>
        </w:rPr>
        <w:t>评标专家：专家</w:t>
      </w:r>
      <w:r>
        <w:rPr>
          <w:rFonts w:ascii="宋体" w:hAnsi="宋体" w:eastAsia="宋体" w:cs="宋体"/>
          <w:kern w:val="0"/>
          <w:sz w:val="21"/>
          <w:szCs w:val="21"/>
        </w:rPr>
        <w:t>A</w:t>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评标日期：</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年</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月</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日</w:t>
      </w:r>
    </w:p>
    <w:p>
      <w:pPr>
        <w:snapToGrid w:val="0"/>
        <w:spacing w:line="560" w:lineRule="exact"/>
        <w:ind w:left="10" w:hanging="10"/>
        <w:jc w:val="center"/>
        <w:rPr>
          <w:rFonts w:hint="eastAsia" w:ascii="方正小标宋简体" w:hAnsi="方正小标宋简体" w:eastAsia="方正小标宋简体" w:cs="方正小标宋简体"/>
          <w:sz w:val="28"/>
          <w:szCs w:val="28"/>
        </w:rPr>
      </w:pPr>
    </w:p>
    <w:p>
      <w:pPr>
        <w:snapToGrid w:val="0"/>
        <w:spacing w:line="560" w:lineRule="exact"/>
        <w:ind w:left="10" w:hanging="10"/>
        <w:jc w:val="center"/>
        <w:rPr>
          <w:rFonts w:hint="eastAsia" w:ascii="方正小标宋简体" w:hAnsi="方正小标宋简体" w:eastAsia="方正小标宋简体" w:cs="方正小标宋简体"/>
          <w:sz w:val="28"/>
          <w:szCs w:val="28"/>
        </w:rPr>
      </w:pPr>
    </w:p>
    <w:p>
      <w:pPr>
        <w:snapToGrid w:val="0"/>
        <w:spacing w:line="560" w:lineRule="exact"/>
        <w:ind w:left="10" w:hanging="10"/>
        <w:jc w:val="center"/>
        <w:rPr>
          <w:rFonts w:hint="eastAsia" w:ascii="方正小标宋简体" w:hAnsi="方正小标宋简体" w:eastAsia="方正小标宋简体" w:cs="方正小标宋简体"/>
          <w:sz w:val="28"/>
          <w:szCs w:val="28"/>
        </w:rPr>
      </w:pPr>
    </w:p>
    <w:p>
      <w:pPr>
        <w:snapToGrid w:val="0"/>
        <w:spacing w:line="560" w:lineRule="exact"/>
        <w:ind w:left="10" w:hanging="10"/>
        <w:jc w:val="center"/>
        <w:rPr>
          <w:rFonts w:hint="eastAsia" w:ascii="方正小标宋简体" w:hAnsi="方正小标宋简体" w:eastAsia="方正小标宋简体" w:cs="方正小标宋简体"/>
          <w:sz w:val="28"/>
          <w:szCs w:val="28"/>
        </w:rPr>
      </w:pPr>
    </w:p>
    <w:p>
      <w:pPr>
        <w:snapToGrid w:val="0"/>
        <w:spacing w:line="560" w:lineRule="exact"/>
        <w:ind w:left="10" w:hanging="10"/>
        <w:jc w:val="center"/>
        <w:rPr>
          <w:rFonts w:hint="eastAsia" w:ascii="方正小标宋简体" w:hAnsi="方正小标宋简体" w:eastAsia="方正小标宋简体" w:cs="方正小标宋简体"/>
          <w:sz w:val="28"/>
          <w:szCs w:val="28"/>
        </w:rPr>
      </w:pPr>
    </w:p>
    <w:p>
      <w:pPr>
        <w:snapToGrid w:val="0"/>
        <w:spacing w:line="560" w:lineRule="exact"/>
        <w:ind w:left="10" w:hanging="10"/>
        <w:jc w:val="center"/>
        <w:rPr>
          <w:rFonts w:hint="eastAsia" w:ascii="方正小标宋简体" w:hAnsi="方正小标宋简体" w:eastAsia="方正小标宋简体" w:cs="方正小标宋简体"/>
          <w:sz w:val="28"/>
          <w:szCs w:val="28"/>
        </w:rPr>
      </w:pPr>
    </w:p>
    <w:p>
      <w:pPr>
        <w:snapToGrid w:val="0"/>
        <w:spacing w:line="560" w:lineRule="exact"/>
        <w:ind w:left="10" w:hanging="10"/>
        <w:jc w:val="center"/>
        <w:rPr>
          <w:rFonts w:ascii="方正小标宋简体" w:hAnsi="方正小标宋简体" w:eastAsia="方正小标宋简体" w:cs="方正小标宋简体"/>
          <w:sz w:val="28"/>
          <w:szCs w:val="28"/>
        </w:rPr>
      </w:pPr>
    </w:p>
    <w:p>
      <w:pPr>
        <w:spacing w:line="540" w:lineRule="exact"/>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经济标评标要素表</w:t>
      </w:r>
    </w:p>
    <w:p>
      <w:pPr>
        <w:tabs>
          <w:tab w:val="center" w:pos="5495"/>
        </w:tabs>
        <w:spacing w:after="5" w:line="560" w:lineRule="exact"/>
        <w:rPr>
          <w:rFonts w:ascii="宋体" w:hAnsi="宋体" w:eastAsia="宋体" w:cs="宋体"/>
          <w:sz w:val="24"/>
        </w:rPr>
      </w:pPr>
      <w:r>
        <w:rPr>
          <w:rFonts w:hint="eastAsia" w:ascii="宋体" w:hAnsi="宋体" w:eastAsia="宋体" w:cs="宋体"/>
          <w:sz w:val="24"/>
        </w:rPr>
        <w:t>招标工程名称：江门</w:t>
      </w:r>
      <w:r>
        <w:rPr>
          <w:rFonts w:ascii="宋体" w:hAnsi="宋体" w:eastAsia="宋体" w:cs="宋体"/>
          <w:sz w:val="24"/>
        </w:rPr>
        <w:t>**</w:t>
      </w:r>
      <w:r>
        <w:rPr>
          <w:rFonts w:hint="eastAsia" w:ascii="宋体" w:hAnsi="宋体" w:eastAsia="宋体" w:cs="宋体"/>
          <w:sz w:val="24"/>
        </w:rPr>
        <w:t>工程</w:t>
      </w:r>
      <w:r>
        <w:rPr>
          <w:rFonts w:ascii="宋体" w:hAnsi="宋体" w:eastAsia="宋体" w:cs="宋体"/>
          <w:sz w:val="24"/>
        </w:rPr>
        <w:tab/>
      </w:r>
      <w:r>
        <w:rPr>
          <w:rFonts w:hint="eastAsia" w:ascii="宋体" w:hAnsi="宋体" w:eastAsia="宋体" w:cs="宋体"/>
          <w:sz w:val="24"/>
        </w:rPr>
        <w:t>投标人：</w:t>
      </w:r>
    </w:p>
    <w:tbl>
      <w:tblPr>
        <w:tblStyle w:val="5"/>
        <w:tblW w:w="9548" w:type="dxa"/>
        <w:jc w:val="center"/>
        <w:tblLayout w:type="fixed"/>
        <w:tblCellMar>
          <w:top w:w="39" w:type="dxa"/>
          <w:left w:w="0" w:type="dxa"/>
          <w:bottom w:w="0" w:type="dxa"/>
          <w:right w:w="29" w:type="dxa"/>
        </w:tblCellMar>
      </w:tblPr>
      <w:tblGrid>
        <w:gridCol w:w="341"/>
        <w:gridCol w:w="1870"/>
        <w:gridCol w:w="2629"/>
        <w:gridCol w:w="742"/>
        <w:gridCol w:w="1942"/>
        <w:gridCol w:w="2024"/>
      </w:tblGrid>
      <w:tr>
        <w:tblPrEx>
          <w:tblCellMar>
            <w:top w:w="39" w:type="dxa"/>
            <w:left w:w="0" w:type="dxa"/>
            <w:bottom w:w="0" w:type="dxa"/>
            <w:right w:w="29" w:type="dxa"/>
          </w:tblCellMar>
        </w:tblPrEx>
        <w:trPr>
          <w:trHeight w:val="818"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序号</w:t>
            </w:r>
          </w:p>
        </w:tc>
        <w:tc>
          <w:tcPr>
            <w:tcW w:w="1870"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评标要素</w:t>
            </w:r>
          </w:p>
        </w:tc>
        <w:tc>
          <w:tcPr>
            <w:tcW w:w="3371"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评审内容</w:t>
            </w:r>
          </w:p>
        </w:tc>
        <w:tc>
          <w:tcPr>
            <w:tcW w:w="1942"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评价等级</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不合格原因</w:t>
            </w: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1</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sz w:val="21"/>
                <w:szCs w:val="21"/>
              </w:rPr>
              <w:t>总价</w:t>
            </w:r>
          </w:p>
        </w:tc>
        <w:tc>
          <w:tcPr>
            <w:tcW w:w="3371"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投标报价不得高于最高投标限价。投标报价不得低于成本。</w:t>
            </w:r>
          </w:p>
        </w:tc>
        <w:tc>
          <w:tcPr>
            <w:tcW w:w="1942"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2</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不可竞价费用</w:t>
            </w:r>
            <w:r>
              <w:rPr>
                <w:rFonts w:eastAsia="宋体" w:cs="宋体"/>
                <w:color w:val="auto"/>
                <w:kern w:val="0"/>
                <w:sz w:val="21"/>
                <w:szCs w:val="21"/>
              </w:rPr>
              <w:t xml:space="preserve"> </w:t>
            </w:r>
          </w:p>
        </w:tc>
        <w:tc>
          <w:tcPr>
            <w:tcW w:w="3371"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暂列金额、暂估价等不可竞争费用与最高投标限价中一致</w:t>
            </w:r>
          </w:p>
        </w:tc>
        <w:tc>
          <w:tcPr>
            <w:tcW w:w="1942"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3</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规费税金</w:t>
            </w:r>
          </w:p>
        </w:tc>
        <w:tc>
          <w:tcPr>
            <w:tcW w:w="3371"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规费税金符合相关规定。</w:t>
            </w:r>
          </w:p>
        </w:tc>
        <w:tc>
          <w:tcPr>
            <w:tcW w:w="1942"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4</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不平衡报价</w:t>
            </w:r>
          </w:p>
        </w:tc>
        <w:tc>
          <w:tcPr>
            <w:tcW w:w="3371"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不得存在不平衡报价情况。</w:t>
            </w:r>
          </w:p>
        </w:tc>
        <w:tc>
          <w:tcPr>
            <w:tcW w:w="1942"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5</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sz w:val="21"/>
                <w:szCs w:val="21"/>
              </w:rPr>
              <w:t>清单格式</w:t>
            </w:r>
          </w:p>
        </w:tc>
        <w:tc>
          <w:tcPr>
            <w:tcW w:w="3371"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清单格式符合招标文件要求。</w:t>
            </w:r>
          </w:p>
        </w:tc>
        <w:tc>
          <w:tcPr>
            <w:tcW w:w="1942"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6</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其它内容</w:t>
            </w:r>
          </w:p>
        </w:tc>
        <w:tc>
          <w:tcPr>
            <w:tcW w:w="3371"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不得存在招标文件规定的其它情形。</w:t>
            </w:r>
          </w:p>
        </w:tc>
        <w:tc>
          <w:tcPr>
            <w:tcW w:w="1942"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624" w:hRule="atLeast"/>
          <w:jc w:val="center"/>
        </w:trPr>
        <w:tc>
          <w:tcPr>
            <w:tcW w:w="4840" w:type="dxa"/>
            <w:gridSpan w:val="3"/>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综合评价等级：</w:t>
            </w: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4708" w:type="dxa"/>
            <w:gridSpan w:val="3"/>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不合格原因：</w:t>
            </w:r>
          </w:p>
        </w:tc>
      </w:tr>
      <w:tr>
        <w:tblPrEx>
          <w:tblCellMar>
            <w:top w:w="39" w:type="dxa"/>
            <w:left w:w="0" w:type="dxa"/>
            <w:bottom w:w="0" w:type="dxa"/>
            <w:right w:w="29" w:type="dxa"/>
          </w:tblCellMar>
        </w:tblPrEx>
        <w:trPr>
          <w:trHeight w:val="624" w:hRule="atLeast"/>
          <w:jc w:val="center"/>
        </w:trPr>
        <w:tc>
          <w:tcPr>
            <w:tcW w:w="9548" w:type="dxa"/>
            <w:gridSpan w:val="6"/>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签订合同前应注意和澄清的事项：</w:t>
            </w:r>
          </w:p>
        </w:tc>
      </w:tr>
    </w:tbl>
    <w:p>
      <w:pPr>
        <w:spacing w:line="560" w:lineRule="exact"/>
        <w:ind w:left="207" w:leftChars="-3" w:hanging="216" w:hangingChars="103"/>
        <w:rPr>
          <w:rFonts w:ascii="宋体" w:hAnsi="宋体" w:eastAsia="宋体" w:cs="宋体"/>
          <w:kern w:val="0"/>
          <w:sz w:val="21"/>
          <w:szCs w:val="21"/>
        </w:rPr>
      </w:pPr>
      <w:r>
        <w:rPr>
          <w:rFonts w:hint="eastAsia" w:ascii="宋体" w:hAnsi="宋体" w:eastAsia="宋体" w:cs="宋体"/>
          <w:kern w:val="0"/>
          <w:sz w:val="21"/>
          <w:szCs w:val="21"/>
        </w:rPr>
        <w:t>评标专家：</w:t>
      </w:r>
      <w:r>
        <w:rPr>
          <w:rFonts w:ascii="宋体" w:hAnsi="宋体" w:eastAsia="宋体" w:cs="宋体"/>
          <w:kern w:val="0"/>
          <w:sz w:val="21"/>
          <w:szCs w:val="21"/>
        </w:rPr>
        <w:tab/>
      </w:r>
      <w:r>
        <w:rPr>
          <w:rFonts w:hint="eastAsia" w:ascii="宋体" w:hAnsi="宋体" w:eastAsia="宋体" w:cs="宋体"/>
          <w:kern w:val="0"/>
          <w:sz w:val="21"/>
          <w:szCs w:val="21"/>
        </w:rPr>
        <w:t>专家</w:t>
      </w:r>
      <w:r>
        <w:rPr>
          <w:rFonts w:ascii="宋体" w:hAnsi="宋体" w:eastAsia="宋体" w:cs="宋体"/>
          <w:kern w:val="0"/>
          <w:sz w:val="21"/>
          <w:szCs w:val="21"/>
        </w:rPr>
        <w:t>A</w:t>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评标日期：</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年</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月</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日</w:t>
      </w:r>
    </w:p>
    <w:p>
      <w:pPr>
        <w:spacing w:after="377" w:line="560" w:lineRule="exact"/>
        <w:ind w:left="10" w:hanging="10"/>
        <w:rPr>
          <w:rFonts w:hint="eastAsia" w:ascii="方正小标宋简体" w:hAnsi="方正小标宋简体" w:eastAsia="方正小标宋简体" w:cs="方正小标宋简体"/>
          <w:szCs w:val="32"/>
        </w:rPr>
      </w:pPr>
    </w:p>
    <w:p>
      <w:pPr>
        <w:spacing w:after="377" w:line="560" w:lineRule="exact"/>
        <w:ind w:left="10" w:hanging="10"/>
        <w:rPr>
          <w:rFonts w:hint="eastAsia" w:ascii="方正小标宋简体" w:hAnsi="方正小标宋简体" w:eastAsia="方正小标宋简体" w:cs="方正小标宋简体"/>
          <w:szCs w:val="32"/>
        </w:rPr>
      </w:pPr>
    </w:p>
    <w:p>
      <w:pPr>
        <w:spacing w:after="377" w:line="560" w:lineRule="exact"/>
        <w:ind w:left="10" w:hanging="10"/>
        <w:rPr>
          <w:rFonts w:hint="eastAsia" w:ascii="方正小标宋简体" w:hAnsi="方正小标宋简体" w:eastAsia="方正小标宋简体" w:cs="方正小标宋简体"/>
          <w:szCs w:val="32"/>
        </w:rPr>
      </w:pPr>
    </w:p>
    <w:p>
      <w:pPr>
        <w:spacing w:after="377" w:line="560" w:lineRule="exact"/>
        <w:ind w:left="10" w:hanging="10"/>
        <w:rPr>
          <w:rFonts w:hint="eastAsia" w:ascii="方正小标宋简体" w:hAnsi="方正小标宋简体" w:eastAsia="方正小标宋简体" w:cs="方正小标宋简体"/>
          <w:szCs w:val="32"/>
        </w:rPr>
      </w:pPr>
    </w:p>
    <w:p>
      <w:pPr>
        <w:spacing w:after="377" w:line="560" w:lineRule="exact"/>
        <w:ind w:left="10" w:hanging="10"/>
        <w:jc w:val="left"/>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专家</w:t>
      </w:r>
      <w:r>
        <w:rPr>
          <w:rFonts w:ascii="方正小标宋简体" w:hAnsi="方正小标宋简体" w:eastAsia="方正小标宋简体" w:cs="方正小标宋简体"/>
          <w:szCs w:val="32"/>
        </w:rPr>
        <w:t>B</w:t>
      </w:r>
      <w:r>
        <w:rPr>
          <w:rFonts w:hint="eastAsia" w:ascii="方正小标宋简体" w:hAnsi="方正小标宋简体" w:eastAsia="方正小标宋简体" w:cs="方正小标宋简体"/>
          <w:szCs w:val="32"/>
        </w:rPr>
        <w:t>对X</w:t>
      </w:r>
      <w:r>
        <w:rPr>
          <w:rFonts w:ascii="方正小标宋简体" w:hAnsi="方正小标宋简体" w:eastAsia="方正小标宋简体" w:cs="方正小标宋简体"/>
          <w:szCs w:val="32"/>
        </w:rPr>
        <w:t>X</w:t>
      </w:r>
      <w:r>
        <w:rPr>
          <w:rFonts w:hint="eastAsia" w:ascii="方正小标宋简体" w:hAnsi="方正小标宋简体" w:eastAsia="方正小标宋简体" w:cs="方正小标宋简体"/>
          <w:szCs w:val="32"/>
        </w:rPr>
        <w:t>公司的独立评审结果</w:t>
      </w:r>
    </w:p>
    <w:p>
      <w:pPr>
        <w:spacing w:line="540" w:lineRule="exact"/>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技术标评标要素表</w:t>
      </w:r>
    </w:p>
    <w:p>
      <w:pPr>
        <w:tabs>
          <w:tab w:val="center" w:pos="5495"/>
        </w:tabs>
        <w:spacing w:after="5" w:line="560" w:lineRule="exact"/>
        <w:rPr>
          <w:rFonts w:ascii="宋体" w:hAnsi="宋体" w:eastAsia="宋体" w:cs="宋体"/>
          <w:sz w:val="24"/>
        </w:rPr>
      </w:pPr>
      <w:r>
        <w:rPr>
          <w:rFonts w:hint="eastAsia" w:ascii="宋体" w:hAnsi="宋体" w:eastAsia="宋体" w:cs="宋体"/>
          <w:sz w:val="24"/>
        </w:rPr>
        <w:t>招标工程名称：江门</w:t>
      </w:r>
      <w:r>
        <w:rPr>
          <w:rFonts w:ascii="宋体" w:hAnsi="宋体" w:eastAsia="宋体" w:cs="宋体"/>
          <w:sz w:val="24"/>
        </w:rPr>
        <w:t>**</w:t>
      </w:r>
      <w:r>
        <w:rPr>
          <w:rFonts w:hint="eastAsia" w:ascii="宋体" w:hAnsi="宋体" w:eastAsia="宋体" w:cs="宋体"/>
          <w:sz w:val="24"/>
        </w:rPr>
        <w:t>工程</w:t>
      </w:r>
      <w:r>
        <w:rPr>
          <w:rFonts w:ascii="宋体" w:hAnsi="宋体" w:eastAsia="宋体" w:cs="宋体"/>
          <w:sz w:val="24"/>
        </w:rPr>
        <w:tab/>
      </w:r>
      <w:r>
        <w:rPr>
          <w:rFonts w:hint="eastAsia" w:ascii="宋体" w:hAnsi="宋体" w:eastAsia="宋体" w:cs="宋体"/>
          <w:sz w:val="24"/>
        </w:rPr>
        <w:t>投标人：</w:t>
      </w:r>
      <w:r>
        <w:rPr>
          <w:rFonts w:ascii="宋体" w:hAnsi="宋体" w:eastAsia="宋体" w:cs="宋体"/>
          <w:sz w:val="24"/>
        </w:rPr>
        <w:t xml:space="preserve"> </w:t>
      </w:r>
    </w:p>
    <w:tbl>
      <w:tblPr>
        <w:tblStyle w:val="5"/>
        <w:tblW w:w="9176" w:type="dxa"/>
        <w:jc w:val="center"/>
        <w:tblLayout w:type="fixed"/>
        <w:tblCellMar>
          <w:top w:w="39" w:type="dxa"/>
          <w:left w:w="0" w:type="dxa"/>
          <w:bottom w:w="0" w:type="dxa"/>
          <w:right w:w="29" w:type="dxa"/>
        </w:tblCellMar>
      </w:tblPr>
      <w:tblGrid>
        <w:gridCol w:w="341"/>
        <w:gridCol w:w="1870"/>
        <w:gridCol w:w="2629"/>
        <w:gridCol w:w="543"/>
        <w:gridCol w:w="1769"/>
        <w:gridCol w:w="2024"/>
      </w:tblGrid>
      <w:tr>
        <w:tblPrEx>
          <w:tblCellMar>
            <w:top w:w="39" w:type="dxa"/>
            <w:left w:w="0" w:type="dxa"/>
            <w:bottom w:w="0" w:type="dxa"/>
            <w:right w:w="29" w:type="dxa"/>
          </w:tblCellMar>
        </w:tblPrEx>
        <w:trPr>
          <w:trHeight w:val="818"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序号</w:t>
            </w:r>
          </w:p>
        </w:tc>
        <w:tc>
          <w:tcPr>
            <w:tcW w:w="1870"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评标要素</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评审内容</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优点</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存在缺陷或签订合同前应注意和澄清事项</w:t>
            </w: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1</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hint="eastAsia" w:eastAsia="宋体" w:cs="宋体"/>
                <w:color w:val="auto"/>
                <w:kern w:val="0"/>
                <w:sz w:val="21"/>
                <w:szCs w:val="21"/>
              </w:rPr>
            </w:pPr>
            <w:r>
              <w:rPr>
                <w:rFonts w:hint="eastAsia" w:eastAsia="宋体" w:cs="宋体"/>
                <w:color w:val="auto"/>
                <w:kern w:val="0"/>
                <w:sz w:val="21"/>
                <w:szCs w:val="21"/>
              </w:rPr>
              <w:t>工程重点难点与</w:t>
            </w:r>
          </w:p>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技术措施</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工程重点难点、对应技术措施和施工关键技术工艺把握及应用情况。</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重点难点理解透彻，措施合理。</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2</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质量管理</w:t>
            </w:r>
          </w:p>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体系与措施</w:t>
            </w:r>
            <w:r>
              <w:rPr>
                <w:rFonts w:eastAsia="宋体" w:cs="宋体"/>
                <w:color w:val="auto"/>
                <w:kern w:val="0"/>
                <w:sz w:val="21"/>
                <w:szCs w:val="21"/>
              </w:rPr>
              <w:t xml:space="preserve"> </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质量管理体系和材料采购、过程控制及检验、分项措施情况。</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有完善的质量管理体系。</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3</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安全管理</w:t>
            </w:r>
          </w:p>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体系与措施</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安全管理体系，单位工程安全防护方案、防护措施情况。</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有完善的安全管理体系。</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4</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工程进度</w:t>
            </w:r>
          </w:p>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计划与措施</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工程进度计划、关键路径和进度控制措施情况。</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X</w:t>
            </w:r>
            <w:r>
              <w:rPr>
                <w:rFonts w:hint="eastAsia" w:ascii="宋体" w:hAnsi="宋体" w:eastAsia="宋体" w:cs="宋体"/>
                <w:sz w:val="21"/>
                <w:szCs w:val="21"/>
              </w:rPr>
              <w:t>工序施工时间跨越春节，需考虑预留更多时间。</w:t>
            </w: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5</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合理化建议</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结合实际提出的合理化建议。</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合理化建议第</w:t>
            </w:r>
            <w:r>
              <w:rPr>
                <w:rFonts w:ascii="宋体" w:hAnsi="宋体" w:eastAsia="宋体" w:cs="宋体"/>
                <w:sz w:val="21"/>
                <w:szCs w:val="21"/>
              </w:rPr>
              <w:t>3</w:t>
            </w:r>
            <w:r>
              <w:rPr>
                <w:rFonts w:hint="eastAsia" w:ascii="宋体" w:hAnsi="宋体" w:eastAsia="宋体" w:cs="宋体"/>
                <w:sz w:val="21"/>
                <w:szCs w:val="21"/>
              </w:rPr>
              <w:t>项能够有效提高施工效率。</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6</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其它意见</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对投标文件的其它意见。</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624" w:hRule="atLeast"/>
          <w:jc w:val="center"/>
        </w:trPr>
        <w:tc>
          <w:tcPr>
            <w:tcW w:w="4840" w:type="dxa"/>
            <w:gridSpan w:val="3"/>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综合评价等级：</w:t>
            </w: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4336" w:type="dxa"/>
            <w:gridSpan w:val="3"/>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不合格原因：</w:t>
            </w:r>
          </w:p>
        </w:tc>
      </w:tr>
    </w:tbl>
    <w:p>
      <w:pPr>
        <w:spacing w:line="560" w:lineRule="exact"/>
        <w:ind w:left="207" w:leftChars="-3" w:hanging="216" w:hangingChars="103"/>
        <w:rPr>
          <w:rFonts w:ascii="宋体" w:hAnsi="宋体" w:eastAsia="宋体" w:cs="宋体"/>
          <w:kern w:val="0"/>
          <w:sz w:val="21"/>
          <w:szCs w:val="21"/>
        </w:rPr>
      </w:pPr>
      <w:r>
        <w:rPr>
          <w:rFonts w:hint="eastAsia" w:ascii="宋体" w:hAnsi="宋体" w:eastAsia="宋体" w:cs="宋体"/>
          <w:kern w:val="0"/>
          <w:sz w:val="21"/>
          <w:szCs w:val="21"/>
        </w:rPr>
        <w:t>评标专家：专家</w:t>
      </w:r>
      <w:r>
        <w:rPr>
          <w:rFonts w:ascii="宋体" w:hAnsi="宋体" w:eastAsia="宋体" w:cs="宋体"/>
          <w:kern w:val="0"/>
          <w:sz w:val="21"/>
          <w:szCs w:val="21"/>
        </w:rPr>
        <w:t>B</w:t>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评标日期：</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年</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月</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日</w:t>
      </w:r>
    </w:p>
    <w:p>
      <w:pPr>
        <w:snapToGrid w:val="0"/>
        <w:spacing w:line="560" w:lineRule="exact"/>
        <w:ind w:left="10" w:hanging="10"/>
        <w:jc w:val="center"/>
        <w:rPr>
          <w:rFonts w:hint="eastAsia" w:ascii="方正小标宋简体" w:hAnsi="方正小标宋简体" w:eastAsia="方正小标宋简体" w:cs="方正小标宋简体"/>
          <w:sz w:val="28"/>
          <w:szCs w:val="28"/>
        </w:rPr>
      </w:pPr>
    </w:p>
    <w:p>
      <w:pPr>
        <w:snapToGrid w:val="0"/>
        <w:spacing w:line="560" w:lineRule="exact"/>
        <w:ind w:left="10" w:hanging="10"/>
        <w:jc w:val="center"/>
        <w:rPr>
          <w:rFonts w:hint="eastAsia" w:ascii="方正小标宋简体" w:hAnsi="方正小标宋简体" w:eastAsia="方正小标宋简体" w:cs="方正小标宋简体"/>
          <w:sz w:val="28"/>
          <w:szCs w:val="28"/>
        </w:rPr>
      </w:pPr>
    </w:p>
    <w:p>
      <w:pPr>
        <w:snapToGrid w:val="0"/>
        <w:spacing w:line="560" w:lineRule="exact"/>
        <w:ind w:left="10" w:hanging="10"/>
        <w:jc w:val="center"/>
        <w:rPr>
          <w:rFonts w:hint="eastAsia" w:ascii="方正小标宋简体" w:hAnsi="方正小标宋简体" w:eastAsia="方正小标宋简体" w:cs="方正小标宋简体"/>
          <w:sz w:val="28"/>
          <w:szCs w:val="28"/>
        </w:rPr>
      </w:pPr>
    </w:p>
    <w:p>
      <w:pPr>
        <w:snapToGrid w:val="0"/>
        <w:spacing w:line="560" w:lineRule="exact"/>
        <w:ind w:left="10" w:hanging="10"/>
        <w:jc w:val="center"/>
        <w:rPr>
          <w:rFonts w:hint="eastAsia" w:ascii="方正小标宋简体" w:hAnsi="方正小标宋简体" w:eastAsia="方正小标宋简体" w:cs="方正小标宋简体"/>
          <w:sz w:val="28"/>
          <w:szCs w:val="28"/>
        </w:rPr>
      </w:pPr>
    </w:p>
    <w:p>
      <w:pPr>
        <w:snapToGrid w:val="0"/>
        <w:spacing w:line="560" w:lineRule="exact"/>
        <w:ind w:left="10" w:hanging="10"/>
        <w:jc w:val="center"/>
        <w:rPr>
          <w:rFonts w:hint="eastAsia" w:ascii="方正小标宋简体" w:hAnsi="方正小标宋简体" w:eastAsia="方正小标宋简体" w:cs="方正小标宋简体"/>
          <w:sz w:val="28"/>
          <w:szCs w:val="28"/>
        </w:rPr>
      </w:pPr>
    </w:p>
    <w:p>
      <w:pPr>
        <w:snapToGrid w:val="0"/>
        <w:spacing w:line="560" w:lineRule="exact"/>
        <w:ind w:left="10" w:hanging="10"/>
        <w:jc w:val="center"/>
        <w:rPr>
          <w:rFonts w:hint="eastAsia" w:ascii="方正小标宋简体" w:hAnsi="方正小标宋简体" w:eastAsia="方正小标宋简体" w:cs="方正小标宋简体"/>
          <w:sz w:val="28"/>
          <w:szCs w:val="28"/>
        </w:rPr>
      </w:pPr>
    </w:p>
    <w:p>
      <w:pPr>
        <w:snapToGrid w:val="0"/>
        <w:spacing w:line="560" w:lineRule="exact"/>
        <w:ind w:left="10" w:hanging="10"/>
        <w:jc w:val="center"/>
        <w:rPr>
          <w:rFonts w:ascii="方正小标宋简体" w:hAnsi="方正小标宋简体" w:eastAsia="方正小标宋简体" w:cs="方正小标宋简体"/>
          <w:sz w:val="28"/>
          <w:szCs w:val="28"/>
        </w:rPr>
      </w:pPr>
    </w:p>
    <w:p>
      <w:pPr>
        <w:spacing w:line="540" w:lineRule="exact"/>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经济标评标要素表</w:t>
      </w:r>
    </w:p>
    <w:p>
      <w:pPr>
        <w:tabs>
          <w:tab w:val="center" w:pos="5495"/>
        </w:tabs>
        <w:spacing w:after="5" w:line="560" w:lineRule="exact"/>
        <w:rPr>
          <w:rFonts w:ascii="宋体" w:hAnsi="宋体" w:eastAsia="宋体" w:cs="宋体"/>
          <w:sz w:val="24"/>
        </w:rPr>
      </w:pPr>
      <w:r>
        <w:rPr>
          <w:rFonts w:hint="eastAsia" w:ascii="宋体" w:hAnsi="宋体" w:eastAsia="宋体" w:cs="宋体"/>
          <w:sz w:val="24"/>
        </w:rPr>
        <w:t>招标工程名称：江门</w:t>
      </w:r>
      <w:r>
        <w:rPr>
          <w:rFonts w:ascii="宋体" w:hAnsi="宋体" w:eastAsia="宋体" w:cs="宋体"/>
          <w:sz w:val="24"/>
        </w:rPr>
        <w:t>**</w:t>
      </w:r>
      <w:r>
        <w:rPr>
          <w:rFonts w:hint="eastAsia" w:ascii="宋体" w:hAnsi="宋体" w:eastAsia="宋体" w:cs="宋体"/>
          <w:sz w:val="24"/>
        </w:rPr>
        <w:t>工程</w:t>
      </w:r>
      <w:r>
        <w:rPr>
          <w:rFonts w:ascii="宋体" w:hAnsi="宋体" w:eastAsia="宋体" w:cs="宋体"/>
          <w:sz w:val="24"/>
        </w:rPr>
        <w:tab/>
      </w:r>
      <w:r>
        <w:rPr>
          <w:rFonts w:hint="eastAsia" w:ascii="宋体" w:hAnsi="宋体" w:eastAsia="宋体" w:cs="宋体"/>
          <w:sz w:val="24"/>
        </w:rPr>
        <w:t xml:space="preserve">                     投标人：</w:t>
      </w:r>
    </w:p>
    <w:tbl>
      <w:tblPr>
        <w:tblStyle w:val="5"/>
        <w:tblW w:w="9318" w:type="dxa"/>
        <w:jc w:val="center"/>
        <w:tblLayout w:type="fixed"/>
        <w:tblCellMar>
          <w:top w:w="39" w:type="dxa"/>
          <w:left w:w="0" w:type="dxa"/>
          <w:bottom w:w="0" w:type="dxa"/>
          <w:right w:w="29" w:type="dxa"/>
        </w:tblCellMar>
      </w:tblPr>
      <w:tblGrid>
        <w:gridCol w:w="341"/>
        <w:gridCol w:w="2012"/>
        <w:gridCol w:w="2629"/>
        <w:gridCol w:w="543"/>
        <w:gridCol w:w="1769"/>
        <w:gridCol w:w="2024"/>
      </w:tblGrid>
      <w:tr>
        <w:tblPrEx>
          <w:tblCellMar>
            <w:top w:w="39" w:type="dxa"/>
            <w:left w:w="0" w:type="dxa"/>
            <w:bottom w:w="0" w:type="dxa"/>
            <w:right w:w="29" w:type="dxa"/>
          </w:tblCellMar>
        </w:tblPrEx>
        <w:trPr>
          <w:trHeight w:val="818"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序号</w:t>
            </w:r>
          </w:p>
        </w:tc>
        <w:tc>
          <w:tcPr>
            <w:tcW w:w="2012"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评标要素</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评审内容</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评价等级</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不合格原因</w:t>
            </w: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1</w:t>
            </w:r>
          </w:p>
        </w:tc>
        <w:tc>
          <w:tcPr>
            <w:tcW w:w="2012"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sz w:val="21"/>
                <w:szCs w:val="21"/>
              </w:rPr>
              <w:t>总价</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投标报价不得高于最高投标限价。投标报价不得低于成本。</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2</w:t>
            </w:r>
          </w:p>
        </w:tc>
        <w:tc>
          <w:tcPr>
            <w:tcW w:w="2012"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不可竞价费用</w:t>
            </w:r>
            <w:r>
              <w:rPr>
                <w:rFonts w:eastAsia="宋体" w:cs="宋体"/>
                <w:color w:val="auto"/>
                <w:kern w:val="0"/>
                <w:sz w:val="21"/>
                <w:szCs w:val="21"/>
              </w:rPr>
              <w:t xml:space="preserve"> </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暂列金额、暂估价等不可竞争费用与最高投标限价中一致</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3</w:t>
            </w:r>
          </w:p>
        </w:tc>
        <w:tc>
          <w:tcPr>
            <w:tcW w:w="2012"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规费税金</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规费税金符合相关规定。</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4</w:t>
            </w:r>
          </w:p>
        </w:tc>
        <w:tc>
          <w:tcPr>
            <w:tcW w:w="2012"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不平衡报价</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不得存在不平衡报价情况。</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5</w:t>
            </w:r>
          </w:p>
        </w:tc>
        <w:tc>
          <w:tcPr>
            <w:tcW w:w="2012"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sz w:val="21"/>
                <w:szCs w:val="21"/>
              </w:rPr>
              <w:t>清单格式</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清单格式符合招标文件要求。</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6</w:t>
            </w:r>
          </w:p>
        </w:tc>
        <w:tc>
          <w:tcPr>
            <w:tcW w:w="2012"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其它内容</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不得存在招标文件规定的其它情形。</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624" w:hRule="atLeast"/>
          <w:jc w:val="center"/>
        </w:trPr>
        <w:tc>
          <w:tcPr>
            <w:tcW w:w="4982" w:type="dxa"/>
            <w:gridSpan w:val="3"/>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综合评价等级：</w:t>
            </w: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4336" w:type="dxa"/>
            <w:gridSpan w:val="3"/>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不合格原因：</w:t>
            </w:r>
          </w:p>
        </w:tc>
      </w:tr>
      <w:tr>
        <w:tblPrEx>
          <w:tblCellMar>
            <w:top w:w="39" w:type="dxa"/>
            <w:left w:w="0" w:type="dxa"/>
            <w:bottom w:w="0" w:type="dxa"/>
            <w:right w:w="29" w:type="dxa"/>
          </w:tblCellMar>
        </w:tblPrEx>
        <w:trPr>
          <w:trHeight w:val="624" w:hRule="atLeast"/>
          <w:jc w:val="center"/>
        </w:trPr>
        <w:tc>
          <w:tcPr>
            <w:tcW w:w="9318" w:type="dxa"/>
            <w:gridSpan w:val="6"/>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签订合同前应注意和澄清的事项：起重设备台班费略高于市场价。</w:t>
            </w:r>
          </w:p>
        </w:tc>
      </w:tr>
    </w:tbl>
    <w:p>
      <w:pPr>
        <w:spacing w:line="560" w:lineRule="exact"/>
        <w:ind w:left="207" w:leftChars="-3" w:hanging="216" w:hangingChars="103"/>
        <w:rPr>
          <w:rFonts w:ascii="宋体" w:hAnsi="宋体" w:eastAsia="宋体" w:cs="宋体"/>
          <w:kern w:val="0"/>
          <w:sz w:val="21"/>
          <w:szCs w:val="21"/>
        </w:rPr>
      </w:pPr>
      <w:r>
        <w:rPr>
          <w:rFonts w:hint="eastAsia" w:ascii="宋体" w:hAnsi="宋体" w:eastAsia="宋体" w:cs="宋体"/>
          <w:kern w:val="0"/>
          <w:sz w:val="21"/>
          <w:szCs w:val="21"/>
        </w:rPr>
        <w:t>评标专家：</w:t>
      </w:r>
      <w:r>
        <w:rPr>
          <w:rFonts w:ascii="宋体" w:hAnsi="宋体" w:eastAsia="宋体" w:cs="宋体"/>
          <w:kern w:val="0"/>
          <w:sz w:val="21"/>
          <w:szCs w:val="21"/>
        </w:rPr>
        <w:tab/>
      </w:r>
      <w:r>
        <w:rPr>
          <w:rFonts w:hint="eastAsia" w:ascii="宋体" w:hAnsi="宋体" w:eastAsia="宋体" w:cs="宋体"/>
          <w:kern w:val="0"/>
          <w:sz w:val="21"/>
          <w:szCs w:val="21"/>
        </w:rPr>
        <w:t>专家</w:t>
      </w:r>
      <w:r>
        <w:rPr>
          <w:rFonts w:ascii="宋体" w:hAnsi="宋体" w:eastAsia="宋体" w:cs="宋体"/>
          <w:kern w:val="0"/>
          <w:sz w:val="21"/>
          <w:szCs w:val="21"/>
        </w:rPr>
        <w:t>B</w:t>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评标日期：</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年</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月</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日</w:t>
      </w:r>
    </w:p>
    <w:p>
      <w:pPr>
        <w:spacing w:after="377" w:line="560" w:lineRule="exact"/>
        <w:ind w:left="10" w:hanging="10"/>
        <w:rPr>
          <w:rFonts w:hint="eastAsia" w:ascii="方正小标宋简体" w:hAnsi="方正小标宋简体" w:eastAsia="方正小标宋简体" w:cs="方正小标宋简体"/>
          <w:szCs w:val="32"/>
        </w:rPr>
      </w:pPr>
    </w:p>
    <w:p>
      <w:pPr>
        <w:spacing w:after="377" w:line="560" w:lineRule="exact"/>
        <w:ind w:left="10" w:hanging="10"/>
        <w:rPr>
          <w:rFonts w:hint="eastAsia" w:ascii="方正小标宋简体" w:hAnsi="方正小标宋简体" w:eastAsia="方正小标宋简体" w:cs="方正小标宋简体"/>
          <w:szCs w:val="32"/>
        </w:rPr>
      </w:pPr>
    </w:p>
    <w:p>
      <w:pPr>
        <w:spacing w:after="377" w:line="560" w:lineRule="exact"/>
        <w:ind w:left="10" w:hanging="10"/>
        <w:rPr>
          <w:rFonts w:hint="eastAsia" w:ascii="方正小标宋简体" w:hAnsi="方正小标宋简体" w:eastAsia="方正小标宋简体" w:cs="方正小标宋简体"/>
          <w:szCs w:val="32"/>
        </w:rPr>
      </w:pPr>
    </w:p>
    <w:p>
      <w:pPr>
        <w:spacing w:after="377" w:line="560" w:lineRule="exact"/>
        <w:ind w:left="10" w:hanging="10"/>
        <w:rPr>
          <w:rFonts w:hint="eastAsia" w:ascii="方正小标宋简体" w:hAnsi="方正小标宋简体" w:eastAsia="方正小标宋简体" w:cs="方正小标宋简体"/>
          <w:szCs w:val="32"/>
        </w:rPr>
      </w:pPr>
    </w:p>
    <w:p>
      <w:pPr>
        <w:spacing w:after="377" w:line="560" w:lineRule="exact"/>
        <w:ind w:left="10" w:hanging="10"/>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专家</w:t>
      </w:r>
      <w:r>
        <w:rPr>
          <w:rFonts w:ascii="方正小标宋简体" w:hAnsi="方正小标宋简体" w:eastAsia="方正小标宋简体" w:cs="方正小标宋简体"/>
          <w:szCs w:val="32"/>
        </w:rPr>
        <w:t>C</w:t>
      </w:r>
      <w:r>
        <w:rPr>
          <w:rFonts w:hint="eastAsia" w:ascii="方正小标宋简体" w:hAnsi="方正小标宋简体" w:eastAsia="方正小标宋简体" w:cs="方正小标宋简体"/>
          <w:szCs w:val="32"/>
        </w:rPr>
        <w:t>对X</w:t>
      </w:r>
      <w:r>
        <w:rPr>
          <w:rFonts w:ascii="方正小标宋简体" w:hAnsi="方正小标宋简体" w:eastAsia="方正小标宋简体" w:cs="方正小标宋简体"/>
          <w:szCs w:val="32"/>
        </w:rPr>
        <w:t>X</w:t>
      </w:r>
      <w:r>
        <w:rPr>
          <w:rFonts w:hint="eastAsia" w:ascii="方正小标宋简体" w:hAnsi="方正小标宋简体" w:eastAsia="方正小标宋简体" w:cs="方正小标宋简体"/>
          <w:szCs w:val="32"/>
        </w:rPr>
        <w:t>公司的独立评审结果</w:t>
      </w:r>
    </w:p>
    <w:p>
      <w:pPr>
        <w:spacing w:line="540" w:lineRule="exact"/>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技术标评标要素表</w:t>
      </w:r>
    </w:p>
    <w:p>
      <w:pPr>
        <w:tabs>
          <w:tab w:val="center" w:pos="5495"/>
        </w:tabs>
        <w:snapToGrid w:val="0"/>
        <w:spacing w:line="560" w:lineRule="exact"/>
      </w:pPr>
      <w:r>
        <w:rPr>
          <w:rFonts w:hint="eastAsia" w:ascii="宋体" w:hAnsi="宋体" w:eastAsia="宋体" w:cs="宋体"/>
          <w:sz w:val="21"/>
          <w:szCs w:val="21"/>
        </w:rPr>
        <w:t>招标工程名称：江门</w:t>
      </w:r>
      <w:r>
        <w:rPr>
          <w:rFonts w:ascii="宋体" w:hAnsi="宋体" w:eastAsia="宋体" w:cs="宋体"/>
          <w:sz w:val="21"/>
          <w:szCs w:val="21"/>
        </w:rPr>
        <w:t>**</w:t>
      </w:r>
      <w:r>
        <w:rPr>
          <w:rFonts w:hint="eastAsia" w:ascii="宋体" w:hAnsi="宋体" w:eastAsia="宋体" w:cs="宋体"/>
          <w:sz w:val="21"/>
          <w:szCs w:val="21"/>
        </w:rPr>
        <w:t>工程</w:t>
      </w:r>
      <w:r>
        <w:rPr>
          <w:rFonts w:ascii="宋体" w:hAnsi="宋体" w:eastAsia="宋体" w:cs="宋体"/>
          <w:sz w:val="21"/>
          <w:szCs w:val="21"/>
        </w:rPr>
        <w:tab/>
      </w:r>
      <w:r>
        <w:rPr>
          <w:rFonts w:hint="eastAsia" w:ascii="宋体" w:hAnsi="宋体" w:eastAsia="宋体" w:cs="宋体"/>
          <w:sz w:val="21"/>
          <w:szCs w:val="21"/>
        </w:rPr>
        <w:t>投标人：</w:t>
      </w:r>
      <w:r>
        <w:t xml:space="preserve"> </w:t>
      </w:r>
    </w:p>
    <w:tbl>
      <w:tblPr>
        <w:tblStyle w:val="5"/>
        <w:tblW w:w="9267" w:type="dxa"/>
        <w:jc w:val="center"/>
        <w:tblLayout w:type="fixed"/>
        <w:tblCellMar>
          <w:top w:w="39" w:type="dxa"/>
          <w:left w:w="0" w:type="dxa"/>
          <w:bottom w:w="0" w:type="dxa"/>
          <w:right w:w="29" w:type="dxa"/>
        </w:tblCellMar>
      </w:tblPr>
      <w:tblGrid>
        <w:gridCol w:w="341"/>
        <w:gridCol w:w="1870"/>
        <w:gridCol w:w="2629"/>
        <w:gridCol w:w="543"/>
        <w:gridCol w:w="1769"/>
        <w:gridCol w:w="2115"/>
      </w:tblGrid>
      <w:tr>
        <w:tblPrEx>
          <w:tblCellMar>
            <w:top w:w="39" w:type="dxa"/>
            <w:left w:w="0" w:type="dxa"/>
            <w:bottom w:w="0" w:type="dxa"/>
            <w:right w:w="29" w:type="dxa"/>
          </w:tblCellMar>
        </w:tblPrEx>
        <w:trPr>
          <w:trHeight w:val="818"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序号</w:t>
            </w:r>
          </w:p>
        </w:tc>
        <w:tc>
          <w:tcPr>
            <w:tcW w:w="1870"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评标要素</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评审内容</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优点</w:t>
            </w:r>
          </w:p>
        </w:tc>
        <w:tc>
          <w:tcPr>
            <w:tcW w:w="211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存在缺陷或签订合同前应注意和澄清事项</w:t>
            </w: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1</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hint="eastAsia" w:eastAsia="宋体" w:cs="宋体"/>
                <w:color w:val="auto"/>
                <w:kern w:val="0"/>
                <w:sz w:val="21"/>
                <w:szCs w:val="21"/>
              </w:rPr>
            </w:pPr>
            <w:r>
              <w:rPr>
                <w:rFonts w:hint="eastAsia" w:eastAsia="宋体" w:cs="宋体"/>
                <w:color w:val="auto"/>
                <w:kern w:val="0"/>
                <w:sz w:val="21"/>
                <w:szCs w:val="21"/>
              </w:rPr>
              <w:t>工程重点难点与</w:t>
            </w:r>
          </w:p>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技术措施</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工程重点难点、对应技术措施和施工关键技术工艺把握及应用情况。</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11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采用的措施需保证设备和技术人员持续投入。</w:t>
            </w: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2</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质量管理</w:t>
            </w:r>
          </w:p>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体系与措施</w:t>
            </w:r>
            <w:r>
              <w:rPr>
                <w:rFonts w:eastAsia="宋体" w:cs="宋体"/>
                <w:color w:val="auto"/>
                <w:kern w:val="0"/>
                <w:sz w:val="21"/>
                <w:szCs w:val="21"/>
              </w:rPr>
              <w:t xml:space="preserve"> </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质量管理体系和材料采购、过程控制及检验、分项措施情况。</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11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3</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安全管理</w:t>
            </w:r>
          </w:p>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体系与措施</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安全管理体系，单位工程安全防护方案、防护措施情况。</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11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防护措施相对落后，可以优化。</w:t>
            </w: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4</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工程进度</w:t>
            </w:r>
          </w:p>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计划与措施</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工程进度计划、关键路径和进度控制措施情况。</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进度科学合理，工期响应提前于招标文件要求。</w:t>
            </w:r>
          </w:p>
        </w:tc>
        <w:tc>
          <w:tcPr>
            <w:tcW w:w="211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5</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合理化建议</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结合实际提出的合理化建议。</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11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合理化建议第</w:t>
            </w:r>
            <w:r>
              <w:rPr>
                <w:rFonts w:ascii="宋体" w:hAnsi="宋体" w:eastAsia="宋体" w:cs="宋体"/>
                <w:sz w:val="21"/>
                <w:szCs w:val="21"/>
              </w:rPr>
              <w:t>2</w:t>
            </w:r>
            <w:r>
              <w:rPr>
                <w:rFonts w:hint="eastAsia" w:ascii="宋体" w:hAnsi="宋体" w:eastAsia="宋体" w:cs="宋体"/>
                <w:sz w:val="21"/>
                <w:szCs w:val="21"/>
              </w:rPr>
              <w:t>项性价比低下。</w:t>
            </w: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6</w:t>
            </w:r>
          </w:p>
        </w:tc>
        <w:tc>
          <w:tcPr>
            <w:tcW w:w="1870"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其它意见</w:t>
            </w:r>
          </w:p>
        </w:tc>
        <w:tc>
          <w:tcPr>
            <w:tcW w:w="3172"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对投标文件的其它意见。</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11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施工总平面布置、特别临时排水排污设施布置不合理，易引发周边居民投诉。</w:t>
            </w:r>
          </w:p>
        </w:tc>
      </w:tr>
      <w:tr>
        <w:tblPrEx>
          <w:tblCellMar>
            <w:top w:w="39" w:type="dxa"/>
            <w:left w:w="0" w:type="dxa"/>
            <w:bottom w:w="0" w:type="dxa"/>
            <w:right w:w="29" w:type="dxa"/>
          </w:tblCellMar>
        </w:tblPrEx>
        <w:trPr>
          <w:trHeight w:val="624" w:hRule="atLeast"/>
          <w:jc w:val="center"/>
        </w:trPr>
        <w:tc>
          <w:tcPr>
            <w:tcW w:w="4840" w:type="dxa"/>
            <w:gridSpan w:val="3"/>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综合评价等级：</w:t>
            </w: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4427" w:type="dxa"/>
            <w:gridSpan w:val="3"/>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不合格原因：</w:t>
            </w:r>
          </w:p>
        </w:tc>
      </w:tr>
    </w:tbl>
    <w:p>
      <w:pPr>
        <w:spacing w:line="560" w:lineRule="exact"/>
        <w:ind w:left="207" w:leftChars="-3" w:hanging="216" w:hangingChars="103"/>
        <w:rPr>
          <w:rFonts w:ascii="宋体" w:hAnsi="宋体" w:eastAsia="宋体" w:cs="宋体"/>
          <w:kern w:val="0"/>
          <w:sz w:val="21"/>
          <w:szCs w:val="21"/>
        </w:rPr>
      </w:pPr>
      <w:r>
        <w:rPr>
          <w:rFonts w:hint="eastAsia" w:ascii="宋体" w:hAnsi="宋体" w:eastAsia="宋体" w:cs="宋体"/>
          <w:kern w:val="0"/>
          <w:sz w:val="21"/>
          <w:szCs w:val="21"/>
        </w:rPr>
        <w:t>评标专家：专家</w:t>
      </w:r>
      <w:r>
        <w:rPr>
          <w:rFonts w:ascii="宋体" w:hAnsi="宋体" w:eastAsia="宋体" w:cs="宋体"/>
          <w:kern w:val="0"/>
          <w:sz w:val="21"/>
          <w:szCs w:val="21"/>
        </w:rPr>
        <w:t>C</w:t>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评标日期：</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年</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月</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日</w:t>
      </w:r>
    </w:p>
    <w:p>
      <w:pPr>
        <w:spacing w:line="560" w:lineRule="exact"/>
        <w:ind w:left="207" w:leftChars="-3" w:hanging="216" w:hangingChars="103"/>
        <w:rPr>
          <w:rFonts w:hint="eastAsia" w:ascii="宋体" w:hAnsi="宋体" w:eastAsia="宋体" w:cs="宋体"/>
          <w:kern w:val="0"/>
          <w:sz w:val="21"/>
          <w:szCs w:val="21"/>
        </w:rPr>
      </w:pPr>
    </w:p>
    <w:p>
      <w:pPr>
        <w:spacing w:line="560" w:lineRule="exact"/>
        <w:ind w:left="207" w:leftChars="-3" w:hanging="216" w:hangingChars="103"/>
        <w:rPr>
          <w:rFonts w:hint="eastAsia" w:ascii="宋体" w:hAnsi="宋体" w:eastAsia="宋体" w:cs="宋体"/>
          <w:kern w:val="0"/>
          <w:sz w:val="21"/>
          <w:szCs w:val="21"/>
        </w:rPr>
      </w:pPr>
    </w:p>
    <w:p>
      <w:pPr>
        <w:spacing w:line="560" w:lineRule="exact"/>
        <w:ind w:left="207" w:leftChars="-3" w:hanging="216" w:hangingChars="103"/>
        <w:rPr>
          <w:rFonts w:hint="eastAsia" w:ascii="宋体" w:hAnsi="宋体" w:eastAsia="宋体" w:cs="宋体"/>
          <w:kern w:val="0"/>
          <w:sz w:val="21"/>
          <w:szCs w:val="21"/>
        </w:rPr>
      </w:pPr>
    </w:p>
    <w:p>
      <w:pPr>
        <w:spacing w:line="560" w:lineRule="exact"/>
        <w:ind w:left="207" w:leftChars="-3" w:hanging="216" w:hangingChars="103"/>
        <w:rPr>
          <w:rFonts w:hint="eastAsia" w:ascii="宋体" w:hAnsi="宋体" w:eastAsia="宋体" w:cs="宋体"/>
          <w:kern w:val="0"/>
          <w:sz w:val="21"/>
          <w:szCs w:val="21"/>
        </w:rPr>
      </w:pPr>
    </w:p>
    <w:p>
      <w:pPr>
        <w:spacing w:line="560" w:lineRule="exact"/>
        <w:ind w:left="207" w:leftChars="-3" w:hanging="216" w:hangingChars="103"/>
        <w:rPr>
          <w:rFonts w:hint="eastAsia" w:ascii="宋体" w:hAnsi="宋体" w:eastAsia="宋体" w:cs="宋体"/>
          <w:kern w:val="0"/>
          <w:sz w:val="21"/>
          <w:szCs w:val="21"/>
        </w:rPr>
      </w:pPr>
    </w:p>
    <w:p>
      <w:pPr>
        <w:spacing w:line="560" w:lineRule="exact"/>
        <w:ind w:left="207" w:leftChars="-3" w:hanging="216" w:hangingChars="103"/>
        <w:rPr>
          <w:rFonts w:ascii="宋体" w:hAnsi="宋体" w:eastAsia="宋体" w:cs="宋体"/>
          <w:kern w:val="0"/>
          <w:sz w:val="21"/>
          <w:szCs w:val="21"/>
        </w:rPr>
      </w:pPr>
    </w:p>
    <w:p>
      <w:pPr>
        <w:spacing w:line="540" w:lineRule="exact"/>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经济标评标要素表</w:t>
      </w:r>
    </w:p>
    <w:p>
      <w:pPr>
        <w:tabs>
          <w:tab w:val="center" w:pos="5495"/>
        </w:tabs>
        <w:spacing w:after="5" w:line="560" w:lineRule="exact"/>
      </w:pPr>
      <w:r>
        <w:rPr>
          <w:rFonts w:hint="eastAsia" w:ascii="宋体" w:hAnsi="宋体" w:eastAsia="宋体" w:cs="宋体"/>
          <w:sz w:val="21"/>
          <w:szCs w:val="21"/>
        </w:rPr>
        <w:t>招标工程名称：江门</w:t>
      </w:r>
      <w:r>
        <w:rPr>
          <w:rFonts w:ascii="宋体" w:hAnsi="宋体" w:eastAsia="宋体" w:cs="宋体"/>
          <w:sz w:val="21"/>
          <w:szCs w:val="21"/>
        </w:rPr>
        <w:t>**</w:t>
      </w:r>
      <w:r>
        <w:rPr>
          <w:rFonts w:hint="eastAsia" w:ascii="宋体" w:hAnsi="宋体" w:eastAsia="宋体" w:cs="宋体"/>
          <w:sz w:val="21"/>
          <w:szCs w:val="21"/>
        </w:rPr>
        <w:t>工程</w:t>
      </w:r>
      <w:r>
        <w:rPr>
          <w:rFonts w:ascii="宋体" w:hAnsi="宋体" w:eastAsia="宋体" w:cs="宋体"/>
          <w:sz w:val="21"/>
          <w:szCs w:val="21"/>
        </w:rPr>
        <w:tab/>
      </w:r>
      <w:r>
        <w:rPr>
          <w:rFonts w:hint="eastAsia" w:ascii="宋体" w:hAnsi="宋体" w:eastAsia="宋体" w:cs="宋体"/>
          <w:sz w:val="21"/>
          <w:szCs w:val="21"/>
        </w:rPr>
        <w:t xml:space="preserve">      投标人：</w:t>
      </w:r>
    </w:p>
    <w:tbl>
      <w:tblPr>
        <w:tblStyle w:val="5"/>
        <w:tblW w:w="9122" w:type="dxa"/>
        <w:jc w:val="center"/>
        <w:tblLayout w:type="fixed"/>
        <w:tblCellMar>
          <w:top w:w="39" w:type="dxa"/>
          <w:left w:w="0" w:type="dxa"/>
          <w:bottom w:w="0" w:type="dxa"/>
          <w:right w:w="29" w:type="dxa"/>
        </w:tblCellMar>
      </w:tblPr>
      <w:tblGrid>
        <w:gridCol w:w="341"/>
        <w:gridCol w:w="1648"/>
        <w:gridCol w:w="2629"/>
        <w:gridCol w:w="711"/>
        <w:gridCol w:w="1769"/>
        <w:gridCol w:w="2024"/>
      </w:tblGrid>
      <w:tr>
        <w:tblPrEx>
          <w:tblCellMar>
            <w:top w:w="39" w:type="dxa"/>
            <w:left w:w="0" w:type="dxa"/>
            <w:bottom w:w="0" w:type="dxa"/>
            <w:right w:w="29" w:type="dxa"/>
          </w:tblCellMar>
        </w:tblPrEx>
        <w:trPr>
          <w:trHeight w:val="818"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jc w:val="center"/>
              <w:rPr>
                <w:rFonts w:ascii="宋体" w:hAnsi="宋体" w:eastAsia="宋体" w:cs="黑体"/>
                <w:sz w:val="21"/>
                <w:szCs w:val="21"/>
              </w:rPr>
            </w:pPr>
            <w:r>
              <w:rPr>
                <w:rFonts w:hint="eastAsia" w:ascii="宋体" w:hAnsi="宋体" w:eastAsia="宋体" w:cs="黑体"/>
                <w:sz w:val="21"/>
                <w:szCs w:val="21"/>
              </w:rPr>
              <w:t>序号</w:t>
            </w:r>
          </w:p>
        </w:tc>
        <w:tc>
          <w:tcPr>
            <w:tcW w:w="1648"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jc w:val="center"/>
              <w:rPr>
                <w:rFonts w:ascii="宋体" w:hAnsi="宋体" w:eastAsia="宋体" w:cs="黑体"/>
                <w:sz w:val="21"/>
                <w:szCs w:val="21"/>
              </w:rPr>
            </w:pPr>
            <w:r>
              <w:rPr>
                <w:rFonts w:hint="eastAsia" w:ascii="宋体" w:hAnsi="宋体" w:eastAsia="宋体" w:cs="黑体"/>
                <w:sz w:val="21"/>
                <w:szCs w:val="21"/>
              </w:rPr>
              <w:t>评标要素</w:t>
            </w:r>
          </w:p>
        </w:tc>
        <w:tc>
          <w:tcPr>
            <w:tcW w:w="3340"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jc w:val="center"/>
              <w:rPr>
                <w:rFonts w:ascii="宋体" w:hAnsi="宋体" w:eastAsia="宋体" w:cs="黑体"/>
                <w:sz w:val="21"/>
                <w:szCs w:val="21"/>
              </w:rPr>
            </w:pPr>
            <w:r>
              <w:rPr>
                <w:rFonts w:hint="eastAsia" w:ascii="宋体" w:hAnsi="宋体" w:eastAsia="宋体" w:cs="黑体"/>
                <w:sz w:val="21"/>
                <w:szCs w:val="21"/>
              </w:rPr>
              <w:t>评审内容</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jc w:val="center"/>
              <w:rPr>
                <w:rFonts w:ascii="宋体" w:hAnsi="宋体" w:eastAsia="宋体" w:cs="黑体"/>
                <w:sz w:val="21"/>
                <w:szCs w:val="21"/>
              </w:rPr>
            </w:pPr>
            <w:r>
              <w:rPr>
                <w:rFonts w:hint="eastAsia" w:ascii="宋体" w:hAnsi="宋体" w:eastAsia="宋体" w:cs="黑体"/>
                <w:sz w:val="21"/>
                <w:szCs w:val="21"/>
              </w:rPr>
              <w:t>评价等级</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jc w:val="center"/>
              <w:rPr>
                <w:rFonts w:ascii="宋体" w:hAnsi="宋体" w:eastAsia="宋体" w:cs="黑体"/>
                <w:sz w:val="21"/>
                <w:szCs w:val="21"/>
              </w:rPr>
            </w:pPr>
            <w:r>
              <w:rPr>
                <w:rFonts w:hint="eastAsia" w:ascii="宋体" w:hAnsi="宋体" w:eastAsia="宋体" w:cs="黑体"/>
                <w:sz w:val="21"/>
                <w:szCs w:val="21"/>
              </w:rPr>
              <w:t>不合格原因</w:t>
            </w: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jc w:val="center"/>
              <w:rPr>
                <w:rFonts w:ascii="宋体" w:hAnsi="宋体" w:eastAsia="宋体" w:cs="宋体"/>
                <w:sz w:val="21"/>
                <w:szCs w:val="21"/>
              </w:rPr>
            </w:pPr>
            <w:r>
              <w:rPr>
                <w:rFonts w:ascii="宋体" w:hAnsi="宋体" w:eastAsia="宋体" w:cs="宋体"/>
                <w:sz w:val="21"/>
                <w:szCs w:val="21"/>
              </w:rPr>
              <w:t>1</w:t>
            </w:r>
          </w:p>
        </w:tc>
        <w:tc>
          <w:tcPr>
            <w:tcW w:w="1648"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jc w:val="both"/>
              <w:rPr>
                <w:rFonts w:eastAsia="宋体" w:cs="宋体"/>
                <w:color w:val="auto"/>
                <w:sz w:val="21"/>
                <w:szCs w:val="21"/>
              </w:rPr>
            </w:pPr>
            <w:r>
              <w:rPr>
                <w:rFonts w:hint="eastAsia" w:eastAsia="宋体" w:cs="宋体"/>
                <w:color w:val="auto"/>
                <w:sz w:val="21"/>
                <w:szCs w:val="21"/>
              </w:rPr>
              <w:t>总价</w:t>
            </w:r>
          </w:p>
        </w:tc>
        <w:tc>
          <w:tcPr>
            <w:tcW w:w="3340"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sz w:val="21"/>
                <w:szCs w:val="21"/>
              </w:rPr>
            </w:pPr>
            <w:r>
              <w:rPr>
                <w:rFonts w:hint="eastAsia" w:ascii="宋体" w:hAnsi="宋体" w:eastAsia="宋体" w:cs="宋体"/>
                <w:kern w:val="0"/>
                <w:sz w:val="21"/>
                <w:szCs w:val="21"/>
              </w:rPr>
              <w:t>投标报价不得高于最高投标限价。投标报价不得低于成本。</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sz w:val="21"/>
                <w:szCs w:val="21"/>
              </w:rPr>
            </w:pP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jc w:val="center"/>
              <w:rPr>
                <w:rFonts w:ascii="宋体" w:hAnsi="宋体" w:eastAsia="宋体" w:cs="宋体"/>
                <w:sz w:val="21"/>
                <w:szCs w:val="21"/>
              </w:rPr>
            </w:pPr>
            <w:r>
              <w:rPr>
                <w:rFonts w:ascii="宋体" w:hAnsi="宋体" w:eastAsia="宋体" w:cs="宋体"/>
                <w:sz w:val="21"/>
                <w:szCs w:val="21"/>
              </w:rPr>
              <w:t>2</w:t>
            </w:r>
          </w:p>
        </w:tc>
        <w:tc>
          <w:tcPr>
            <w:tcW w:w="1648"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jc w:val="both"/>
              <w:rPr>
                <w:rFonts w:eastAsia="宋体" w:cs="宋体"/>
                <w:color w:val="auto"/>
                <w:sz w:val="21"/>
                <w:szCs w:val="21"/>
              </w:rPr>
            </w:pPr>
            <w:r>
              <w:rPr>
                <w:rFonts w:hint="eastAsia" w:eastAsia="宋体" w:cs="宋体"/>
                <w:color w:val="auto"/>
                <w:kern w:val="0"/>
                <w:sz w:val="21"/>
                <w:szCs w:val="21"/>
              </w:rPr>
              <w:t>不可竞价费用</w:t>
            </w:r>
            <w:r>
              <w:rPr>
                <w:rFonts w:eastAsia="宋体" w:cs="宋体"/>
                <w:color w:val="auto"/>
                <w:kern w:val="0"/>
                <w:sz w:val="21"/>
                <w:szCs w:val="21"/>
              </w:rPr>
              <w:t xml:space="preserve"> </w:t>
            </w:r>
          </w:p>
        </w:tc>
        <w:tc>
          <w:tcPr>
            <w:tcW w:w="3340"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sz w:val="21"/>
                <w:szCs w:val="21"/>
              </w:rPr>
            </w:pPr>
            <w:r>
              <w:rPr>
                <w:rFonts w:hint="eastAsia" w:ascii="宋体" w:hAnsi="宋体" w:eastAsia="宋体" w:cs="宋体"/>
                <w:kern w:val="0"/>
                <w:sz w:val="21"/>
                <w:szCs w:val="21"/>
              </w:rPr>
              <w:t>暂列金额、暂估价等不可竞争费用与最高投标限价中一致</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sz w:val="21"/>
                <w:szCs w:val="21"/>
              </w:rPr>
            </w:pP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jc w:val="center"/>
              <w:rPr>
                <w:rFonts w:ascii="宋体" w:hAnsi="宋体" w:eastAsia="宋体" w:cs="宋体"/>
                <w:sz w:val="21"/>
                <w:szCs w:val="21"/>
              </w:rPr>
            </w:pPr>
            <w:r>
              <w:rPr>
                <w:rFonts w:ascii="宋体" w:hAnsi="宋体" w:eastAsia="宋体" w:cs="宋体"/>
                <w:sz w:val="21"/>
                <w:szCs w:val="21"/>
              </w:rPr>
              <w:t>3</w:t>
            </w:r>
          </w:p>
        </w:tc>
        <w:tc>
          <w:tcPr>
            <w:tcW w:w="1648"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jc w:val="both"/>
              <w:rPr>
                <w:rFonts w:eastAsia="宋体" w:cs="宋体"/>
                <w:color w:val="auto"/>
                <w:sz w:val="21"/>
                <w:szCs w:val="21"/>
              </w:rPr>
            </w:pPr>
            <w:r>
              <w:rPr>
                <w:rFonts w:hint="eastAsia" w:eastAsia="宋体" w:cs="宋体"/>
                <w:color w:val="auto"/>
                <w:kern w:val="0"/>
                <w:sz w:val="21"/>
                <w:szCs w:val="21"/>
              </w:rPr>
              <w:t>规费税金</w:t>
            </w:r>
          </w:p>
        </w:tc>
        <w:tc>
          <w:tcPr>
            <w:tcW w:w="3340"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sz w:val="21"/>
                <w:szCs w:val="21"/>
              </w:rPr>
            </w:pPr>
            <w:r>
              <w:rPr>
                <w:rFonts w:hint="eastAsia" w:ascii="宋体" w:hAnsi="宋体" w:eastAsia="宋体" w:cs="宋体"/>
                <w:kern w:val="0"/>
                <w:sz w:val="21"/>
                <w:szCs w:val="21"/>
              </w:rPr>
              <w:t>规费税金符合相关规定。</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sz w:val="21"/>
                <w:szCs w:val="21"/>
              </w:rPr>
            </w:pP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jc w:val="center"/>
              <w:rPr>
                <w:rFonts w:ascii="宋体" w:hAnsi="宋体" w:eastAsia="宋体" w:cs="宋体"/>
                <w:sz w:val="21"/>
                <w:szCs w:val="21"/>
              </w:rPr>
            </w:pPr>
            <w:r>
              <w:rPr>
                <w:rFonts w:ascii="宋体" w:hAnsi="宋体" w:eastAsia="宋体" w:cs="宋体"/>
                <w:sz w:val="21"/>
                <w:szCs w:val="21"/>
              </w:rPr>
              <w:t>4</w:t>
            </w:r>
          </w:p>
        </w:tc>
        <w:tc>
          <w:tcPr>
            <w:tcW w:w="1648"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jc w:val="both"/>
              <w:rPr>
                <w:rFonts w:eastAsia="宋体" w:cs="宋体"/>
                <w:color w:val="auto"/>
                <w:sz w:val="21"/>
                <w:szCs w:val="21"/>
              </w:rPr>
            </w:pPr>
            <w:r>
              <w:rPr>
                <w:rFonts w:hint="eastAsia" w:eastAsia="宋体" w:cs="宋体"/>
                <w:color w:val="auto"/>
                <w:kern w:val="0"/>
                <w:sz w:val="21"/>
                <w:szCs w:val="21"/>
              </w:rPr>
              <w:t>不平衡报价</w:t>
            </w:r>
          </w:p>
        </w:tc>
        <w:tc>
          <w:tcPr>
            <w:tcW w:w="3340"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sz w:val="21"/>
                <w:szCs w:val="21"/>
              </w:rPr>
            </w:pPr>
            <w:r>
              <w:rPr>
                <w:rFonts w:hint="eastAsia" w:ascii="宋体" w:hAnsi="宋体" w:eastAsia="宋体" w:cs="宋体"/>
                <w:kern w:val="0"/>
                <w:sz w:val="21"/>
                <w:szCs w:val="21"/>
              </w:rPr>
              <w:t>不得存在不平衡报价情况。</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sz w:val="21"/>
                <w:szCs w:val="21"/>
              </w:rPr>
            </w:pP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jc w:val="center"/>
              <w:rPr>
                <w:rFonts w:ascii="宋体" w:hAnsi="宋体" w:eastAsia="宋体" w:cs="宋体"/>
                <w:sz w:val="21"/>
                <w:szCs w:val="21"/>
              </w:rPr>
            </w:pPr>
            <w:r>
              <w:rPr>
                <w:rFonts w:ascii="宋体" w:hAnsi="宋体" w:eastAsia="宋体" w:cs="宋体"/>
                <w:sz w:val="21"/>
                <w:szCs w:val="21"/>
              </w:rPr>
              <w:t>5</w:t>
            </w:r>
          </w:p>
        </w:tc>
        <w:tc>
          <w:tcPr>
            <w:tcW w:w="1648"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jc w:val="both"/>
              <w:rPr>
                <w:rFonts w:eastAsia="宋体" w:cs="宋体"/>
                <w:color w:val="auto"/>
                <w:sz w:val="21"/>
                <w:szCs w:val="21"/>
              </w:rPr>
            </w:pPr>
            <w:r>
              <w:rPr>
                <w:rFonts w:hint="eastAsia" w:eastAsia="宋体" w:cs="宋体"/>
                <w:color w:val="auto"/>
                <w:sz w:val="21"/>
                <w:szCs w:val="21"/>
              </w:rPr>
              <w:t>清单格式</w:t>
            </w:r>
          </w:p>
        </w:tc>
        <w:tc>
          <w:tcPr>
            <w:tcW w:w="3340"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kern w:val="0"/>
                <w:sz w:val="21"/>
                <w:szCs w:val="21"/>
              </w:rPr>
            </w:pPr>
            <w:r>
              <w:rPr>
                <w:rFonts w:hint="eastAsia" w:ascii="宋体" w:hAnsi="宋体" w:eastAsia="宋体" w:cs="宋体"/>
                <w:kern w:val="0"/>
                <w:sz w:val="21"/>
                <w:szCs w:val="21"/>
              </w:rPr>
              <w:t>清单格式符合招标文件要求。</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sz w:val="21"/>
                <w:szCs w:val="21"/>
              </w:rPr>
            </w:pP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34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jc w:val="center"/>
              <w:rPr>
                <w:rFonts w:ascii="宋体" w:hAnsi="宋体" w:eastAsia="宋体" w:cs="宋体"/>
                <w:sz w:val="21"/>
                <w:szCs w:val="21"/>
              </w:rPr>
            </w:pPr>
            <w:r>
              <w:rPr>
                <w:rFonts w:ascii="宋体" w:hAnsi="宋体" w:eastAsia="宋体" w:cs="宋体"/>
                <w:sz w:val="21"/>
                <w:szCs w:val="21"/>
              </w:rPr>
              <w:t>6</w:t>
            </w:r>
          </w:p>
        </w:tc>
        <w:tc>
          <w:tcPr>
            <w:tcW w:w="1648"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jc w:val="both"/>
              <w:rPr>
                <w:rFonts w:eastAsia="宋体" w:cs="宋体"/>
                <w:color w:val="auto"/>
                <w:kern w:val="0"/>
                <w:sz w:val="21"/>
                <w:szCs w:val="21"/>
              </w:rPr>
            </w:pPr>
            <w:r>
              <w:rPr>
                <w:rFonts w:hint="eastAsia" w:eastAsia="宋体" w:cs="宋体"/>
                <w:color w:val="auto"/>
                <w:kern w:val="0"/>
                <w:sz w:val="21"/>
                <w:szCs w:val="21"/>
              </w:rPr>
              <w:t>其它内容</w:t>
            </w:r>
          </w:p>
        </w:tc>
        <w:tc>
          <w:tcPr>
            <w:tcW w:w="3340"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kern w:val="0"/>
                <w:sz w:val="21"/>
                <w:szCs w:val="21"/>
              </w:rPr>
            </w:pPr>
            <w:r>
              <w:rPr>
                <w:rFonts w:hint="eastAsia" w:ascii="宋体" w:hAnsi="宋体" w:eastAsia="宋体" w:cs="宋体"/>
                <w:kern w:val="0"/>
                <w:sz w:val="21"/>
                <w:szCs w:val="21"/>
              </w:rPr>
              <w:t>不得存在招标文件规定的其它情形。</w:t>
            </w:r>
          </w:p>
        </w:tc>
        <w:tc>
          <w:tcPr>
            <w:tcW w:w="176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sz w:val="21"/>
                <w:szCs w:val="21"/>
              </w:rPr>
            </w:pP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2024"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sz w:val="21"/>
                <w:szCs w:val="21"/>
              </w:rPr>
            </w:pPr>
          </w:p>
        </w:tc>
      </w:tr>
      <w:tr>
        <w:tblPrEx>
          <w:tblCellMar>
            <w:top w:w="39" w:type="dxa"/>
            <w:left w:w="0" w:type="dxa"/>
            <w:bottom w:w="0" w:type="dxa"/>
            <w:right w:w="29" w:type="dxa"/>
          </w:tblCellMar>
        </w:tblPrEx>
        <w:trPr>
          <w:trHeight w:val="624" w:hRule="atLeast"/>
          <w:jc w:val="center"/>
        </w:trPr>
        <w:tc>
          <w:tcPr>
            <w:tcW w:w="4618" w:type="dxa"/>
            <w:gridSpan w:val="3"/>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kern w:val="0"/>
                <w:sz w:val="21"/>
                <w:szCs w:val="21"/>
              </w:rPr>
            </w:pPr>
            <w:r>
              <w:rPr>
                <w:rFonts w:hint="eastAsia" w:ascii="宋体" w:hAnsi="宋体" w:eastAsia="宋体" w:cs="宋体"/>
                <w:kern w:val="0"/>
                <w:sz w:val="21"/>
                <w:szCs w:val="21"/>
              </w:rPr>
              <w:t>综合评价等级：</w:t>
            </w: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4504" w:type="dxa"/>
            <w:gridSpan w:val="3"/>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kern w:val="0"/>
                <w:sz w:val="21"/>
                <w:szCs w:val="21"/>
              </w:rPr>
            </w:pPr>
            <w:r>
              <w:rPr>
                <w:rFonts w:hint="eastAsia" w:ascii="宋体" w:hAnsi="宋体" w:eastAsia="宋体" w:cs="宋体"/>
                <w:kern w:val="0"/>
                <w:sz w:val="21"/>
                <w:szCs w:val="21"/>
              </w:rPr>
              <w:t>不合格原因：</w:t>
            </w:r>
          </w:p>
        </w:tc>
      </w:tr>
      <w:tr>
        <w:tblPrEx>
          <w:tblCellMar>
            <w:top w:w="39" w:type="dxa"/>
            <w:left w:w="0" w:type="dxa"/>
            <w:bottom w:w="0" w:type="dxa"/>
            <w:right w:w="29" w:type="dxa"/>
          </w:tblCellMar>
        </w:tblPrEx>
        <w:trPr>
          <w:trHeight w:val="624" w:hRule="atLeast"/>
          <w:jc w:val="center"/>
        </w:trPr>
        <w:tc>
          <w:tcPr>
            <w:tcW w:w="9122" w:type="dxa"/>
            <w:gridSpan w:val="6"/>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rPr>
                <w:rFonts w:ascii="宋体" w:hAnsi="宋体" w:eastAsia="宋体" w:cs="宋体"/>
                <w:kern w:val="0"/>
                <w:sz w:val="21"/>
                <w:szCs w:val="21"/>
              </w:rPr>
            </w:pPr>
            <w:r>
              <w:rPr>
                <w:rFonts w:hint="eastAsia" w:ascii="宋体" w:hAnsi="宋体" w:eastAsia="宋体" w:cs="宋体"/>
                <w:kern w:val="0"/>
                <w:sz w:val="21"/>
                <w:szCs w:val="21"/>
              </w:rPr>
              <w:t>签订合同前应注意和澄清的事项：</w:t>
            </w:r>
          </w:p>
        </w:tc>
      </w:tr>
    </w:tbl>
    <w:p>
      <w:pPr>
        <w:spacing w:line="560" w:lineRule="exact"/>
        <w:ind w:left="207" w:leftChars="-3" w:hanging="216" w:hangingChars="103"/>
        <w:rPr>
          <w:rFonts w:ascii="宋体" w:hAnsi="宋体" w:eastAsia="宋体" w:cs="宋体"/>
          <w:kern w:val="0"/>
          <w:sz w:val="21"/>
          <w:szCs w:val="21"/>
        </w:rPr>
      </w:pPr>
      <w:r>
        <w:rPr>
          <w:rFonts w:hint="eastAsia" w:ascii="宋体" w:hAnsi="宋体" w:eastAsia="宋体" w:cs="宋体"/>
          <w:kern w:val="0"/>
          <w:sz w:val="21"/>
          <w:szCs w:val="21"/>
        </w:rPr>
        <w:t>评标专家：</w:t>
      </w:r>
      <w:r>
        <w:rPr>
          <w:rFonts w:ascii="宋体" w:hAnsi="宋体" w:eastAsia="宋体" w:cs="宋体"/>
          <w:kern w:val="0"/>
          <w:sz w:val="21"/>
          <w:szCs w:val="21"/>
        </w:rPr>
        <w:tab/>
      </w:r>
      <w:r>
        <w:rPr>
          <w:rFonts w:hint="eastAsia" w:ascii="宋体" w:hAnsi="宋体" w:eastAsia="宋体" w:cs="宋体"/>
          <w:kern w:val="0"/>
          <w:sz w:val="21"/>
          <w:szCs w:val="21"/>
        </w:rPr>
        <w:t>专家</w:t>
      </w:r>
      <w:r>
        <w:rPr>
          <w:rFonts w:ascii="宋体" w:hAnsi="宋体" w:eastAsia="宋体" w:cs="宋体"/>
          <w:kern w:val="0"/>
          <w:sz w:val="21"/>
          <w:szCs w:val="21"/>
        </w:rPr>
        <w:t>B</w:t>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评标日期：</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年</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月</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日</w:t>
      </w:r>
    </w:p>
    <w:p>
      <w:pPr>
        <w:spacing w:line="560" w:lineRule="exact"/>
        <w:ind w:left="207" w:leftChars="-3" w:hanging="216" w:hangingChars="103"/>
        <w:rPr>
          <w:rFonts w:ascii="宋体" w:hAnsi="宋体" w:eastAsia="宋体" w:cs="宋体"/>
          <w:kern w:val="0"/>
          <w:sz w:val="21"/>
          <w:szCs w:val="21"/>
        </w:rPr>
      </w:pPr>
    </w:p>
    <w:p>
      <w:pPr>
        <w:spacing w:after="377" w:line="560" w:lineRule="exact"/>
        <w:ind w:left="10" w:hanging="10"/>
        <w:rPr>
          <w:rFonts w:hint="eastAsia" w:ascii="方正小标宋简体" w:hAnsi="方正小标宋简体" w:eastAsia="方正小标宋简体" w:cs="方正小标宋简体"/>
          <w:szCs w:val="32"/>
        </w:rPr>
      </w:pPr>
    </w:p>
    <w:p>
      <w:pPr>
        <w:spacing w:after="377" w:line="560" w:lineRule="exact"/>
        <w:ind w:left="10" w:hanging="10"/>
        <w:rPr>
          <w:rFonts w:hint="eastAsia" w:ascii="方正小标宋简体" w:hAnsi="方正小标宋简体" w:eastAsia="方正小标宋简体" w:cs="方正小标宋简体"/>
          <w:szCs w:val="32"/>
        </w:rPr>
      </w:pPr>
    </w:p>
    <w:p>
      <w:pPr>
        <w:spacing w:after="377" w:line="560" w:lineRule="exact"/>
        <w:ind w:left="10" w:hanging="10"/>
        <w:rPr>
          <w:rFonts w:hint="eastAsia" w:ascii="方正小标宋简体" w:hAnsi="方正小标宋简体" w:eastAsia="方正小标宋简体" w:cs="方正小标宋简体"/>
          <w:szCs w:val="32"/>
        </w:rPr>
      </w:pPr>
    </w:p>
    <w:p>
      <w:pPr>
        <w:spacing w:after="377" w:line="560" w:lineRule="exact"/>
        <w:ind w:left="10" w:hanging="10"/>
        <w:rPr>
          <w:rFonts w:hint="eastAsia" w:ascii="方正小标宋简体" w:hAnsi="方正小标宋简体" w:eastAsia="方正小标宋简体" w:cs="方正小标宋简体"/>
          <w:szCs w:val="32"/>
        </w:rPr>
      </w:pPr>
    </w:p>
    <w:p>
      <w:pPr>
        <w:spacing w:after="120" w:line="560" w:lineRule="exact"/>
        <w:ind w:left="10" w:hanging="10"/>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专家</w:t>
      </w:r>
      <w:r>
        <w:rPr>
          <w:rFonts w:ascii="方正小标宋简体" w:hAnsi="方正小标宋简体" w:eastAsia="方正小标宋简体" w:cs="方正小标宋简体"/>
          <w:szCs w:val="32"/>
        </w:rPr>
        <w:t>D</w:t>
      </w:r>
      <w:r>
        <w:rPr>
          <w:rFonts w:hint="eastAsia" w:ascii="方正小标宋简体" w:hAnsi="方正小标宋简体" w:eastAsia="方正小标宋简体" w:cs="方正小标宋简体"/>
          <w:szCs w:val="32"/>
        </w:rPr>
        <w:t>、专家</w:t>
      </w:r>
      <w:r>
        <w:rPr>
          <w:rFonts w:ascii="方正小标宋简体" w:hAnsi="方正小标宋简体" w:eastAsia="方正小标宋简体" w:cs="方正小标宋简体"/>
          <w:szCs w:val="32"/>
        </w:rPr>
        <w:t>E</w:t>
      </w:r>
      <w:r>
        <w:rPr>
          <w:rFonts w:hint="eastAsia" w:ascii="方正小标宋简体" w:hAnsi="方正小标宋简体" w:eastAsia="方正小标宋简体" w:cs="方正小标宋简体"/>
          <w:szCs w:val="32"/>
        </w:rPr>
        <w:t>对X</w:t>
      </w:r>
      <w:r>
        <w:rPr>
          <w:rFonts w:ascii="方正小标宋简体" w:hAnsi="方正小标宋简体" w:eastAsia="方正小标宋简体" w:cs="方正小标宋简体"/>
          <w:szCs w:val="32"/>
        </w:rPr>
        <w:t>X</w:t>
      </w:r>
      <w:r>
        <w:rPr>
          <w:rFonts w:hint="eastAsia" w:ascii="方正小标宋简体" w:hAnsi="方正小标宋简体" w:eastAsia="方正小标宋简体" w:cs="方正小标宋简体"/>
          <w:szCs w:val="32"/>
        </w:rPr>
        <w:t>公司的独立评审结果省略</w:t>
      </w:r>
    </w:p>
    <w:p>
      <w:pPr>
        <w:spacing w:after="120" w:line="560" w:lineRule="exact"/>
        <w:ind w:left="11" w:hanging="11"/>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评标委员会集体对X</w:t>
      </w:r>
      <w:r>
        <w:rPr>
          <w:rFonts w:ascii="方正小标宋简体" w:hAnsi="方正小标宋简体" w:eastAsia="方正小标宋简体" w:cs="方正小标宋简体"/>
          <w:szCs w:val="32"/>
        </w:rPr>
        <w:t>X</w:t>
      </w:r>
      <w:r>
        <w:rPr>
          <w:rFonts w:hint="eastAsia" w:ascii="方正小标宋简体" w:hAnsi="方正小标宋简体" w:eastAsia="方正小标宋简体" w:cs="方正小标宋简体"/>
          <w:szCs w:val="32"/>
        </w:rPr>
        <w:t>公司评审意见汇总过程</w:t>
      </w:r>
    </w:p>
    <w:p>
      <w:pPr>
        <w:spacing w:line="540" w:lineRule="exact"/>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评标要素表（汇总过程）</w:t>
      </w:r>
    </w:p>
    <w:p>
      <w:pPr>
        <w:tabs>
          <w:tab w:val="center" w:pos="5495"/>
        </w:tabs>
        <w:spacing w:after="5" w:line="560" w:lineRule="exact"/>
        <w:rPr>
          <w:rFonts w:ascii="宋体" w:hAnsi="宋体" w:eastAsia="宋体" w:cs="宋体"/>
          <w:sz w:val="21"/>
          <w:szCs w:val="21"/>
        </w:rPr>
      </w:pPr>
      <w:r>
        <w:rPr>
          <w:rFonts w:hint="eastAsia" w:ascii="宋体" w:hAnsi="宋体" w:eastAsia="宋体" w:cs="宋体"/>
          <w:sz w:val="21"/>
          <w:szCs w:val="21"/>
        </w:rPr>
        <w:t>招标工程名称：江门</w:t>
      </w:r>
      <w:r>
        <w:rPr>
          <w:rFonts w:ascii="宋体" w:hAnsi="宋体" w:eastAsia="宋体" w:cs="宋体"/>
          <w:sz w:val="21"/>
          <w:szCs w:val="21"/>
        </w:rPr>
        <w:t>**</w:t>
      </w:r>
      <w:r>
        <w:rPr>
          <w:rFonts w:hint="eastAsia" w:ascii="宋体" w:hAnsi="宋体" w:eastAsia="宋体" w:cs="宋体"/>
          <w:sz w:val="21"/>
          <w:szCs w:val="21"/>
        </w:rPr>
        <w:t>工程</w:t>
      </w:r>
      <w:r>
        <w:rPr>
          <w:rFonts w:ascii="宋体" w:hAnsi="宋体" w:eastAsia="宋体" w:cs="宋体"/>
          <w:sz w:val="21"/>
          <w:szCs w:val="21"/>
        </w:rPr>
        <w:tab/>
      </w:r>
      <w:r>
        <w:rPr>
          <w:rFonts w:hint="eastAsia" w:ascii="宋体" w:hAnsi="宋体" w:eastAsia="宋体" w:cs="宋体"/>
          <w:sz w:val="21"/>
          <w:szCs w:val="21"/>
        </w:rPr>
        <w:t>投标人：</w:t>
      </w:r>
      <w:r>
        <w:rPr>
          <w:rFonts w:ascii="宋体" w:hAnsi="宋体" w:eastAsia="宋体" w:cs="宋体"/>
          <w:sz w:val="21"/>
          <w:szCs w:val="21"/>
        </w:rPr>
        <w:t xml:space="preserve"> </w:t>
      </w:r>
    </w:p>
    <w:tbl>
      <w:tblPr>
        <w:tblStyle w:val="5"/>
        <w:tblW w:w="10186" w:type="dxa"/>
        <w:jc w:val="center"/>
        <w:tblLayout w:type="fixed"/>
        <w:tblCellMar>
          <w:top w:w="39" w:type="dxa"/>
          <w:left w:w="0" w:type="dxa"/>
          <w:bottom w:w="0" w:type="dxa"/>
          <w:right w:w="29" w:type="dxa"/>
        </w:tblCellMar>
      </w:tblPr>
      <w:tblGrid>
        <w:gridCol w:w="400"/>
        <w:gridCol w:w="1589"/>
        <w:gridCol w:w="2165"/>
        <w:gridCol w:w="472"/>
        <w:gridCol w:w="1281"/>
        <w:gridCol w:w="2153"/>
        <w:gridCol w:w="2126"/>
      </w:tblGrid>
      <w:tr>
        <w:tblPrEx>
          <w:tblCellMar>
            <w:top w:w="39" w:type="dxa"/>
            <w:left w:w="0" w:type="dxa"/>
            <w:bottom w:w="0" w:type="dxa"/>
            <w:right w:w="29" w:type="dxa"/>
          </w:tblCellMar>
        </w:tblPrEx>
        <w:trPr>
          <w:trHeight w:val="818" w:hRule="atLeast"/>
          <w:jc w:val="center"/>
        </w:trPr>
        <w:tc>
          <w:tcPr>
            <w:tcW w:w="400"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序号</w:t>
            </w:r>
          </w:p>
        </w:tc>
        <w:tc>
          <w:tcPr>
            <w:tcW w:w="158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评标要素</w:t>
            </w:r>
          </w:p>
        </w:tc>
        <w:tc>
          <w:tcPr>
            <w:tcW w:w="216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优点</w:t>
            </w:r>
          </w:p>
        </w:tc>
        <w:tc>
          <w:tcPr>
            <w:tcW w:w="1753"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优点（汇总）</w:t>
            </w:r>
          </w:p>
        </w:tc>
        <w:tc>
          <w:tcPr>
            <w:tcW w:w="2153"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存在缺陷或签订合同前应注意和澄清事项</w:t>
            </w:r>
          </w:p>
        </w:tc>
        <w:tc>
          <w:tcPr>
            <w:tcW w:w="2126"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jc w:val="center"/>
              <w:rPr>
                <w:rFonts w:ascii="宋体" w:hAnsi="宋体" w:eastAsia="宋体" w:cs="黑体"/>
                <w:sz w:val="21"/>
                <w:szCs w:val="21"/>
              </w:rPr>
            </w:pPr>
            <w:r>
              <w:rPr>
                <w:rFonts w:hint="eastAsia" w:ascii="宋体" w:hAnsi="宋体" w:eastAsia="宋体" w:cs="黑体"/>
                <w:sz w:val="21"/>
                <w:szCs w:val="21"/>
              </w:rPr>
              <w:t>存在缺陷或签订合同前应注意和澄清事项（汇总）</w:t>
            </w:r>
          </w:p>
        </w:tc>
      </w:tr>
      <w:tr>
        <w:tblPrEx>
          <w:tblCellMar>
            <w:top w:w="39" w:type="dxa"/>
            <w:left w:w="0" w:type="dxa"/>
            <w:bottom w:w="0" w:type="dxa"/>
            <w:right w:w="29" w:type="dxa"/>
          </w:tblCellMar>
        </w:tblPrEx>
        <w:trPr>
          <w:trHeight w:val="1445" w:hRule="atLeast"/>
          <w:jc w:val="center"/>
        </w:trPr>
        <w:tc>
          <w:tcPr>
            <w:tcW w:w="400"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1</w:t>
            </w:r>
          </w:p>
        </w:tc>
        <w:tc>
          <w:tcPr>
            <w:tcW w:w="1589"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hint="eastAsia" w:eastAsia="宋体" w:cs="宋体"/>
                <w:color w:val="auto"/>
                <w:kern w:val="0"/>
                <w:sz w:val="21"/>
                <w:szCs w:val="21"/>
              </w:rPr>
            </w:pPr>
            <w:r>
              <w:rPr>
                <w:rFonts w:hint="eastAsia" w:eastAsia="宋体" w:cs="宋体"/>
                <w:color w:val="auto"/>
                <w:kern w:val="0"/>
                <w:sz w:val="21"/>
                <w:szCs w:val="21"/>
              </w:rPr>
              <w:t>工程重点难点</w:t>
            </w:r>
          </w:p>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与技术措施</w:t>
            </w:r>
          </w:p>
        </w:tc>
        <w:tc>
          <w:tcPr>
            <w:tcW w:w="216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【专家</w:t>
            </w:r>
            <w:r>
              <w:rPr>
                <w:rFonts w:ascii="宋体" w:hAnsi="宋体" w:eastAsia="宋体" w:cs="宋体"/>
                <w:sz w:val="21"/>
                <w:szCs w:val="21"/>
              </w:rPr>
              <w:t>A</w:t>
            </w:r>
            <w:r>
              <w:rPr>
                <w:rFonts w:hint="eastAsia" w:ascii="宋体" w:hAnsi="宋体" w:eastAsia="宋体" w:cs="宋体"/>
                <w:sz w:val="21"/>
                <w:szCs w:val="21"/>
              </w:rPr>
              <w:t>】重点、难点突出，措施得当。</w:t>
            </w:r>
          </w:p>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【专家</w:t>
            </w:r>
            <w:r>
              <w:rPr>
                <w:rFonts w:ascii="宋体" w:hAnsi="宋体" w:eastAsia="宋体" w:cs="宋体"/>
                <w:sz w:val="21"/>
                <w:szCs w:val="21"/>
              </w:rPr>
              <w:t>B</w:t>
            </w:r>
            <w:r>
              <w:rPr>
                <w:rFonts w:hint="eastAsia" w:ascii="宋体" w:hAnsi="宋体" w:eastAsia="宋体" w:cs="宋体"/>
                <w:sz w:val="21"/>
                <w:szCs w:val="21"/>
              </w:rPr>
              <w:t>】重点难点理解透彻，措施合理。</w:t>
            </w:r>
          </w:p>
        </w:tc>
        <w:tc>
          <w:tcPr>
            <w:tcW w:w="1753"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重点难点理解透彻，措施合理得当。</w:t>
            </w:r>
          </w:p>
        </w:tc>
        <w:tc>
          <w:tcPr>
            <w:tcW w:w="2153"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【专家</w:t>
            </w:r>
            <w:r>
              <w:rPr>
                <w:rFonts w:ascii="宋体" w:hAnsi="宋体" w:eastAsia="宋体" w:cs="宋体"/>
                <w:sz w:val="21"/>
                <w:szCs w:val="21"/>
              </w:rPr>
              <w:t>C</w:t>
            </w:r>
            <w:r>
              <w:rPr>
                <w:rFonts w:hint="eastAsia" w:ascii="宋体" w:hAnsi="宋体" w:eastAsia="宋体" w:cs="宋体"/>
                <w:sz w:val="21"/>
                <w:szCs w:val="21"/>
              </w:rPr>
              <w:t>】采用的措施需保证设备和技术人员持续投入。</w:t>
            </w:r>
          </w:p>
        </w:tc>
        <w:tc>
          <w:tcPr>
            <w:tcW w:w="2126"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采用的措施需保证设备和技术人员持续投入。</w:t>
            </w:r>
          </w:p>
        </w:tc>
      </w:tr>
      <w:tr>
        <w:tblPrEx>
          <w:tblCellMar>
            <w:top w:w="39" w:type="dxa"/>
            <w:left w:w="0" w:type="dxa"/>
            <w:bottom w:w="0" w:type="dxa"/>
            <w:right w:w="29" w:type="dxa"/>
          </w:tblCellMar>
        </w:tblPrEx>
        <w:trPr>
          <w:trHeight w:val="932" w:hRule="atLeast"/>
          <w:jc w:val="center"/>
        </w:trPr>
        <w:tc>
          <w:tcPr>
            <w:tcW w:w="400"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2</w:t>
            </w:r>
          </w:p>
        </w:tc>
        <w:tc>
          <w:tcPr>
            <w:tcW w:w="1589"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质量管理体系与措施</w:t>
            </w:r>
            <w:r>
              <w:rPr>
                <w:rFonts w:eastAsia="宋体" w:cs="宋体"/>
                <w:color w:val="auto"/>
                <w:kern w:val="0"/>
                <w:sz w:val="21"/>
                <w:szCs w:val="21"/>
              </w:rPr>
              <w:t xml:space="preserve"> </w:t>
            </w:r>
          </w:p>
        </w:tc>
        <w:tc>
          <w:tcPr>
            <w:tcW w:w="216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【专家</w:t>
            </w:r>
            <w:r>
              <w:rPr>
                <w:rFonts w:ascii="宋体" w:hAnsi="宋体" w:eastAsia="宋体" w:cs="宋体"/>
                <w:sz w:val="21"/>
                <w:szCs w:val="21"/>
              </w:rPr>
              <w:t>B</w:t>
            </w:r>
            <w:r>
              <w:rPr>
                <w:rFonts w:hint="eastAsia" w:ascii="宋体" w:hAnsi="宋体" w:eastAsia="宋体" w:cs="宋体"/>
                <w:sz w:val="21"/>
                <w:szCs w:val="21"/>
              </w:rPr>
              <w:t>】有完善的质量管理体系。</w:t>
            </w:r>
          </w:p>
        </w:tc>
        <w:tc>
          <w:tcPr>
            <w:tcW w:w="1753"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有完善的质量管理体系。</w:t>
            </w:r>
          </w:p>
        </w:tc>
        <w:tc>
          <w:tcPr>
            <w:tcW w:w="2153"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126"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932" w:hRule="atLeast"/>
          <w:jc w:val="center"/>
        </w:trPr>
        <w:tc>
          <w:tcPr>
            <w:tcW w:w="400"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3</w:t>
            </w:r>
          </w:p>
        </w:tc>
        <w:tc>
          <w:tcPr>
            <w:tcW w:w="1589"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安全管理体系与措施</w:t>
            </w:r>
          </w:p>
        </w:tc>
        <w:tc>
          <w:tcPr>
            <w:tcW w:w="216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【专家</w:t>
            </w:r>
            <w:r>
              <w:rPr>
                <w:rFonts w:ascii="宋体" w:hAnsi="宋体" w:eastAsia="宋体" w:cs="宋体"/>
                <w:sz w:val="21"/>
                <w:szCs w:val="21"/>
              </w:rPr>
              <w:t>B</w:t>
            </w:r>
            <w:r>
              <w:rPr>
                <w:rFonts w:hint="eastAsia" w:ascii="宋体" w:hAnsi="宋体" w:eastAsia="宋体" w:cs="宋体"/>
                <w:sz w:val="21"/>
                <w:szCs w:val="21"/>
              </w:rPr>
              <w:t>】有完善的安全管理体系。</w:t>
            </w:r>
          </w:p>
        </w:tc>
        <w:tc>
          <w:tcPr>
            <w:tcW w:w="1753"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有完善的安全管理体系。</w:t>
            </w:r>
          </w:p>
        </w:tc>
        <w:tc>
          <w:tcPr>
            <w:tcW w:w="2153"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【专家</w:t>
            </w:r>
            <w:r>
              <w:rPr>
                <w:rFonts w:ascii="宋体" w:hAnsi="宋体" w:eastAsia="宋体" w:cs="宋体"/>
                <w:sz w:val="21"/>
                <w:szCs w:val="21"/>
              </w:rPr>
              <w:t>C</w:t>
            </w:r>
            <w:r>
              <w:rPr>
                <w:rFonts w:hint="eastAsia" w:ascii="宋体" w:hAnsi="宋体" w:eastAsia="宋体" w:cs="宋体"/>
                <w:sz w:val="21"/>
                <w:szCs w:val="21"/>
              </w:rPr>
              <w:t>】防护措施相对落后，可以优化。</w:t>
            </w:r>
          </w:p>
        </w:tc>
        <w:tc>
          <w:tcPr>
            <w:tcW w:w="2126"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防护措施相对落后，可以优化。</w:t>
            </w:r>
          </w:p>
        </w:tc>
      </w:tr>
      <w:tr>
        <w:tblPrEx>
          <w:tblCellMar>
            <w:top w:w="39" w:type="dxa"/>
            <w:left w:w="0" w:type="dxa"/>
            <w:bottom w:w="0" w:type="dxa"/>
            <w:right w:w="29" w:type="dxa"/>
          </w:tblCellMar>
        </w:tblPrEx>
        <w:trPr>
          <w:trHeight w:val="1692" w:hRule="atLeast"/>
          <w:jc w:val="center"/>
        </w:trPr>
        <w:tc>
          <w:tcPr>
            <w:tcW w:w="400"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4</w:t>
            </w:r>
          </w:p>
        </w:tc>
        <w:tc>
          <w:tcPr>
            <w:tcW w:w="1589"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工程进度计划与措施</w:t>
            </w:r>
          </w:p>
        </w:tc>
        <w:tc>
          <w:tcPr>
            <w:tcW w:w="216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【专家</w:t>
            </w:r>
            <w:r>
              <w:rPr>
                <w:rFonts w:ascii="宋体" w:hAnsi="宋体" w:eastAsia="宋体" w:cs="宋体"/>
                <w:sz w:val="21"/>
                <w:szCs w:val="21"/>
              </w:rPr>
              <w:t>A</w:t>
            </w:r>
            <w:r>
              <w:rPr>
                <w:rFonts w:hint="eastAsia" w:ascii="宋体" w:hAnsi="宋体" w:eastAsia="宋体" w:cs="宋体"/>
                <w:sz w:val="21"/>
                <w:szCs w:val="21"/>
              </w:rPr>
              <w:t>】路径清晰可行，逻辑清楚。</w:t>
            </w:r>
          </w:p>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【专家</w:t>
            </w:r>
            <w:r>
              <w:rPr>
                <w:rFonts w:ascii="宋体" w:hAnsi="宋体" w:eastAsia="宋体" w:cs="宋体"/>
                <w:sz w:val="21"/>
                <w:szCs w:val="21"/>
              </w:rPr>
              <w:t>C</w:t>
            </w:r>
            <w:r>
              <w:rPr>
                <w:rFonts w:hint="eastAsia" w:ascii="宋体" w:hAnsi="宋体" w:eastAsia="宋体" w:cs="宋体"/>
                <w:sz w:val="21"/>
                <w:szCs w:val="21"/>
              </w:rPr>
              <w:t>】进度科学合理，工期响应提前于招标文件要求。</w:t>
            </w:r>
          </w:p>
        </w:tc>
        <w:tc>
          <w:tcPr>
            <w:tcW w:w="1753"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路径清晰，逻辑清楚，工期响应提前于招标文件要求。</w:t>
            </w:r>
          </w:p>
        </w:tc>
        <w:tc>
          <w:tcPr>
            <w:tcW w:w="2153"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【专家</w:t>
            </w:r>
            <w:r>
              <w:rPr>
                <w:rFonts w:ascii="宋体" w:hAnsi="宋体" w:eastAsia="宋体" w:cs="宋体"/>
                <w:sz w:val="21"/>
                <w:szCs w:val="21"/>
              </w:rPr>
              <w:t>B</w:t>
            </w:r>
            <w:r>
              <w:rPr>
                <w:rFonts w:hint="eastAsia" w:ascii="宋体" w:hAnsi="宋体" w:eastAsia="宋体" w:cs="宋体"/>
                <w:sz w:val="21"/>
                <w:szCs w:val="21"/>
              </w:rPr>
              <w:t>】</w:t>
            </w:r>
            <w:r>
              <w:rPr>
                <w:rFonts w:ascii="宋体" w:hAnsi="宋体" w:eastAsia="宋体" w:cs="宋体"/>
                <w:sz w:val="21"/>
                <w:szCs w:val="21"/>
              </w:rPr>
              <w:t>X</w:t>
            </w:r>
            <w:r>
              <w:rPr>
                <w:rFonts w:hint="eastAsia" w:ascii="宋体" w:hAnsi="宋体" w:eastAsia="宋体" w:cs="宋体"/>
                <w:sz w:val="21"/>
                <w:szCs w:val="21"/>
              </w:rPr>
              <w:t>工序施工时间跨越春节，需考虑预留更多时间。</w:t>
            </w:r>
          </w:p>
        </w:tc>
        <w:tc>
          <w:tcPr>
            <w:tcW w:w="2126"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X</w:t>
            </w:r>
            <w:r>
              <w:rPr>
                <w:rFonts w:hint="eastAsia" w:ascii="宋体" w:hAnsi="宋体" w:eastAsia="宋体" w:cs="宋体"/>
                <w:sz w:val="21"/>
                <w:szCs w:val="21"/>
              </w:rPr>
              <w:t>工序施工时间跨越春节，需考虑预留更多时间。</w:t>
            </w:r>
          </w:p>
        </w:tc>
      </w:tr>
      <w:tr>
        <w:tblPrEx>
          <w:tblCellMar>
            <w:top w:w="39" w:type="dxa"/>
            <w:left w:w="0" w:type="dxa"/>
            <w:bottom w:w="0" w:type="dxa"/>
            <w:right w:w="29" w:type="dxa"/>
          </w:tblCellMar>
        </w:tblPrEx>
        <w:trPr>
          <w:trHeight w:val="932" w:hRule="atLeast"/>
          <w:jc w:val="center"/>
        </w:trPr>
        <w:tc>
          <w:tcPr>
            <w:tcW w:w="400"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5</w:t>
            </w:r>
          </w:p>
        </w:tc>
        <w:tc>
          <w:tcPr>
            <w:tcW w:w="1589"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sz w:val="21"/>
                <w:szCs w:val="21"/>
              </w:rPr>
            </w:pPr>
            <w:r>
              <w:rPr>
                <w:rFonts w:hint="eastAsia" w:eastAsia="宋体" w:cs="宋体"/>
                <w:color w:val="auto"/>
                <w:kern w:val="0"/>
                <w:sz w:val="21"/>
                <w:szCs w:val="21"/>
              </w:rPr>
              <w:t>合理化建议</w:t>
            </w:r>
          </w:p>
        </w:tc>
        <w:tc>
          <w:tcPr>
            <w:tcW w:w="216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【专家</w:t>
            </w:r>
            <w:r>
              <w:rPr>
                <w:rFonts w:ascii="宋体" w:hAnsi="宋体" w:eastAsia="宋体" w:cs="宋体"/>
                <w:sz w:val="21"/>
                <w:szCs w:val="21"/>
              </w:rPr>
              <w:t>B</w:t>
            </w:r>
            <w:r>
              <w:rPr>
                <w:rFonts w:hint="eastAsia" w:ascii="宋体" w:hAnsi="宋体" w:eastAsia="宋体" w:cs="宋体"/>
                <w:sz w:val="21"/>
                <w:szCs w:val="21"/>
              </w:rPr>
              <w:t>】合理化建议第</w:t>
            </w:r>
            <w:r>
              <w:rPr>
                <w:rFonts w:ascii="宋体" w:hAnsi="宋体" w:eastAsia="宋体" w:cs="宋体"/>
                <w:sz w:val="21"/>
                <w:szCs w:val="21"/>
              </w:rPr>
              <w:t>3</w:t>
            </w:r>
            <w:r>
              <w:rPr>
                <w:rFonts w:hint="eastAsia" w:ascii="宋体" w:hAnsi="宋体" w:eastAsia="宋体" w:cs="宋体"/>
                <w:sz w:val="21"/>
                <w:szCs w:val="21"/>
              </w:rPr>
              <w:t>项能够有效提高施工效率。</w:t>
            </w:r>
          </w:p>
        </w:tc>
        <w:tc>
          <w:tcPr>
            <w:tcW w:w="1753"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合理化建议第</w:t>
            </w:r>
            <w:r>
              <w:rPr>
                <w:rFonts w:ascii="宋体" w:hAnsi="宋体" w:eastAsia="宋体" w:cs="宋体"/>
                <w:sz w:val="21"/>
                <w:szCs w:val="21"/>
              </w:rPr>
              <w:t>3</w:t>
            </w:r>
            <w:r>
              <w:rPr>
                <w:rFonts w:hint="eastAsia" w:ascii="宋体" w:hAnsi="宋体" w:eastAsia="宋体" w:cs="宋体"/>
                <w:sz w:val="21"/>
                <w:szCs w:val="21"/>
              </w:rPr>
              <w:t>项能够有效提高施工效率。</w:t>
            </w:r>
          </w:p>
        </w:tc>
        <w:tc>
          <w:tcPr>
            <w:tcW w:w="2153"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【专家</w:t>
            </w:r>
            <w:r>
              <w:rPr>
                <w:rFonts w:ascii="宋体" w:hAnsi="宋体" w:eastAsia="宋体" w:cs="宋体"/>
                <w:sz w:val="21"/>
                <w:szCs w:val="21"/>
              </w:rPr>
              <w:t>A</w:t>
            </w:r>
            <w:r>
              <w:rPr>
                <w:rFonts w:hint="eastAsia" w:ascii="宋体" w:hAnsi="宋体" w:eastAsia="宋体" w:cs="宋体"/>
                <w:sz w:val="21"/>
                <w:szCs w:val="21"/>
              </w:rPr>
              <w:t>】合理化建议第</w:t>
            </w:r>
            <w:r>
              <w:rPr>
                <w:rFonts w:ascii="宋体" w:hAnsi="宋体" w:eastAsia="宋体" w:cs="宋体"/>
                <w:sz w:val="21"/>
                <w:szCs w:val="21"/>
              </w:rPr>
              <w:t>2</w:t>
            </w:r>
            <w:r>
              <w:rPr>
                <w:rFonts w:hint="eastAsia" w:ascii="宋体" w:hAnsi="宋体" w:eastAsia="宋体" w:cs="宋体"/>
                <w:sz w:val="21"/>
                <w:szCs w:val="21"/>
              </w:rPr>
              <w:t>项可行性差。</w:t>
            </w:r>
          </w:p>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【专家</w:t>
            </w:r>
            <w:r>
              <w:rPr>
                <w:rFonts w:ascii="宋体" w:hAnsi="宋体" w:eastAsia="宋体" w:cs="宋体"/>
                <w:sz w:val="21"/>
                <w:szCs w:val="21"/>
              </w:rPr>
              <w:t>C</w:t>
            </w:r>
            <w:r>
              <w:rPr>
                <w:rFonts w:hint="eastAsia" w:ascii="宋体" w:hAnsi="宋体" w:eastAsia="宋体" w:cs="宋体"/>
                <w:sz w:val="21"/>
                <w:szCs w:val="21"/>
              </w:rPr>
              <w:t>】合理化建议第</w:t>
            </w:r>
            <w:r>
              <w:rPr>
                <w:rFonts w:ascii="宋体" w:hAnsi="宋体" w:eastAsia="宋体" w:cs="宋体"/>
                <w:sz w:val="21"/>
                <w:szCs w:val="21"/>
              </w:rPr>
              <w:t>2</w:t>
            </w:r>
            <w:r>
              <w:rPr>
                <w:rFonts w:hint="eastAsia" w:ascii="宋体" w:hAnsi="宋体" w:eastAsia="宋体" w:cs="宋体"/>
                <w:sz w:val="21"/>
                <w:szCs w:val="21"/>
              </w:rPr>
              <w:t>项性价比低下。</w:t>
            </w:r>
          </w:p>
        </w:tc>
        <w:tc>
          <w:tcPr>
            <w:tcW w:w="2126"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合理化建议第</w:t>
            </w:r>
            <w:r>
              <w:rPr>
                <w:rFonts w:ascii="宋体" w:hAnsi="宋体" w:eastAsia="宋体" w:cs="宋体"/>
                <w:sz w:val="21"/>
                <w:szCs w:val="21"/>
              </w:rPr>
              <w:t>2</w:t>
            </w:r>
            <w:r>
              <w:rPr>
                <w:rFonts w:hint="eastAsia" w:ascii="宋体" w:hAnsi="宋体" w:eastAsia="宋体" w:cs="宋体"/>
                <w:sz w:val="21"/>
                <w:szCs w:val="21"/>
              </w:rPr>
              <w:t>项可行性差、性价比低下。</w:t>
            </w:r>
          </w:p>
          <w:p>
            <w:pPr>
              <w:adjustRightInd w:val="0"/>
              <w:snapToGrid w:val="0"/>
              <w:spacing w:line="320" w:lineRule="exact"/>
              <w:ind w:left="32" w:leftChars="10"/>
              <w:rPr>
                <w:rFonts w:ascii="宋体" w:hAnsi="宋体" w:eastAsia="宋体" w:cs="宋体"/>
                <w:sz w:val="21"/>
                <w:szCs w:val="21"/>
              </w:rPr>
            </w:pPr>
          </w:p>
        </w:tc>
      </w:tr>
      <w:tr>
        <w:tblPrEx>
          <w:tblCellMar>
            <w:top w:w="39" w:type="dxa"/>
            <w:left w:w="0" w:type="dxa"/>
            <w:bottom w:w="0" w:type="dxa"/>
            <w:right w:w="29" w:type="dxa"/>
          </w:tblCellMar>
        </w:tblPrEx>
        <w:trPr>
          <w:trHeight w:val="1467" w:hRule="atLeast"/>
          <w:jc w:val="center"/>
        </w:trPr>
        <w:tc>
          <w:tcPr>
            <w:tcW w:w="400"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6</w:t>
            </w:r>
          </w:p>
        </w:tc>
        <w:tc>
          <w:tcPr>
            <w:tcW w:w="1589"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其它意见</w:t>
            </w:r>
          </w:p>
        </w:tc>
        <w:tc>
          <w:tcPr>
            <w:tcW w:w="216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1753"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153"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【专家</w:t>
            </w:r>
            <w:r>
              <w:rPr>
                <w:rFonts w:ascii="宋体" w:hAnsi="宋体" w:eastAsia="宋体" w:cs="宋体"/>
                <w:sz w:val="21"/>
                <w:szCs w:val="21"/>
              </w:rPr>
              <w:t>C</w:t>
            </w:r>
            <w:r>
              <w:rPr>
                <w:rFonts w:hint="eastAsia" w:ascii="宋体" w:hAnsi="宋体" w:eastAsia="宋体" w:cs="宋体"/>
                <w:sz w:val="21"/>
                <w:szCs w:val="21"/>
              </w:rPr>
              <w:t>】施工总平面布置、特别是临时排水排污设施布置不合理，易引发周边居民投诉。</w:t>
            </w:r>
          </w:p>
        </w:tc>
        <w:tc>
          <w:tcPr>
            <w:tcW w:w="2126"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施工总平面布置、特别是临时排水排污设施布置不合理，易引发周边居民投诉。</w:t>
            </w:r>
          </w:p>
        </w:tc>
      </w:tr>
      <w:tr>
        <w:tblPrEx>
          <w:tblCellMar>
            <w:top w:w="39" w:type="dxa"/>
            <w:left w:w="0" w:type="dxa"/>
            <w:bottom w:w="0" w:type="dxa"/>
            <w:right w:w="29" w:type="dxa"/>
          </w:tblCellMar>
        </w:tblPrEx>
        <w:trPr>
          <w:trHeight w:val="932" w:hRule="atLeast"/>
          <w:jc w:val="center"/>
        </w:trPr>
        <w:tc>
          <w:tcPr>
            <w:tcW w:w="400"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7</w:t>
            </w:r>
          </w:p>
        </w:tc>
        <w:tc>
          <w:tcPr>
            <w:tcW w:w="1589" w:type="dxa"/>
            <w:tcBorders>
              <w:top w:val="single" w:color="000000" w:sz="2" w:space="0"/>
              <w:left w:val="single" w:color="000000" w:sz="2" w:space="0"/>
              <w:bottom w:val="single" w:color="000000" w:sz="2" w:space="0"/>
              <w:right w:val="single" w:color="000000" w:sz="2" w:space="0"/>
            </w:tcBorders>
            <w:vAlign w:val="center"/>
          </w:tcPr>
          <w:p>
            <w:pPr>
              <w:pStyle w:val="2"/>
              <w:adjustRightInd w:val="0"/>
              <w:snapToGrid w:val="0"/>
              <w:spacing w:after="0" w:line="320" w:lineRule="exact"/>
              <w:ind w:left="32" w:leftChars="10"/>
              <w:jc w:val="both"/>
              <w:rPr>
                <w:rFonts w:eastAsia="宋体" w:cs="宋体"/>
                <w:color w:val="auto"/>
                <w:kern w:val="0"/>
                <w:sz w:val="21"/>
                <w:szCs w:val="21"/>
              </w:rPr>
            </w:pPr>
            <w:r>
              <w:rPr>
                <w:rFonts w:hint="eastAsia" w:eastAsia="宋体" w:cs="宋体"/>
                <w:color w:val="auto"/>
                <w:kern w:val="0"/>
                <w:sz w:val="21"/>
                <w:szCs w:val="21"/>
              </w:rPr>
              <w:t>经济标书</w:t>
            </w:r>
          </w:p>
        </w:tc>
        <w:tc>
          <w:tcPr>
            <w:tcW w:w="216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1753" w:type="dxa"/>
            <w:gridSpan w:val="2"/>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p>
        </w:tc>
        <w:tc>
          <w:tcPr>
            <w:tcW w:w="2153"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【专家</w:t>
            </w:r>
            <w:r>
              <w:rPr>
                <w:rFonts w:ascii="宋体" w:hAnsi="宋体" w:eastAsia="宋体" w:cs="宋体"/>
                <w:kern w:val="0"/>
                <w:sz w:val="21"/>
                <w:szCs w:val="21"/>
              </w:rPr>
              <w:t>B</w:t>
            </w:r>
            <w:r>
              <w:rPr>
                <w:rFonts w:hint="eastAsia" w:ascii="宋体" w:hAnsi="宋体" w:eastAsia="宋体" w:cs="宋体"/>
                <w:kern w:val="0"/>
                <w:sz w:val="21"/>
                <w:szCs w:val="21"/>
              </w:rPr>
              <w:t>】起重设备台班费略高于市场价。</w:t>
            </w:r>
          </w:p>
        </w:tc>
        <w:tc>
          <w:tcPr>
            <w:tcW w:w="2126"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kern w:val="0"/>
                <w:sz w:val="21"/>
                <w:szCs w:val="21"/>
              </w:rPr>
              <w:t>起重设备台班费略高于市场价。</w:t>
            </w:r>
          </w:p>
        </w:tc>
      </w:tr>
      <w:tr>
        <w:tblPrEx>
          <w:tblCellMar>
            <w:top w:w="39" w:type="dxa"/>
            <w:left w:w="0" w:type="dxa"/>
            <w:bottom w:w="0" w:type="dxa"/>
            <w:right w:w="29" w:type="dxa"/>
          </w:tblCellMar>
        </w:tblPrEx>
        <w:trPr>
          <w:trHeight w:val="624" w:hRule="atLeast"/>
          <w:jc w:val="center"/>
        </w:trPr>
        <w:tc>
          <w:tcPr>
            <w:tcW w:w="4626" w:type="dxa"/>
            <w:gridSpan w:val="4"/>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综合评价等级：</w:t>
            </w:r>
            <w:r>
              <w:rPr>
                <w:rFonts w:ascii="宋体" w:hAnsi="宋体" w:eastAsia="宋体" w:cs="Arial"/>
                <w:kern w:val="0"/>
                <w:sz w:val="21"/>
                <w:szCs w:val="21"/>
              </w:rPr>
              <w:t>√</w:t>
            </w:r>
            <w:r>
              <w:rPr>
                <w:rFonts w:hint="eastAsia" w:ascii="宋体" w:hAnsi="宋体" w:eastAsia="宋体" w:cs="宋体"/>
                <w:kern w:val="0"/>
                <w:sz w:val="21"/>
                <w:szCs w:val="21"/>
              </w:rPr>
              <w:t>合格</w:t>
            </w:r>
            <w:r>
              <w:rPr>
                <w:rFonts w:ascii="宋体" w:hAnsi="宋体" w:eastAsia="宋体" w:cs="宋体"/>
                <w:kern w:val="0"/>
                <w:sz w:val="21"/>
                <w:szCs w:val="21"/>
              </w:rPr>
              <w:t xml:space="preserve"> </w:t>
            </w:r>
            <w:r>
              <w:rPr>
                <w:rFonts w:hint="eastAsia" w:ascii="宋体" w:hAnsi="宋体" w:eastAsia="宋体" w:cs="宋体"/>
                <w:kern w:val="0"/>
                <w:sz w:val="21"/>
                <w:szCs w:val="21"/>
              </w:rPr>
              <w:t>囗不合格</w:t>
            </w:r>
          </w:p>
        </w:tc>
        <w:tc>
          <w:tcPr>
            <w:tcW w:w="5560" w:type="dxa"/>
            <w:gridSpan w:val="3"/>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20" w:lineRule="exact"/>
              <w:ind w:left="32" w:leftChars="10"/>
              <w:rPr>
                <w:rFonts w:ascii="宋体" w:hAnsi="宋体" w:eastAsia="宋体" w:cs="宋体"/>
                <w:kern w:val="0"/>
                <w:sz w:val="21"/>
                <w:szCs w:val="21"/>
              </w:rPr>
            </w:pPr>
            <w:r>
              <w:rPr>
                <w:rFonts w:hint="eastAsia" w:ascii="宋体" w:hAnsi="宋体" w:eastAsia="宋体" w:cs="宋体"/>
                <w:kern w:val="0"/>
                <w:sz w:val="21"/>
                <w:szCs w:val="21"/>
              </w:rPr>
              <w:t>不合格原因：</w:t>
            </w:r>
          </w:p>
        </w:tc>
      </w:tr>
    </w:tbl>
    <w:p>
      <w:pPr>
        <w:spacing w:line="560" w:lineRule="exact"/>
        <w:ind w:left="207" w:leftChars="-3" w:hanging="216" w:hangingChars="103"/>
        <w:rPr>
          <w:rFonts w:ascii="宋体" w:hAnsi="宋体" w:eastAsia="宋体" w:cs="宋体"/>
          <w:kern w:val="0"/>
          <w:sz w:val="21"/>
          <w:szCs w:val="21"/>
        </w:rPr>
      </w:pPr>
      <w:r>
        <w:rPr>
          <w:rFonts w:hint="eastAsia" w:ascii="宋体" w:hAnsi="宋体" w:eastAsia="宋体" w:cs="宋体"/>
          <w:kern w:val="0"/>
          <w:sz w:val="21"/>
          <w:szCs w:val="21"/>
        </w:rPr>
        <w:t>评标专家：</w:t>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评标日期：</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年</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月</w:t>
      </w:r>
      <w:r>
        <w:rPr>
          <w:rFonts w:ascii="宋体" w:hAnsi="宋体" w:eastAsia="宋体" w:cs="宋体"/>
          <w:kern w:val="0"/>
          <w:sz w:val="21"/>
          <w:szCs w:val="21"/>
        </w:rPr>
        <w:tab/>
      </w:r>
      <w:r>
        <w:rPr>
          <w:rFonts w:ascii="宋体" w:hAnsi="宋体" w:eastAsia="宋体" w:cs="宋体"/>
          <w:kern w:val="0"/>
          <w:sz w:val="21"/>
          <w:szCs w:val="21"/>
        </w:rPr>
        <w:tab/>
      </w:r>
      <w:r>
        <w:rPr>
          <w:rFonts w:hint="eastAsia" w:ascii="宋体" w:hAnsi="宋体" w:eastAsia="宋体" w:cs="宋体"/>
          <w:kern w:val="0"/>
          <w:sz w:val="21"/>
          <w:szCs w:val="21"/>
        </w:rPr>
        <w:t>日</w:t>
      </w:r>
    </w:p>
    <w:p>
      <w:pPr>
        <w:spacing w:after="377" w:line="560" w:lineRule="exact"/>
        <w:ind w:left="10" w:hanging="10"/>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评标委员会集体会签《评审意见汇总表》</w:t>
      </w:r>
    </w:p>
    <w:p>
      <w:pPr>
        <w:snapToGrid w:val="0"/>
        <w:spacing w:line="560" w:lineRule="exact"/>
        <w:ind w:left="10" w:hanging="10"/>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评审意见汇总表</w:t>
      </w:r>
    </w:p>
    <w:p>
      <w:pPr>
        <w:tabs>
          <w:tab w:val="center" w:pos="5495"/>
        </w:tabs>
        <w:snapToGrid w:val="0"/>
        <w:spacing w:line="560" w:lineRule="exact"/>
      </w:pPr>
      <w:r>
        <w:rPr>
          <w:rFonts w:hint="eastAsia" w:ascii="宋体" w:hAnsi="宋体" w:eastAsia="宋体" w:cs="宋体"/>
          <w:sz w:val="21"/>
          <w:szCs w:val="21"/>
        </w:rPr>
        <w:t>招标工程名称：江门</w:t>
      </w:r>
      <w:r>
        <w:rPr>
          <w:rFonts w:ascii="宋体" w:hAnsi="宋体" w:eastAsia="宋体" w:cs="宋体"/>
          <w:sz w:val="21"/>
          <w:szCs w:val="21"/>
        </w:rPr>
        <w:t>**</w:t>
      </w:r>
      <w:r>
        <w:rPr>
          <w:rFonts w:hint="eastAsia" w:ascii="宋体" w:hAnsi="宋体" w:eastAsia="宋体" w:cs="宋体"/>
          <w:sz w:val="21"/>
          <w:szCs w:val="21"/>
        </w:rPr>
        <w:t>工程</w:t>
      </w:r>
      <w:r>
        <w:rPr>
          <w:rFonts w:ascii="宋体" w:hAnsi="宋体" w:eastAsia="宋体" w:cs="宋体"/>
          <w:sz w:val="21"/>
          <w:szCs w:val="21"/>
        </w:rPr>
        <w:tab/>
      </w:r>
    </w:p>
    <w:tbl>
      <w:tblPr>
        <w:tblStyle w:val="5"/>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738"/>
        <w:gridCol w:w="887"/>
        <w:gridCol w:w="1050"/>
        <w:gridCol w:w="3015"/>
        <w:gridCol w:w="101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11" w:type="dxa"/>
            <w:vAlign w:val="center"/>
          </w:tcPr>
          <w:p>
            <w:pPr>
              <w:adjustRightInd w:val="0"/>
              <w:snapToGrid w:val="0"/>
              <w:spacing w:line="320" w:lineRule="exact"/>
              <w:jc w:val="center"/>
              <w:rPr>
                <w:rFonts w:ascii="黑体" w:hAnsi="黑体" w:eastAsia="黑体" w:cs="黑体"/>
                <w:sz w:val="21"/>
                <w:szCs w:val="21"/>
              </w:rPr>
            </w:pPr>
            <w:r>
              <w:rPr>
                <w:rFonts w:hint="eastAsia" w:ascii="黑体" w:hAnsi="黑体" w:eastAsia="黑体" w:cs="黑体"/>
                <w:sz w:val="21"/>
                <w:szCs w:val="21"/>
              </w:rPr>
              <w:t>序号</w:t>
            </w:r>
          </w:p>
        </w:tc>
        <w:tc>
          <w:tcPr>
            <w:tcW w:w="1625" w:type="dxa"/>
            <w:gridSpan w:val="2"/>
            <w:vAlign w:val="center"/>
          </w:tcPr>
          <w:p>
            <w:pPr>
              <w:adjustRightInd w:val="0"/>
              <w:snapToGrid w:val="0"/>
              <w:spacing w:line="320" w:lineRule="exact"/>
              <w:jc w:val="center"/>
              <w:rPr>
                <w:rFonts w:ascii="黑体" w:hAnsi="黑体" w:eastAsia="黑体" w:cs="黑体"/>
                <w:sz w:val="21"/>
                <w:szCs w:val="21"/>
              </w:rPr>
            </w:pPr>
            <w:r>
              <w:rPr>
                <w:rFonts w:hint="eastAsia" w:ascii="黑体" w:hAnsi="黑体" w:eastAsia="黑体" w:cs="黑体"/>
                <w:sz w:val="21"/>
                <w:szCs w:val="21"/>
              </w:rPr>
              <w:t>投标人名称</w:t>
            </w:r>
          </w:p>
        </w:tc>
        <w:tc>
          <w:tcPr>
            <w:tcW w:w="1050" w:type="dxa"/>
            <w:vAlign w:val="center"/>
          </w:tcPr>
          <w:p>
            <w:pPr>
              <w:adjustRightInd w:val="0"/>
              <w:snapToGrid w:val="0"/>
              <w:spacing w:line="320" w:lineRule="exact"/>
              <w:jc w:val="center"/>
              <w:rPr>
                <w:rFonts w:ascii="黑体" w:hAnsi="黑体" w:eastAsia="黑体" w:cs="黑体"/>
                <w:sz w:val="21"/>
                <w:szCs w:val="21"/>
              </w:rPr>
            </w:pPr>
            <w:r>
              <w:rPr>
                <w:rFonts w:hint="eastAsia" w:ascii="黑体" w:hAnsi="黑体" w:eastAsia="黑体" w:cs="黑体"/>
                <w:sz w:val="21"/>
                <w:szCs w:val="21"/>
              </w:rPr>
              <w:t>综合评价等级</w:t>
            </w:r>
          </w:p>
        </w:tc>
        <w:tc>
          <w:tcPr>
            <w:tcW w:w="3015" w:type="dxa"/>
            <w:vAlign w:val="center"/>
          </w:tcPr>
          <w:p>
            <w:pPr>
              <w:adjustRightInd w:val="0"/>
              <w:snapToGrid w:val="0"/>
              <w:spacing w:line="320" w:lineRule="exact"/>
              <w:jc w:val="center"/>
              <w:rPr>
                <w:rFonts w:ascii="黑体" w:hAnsi="黑体" w:eastAsia="黑体" w:cs="黑体"/>
                <w:sz w:val="21"/>
                <w:szCs w:val="21"/>
              </w:rPr>
            </w:pPr>
            <w:r>
              <w:rPr>
                <w:rFonts w:hint="eastAsia" w:ascii="黑体" w:hAnsi="黑体" w:eastAsia="黑体" w:cs="黑体"/>
                <w:sz w:val="21"/>
                <w:szCs w:val="21"/>
              </w:rPr>
              <w:t>优点</w:t>
            </w:r>
          </w:p>
        </w:tc>
        <w:tc>
          <w:tcPr>
            <w:tcW w:w="3406" w:type="dxa"/>
            <w:gridSpan w:val="2"/>
            <w:vAlign w:val="center"/>
          </w:tcPr>
          <w:p>
            <w:pPr>
              <w:adjustRightInd w:val="0"/>
              <w:snapToGrid w:val="0"/>
              <w:spacing w:line="320" w:lineRule="exact"/>
              <w:jc w:val="center"/>
              <w:rPr>
                <w:rFonts w:hint="eastAsia" w:ascii="黑体" w:hAnsi="黑体" w:eastAsia="黑体" w:cs="黑体"/>
                <w:sz w:val="21"/>
                <w:szCs w:val="21"/>
              </w:rPr>
            </w:pPr>
            <w:r>
              <w:rPr>
                <w:rFonts w:hint="eastAsia" w:ascii="黑体" w:hAnsi="黑体" w:eastAsia="黑体" w:cs="黑体"/>
                <w:sz w:val="21"/>
                <w:szCs w:val="21"/>
              </w:rPr>
              <w:t>存在缺陷或签订合同前应注意和</w:t>
            </w:r>
          </w:p>
          <w:p>
            <w:pPr>
              <w:adjustRightInd w:val="0"/>
              <w:snapToGrid w:val="0"/>
              <w:spacing w:line="320" w:lineRule="exact"/>
              <w:jc w:val="center"/>
              <w:rPr>
                <w:rFonts w:ascii="黑体" w:hAnsi="黑体" w:eastAsia="黑体" w:cs="黑体"/>
                <w:sz w:val="21"/>
                <w:szCs w:val="21"/>
              </w:rPr>
            </w:pPr>
            <w:r>
              <w:rPr>
                <w:rFonts w:hint="eastAsia" w:ascii="黑体" w:hAnsi="黑体" w:eastAsia="黑体" w:cs="黑体"/>
                <w:sz w:val="21"/>
                <w:szCs w:val="21"/>
              </w:rPr>
              <w:t>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5" w:hRule="atLeast"/>
          <w:jc w:val="center"/>
        </w:trPr>
        <w:tc>
          <w:tcPr>
            <w:tcW w:w="411" w:type="dxa"/>
            <w:vAlign w:val="center"/>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1</w:t>
            </w:r>
          </w:p>
        </w:tc>
        <w:tc>
          <w:tcPr>
            <w:tcW w:w="1625" w:type="dxa"/>
            <w:gridSpan w:val="2"/>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X</w:t>
            </w:r>
            <w:r>
              <w:rPr>
                <w:rFonts w:ascii="宋体" w:hAnsi="宋体" w:eastAsia="宋体" w:cs="宋体"/>
                <w:sz w:val="21"/>
                <w:szCs w:val="21"/>
              </w:rPr>
              <w:t>X</w:t>
            </w:r>
            <w:r>
              <w:rPr>
                <w:rFonts w:hint="eastAsia" w:ascii="宋体" w:hAnsi="宋体" w:eastAsia="宋体" w:cs="宋体"/>
                <w:sz w:val="21"/>
                <w:szCs w:val="21"/>
              </w:rPr>
              <w:t>公司</w:t>
            </w:r>
          </w:p>
        </w:tc>
        <w:tc>
          <w:tcPr>
            <w:tcW w:w="1050" w:type="dxa"/>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合格</w:t>
            </w:r>
          </w:p>
        </w:tc>
        <w:tc>
          <w:tcPr>
            <w:tcW w:w="3015" w:type="dxa"/>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kern w:val="0"/>
                <w:sz w:val="21"/>
                <w:szCs w:val="21"/>
              </w:rPr>
              <w:t>工程重点难点与技术措施</w:t>
            </w:r>
            <w:r>
              <w:rPr>
                <w:rFonts w:hint="eastAsia" w:ascii="宋体" w:hAnsi="宋体" w:eastAsia="宋体" w:cs="宋体"/>
                <w:sz w:val="21"/>
                <w:szCs w:val="21"/>
              </w:rPr>
              <w:t>】重点难点理解透彻，措施合理得当。</w:t>
            </w:r>
          </w:p>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kern w:val="0"/>
                <w:sz w:val="21"/>
                <w:szCs w:val="21"/>
              </w:rPr>
              <w:t>质量管理体系与措施</w:t>
            </w:r>
            <w:r>
              <w:rPr>
                <w:rFonts w:hint="eastAsia" w:ascii="宋体" w:hAnsi="宋体" w:eastAsia="宋体" w:cs="宋体"/>
                <w:sz w:val="21"/>
                <w:szCs w:val="21"/>
              </w:rPr>
              <w:t>】有完善的质量管理体系。</w:t>
            </w:r>
          </w:p>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kern w:val="0"/>
                <w:sz w:val="21"/>
                <w:szCs w:val="21"/>
              </w:rPr>
              <w:t>安全管理体系与措施</w:t>
            </w:r>
            <w:r>
              <w:rPr>
                <w:rFonts w:hint="eastAsia" w:ascii="宋体" w:hAnsi="宋体" w:eastAsia="宋体" w:cs="宋体"/>
                <w:sz w:val="21"/>
                <w:szCs w:val="21"/>
              </w:rPr>
              <w:t>】有完善的安全管理体系。</w:t>
            </w:r>
          </w:p>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kern w:val="0"/>
                <w:sz w:val="21"/>
                <w:szCs w:val="21"/>
              </w:rPr>
              <w:t>工程进度计划与措施】</w:t>
            </w:r>
            <w:r>
              <w:rPr>
                <w:rFonts w:hint="eastAsia" w:ascii="宋体" w:hAnsi="宋体" w:eastAsia="宋体" w:cs="宋体"/>
                <w:sz w:val="21"/>
                <w:szCs w:val="21"/>
              </w:rPr>
              <w:t>路径清晰，逻辑清楚，工期响应提前于招标文件要求。</w:t>
            </w:r>
          </w:p>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【合理化建议】合理化建议第</w:t>
            </w:r>
            <w:r>
              <w:rPr>
                <w:rFonts w:ascii="宋体" w:hAnsi="宋体" w:eastAsia="宋体" w:cs="宋体"/>
                <w:sz w:val="21"/>
                <w:szCs w:val="21"/>
              </w:rPr>
              <w:t>3</w:t>
            </w:r>
            <w:r>
              <w:rPr>
                <w:rFonts w:hint="eastAsia" w:ascii="宋体" w:hAnsi="宋体" w:eastAsia="宋体" w:cs="宋体"/>
                <w:sz w:val="21"/>
                <w:szCs w:val="21"/>
              </w:rPr>
              <w:t>项能够有效提高施工效率。</w:t>
            </w:r>
          </w:p>
        </w:tc>
        <w:tc>
          <w:tcPr>
            <w:tcW w:w="3406" w:type="dxa"/>
            <w:gridSpan w:val="2"/>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kern w:val="0"/>
                <w:sz w:val="21"/>
                <w:szCs w:val="21"/>
              </w:rPr>
              <w:t>工程重点难点与技术措施</w:t>
            </w:r>
            <w:r>
              <w:rPr>
                <w:rFonts w:hint="eastAsia" w:ascii="宋体" w:hAnsi="宋体" w:eastAsia="宋体" w:cs="宋体"/>
                <w:sz w:val="21"/>
                <w:szCs w:val="21"/>
              </w:rPr>
              <w:t>】采用的措施需保证设备和技术人员持续投入。</w:t>
            </w:r>
          </w:p>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kern w:val="0"/>
                <w:sz w:val="21"/>
                <w:szCs w:val="21"/>
              </w:rPr>
              <w:t>安全管理体系与措施</w:t>
            </w:r>
            <w:r>
              <w:rPr>
                <w:rFonts w:hint="eastAsia" w:ascii="宋体" w:hAnsi="宋体" w:eastAsia="宋体" w:cs="宋体"/>
                <w:sz w:val="21"/>
                <w:szCs w:val="21"/>
              </w:rPr>
              <w:t>】防护措施相对落后，可以优化。</w:t>
            </w:r>
          </w:p>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kern w:val="0"/>
                <w:sz w:val="21"/>
                <w:szCs w:val="21"/>
              </w:rPr>
              <w:t>工程进度计划与措施】</w:t>
            </w:r>
            <w:r>
              <w:rPr>
                <w:rFonts w:ascii="宋体" w:hAnsi="宋体" w:eastAsia="宋体" w:cs="宋体"/>
                <w:sz w:val="21"/>
                <w:szCs w:val="21"/>
              </w:rPr>
              <w:t>X</w:t>
            </w:r>
            <w:r>
              <w:rPr>
                <w:rFonts w:hint="eastAsia" w:ascii="宋体" w:hAnsi="宋体" w:eastAsia="宋体" w:cs="宋体"/>
                <w:sz w:val="21"/>
                <w:szCs w:val="21"/>
              </w:rPr>
              <w:t>工序施工时间跨越春节，需考虑预留更多时间。</w:t>
            </w:r>
          </w:p>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【合理化建议】合理化建议第</w:t>
            </w:r>
            <w:r>
              <w:rPr>
                <w:rFonts w:ascii="宋体" w:hAnsi="宋体" w:eastAsia="宋体" w:cs="宋体"/>
                <w:sz w:val="21"/>
                <w:szCs w:val="21"/>
              </w:rPr>
              <w:t>2</w:t>
            </w:r>
            <w:r>
              <w:rPr>
                <w:rFonts w:hint="eastAsia" w:ascii="宋体" w:hAnsi="宋体" w:eastAsia="宋体" w:cs="宋体"/>
                <w:sz w:val="21"/>
                <w:szCs w:val="21"/>
              </w:rPr>
              <w:t>项可行性差、性价比低下。</w:t>
            </w:r>
          </w:p>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【其它意见】施工总平面布置、特别是临时排水排污设施布置不合理，易引发周边居民投诉。</w:t>
            </w:r>
          </w:p>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【经济标书】</w:t>
            </w:r>
            <w:r>
              <w:rPr>
                <w:rFonts w:hint="eastAsia" w:ascii="宋体" w:hAnsi="宋体" w:eastAsia="宋体" w:cs="宋体"/>
                <w:kern w:val="0"/>
                <w:sz w:val="21"/>
                <w:szCs w:val="21"/>
              </w:rPr>
              <w:t>起重设备台班费略高于市场价。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11" w:type="dxa"/>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2</w:t>
            </w:r>
          </w:p>
        </w:tc>
        <w:tc>
          <w:tcPr>
            <w:tcW w:w="1625" w:type="dxa"/>
            <w:gridSpan w:val="2"/>
            <w:vAlign w:val="center"/>
          </w:tcPr>
          <w:p>
            <w:pPr>
              <w:adjustRightInd w:val="0"/>
              <w:snapToGrid w:val="0"/>
              <w:spacing w:line="320" w:lineRule="exact"/>
              <w:ind w:left="32" w:leftChars="10"/>
              <w:jc w:val="center"/>
              <w:rPr>
                <w:rFonts w:ascii="宋体" w:hAnsi="宋体" w:eastAsia="宋体" w:cs="宋体"/>
                <w:sz w:val="21"/>
                <w:szCs w:val="21"/>
              </w:rPr>
            </w:pPr>
            <w:r>
              <w:rPr>
                <w:rFonts w:hint="eastAsia" w:ascii="宋体" w:hAnsi="宋体" w:eastAsia="宋体" w:cs="宋体"/>
                <w:sz w:val="21"/>
                <w:szCs w:val="21"/>
              </w:rPr>
              <w:t>…</w:t>
            </w:r>
          </w:p>
        </w:tc>
        <w:tc>
          <w:tcPr>
            <w:tcW w:w="1050" w:type="dxa"/>
            <w:vAlign w:val="center"/>
          </w:tcPr>
          <w:p>
            <w:pPr>
              <w:adjustRightInd w:val="0"/>
              <w:snapToGrid w:val="0"/>
              <w:spacing w:line="320" w:lineRule="exact"/>
              <w:ind w:left="32" w:leftChars="10"/>
              <w:jc w:val="center"/>
              <w:rPr>
                <w:rFonts w:ascii="宋体" w:hAnsi="宋体" w:eastAsia="宋体" w:cs="宋体"/>
                <w:sz w:val="21"/>
                <w:szCs w:val="21"/>
              </w:rPr>
            </w:pPr>
            <w:r>
              <w:rPr>
                <w:rFonts w:hint="eastAsia" w:ascii="宋体" w:hAnsi="宋体" w:eastAsia="宋体" w:cs="宋体"/>
                <w:sz w:val="21"/>
                <w:szCs w:val="21"/>
              </w:rPr>
              <w:t>…</w:t>
            </w:r>
          </w:p>
        </w:tc>
        <w:tc>
          <w:tcPr>
            <w:tcW w:w="3015" w:type="dxa"/>
            <w:vAlign w:val="center"/>
          </w:tcPr>
          <w:p>
            <w:pPr>
              <w:adjustRightInd w:val="0"/>
              <w:snapToGrid w:val="0"/>
              <w:spacing w:line="320" w:lineRule="exact"/>
              <w:ind w:left="32" w:leftChars="10"/>
              <w:jc w:val="center"/>
              <w:rPr>
                <w:rFonts w:ascii="宋体" w:hAnsi="宋体" w:eastAsia="宋体" w:cs="宋体"/>
                <w:sz w:val="21"/>
                <w:szCs w:val="21"/>
              </w:rPr>
            </w:pPr>
            <w:r>
              <w:rPr>
                <w:rFonts w:hint="eastAsia" w:ascii="宋体" w:hAnsi="宋体" w:eastAsia="宋体" w:cs="宋体"/>
                <w:sz w:val="21"/>
                <w:szCs w:val="21"/>
              </w:rPr>
              <w:t>…</w:t>
            </w:r>
          </w:p>
        </w:tc>
        <w:tc>
          <w:tcPr>
            <w:tcW w:w="3406" w:type="dxa"/>
            <w:gridSpan w:val="2"/>
            <w:vAlign w:val="center"/>
          </w:tcPr>
          <w:p>
            <w:pPr>
              <w:adjustRightInd w:val="0"/>
              <w:snapToGrid w:val="0"/>
              <w:spacing w:line="320" w:lineRule="exact"/>
              <w:ind w:left="32" w:leftChars="10"/>
              <w:jc w:val="center"/>
              <w:rPr>
                <w:rFonts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11" w:type="dxa"/>
          </w:tcPr>
          <w:p>
            <w:pPr>
              <w:adjustRightInd w:val="0"/>
              <w:snapToGrid w:val="0"/>
              <w:spacing w:line="320" w:lineRule="exact"/>
              <w:ind w:left="32" w:leftChars="10"/>
              <w:rPr>
                <w:rFonts w:ascii="宋体" w:hAnsi="宋体" w:eastAsia="宋体" w:cs="宋体"/>
                <w:sz w:val="21"/>
                <w:szCs w:val="21"/>
              </w:rPr>
            </w:pPr>
            <w:r>
              <w:rPr>
                <w:rFonts w:ascii="宋体" w:hAnsi="宋体" w:eastAsia="宋体" w:cs="宋体"/>
                <w:sz w:val="21"/>
                <w:szCs w:val="21"/>
              </w:rPr>
              <w:t>3</w:t>
            </w:r>
          </w:p>
        </w:tc>
        <w:tc>
          <w:tcPr>
            <w:tcW w:w="1625" w:type="dxa"/>
            <w:gridSpan w:val="2"/>
            <w:vAlign w:val="center"/>
          </w:tcPr>
          <w:p>
            <w:pPr>
              <w:adjustRightInd w:val="0"/>
              <w:snapToGrid w:val="0"/>
              <w:spacing w:line="320" w:lineRule="exact"/>
              <w:ind w:left="32" w:leftChars="10"/>
              <w:jc w:val="center"/>
              <w:rPr>
                <w:rFonts w:ascii="宋体" w:hAnsi="宋体" w:eastAsia="宋体" w:cs="宋体"/>
                <w:sz w:val="21"/>
                <w:szCs w:val="21"/>
              </w:rPr>
            </w:pPr>
            <w:r>
              <w:rPr>
                <w:rFonts w:hint="eastAsia" w:ascii="宋体" w:hAnsi="宋体" w:eastAsia="宋体" w:cs="宋体"/>
                <w:sz w:val="21"/>
                <w:szCs w:val="21"/>
              </w:rPr>
              <w:t>…</w:t>
            </w:r>
          </w:p>
        </w:tc>
        <w:tc>
          <w:tcPr>
            <w:tcW w:w="1050" w:type="dxa"/>
            <w:vAlign w:val="center"/>
          </w:tcPr>
          <w:p>
            <w:pPr>
              <w:adjustRightInd w:val="0"/>
              <w:snapToGrid w:val="0"/>
              <w:spacing w:line="320" w:lineRule="exact"/>
              <w:ind w:left="32" w:leftChars="10"/>
              <w:jc w:val="center"/>
              <w:rPr>
                <w:rFonts w:ascii="宋体" w:hAnsi="宋体" w:eastAsia="宋体" w:cs="宋体"/>
                <w:sz w:val="21"/>
                <w:szCs w:val="21"/>
              </w:rPr>
            </w:pPr>
            <w:r>
              <w:rPr>
                <w:rFonts w:hint="eastAsia" w:ascii="宋体" w:hAnsi="宋体" w:eastAsia="宋体" w:cs="宋体"/>
                <w:sz w:val="21"/>
                <w:szCs w:val="21"/>
              </w:rPr>
              <w:t>…</w:t>
            </w:r>
          </w:p>
        </w:tc>
        <w:tc>
          <w:tcPr>
            <w:tcW w:w="3015" w:type="dxa"/>
            <w:vAlign w:val="center"/>
          </w:tcPr>
          <w:p>
            <w:pPr>
              <w:adjustRightInd w:val="0"/>
              <w:snapToGrid w:val="0"/>
              <w:spacing w:line="320" w:lineRule="exact"/>
              <w:ind w:left="32" w:leftChars="10"/>
              <w:jc w:val="center"/>
              <w:rPr>
                <w:rFonts w:ascii="宋体" w:hAnsi="宋体" w:eastAsia="宋体" w:cs="宋体"/>
                <w:sz w:val="21"/>
                <w:szCs w:val="21"/>
              </w:rPr>
            </w:pPr>
            <w:r>
              <w:rPr>
                <w:rFonts w:hint="eastAsia" w:ascii="宋体" w:hAnsi="宋体" w:eastAsia="宋体" w:cs="宋体"/>
                <w:sz w:val="21"/>
                <w:szCs w:val="21"/>
              </w:rPr>
              <w:t>…</w:t>
            </w:r>
          </w:p>
        </w:tc>
        <w:tc>
          <w:tcPr>
            <w:tcW w:w="3406" w:type="dxa"/>
            <w:gridSpan w:val="2"/>
            <w:vAlign w:val="center"/>
          </w:tcPr>
          <w:p>
            <w:pPr>
              <w:adjustRightInd w:val="0"/>
              <w:snapToGrid w:val="0"/>
              <w:spacing w:line="320" w:lineRule="exact"/>
              <w:ind w:left="32" w:leftChars="10"/>
              <w:jc w:val="center"/>
              <w:rPr>
                <w:rFonts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11" w:type="dxa"/>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w:t>
            </w:r>
          </w:p>
        </w:tc>
        <w:tc>
          <w:tcPr>
            <w:tcW w:w="1625" w:type="dxa"/>
            <w:gridSpan w:val="2"/>
            <w:vAlign w:val="center"/>
          </w:tcPr>
          <w:p>
            <w:pPr>
              <w:adjustRightInd w:val="0"/>
              <w:snapToGrid w:val="0"/>
              <w:spacing w:line="320" w:lineRule="exact"/>
              <w:ind w:left="32" w:leftChars="10"/>
              <w:jc w:val="center"/>
              <w:rPr>
                <w:rFonts w:ascii="宋体" w:hAnsi="宋体" w:eastAsia="宋体" w:cs="宋体"/>
                <w:sz w:val="21"/>
                <w:szCs w:val="21"/>
              </w:rPr>
            </w:pPr>
            <w:r>
              <w:rPr>
                <w:rFonts w:hint="eastAsia" w:ascii="宋体" w:hAnsi="宋体" w:eastAsia="宋体" w:cs="宋体"/>
                <w:sz w:val="21"/>
                <w:szCs w:val="21"/>
              </w:rPr>
              <w:t>…</w:t>
            </w:r>
          </w:p>
        </w:tc>
        <w:tc>
          <w:tcPr>
            <w:tcW w:w="1050" w:type="dxa"/>
            <w:vAlign w:val="center"/>
          </w:tcPr>
          <w:p>
            <w:pPr>
              <w:adjustRightInd w:val="0"/>
              <w:snapToGrid w:val="0"/>
              <w:spacing w:line="320" w:lineRule="exact"/>
              <w:ind w:left="32" w:leftChars="10"/>
              <w:jc w:val="center"/>
              <w:rPr>
                <w:rFonts w:ascii="宋体" w:hAnsi="宋体" w:eastAsia="宋体" w:cs="宋体"/>
                <w:sz w:val="21"/>
                <w:szCs w:val="21"/>
              </w:rPr>
            </w:pPr>
            <w:r>
              <w:rPr>
                <w:rFonts w:hint="eastAsia" w:ascii="宋体" w:hAnsi="宋体" w:eastAsia="宋体" w:cs="宋体"/>
                <w:sz w:val="21"/>
                <w:szCs w:val="21"/>
              </w:rPr>
              <w:t>…</w:t>
            </w:r>
          </w:p>
        </w:tc>
        <w:tc>
          <w:tcPr>
            <w:tcW w:w="3015" w:type="dxa"/>
            <w:vAlign w:val="center"/>
          </w:tcPr>
          <w:p>
            <w:pPr>
              <w:adjustRightInd w:val="0"/>
              <w:snapToGrid w:val="0"/>
              <w:spacing w:line="320" w:lineRule="exact"/>
              <w:ind w:left="32" w:leftChars="10"/>
              <w:jc w:val="center"/>
              <w:rPr>
                <w:rFonts w:ascii="宋体" w:hAnsi="宋体" w:eastAsia="宋体" w:cs="宋体"/>
                <w:sz w:val="21"/>
                <w:szCs w:val="21"/>
              </w:rPr>
            </w:pPr>
            <w:r>
              <w:rPr>
                <w:rFonts w:hint="eastAsia" w:ascii="宋体" w:hAnsi="宋体" w:eastAsia="宋体" w:cs="宋体"/>
                <w:sz w:val="21"/>
                <w:szCs w:val="21"/>
              </w:rPr>
              <w:t>…</w:t>
            </w:r>
          </w:p>
        </w:tc>
        <w:tc>
          <w:tcPr>
            <w:tcW w:w="3406" w:type="dxa"/>
            <w:gridSpan w:val="2"/>
            <w:vAlign w:val="center"/>
          </w:tcPr>
          <w:p>
            <w:pPr>
              <w:adjustRightInd w:val="0"/>
              <w:snapToGrid w:val="0"/>
              <w:spacing w:line="320" w:lineRule="exact"/>
              <w:ind w:left="32" w:leftChars="10"/>
              <w:jc w:val="center"/>
              <w:rPr>
                <w:rFonts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507" w:type="dxa"/>
            <w:gridSpan w:val="7"/>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评标委员会签名：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507" w:type="dxa"/>
            <w:gridSpan w:val="7"/>
            <w:vAlign w:val="center"/>
          </w:tcPr>
          <w:p>
            <w:pPr>
              <w:adjustRightInd w:val="0"/>
              <w:snapToGrid w:val="0"/>
              <w:spacing w:line="320" w:lineRule="exact"/>
              <w:ind w:left="32" w:leftChars="10"/>
              <w:jc w:val="center"/>
              <w:rPr>
                <w:rFonts w:ascii="宋体" w:hAnsi="宋体" w:eastAsia="宋体" w:cs="宋体"/>
                <w:sz w:val="21"/>
                <w:szCs w:val="21"/>
              </w:rPr>
            </w:pPr>
            <w:r>
              <w:rPr>
                <w:rFonts w:hint="eastAsia" w:ascii="宋体" w:hAnsi="宋体" w:eastAsia="宋体" w:cs="宋体"/>
                <w:sz w:val="21"/>
                <w:szCs w:val="21"/>
              </w:rPr>
              <w:t>评标专家保留意见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149" w:type="dxa"/>
            <w:gridSpan w:val="2"/>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专家姓名</w:t>
            </w:r>
          </w:p>
        </w:tc>
        <w:tc>
          <w:tcPr>
            <w:tcW w:w="5965" w:type="dxa"/>
            <w:gridSpan w:val="4"/>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评标专家对汇总意见持保留意见的情况（注明涉及的投标人、评审等级、具体的优点、存在缺陷或签订合同前应注意的澄清事项）</w:t>
            </w:r>
          </w:p>
        </w:tc>
        <w:tc>
          <w:tcPr>
            <w:tcW w:w="2393" w:type="dxa"/>
            <w:vAlign w:val="center"/>
          </w:tcPr>
          <w:p>
            <w:pPr>
              <w:adjustRightInd w:val="0"/>
              <w:snapToGrid w:val="0"/>
              <w:spacing w:line="320" w:lineRule="exact"/>
              <w:ind w:left="32" w:leftChars="10"/>
              <w:jc w:val="center"/>
              <w:rPr>
                <w:rFonts w:ascii="宋体" w:hAnsi="宋体" w:eastAsia="宋体" w:cs="宋体"/>
                <w:sz w:val="21"/>
                <w:szCs w:val="21"/>
              </w:rPr>
            </w:pPr>
            <w:r>
              <w:rPr>
                <w:rFonts w:hint="eastAsia" w:ascii="宋体" w:hAnsi="宋体" w:eastAsia="宋体" w:cs="宋体"/>
                <w:sz w:val="21"/>
                <w:szCs w:val="21"/>
              </w:rPr>
              <w:t>专家签名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49" w:type="dxa"/>
            <w:gridSpan w:val="2"/>
            <w:vAlign w:val="center"/>
          </w:tcPr>
          <w:p>
            <w:pPr>
              <w:adjustRightInd w:val="0"/>
              <w:snapToGrid w:val="0"/>
              <w:spacing w:line="320" w:lineRule="exact"/>
              <w:ind w:left="32" w:leftChars="10"/>
              <w:rPr>
                <w:rFonts w:ascii="宋体" w:hAnsi="宋体" w:eastAsia="宋体" w:cs="宋体"/>
                <w:sz w:val="21"/>
                <w:szCs w:val="21"/>
              </w:rPr>
            </w:pPr>
          </w:p>
        </w:tc>
        <w:tc>
          <w:tcPr>
            <w:tcW w:w="5965" w:type="dxa"/>
            <w:gridSpan w:val="4"/>
            <w:vAlign w:val="center"/>
          </w:tcPr>
          <w:p>
            <w:pPr>
              <w:adjustRightInd w:val="0"/>
              <w:snapToGrid w:val="0"/>
              <w:spacing w:line="320" w:lineRule="exact"/>
              <w:ind w:left="32" w:leftChars="10"/>
              <w:rPr>
                <w:rFonts w:ascii="宋体" w:hAnsi="宋体" w:eastAsia="宋体" w:cs="宋体"/>
                <w:sz w:val="21"/>
                <w:szCs w:val="21"/>
              </w:rPr>
            </w:pPr>
            <w:r>
              <w:rPr>
                <w:rFonts w:hint="eastAsia" w:ascii="宋体" w:hAnsi="宋体" w:eastAsia="宋体" w:cs="宋体"/>
                <w:sz w:val="21"/>
                <w:szCs w:val="21"/>
              </w:rPr>
              <w:t>无。</w:t>
            </w:r>
          </w:p>
        </w:tc>
        <w:tc>
          <w:tcPr>
            <w:tcW w:w="2393" w:type="dxa"/>
            <w:vAlign w:val="center"/>
          </w:tcPr>
          <w:p>
            <w:pPr>
              <w:adjustRightInd w:val="0"/>
              <w:snapToGrid w:val="0"/>
              <w:spacing w:line="320" w:lineRule="exact"/>
              <w:ind w:left="32" w:leftChars="10"/>
              <w:rPr>
                <w:rFonts w:ascii="宋体" w:hAnsi="宋体" w:eastAsia="宋体" w:cs="宋体"/>
                <w:sz w:val="21"/>
                <w:szCs w:val="21"/>
              </w:rPr>
            </w:pPr>
          </w:p>
        </w:tc>
      </w:tr>
    </w:tbl>
    <w:p>
      <w:pPr>
        <w:spacing w:line="560" w:lineRule="exact"/>
        <w:rPr>
          <w:rFonts w:hint="eastAsia"/>
        </w:rPr>
      </w:pPr>
    </w:p>
    <w:p/>
    <w:sectPr>
      <w:footerReference r:id="rId5" w:type="first"/>
      <w:footerReference r:id="rId3" w:type="default"/>
      <w:footerReference r:id="rId4" w:type="even"/>
      <w:pgSz w:w="11906" w:h="16838"/>
      <w:pgMar w:top="1418" w:right="1418" w:bottom="1418" w:left="1418" w:header="851" w:footer="992" w:gutter="0"/>
      <w:pgNumType w:fmt="numberInDash"/>
      <w:cols w:space="720" w:num="1"/>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10 -</w:t>
    </w:r>
    <w:r>
      <w:rPr>
        <w:rFonts w:ascii="宋体" w:hAnsi="宋体" w:eastAsia="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24 -</w:t>
    </w:r>
    <w:r>
      <w:rPr>
        <w:rFonts w:ascii="宋体" w:hAnsi="宋体" w:eastAsia="宋体"/>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700"/>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4B"/>
    <w:rsid w:val="00097FDB"/>
    <w:rsid w:val="000B4307"/>
    <w:rsid w:val="000F3AFE"/>
    <w:rsid w:val="001A7750"/>
    <w:rsid w:val="00214A0A"/>
    <w:rsid w:val="00242014"/>
    <w:rsid w:val="00283D4E"/>
    <w:rsid w:val="002A104B"/>
    <w:rsid w:val="002E3444"/>
    <w:rsid w:val="003549F0"/>
    <w:rsid w:val="00360E38"/>
    <w:rsid w:val="003759B3"/>
    <w:rsid w:val="003C255D"/>
    <w:rsid w:val="00481AEE"/>
    <w:rsid w:val="00484102"/>
    <w:rsid w:val="004E4160"/>
    <w:rsid w:val="00516F59"/>
    <w:rsid w:val="005D4C47"/>
    <w:rsid w:val="00626755"/>
    <w:rsid w:val="00631DAA"/>
    <w:rsid w:val="006B0D4C"/>
    <w:rsid w:val="0070243C"/>
    <w:rsid w:val="007077AB"/>
    <w:rsid w:val="00712543"/>
    <w:rsid w:val="007416AA"/>
    <w:rsid w:val="007A3439"/>
    <w:rsid w:val="007F3A96"/>
    <w:rsid w:val="007F477F"/>
    <w:rsid w:val="008F0F18"/>
    <w:rsid w:val="008F7110"/>
    <w:rsid w:val="00981F90"/>
    <w:rsid w:val="009D19C7"/>
    <w:rsid w:val="009D5167"/>
    <w:rsid w:val="00A84911"/>
    <w:rsid w:val="00A9707D"/>
    <w:rsid w:val="00AC2CF5"/>
    <w:rsid w:val="00B47920"/>
    <w:rsid w:val="00B704E1"/>
    <w:rsid w:val="00BE56ED"/>
    <w:rsid w:val="00C11600"/>
    <w:rsid w:val="00C120D8"/>
    <w:rsid w:val="00C3174D"/>
    <w:rsid w:val="00C842BC"/>
    <w:rsid w:val="00CE57EF"/>
    <w:rsid w:val="00D05A52"/>
    <w:rsid w:val="00DC0014"/>
    <w:rsid w:val="00DD0714"/>
    <w:rsid w:val="00E32327"/>
    <w:rsid w:val="00EB1AB8"/>
    <w:rsid w:val="00ED5941"/>
    <w:rsid w:val="00EE142C"/>
    <w:rsid w:val="00EF63B6"/>
    <w:rsid w:val="00F046F5"/>
    <w:rsid w:val="00F10C3D"/>
    <w:rsid w:val="00F13ACB"/>
    <w:rsid w:val="00F47607"/>
    <w:rsid w:val="00F945CD"/>
    <w:rsid w:val="451A4CCA"/>
    <w:rsid w:val="55D4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qFormat/>
    <w:uiPriority w:val="0"/>
    <w:pPr>
      <w:widowControl/>
      <w:spacing w:after="160" w:line="480" w:lineRule="exact"/>
      <w:jc w:val="left"/>
    </w:pPr>
    <w:rPr>
      <w:rFonts w:ascii="宋体" w:hAnsi="宋体" w:eastAsia="Calibri" w:cs="Calibri"/>
      <w:color w:val="000000"/>
      <w:sz w:val="22"/>
      <w:szCs w:val="22"/>
    </w:rPr>
  </w:style>
  <w:style w:type="paragraph" w:styleId="3">
    <w:name w:val="footer"/>
    <w:basedOn w:val="1"/>
    <w:link w:val="8"/>
    <w:uiPriority w:val="99"/>
    <w:pPr>
      <w:tabs>
        <w:tab w:val="center" w:leader="hyphen" w:pos="4153"/>
        <w:tab w:val="right" w:pos="8306"/>
      </w:tabs>
      <w:snapToGrid w:val="0"/>
      <w:jc w:val="right"/>
    </w:pPr>
    <w:rPr>
      <w:sz w:val="2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脚 Char"/>
    <w:basedOn w:val="6"/>
    <w:link w:val="3"/>
    <w:uiPriority w:val="99"/>
    <w:rPr>
      <w:rFonts w:ascii="Times New Roman" w:hAnsi="Times New Roman" w:eastAsia="仿宋_GB2312" w:cs="Times New Roman"/>
      <w:sz w:val="28"/>
      <w:szCs w:val="18"/>
    </w:rPr>
  </w:style>
  <w:style w:type="character" w:customStyle="1" w:styleId="9">
    <w:name w:val="正文文本 Char"/>
    <w:basedOn w:val="6"/>
    <w:link w:val="2"/>
    <w:uiPriority w:val="0"/>
    <w:rPr>
      <w:rFonts w:ascii="宋体" w:hAnsi="宋体" w:eastAsia="Calibri" w:cs="Calibri"/>
      <w:color w:val="00000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10</Pages>
  <Words>725</Words>
  <Characters>4137</Characters>
  <Lines>34</Lines>
  <Paragraphs>9</Paragraphs>
  <TotalTime>0</TotalTime>
  <ScaleCrop>false</ScaleCrop>
  <LinksUpToDate>false</LinksUpToDate>
  <CharactersWithSpaces>4853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2020-06-15T01:43:00Z</dcterms:created>
  <dc:creator>admin</dc:creator>
  <cp:lastModifiedBy>Mascot</cp:lastModifiedBy>
  <dcterms:modified xsi:type="dcterms:W3CDTF">2020-08-17T07:19:28Z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