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小标宋_GBK" w:hAnsi="宋体" w:eastAsia="方正小标宋_GBK"/>
          <w:bCs/>
          <w:spacing w:val="51"/>
          <w:w w:val="64"/>
          <w:kern w:val="96"/>
          <w:position w:val="-4"/>
        </w:rPr>
      </w:pPr>
      <w:r>
        <w:rPr>
          <w:rFonts w:hint="eastAsia" w:ascii="方正小标宋_GBK" w:hAnsi="宋体" w:eastAsia="方正小标宋_GBK"/>
          <w:bCs/>
          <w:color w:val="FF0000"/>
          <w:spacing w:val="51"/>
          <w:w w:val="64"/>
          <w:kern w:val="96"/>
          <w:position w:val="-4"/>
          <w:sz w:val="120"/>
          <w:szCs w:val="120"/>
        </w:rPr>
        <w:t>江门市生态环境局文件</w:t>
      </w:r>
    </w:p>
    <w:p>
      <w:pPr>
        <w:spacing w:line="400" w:lineRule="exact"/>
        <w:rPr>
          <w:rFonts w:ascii="方正小标宋_GBK" w:hAnsi="华文中宋" w:eastAsia="方正小标宋_GBK" w:cs="Dotum"/>
          <w:sz w:val="44"/>
          <w:szCs w:val="44"/>
        </w:rPr>
      </w:pPr>
      <w:bookmarkStart w:id="0" w:name="OLE_LINK1"/>
    </w:p>
    <w:p>
      <w:pPr>
        <w:spacing w:line="400" w:lineRule="exact"/>
        <w:rPr>
          <w:rFonts w:ascii="方正小标宋_GBK" w:hAnsi="华文中宋" w:eastAsia="方正小标宋_GBK" w:cs="Dotum"/>
          <w:sz w:val="44"/>
          <w:szCs w:val="44"/>
        </w:rPr>
      </w:pPr>
    </w:p>
    <w:bookmarkEnd w:id="0"/>
    <w:p>
      <w:pPr>
        <w:spacing w:line="400" w:lineRule="exact"/>
        <w:ind w:left="0" w:leftChars="0" w:firstLine="0" w:firstLineChars="0"/>
        <w:jc w:val="center"/>
        <w:rPr>
          <w:rFonts w:ascii="楷体_GB2312" w:hAnsi="华文仿宋" w:eastAsia="楷体_GB2312"/>
          <w:sz w:val="32"/>
          <w:szCs w:val="32"/>
        </w:rPr>
      </w:pPr>
      <w:r>
        <w:rPr>
          <w:rFonts w:hint="eastAsia" w:ascii="仿宋_GB2312" w:hAnsi="华文仿宋" w:eastAsia="仿宋_GB2312"/>
          <w:sz w:val="32"/>
          <w:szCs w:val="32"/>
        </w:rPr>
        <w:t>江蓬环验〔2020〕</w:t>
      </w:r>
      <w:r>
        <w:rPr>
          <w:rFonts w:hint="eastAsia" w:ascii="仿宋_GB2312" w:hAnsi="华文仿宋" w:eastAsia="仿宋_GB2312"/>
          <w:sz w:val="32"/>
          <w:szCs w:val="32"/>
          <w:lang w:val="en-US" w:eastAsia="zh-CN"/>
        </w:rPr>
        <w:t>78</w:t>
      </w:r>
      <w:r>
        <w:rPr>
          <w:rFonts w:hint="eastAsia" w:ascii="仿宋_GB2312" w:hAnsi="华文仿宋" w:eastAsia="仿宋_GB2312"/>
          <w:sz w:val="32"/>
          <w:szCs w:val="32"/>
        </w:rPr>
        <w:t>号</w:t>
      </w:r>
    </w:p>
    <w:p>
      <w:pPr>
        <w:spacing w:line="400" w:lineRule="exact"/>
        <w:ind w:firstLine="320" w:firstLineChars="100"/>
        <w:jc w:val="center"/>
        <w:rPr>
          <w:rFonts w:ascii="楷体_GB2312" w:hAnsi="华文仿宋" w:eastAsia="楷体_GB2312"/>
          <w:sz w:val="32"/>
          <w:szCs w:val="32"/>
        </w:rPr>
      </w:pPr>
      <w:r>
        <w:rPr>
          <w:rFonts w:hint="eastAsia" w:ascii="仿宋_GB2312" w:eastAsia="仿宋_GB2312"/>
          <w:sz w:val="32"/>
          <w:szCs w:val="32"/>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ragraph">
                  <wp:posOffset>144145</wp:posOffset>
                </wp:positionV>
                <wp:extent cx="5618480" cy="0"/>
                <wp:effectExtent l="17780" t="20955" r="21590" b="17145"/>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5400" cmpd="sng">
                          <a:solidFill>
                            <a:srgbClr val="FF0000"/>
                          </a:solidFill>
                          <a:round/>
                        </a:ln>
                      </wps:spPr>
                      <wps:bodyPr/>
                    </wps:wsp>
                  </a:graphicData>
                </a:graphic>
              </wp:anchor>
            </w:drawing>
          </mc:Choice>
          <mc:Fallback>
            <w:pict>
              <v:line id="直线 3" o:spid="_x0000_s1026" o:spt="20" style="position:absolute;left:0pt;margin-top:11.35pt;height:0pt;width:442.4pt;mso-position-horizontal:center;z-index:-251658240;mso-width-relative:page;mso-height-relative:page;" filled="f" stroked="t" coordsize="21600,21600" o:gfxdata="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K8NK1AAAAAYBAAAPAAAAAAAAAAEAIAAAACIAAABkcnMvZG93bnJldi54&#10;bWxQSwECFAAUAAAACACHTuJA/IacUsUBAABfAwAADgAAAAAAAAABACAAAAAjAQAAZHJzL2Uyb0Rv&#10;Yy54bWxQSwUGAAAAAAYABgBZAQAAWgUAAAAA&#10;">
                <v:fill on="f" focussize="0,0"/>
                <v:stroke weight="2pt" color="#FF0000" joinstyle="round"/>
                <v:imagedata o:title=""/>
                <o:lock v:ext="edit" aspectratio="f"/>
                <w10:anchorlock/>
              </v:line>
            </w:pict>
          </mc:Fallback>
        </mc:AlternateContent>
      </w:r>
    </w:p>
    <w:p>
      <w:pPr>
        <w:spacing w:line="600" w:lineRule="exact"/>
        <w:rPr>
          <w:rFonts w:ascii="仿宋_GB2312" w:eastAsia="仿宋_GB2312"/>
          <w:sz w:val="32"/>
          <w:szCs w:val="32"/>
        </w:rPr>
      </w:pPr>
    </w:p>
    <w:p>
      <w:pPr>
        <w:spacing w:line="600" w:lineRule="exact"/>
        <w:ind w:left="0" w:leftChars="0" w:right="0" w:rightChars="0" w:firstLine="0" w:firstLineChars="0"/>
        <w:jc w:val="center"/>
        <w:rPr>
          <w:rFonts w:hint="eastAsia" w:ascii="方正小标宋_GBK" w:hAnsi="华文中宋" w:eastAsia="方正小标宋_GBK"/>
          <w:spacing w:val="-10"/>
          <w:sz w:val="44"/>
          <w:szCs w:val="44"/>
        </w:rPr>
      </w:pPr>
      <w:r>
        <w:rPr>
          <w:rFonts w:hint="eastAsia" w:ascii="方正小标宋_GBK" w:hAnsi="华文中宋" w:eastAsia="方正小标宋_GBK"/>
          <w:spacing w:val="-10"/>
          <w:sz w:val="44"/>
          <w:szCs w:val="44"/>
        </w:rPr>
        <w:t>关于同意江门三鸿高分子复合材料有限公司</w:t>
      </w:r>
    </w:p>
    <w:p>
      <w:pPr>
        <w:spacing w:line="600" w:lineRule="exact"/>
        <w:ind w:left="0" w:leftChars="0" w:right="0" w:rightChars="0" w:firstLine="0" w:firstLineChars="0"/>
        <w:jc w:val="center"/>
        <w:rPr>
          <w:rFonts w:ascii="方正小标宋_GBK" w:hAnsi="华文中宋" w:eastAsia="方正小标宋_GBK"/>
          <w:spacing w:val="-10"/>
          <w:sz w:val="44"/>
          <w:szCs w:val="44"/>
        </w:rPr>
      </w:pPr>
      <w:r>
        <w:rPr>
          <w:rFonts w:hint="eastAsia" w:ascii="方正小标宋_GBK" w:hAnsi="华文中宋" w:eastAsia="方正小标宋_GBK"/>
          <w:spacing w:val="-10"/>
          <w:sz w:val="44"/>
          <w:szCs w:val="44"/>
        </w:rPr>
        <w:t>新建项目（固体废物污染防治设施）</w:t>
      </w:r>
    </w:p>
    <w:p>
      <w:pPr>
        <w:spacing w:line="600" w:lineRule="exact"/>
        <w:ind w:left="0" w:leftChars="0" w:right="0" w:rightChars="0" w:firstLine="0" w:firstLineChars="0"/>
        <w:jc w:val="center"/>
        <w:rPr>
          <w:rFonts w:ascii="方正小标宋简体" w:hAnsi="华文中宋" w:eastAsia="方正小标宋简体"/>
          <w:spacing w:val="-10"/>
          <w:sz w:val="44"/>
          <w:szCs w:val="44"/>
        </w:rPr>
      </w:pPr>
      <w:r>
        <w:rPr>
          <w:rFonts w:hint="eastAsia" w:ascii="方正小标宋_GBK" w:hAnsi="华文中宋" w:eastAsia="方正小标宋_GBK"/>
          <w:spacing w:val="-10"/>
          <w:sz w:val="44"/>
          <w:szCs w:val="44"/>
        </w:rPr>
        <w:t>竣工环境保护验收的函</w:t>
      </w:r>
    </w:p>
    <w:p>
      <w:pPr>
        <w:spacing w:line="600" w:lineRule="exact"/>
        <w:ind w:left="424" w:leftChars="202" w:right="422" w:rightChars="201"/>
        <w:rPr>
          <w:rFonts w:ascii="仿宋_GB2312" w:eastAsia="仿宋_GB2312"/>
          <w:sz w:val="32"/>
          <w:szCs w:val="32"/>
        </w:rPr>
      </w:pPr>
    </w:p>
    <w:p>
      <w:pPr>
        <w:spacing w:line="560" w:lineRule="exact"/>
        <w:ind w:right="422" w:rightChars="201"/>
        <w:rPr>
          <w:rFonts w:ascii="仿宋_GB2312" w:eastAsia="仿宋_GB2312"/>
          <w:sz w:val="32"/>
          <w:szCs w:val="32"/>
        </w:rPr>
      </w:pPr>
      <w:r>
        <w:rPr>
          <w:rFonts w:hint="eastAsia" w:ascii="仿宋_GB2312" w:eastAsia="仿宋_GB2312"/>
          <w:sz w:val="32"/>
          <w:szCs w:val="32"/>
        </w:rPr>
        <w:t>江门三鸿高分子复合材料有限公司：</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你公司江门三鸿高分子复合材料有限公司新建项目（固体废物污染防治设施）竣工环境保护验收申请等有关资料收悉。我局组织对该项目（固体废物污染防治设施）进行了竣工环境保护现场检查，并将该项目环境保护执行</w:t>
      </w:r>
      <w:r>
        <w:rPr>
          <w:rFonts w:hint="eastAsia" w:ascii="仿宋_GB2312" w:hAnsi="华文中宋" w:eastAsia="仿宋_GB2312"/>
          <w:spacing w:val="-6"/>
          <w:sz w:val="32"/>
          <w:szCs w:val="32"/>
        </w:rPr>
        <w:t>情况在江门市生态环境局蓬江分局工作动态</w:t>
      </w:r>
      <w:r>
        <w:rPr>
          <w:rFonts w:hint="eastAsia" w:ascii="仿宋_GB2312" w:hAnsi="华文中宋" w:eastAsia="仿宋_GB2312"/>
          <w:spacing w:val="-4"/>
          <w:sz w:val="32"/>
          <w:szCs w:val="32"/>
        </w:rPr>
        <w:t>（</w:t>
      </w:r>
      <w:r>
        <w:rPr>
          <w:rFonts w:ascii="仿宋_GB2312" w:eastAsia="仿宋_GB2312"/>
          <w:spacing w:val="-4"/>
          <w:sz w:val="32"/>
          <w:szCs w:val="32"/>
        </w:rPr>
        <w:t>http://www.jiangmen.gov.cn/bmpd/jmssthjj/pcfj/pjfj/gzdt/index.html</w:t>
      </w:r>
      <w:r>
        <w:rPr>
          <w:rFonts w:hint="eastAsia" w:ascii="仿宋_GB2312" w:hAnsi="华文中宋" w:eastAsia="仿宋_GB2312"/>
          <w:spacing w:val="-4"/>
          <w:sz w:val="32"/>
          <w:szCs w:val="32"/>
        </w:rPr>
        <w:t>）进行了公示。公示期间没有收到群众投诉和反对意见。经研究，现提出验收意见如下：</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一、项目基本情况</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江门三鸿高分子复合材料有限公司位于江门市潮连工业区之一厂房，项目占地3200平方米，建筑面积2000平方米。主要从事高分子复合材料、塑料及其制品的生产及加工项目。现场设有混炼机5套、原料干燥机4台、高速预混机3台、破碎机2台、产品均质搅拌机3台。工艺流程：原料→干燥→混料→挤出→造粒→均质→包装→成品。</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二、环境保护执行情况</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该项目执行了环境影响评价制度。建设单位于2017年6月编制《江门三鸿高分子复合材料有限公司新建项目环境影响报告表》，并于2017年7月31日取得江门市环境保护局（江环审〔2017〕126号）批复。</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该项目产生的一般工业固废为次品、边角料和布袋除尘器收集的粉尘，次品和边角料经破碎后重新投入生产，布袋除尘器收集的粉尘直接重新投入生产。</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生活垃圾交环卫部门统一清运并进行安全卫生处置。</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该项目产生的废机油、废活性炭和废过滤棉属于危险废物，均交由具有危险废物处理资质的单位统一处理，并签订危废处理协议。</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三、验收结论</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该项目基本落实了环评报告表及其批复文件提出的固体废物污染防治措施和要求，符合《建设项目竣工环境保护验收管理办法》中第十六条竣工环境保护验收条件，根据《建设项目竣工环境保护验收管理办法》中第十七条第一款，我局同意你公司新建项目固体废物污染防治设施通过竣工环境保护验收。</w:t>
      </w:r>
    </w:p>
    <w:p>
      <w:pPr>
        <w:wordWrap w:val="0"/>
        <w:spacing w:line="560" w:lineRule="exact"/>
        <w:ind w:right="422" w:rightChars="201"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四、项目投运后应做好以下工作：</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（一）加强环境保护管理及环保设施运维管理，确保各项环保设施处于良好的运行状态，污染物长期稳定达标排放。</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（二）加强固体废物管理，产生的固体废物须按照有关环保规定进行处理处置，进一步完善环境安全管理体系。</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（三）加强危险废物的管理，危险废物必须交由有资质的单位进行处理处置，并严格执行危险废物转移联单制度。</w:t>
      </w:r>
    </w:p>
    <w:p>
      <w:pPr>
        <w:wordWrap w:val="0"/>
        <w:spacing w:line="560" w:lineRule="exact"/>
        <w:ind w:right="422" w:rightChars="201" w:firstLine="624" w:firstLineChars="200"/>
        <w:rPr>
          <w:rFonts w:hint="eastAsia" w:ascii="仿宋_GB2312" w:hAnsi="华文中宋" w:eastAsia="仿宋_GB2312"/>
          <w:spacing w:val="-4"/>
          <w:sz w:val="32"/>
          <w:szCs w:val="32"/>
        </w:rPr>
      </w:pPr>
    </w:p>
    <w:p>
      <w:pPr>
        <w:wordWrap w:val="0"/>
        <w:spacing w:line="560" w:lineRule="exact"/>
        <w:ind w:right="422" w:rightChars="201" w:firstLine="624" w:firstLineChars="200"/>
        <w:rPr>
          <w:rFonts w:hint="eastAsia" w:ascii="仿宋_GB2312" w:hAnsi="华文中宋" w:eastAsia="仿宋_GB2312"/>
          <w:spacing w:val="-4"/>
          <w:sz w:val="32"/>
          <w:szCs w:val="32"/>
        </w:rPr>
      </w:pPr>
    </w:p>
    <w:p>
      <w:pPr>
        <w:wordWrap w:val="0"/>
        <w:spacing w:line="560" w:lineRule="exact"/>
        <w:ind w:right="422" w:rightChars="201"/>
        <w:rPr>
          <w:rFonts w:hint="eastAsia" w:ascii="仿宋_GB2312" w:hAnsi="华文中宋" w:eastAsia="仿宋_GB2312"/>
          <w:spacing w:val="-4"/>
          <w:sz w:val="32"/>
          <w:szCs w:val="32"/>
        </w:rPr>
      </w:pPr>
      <w:r>
        <w:rPr>
          <w:rFonts w:hint="eastAsia" w:ascii="仿宋_GB2312" w:hAnsi="华文中宋" w:eastAsia="仿宋_GB2312"/>
          <w:spacing w:val="-4"/>
          <w:sz w:val="32"/>
          <w:szCs w:val="32"/>
        </w:rPr>
        <w:t xml:space="preserve">                 </w:t>
      </w:r>
      <w:r>
        <w:rPr>
          <w:rFonts w:hint="eastAsia" w:ascii="仿宋_GB2312" w:hAnsi="华文中宋" w:eastAsia="仿宋_GB2312"/>
          <w:spacing w:val="-4"/>
          <w:sz w:val="32"/>
          <w:szCs w:val="32"/>
          <w:lang w:val="en-US" w:eastAsia="zh-CN"/>
        </w:rPr>
        <w:t xml:space="preserve">     </w:t>
      </w:r>
      <w:bookmarkStart w:id="1" w:name="_GoBack"/>
      <w:bookmarkEnd w:id="1"/>
      <w:r>
        <w:rPr>
          <w:rFonts w:hint="eastAsia" w:ascii="仿宋_GB2312" w:hAnsi="华文中宋" w:eastAsia="仿宋_GB2312"/>
          <w:spacing w:val="-4"/>
          <w:sz w:val="32"/>
          <w:szCs w:val="32"/>
        </w:rPr>
        <w:t xml:space="preserve">   </w:t>
      </w:r>
      <w:r>
        <w:rPr>
          <w:rFonts w:hint="eastAsia" w:ascii="仿宋_GB2312" w:hAnsi="华文中宋" w:eastAsia="仿宋_GB2312"/>
          <w:spacing w:val="-4"/>
          <w:sz w:val="32"/>
          <w:szCs w:val="32"/>
          <w:lang w:val="en-US" w:eastAsia="zh-CN"/>
        </w:rPr>
        <w:t xml:space="preserve">   </w:t>
      </w:r>
      <w:r>
        <w:rPr>
          <w:rFonts w:hint="eastAsia" w:ascii="仿宋_GB2312" w:hAnsi="华文中宋" w:eastAsia="仿宋_GB2312"/>
          <w:spacing w:val="-4"/>
          <w:sz w:val="32"/>
          <w:szCs w:val="32"/>
        </w:rPr>
        <w:t xml:space="preserve">         江门市生态环境局</w:t>
      </w:r>
    </w:p>
    <w:p>
      <w:pPr>
        <w:wordWrap w:val="0"/>
        <w:spacing w:line="560" w:lineRule="exact"/>
        <w:ind w:right="422" w:rightChars="201" w:firstLine="624" w:firstLineChars="200"/>
        <w:rPr>
          <w:rFonts w:hint="eastAsia" w:ascii="仿宋_GB2312" w:hAnsi="华文中宋" w:eastAsia="仿宋_GB2312"/>
          <w:spacing w:val="-4"/>
          <w:sz w:val="32"/>
          <w:szCs w:val="32"/>
        </w:rPr>
      </w:pPr>
      <w:r>
        <w:rPr>
          <w:rFonts w:hint="eastAsia" w:ascii="仿宋_GB2312" w:hAnsi="华文中宋" w:eastAsia="仿宋_GB2312"/>
          <w:spacing w:val="-4"/>
          <w:sz w:val="32"/>
          <w:szCs w:val="32"/>
        </w:rPr>
        <w:t xml:space="preserve">                                 2020年8月</w:t>
      </w:r>
      <w:r>
        <w:rPr>
          <w:rFonts w:hint="eastAsia" w:ascii="仿宋_GB2312" w:hAnsi="华文中宋" w:eastAsia="仿宋_GB2312"/>
          <w:spacing w:val="-4"/>
          <w:sz w:val="32"/>
          <w:szCs w:val="32"/>
          <w:lang w:val="en-US" w:eastAsia="zh-CN"/>
        </w:rPr>
        <w:t>21</w:t>
      </w:r>
      <w:r>
        <w:rPr>
          <w:rFonts w:hint="eastAsia" w:ascii="仿宋_GB2312" w:hAnsi="华文中宋" w:eastAsia="仿宋_GB2312"/>
          <w:spacing w:val="-4"/>
          <w:sz w:val="32"/>
          <w:szCs w:val="32"/>
        </w:rPr>
        <w:t>日</w:t>
      </w:r>
    </w:p>
    <w:sectPr>
      <w:footerReference r:id="rId3" w:type="default"/>
      <w:pgSz w:w="11906" w:h="16838"/>
      <w:pgMar w:top="1928" w:right="1531" w:bottom="2041" w:left="1531"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228600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pt;height:144pt;width:144pt;mso-position-horizontal:outside;mso-position-horizontal-relative:margin;mso-wrap-style:none;z-index:251658240;mso-width-relative:page;mso-height-relative:page;" filled="f" stroked="f" coordsize="21600,21600" o:gfxdata="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IAS2gzWAAAACwEAAA8AAAAA&#10;AAAAAQAgAAAAIgAAAGRycy9kb3ducmV2LnhtbFBLAQIUABQAAAAIAIdO4kDzzfY5wQIAANYFAAAO&#10;AAAAAAAAAAEAIAAAACUBAABkcnMvZTJvRG9jLnhtbFBLBQYAAAAABgAGAFkBAABY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27"/>
    <w:rsid w:val="000102F9"/>
    <w:rsid w:val="00010C91"/>
    <w:rsid w:val="00027977"/>
    <w:rsid w:val="00042778"/>
    <w:rsid w:val="000557F0"/>
    <w:rsid w:val="00057712"/>
    <w:rsid w:val="000623AF"/>
    <w:rsid w:val="000756BC"/>
    <w:rsid w:val="000845BE"/>
    <w:rsid w:val="000F6008"/>
    <w:rsid w:val="00102362"/>
    <w:rsid w:val="00102881"/>
    <w:rsid w:val="0013225C"/>
    <w:rsid w:val="00163BAD"/>
    <w:rsid w:val="001B7A32"/>
    <w:rsid w:val="001E1B66"/>
    <w:rsid w:val="001E1F03"/>
    <w:rsid w:val="00202227"/>
    <w:rsid w:val="00210578"/>
    <w:rsid w:val="002118B5"/>
    <w:rsid w:val="00216549"/>
    <w:rsid w:val="0022153E"/>
    <w:rsid w:val="00221D70"/>
    <w:rsid w:val="002365DB"/>
    <w:rsid w:val="00291B2D"/>
    <w:rsid w:val="00292F00"/>
    <w:rsid w:val="002A221E"/>
    <w:rsid w:val="002B0470"/>
    <w:rsid w:val="002B7ED3"/>
    <w:rsid w:val="002C240E"/>
    <w:rsid w:val="002D09BD"/>
    <w:rsid w:val="002D248F"/>
    <w:rsid w:val="0031274A"/>
    <w:rsid w:val="00340F1F"/>
    <w:rsid w:val="00350FCB"/>
    <w:rsid w:val="00355CA7"/>
    <w:rsid w:val="00375146"/>
    <w:rsid w:val="003837D6"/>
    <w:rsid w:val="00383F59"/>
    <w:rsid w:val="003A4688"/>
    <w:rsid w:val="003C49B4"/>
    <w:rsid w:val="003D0DF9"/>
    <w:rsid w:val="003D7A2C"/>
    <w:rsid w:val="003E015D"/>
    <w:rsid w:val="003E2943"/>
    <w:rsid w:val="003F797B"/>
    <w:rsid w:val="00405F0E"/>
    <w:rsid w:val="00435B2D"/>
    <w:rsid w:val="00447ABF"/>
    <w:rsid w:val="00454958"/>
    <w:rsid w:val="004567C4"/>
    <w:rsid w:val="00472326"/>
    <w:rsid w:val="00486BF1"/>
    <w:rsid w:val="004A07E4"/>
    <w:rsid w:val="004C3703"/>
    <w:rsid w:val="004D7F85"/>
    <w:rsid w:val="00503CD5"/>
    <w:rsid w:val="005127E4"/>
    <w:rsid w:val="00540EF4"/>
    <w:rsid w:val="0058037B"/>
    <w:rsid w:val="00590B61"/>
    <w:rsid w:val="005A2D32"/>
    <w:rsid w:val="005A6BBC"/>
    <w:rsid w:val="005E15A3"/>
    <w:rsid w:val="006140E5"/>
    <w:rsid w:val="006325C1"/>
    <w:rsid w:val="00673D25"/>
    <w:rsid w:val="006854E5"/>
    <w:rsid w:val="00685628"/>
    <w:rsid w:val="00697CBA"/>
    <w:rsid w:val="006E1A8A"/>
    <w:rsid w:val="006F42BD"/>
    <w:rsid w:val="00723A3F"/>
    <w:rsid w:val="00744A6C"/>
    <w:rsid w:val="00746850"/>
    <w:rsid w:val="007640E8"/>
    <w:rsid w:val="00772BC8"/>
    <w:rsid w:val="008330BA"/>
    <w:rsid w:val="00875A92"/>
    <w:rsid w:val="008A69C4"/>
    <w:rsid w:val="008B06E5"/>
    <w:rsid w:val="008B528A"/>
    <w:rsid w:val="008B6CA1"/>
    <w:rsid w:val="008E1813"/>
    <w:rsid w:val="008E594E"/>
    <w:rsid w:val="008F3CB6"/>
    <w:rsid w:val="00906C19"/>
    <w:rsid w:val="00922096"/>
    <w:rsid w:val="00940DAE"/>
    <w:rsid w:val="0094652D"/>
    <w:rsid w:val="00970585"/>
    <w:rsid w:val="00990AB8"/>
    <w:rsid w:val="00996715"/>
    <w:rsid w:val="009B41A6"/>
    <w:rsid w:val="009D0908"/>
    <w:rsid w:val="009F0786"/>
    <w:rsid w:val="009F5FC7"/>
    <w:rsid w:val="00A11DFA"/>
    <w:rsid w:val="00A13E06"/>
    <w:rsid w:val="00A1552B"/>
    <w:rsid w:val="00A173A5"/>
    <w:rsid w:val="00A175D9"/>
    <w:rsid w:val="00A41D84"/>
    <w:rsid w:val="00A521C8"/>
    <w:rsid w:val="00A6131A"/>
    <w:rsid w:val="00AB2000"/>
    <w:rsid w:val="00AC339C"/>
    <w:rsid w:val="00AD27AD"/>
    <w:rsid w:val="00B0710D"/>
    <w:rsid w:val="00B416F0"/>
    <w:rsid w:val="00B43E9E"/>
    <w:rsid w:val="00B61DB7"/>
    <w:rsid w:val="00B82EB1"/>
    <w:rsid w:val="00B878FF"/>
    <w:rsid w:val="00B91B71"/>
    <w:rsid w:val="00BA5B2A"/>
    <w:rsid w:val="00BB2804"/>
    <w:rsid w:val="00BD1F6B"/>
    <w:rsid w:val="00BE28C4"/>
    <w:rsid w:val="00BE7454"/>
    <w:rsid w:val="00C32DB2"/>
    <w:rsid w:val="00C35FE8"/>
    <w:rsid w:val="00C62A56"/>
    <w:rsid w:val="00C67EAB"/>
    <w:rsid w:val="00C95936"/>
    <w:rsid w:val="00CC2065"/>
    <w:rsid w:val="00CC7275"/>
    <w:rsid w:val="00CF013B"/>
    <w:rsid w:val="00CF5E33"/>
    <w:rsid w:val="00D25C5F"/>
    <w:rsid w:val="00D4046D"/>
    <w:rsid w:val="00D446B8"/>
    <w:rsid w:val="00D550C0"/>
    <w:rsid w:val="00DA4886"/>
    <w:rsid w:val="00DC0AFC"/>
    <w:rsid w:val="00DC38FD"/>
    <w:rsid w:val="00E0778A"/>
    <w:rsid w:val="00E1698A"/>
    <w:rsid w:val="00E21C8C"/>
    <w:rsid w:val="00E238C3"/>
    <w:rsid w:val="00E24E8B"/>
    <w:rsid w:val="00E46D14"/>
    <w:rsid w:val="00E507F2"/>
    <w:rsid w:val="00E534C8"/>
    <w:rsid w:val="00E55C75"/>
    <w:rsid w:val="00E56DDB"/>
    <w:rsid w:val="00E66A79"/>
    <w:rsid w:val="00E670CA"/>
    <w:rsid w:val="00E979B2"/>
    <w:rsid w:val="00EC740E"/>
    <w:rsid w:val="00ED3C6A"/>
    <w:rsid w:val="00EE1F46"/>
    <w:rsid w:val="00EE58E7"/>
    <w:rsid w:val="00EE795F"/>
    <w:rsid w:val="00EF7BE2"/>
    <w:rsid w:val="00EF7E17"/>
    <w:rsid w:val="00F110C1"/>
    <w:rsid w:val="00F162DB"/>
    <w:rsid w:val="00F63E18"/>
    <w:rsid w:val="00F953B0"/>
    <w:rsid w:val="00FA5BC3"/>
    <w:rsid w:val="00FC2759"/>
    <w:rsid w:val="00FE1A36"/>
    <w:rsid w:val="00FF0A18"/>
    <w:rsid w:val="00FF1120"/>
    <w:rsid w:val="21770BB5"/>
    <w:rsid w:val="21D9738D"/>
    <w:rsid w:val="229C39FC"/>
    <w:rsid w:val="29E64E0A"/>
    <w:rsid w:val="367813EC"/>
    <w:rsid w:val="40067AC8"/>
    <w:rsid w:val="41FF1A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640" w:firstLineChars="200"/>
      <w:jc w:val="left"/>
    </w:pPr>
    <w:rPr>
      <w:rFonts w:ascii="仿宋_GB2312" w:eastAsia="仿宋_GB2312"/>
      <w:sz w:val="32"/>
      <w:szCs w:val="24"/>
    </w:rPr>
  </w:style>
  <w:style w:type="paragraph" w:styleId="3">
    <w:name w:val="Balloon Text"/>
    <w:basedOn w:val="1"/>
    <w:link w:val="14"/>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0">
    <w:name w:val="正文文本缩进 Char"/>
    <w:link w:val="2"/>
    <w:uiPriority w:val="0"/>
    <w:rPr>
      <w:rFonts w:ascii="仿宋_GB2312" w:eastAsia="仿宋_GB2312"/>
      <w:kern w:val="2"/>
      <w:sz w:val="32"/>
      <w:szCs w:val="24"/>
    </w:rPr>
  </w:style>
  <w:style w:type="character" w:customStyle="1" w:styleId="11">
    <w:name w:val="页眉 Char"/>
    <w:link w:val="5"/>
    <w:uiPriority w:val="0"/>
    <w:rPr>
      <w:kern w:val="2"/>
      <w:sz w:val="18"/>
      <w:szCs w:val="18"/>
    </w:rPr>
  </w:style>
  <w:style w:type="character" w:customStyle="1" w:styleId="12">
    <w:name w:val="页脚 Char"/>
    <w:link w:val="4"/>
    <w:uiPriority w:val="0"/>
    <w:rPr>
      <w:kern w:val="2"/>
      <w:sz w:val="18"/>
      <w:szCs w:val="18"/>
    </w:rPr>
  </w:style>
  <w:style w:type="paragraph" w:customStyle="1" w:styleId="13">
    <w:name w:val="主题词"/>
    <w:basedOn w:val="1"/>
    <w:uiPriority w:val="0"/>
    <w:pPr>
      <w:spacing w:after="296" w:afterLines="50" w:line="600" w:lineRule="exact"/>
    </w:pPr>
    <w:rPr>
      <w:rFonts w:eastAsia="方正小标宋简体"/>
      <w:sz w:val="30"/>
    </w:rPr>
  </w:style>
  <w:style w:type="character" w:customStyle="1" w:styleId="14">
    <w:name w:val="批注框文本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951</Words>
  <Characters>184</Characters>
  <Lines>1</Lines>
  <Paragraphs>2</Paragraphs>
  <TotalTime>0</TotalTime>
  <ScaleCrop>false</ScaleCrop>
  <LinksUpToDate>false</LinksUpToDate>
  <CharactersWithSpaces>1133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2020-05-25T01:21:00Z</dcterms:created>
  <dc:creator>111</dc:creator>
  <cp:lastModifiedBy>林洁</cp:lastModifiedBy>
  <cp:lastPrinted>2020-08-21T07:36:58Z</cp:lastPrinted>
  <dcterms:modified xsi:type="dcterms:W3CDTF">2020-08-21T07:37:02Z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