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76</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spacing w:line="600" w:lineRule="exact"/>
        <w:ind w:right="422" w:rightChars="201"/>
        <w:jc w:val="both"/>
        <w:rPr>
          <w:rFonts w:hint="eastAsia" w:ascii="方正小标宋_GBK" w:hAnsi="华文中宋" w:eastAsia="方正小标宋_GBK"/>
          <w:spacing w:val="-10"/>
          <w:sz w:val="44"/>
          <w:szCs w:val="44"/>
        </w:rPr>
      </w:pPr>
    </w:p>
    <w:p>
      <w:pPr>
        <w:spacing w:line="600" w:lineRule="exact"/>
        <w:ind w:left="0" w:leftChars="0" w:right="0" w:rightChars="0" w:firstLine="0" w:firstLineChars="0"/>
        <w:jc w:val="center"/>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关于同意江门市蓬江区银狮金属制品厂年产600吨机型铝制品新建项目（固体废物污染</w:t>
      </w:r>
    </w:p>
    <w:p>
      <w:pPr>
        <w:spacing w:line="600" w:lineRule="exact"/>
        <w:ind w:left="0" w:leftChars="0" w:right="0" w:rightChars="0" w:firstLine="0" w:firstLineChars="0"/>
        <w:jc w:val="center"/>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防治设施）竣工环境保护验收的函</w:t>
      </w:r>
    </w:p>
    <w:p>
      <w:pPr>
        <w:spacing w:line="600" w:lineRule="exact"/>
        <w:ind w:left="424" w:leftChars="202" w:right="422" w:rightChars="201"/>
        <w:rPr>
          <w:rFonts w:ascii="仿宋_GB2312" w:eastAsia="仿宋_GB2312"/>
          <w:sz w:val="32"/>
          <w:szCs w:val="32"/>
        </w:rPr>
      </w:pPr>
    </w:p>
    <w:p>
      <w:pPr>
        <w:spacing w:line="560" w:lineRule="exact"/>
        <w:ind w:left="4" w:leftChars="0" w:right="23" w:rightChars="11" w:hanging="4" w:firstLineChars="0"/>
        <w:rPr>
          <w:rFonts w:ascii="仿宋_GB2312" w:eastAsia="仿宋_GB2312"/>
          <w:sz w:val="32"/>
          <w:szCs w:val="32"/>
        </w:rPr>
      </w:pPr>
      <w:r>
        <w:rPr>
          <w:rFonts w:hint="eastAsia" w:ascii="仿宋_GB2312" w:eastAsia="仿宋_GB2312"/>
          <w:sz w:val="32"/>
          <w:szCs w:val="32"/>
        </w:rPr>
        <w:t>江门市蓬江区银狮金属制品厂：</w:t>
      </w:r>
    </w:p>
    <w:p>
      <w:pPr>
        <w:wordWrap w:val="0"/>
        <w:spacing w:line="560" w:lineRule="exact"/>
        <w:ind w:right="422" w:rightChars="201" w:firstLine="624" w:firstLineChars="200"/>
        <w:rPr>
          <w:rFonts w:ascii="仿宋_GB2312" w:hAnsi="华文中宋" w:eastAsia="仿宋_GB2312"/>
          <w:spacing w:val="-4"/>
          <w:sz w:val="32"/>
          <w:szCs w:val="32"/>
        </w:rPr>
      </w:pPr>
      <w:r>
        <w:rPr>
          <w:rFonts w:hint="eastAsia" w:ascii="仿宋_GB2312" w:hAnsi="华文中宋" w:eastAsia="仿宋_GB2312"/>
          <w:spacing w:val="-4"/>
          <w:sz w:val="32"/>
          <w:szCs w:val="32"/>
        </w:rPr>
        <w:t>你公司年产600吨机型铝制品新建项目（固体废物污染防治设施）竣工环境保护验收申请等有关资料收悉。我局组织对该项目（固体废物污染防治设施）进行了竣工环境保护现场检查，并将该项目环境保护执行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一、项目基本情况</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江门市蓬江区银狮金属制品厂位于江门市蓬江区荷塘镇塔岗村民委员会马山（土名）自编A区1号，占地面积2235平方米，建筑面积2235平方米。主要从事金属制品的</w:t>
      </w:r>
      <w:bookmarkStart w:id="1" w:name="_GoBack"/>
      <w:bookmarkEnd w:id="1"/>
      <w:r>
        <w:rPr>
          <w:rFonts w:hint="eastAsia" w:ascii="仿宋_GB2312" w:hAnsi="华文中宋" w:eastAsia="仿宋_GB2312"/>
          <w:spacing w:val="-4"/>
          <w:sz w:val="32"/>
          <w:szCs w:val="32"/>
        </w:rPr>
        <w:t>加工项目。现场设有棒炉（燃液化石油气）2台、挤压机2台、冷床2台、时效炉（燃液化石油气）1台、切料机3台、冷区塔2座、碱洗槽1个、清水槽1个。工艺流程：预热→挤压→自然冷却→切割→时效加工→打包成品。</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二、环境保护执行情况</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该项目执行了环境影响评价制度。建设单位于2019年7月编制《江门市蓬江区银狮金属制品厂年产600吨机型铝制品新建项目环境影响报告表》，并于2019年8月20日取得江门市生态环境局（江蓬环审〔2019〕84号）批复。</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该项目产生的一般工业固体废物为铝边角料和次品，均交由回收公司回收外运处理。</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生活垃圾交环卫部门统一清运并进行安全卫生处置。</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该项目产生的废碱液属于危险废物，交由具有危险废物处理资质的单位统一处理，并签订危废处理协议。</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三、验收结论</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w:t>
      </w:r>
      <w:r>
        <w:rPr>
          <w:rFonts w:hint="eastAsia" w:ascii="仿宋_GB2312" w:hAnsi="华文中宋" w:eastAsia="仿宋_GB2312"/>
          <w:spacing w:val="-4"/>
          <w:sz w:val="32"/>
          <w:szCs w:val="32"/>
        </w:rPr>
        <w:t>年产600吨机型铝制品新建项目固体废物污染防治设施通过竣工环境保护验收。</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四、项目投运后应做好以下工作：</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（一）加强环境保护管理及环保设施运维管理，确保各项环保设施处于良好的运行状态，污染物长期稳定达标排放。</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（二）加强固体废物管理，产生的固体废物须按照有关环保规定进行处理处置，进一步完善环境安全管理体系。</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（三）加强危险废物的管理，危险废物必须交由有资质的单位进行处理处置，并严格执行危险废物转移联单制度。</w:t>
      </w:r>
    </w:p>
    <w:p>
      <w:pPr>
        <w:wordWrap w:val="0"/>
        <w:spacing w:line="560" w:lineRule="exact"/>
        <w:ind w:right="422" w:rightChars="201" w:firstLine="624" w:firstLineChars="200"/>
        <w:rPr>
          <w:rFonts w:hint="eastAsia" w:ascii="仿宋_GB2312" w:hAnsi="华文中宋" w:eastAsia="仿宋_GB2312"/>
          <w:spacing w:val="-4"/>
          <w:sz w:val="32"/>
          <w:szCs w:val="32"/>
        </w:rPr>
      </w:pPr>
    </w:p>
    <w:p>
      <w:pPr>
        <w:wordWrap w:val="0"/>
        <w:spacing w:line="560" w:lineRule="exact"/>
        <w:ind w:right="422" w:rightChars="201" w:firstLine="624" w:firstLineChars="200"/>
        <w:rPr>
          <w:rFonts w:hint="eastAsia" w:ascii="仿宋_GB2312" w:hAnsi="华文中宋" w:eastAsia="仿宋_GB2312"/>
          <w:spacing w:val="-4"/>
          <w:sz w:val="32"/>
          <w:szCs w:val="32"/>
        </w:rPr>
      </w:pP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w:t>
      </w:r>
      <w:r>
        <w:rPr>
          <w:rFonts w:hint="eastAsia" w:ascii="仿宋_GB2312" w:hAnsi="华文中宋" w:eastAsia="仿宋_GB2312"/>
          <w:spacing w:val="-4"/>
          <w:sz w:val="32"/>
          <w:szCs w:val="32"/>
          <w:lang w:val="en-US" w:eastAsia="zh-CN"/>
        </w:rPr>
        <w:t xml:space="preserve">    </w:t>
      </w:r>
      <w:r>
        <w:rPr>
          <w:rFonts w:hint="eastAsia" w:ascii="仿宋_GB2312" w:hAnsi="华文中宋" w:eastAsia="仿宋_GB2312"/>
          <w:spacing w:val="-4"/>
          <w:sz w:val="32"/>
          <w:szCs w:val="32"/>
        </w:rPr>
        <w:t xml:space="preserve">       江门市生态环境局</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2020年8月</w:t>
      </w:r>
      <w:r>
        <w:rPr>
          <w:rFonts w:hint="eastAsia" w:ascii="仿宋_GB2312" w:hAnsi="华文中宋" w:eastAsia="仿宋_GB2312"/>
          <w:spacing w:val="-4"/>
          <w:sz w:val="32"/>
          <w:szCs w:val="32"/>
          <w:lang w:val="en-US" w:eastAsia="zh-CN"/>
        </w:rPr>
        <w:t>21</w:t>
      </w:r>
      <w:r>
        <w:rPr>
          <w:rFonts w:hint="eastAsia" w:ascii="仿宋_GB2312" w:hAnsi="华文中宋" w:eastAsia="仿宋_GB2312"/>
          <w:spacing w:val="-4"/>
          <w:sz w:val="32"/>
          <w:szCs w:val="32"/>
        </w:rPr>
        <w:t>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8240;mso-width-relative:page;mso-height-relative:page;" filled="f" stroked="f" coordsize="21600,21600" o:gfxdata="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Mh+AerWAAAACwEAAA8AAAAA&#10;AAAAAQAgAAAAIgAAAGRycy9kb3ducmV2LnhtbFBLAQIUABQAAAAIAIdO4kDzzfY5wQIAANYFAAAO&#10;AAAAAAAAAAEAIAAAACUBAABkcnMvZTJvRG9jLnhtbFBLBQYAAAAABgAGAFkBAABY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2B73"/>
    <w:rsid w:val="00027977"/>
    <w:rsid w:val="00042778"/>
    <w:rsid w:val="000557F0"/>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43854"/>
    <w:rsid w:val="00291B2D"/>
    <w:rsid w:val="00292F00"/>
    <w:rsid w:val="002A221E"/>
    <w:rsid w:val="002B0470"/>
    <w:rsid w:val="002B7ED3"/>
    <w:rsid w:val="002C240E"/>
    <w:rsid w:val="002D09BD"/>
    <w:rsid w:val="002D248F"/>
    <w:rsid w:val="0031274A"/>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150C"/>
    <w:rsid w:val="005A2D32"/>
    <w:rsid w:val="005A6BBC"/>
    <w:rsid w:val="005E15A3"/>
    <w:rsid w:val="006140E5"/>
    <w:rsid w:val="006325C1"/>
    <w:rsid w:val="00673D25"/>
    <w:rsid w:val="006854E5"/>
    <w:rsid w:val="00685628"/>
    <w:rsid w:val="00697CBA"/>
    <w:rsid w:val="006E1A8A"/>
    <w:rsid w:val="006F42BD"/>
    <w:rsid w:val="00711B17"/>
    <w:rsid w:val="00723A3F"/>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7687C"/>
    <w:rsid w:val="00F953B0"/>
    <w:rsid w:val="00FA5BC3"/>
    <w:rsid w:val="00FC2759"/>
    <w:rsid w:val="00FE1A36"/>
    <w:rsid w:val="00FF0A18"/>
    <w:rsid w:val="00FF1120"/>
    <w:rsid w:val="21770BB5"/>
    <w:rsid w:val="229C39FC"/>
    <w:rsid w:val="29E64E0A"/>
    <w:rsid w:val="33485D32"/>
    <w:rsid w:val="40067AC8"/>
    <w:rsid w:val="41FF1A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640" w:firstLineChars="200"/>
      <w:jc w:val="left"/>
    </w:pPr>
    <w:rPr>
      <w:rFonts w:ascii="仿宋_GB2312" w:eastAsia="仿宋_GB2312"/>
      <w:sz w:val="32"/>
      <w:szCs w:val="24"/>
    </w:rPr>
  </w:style>
  <w:style w:type="paragraph" w:styleId="3">
    <w:name w:val="Balloon Text"/>
    <w:basedOn w:val="1"/>
    <w:link w:val="14"/>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正文文本缩进 Char"/>
    <w:link w:val="2"/>
    <w:uiPriority w:val="0"/>
    <w:rPr>
      <w:rFonts w:ascii="仿宋_GB2312" w:eastAsia="仿宋_GB2312"/>
      <w:kern w:val="2"/>
      <w:sz w:val="32"/>
      <w:szCs w:val="24"/>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主题词"/>
    <w:basedOn w:val="1"/>
    <w:uiPriority w:val="0"/>
    <w:pPr>
      <w:spacing w:after="296" w:afterLines="50" w:line="600" w:lineRule="exact"/>
    </w:pPr>
    <w:rPr>
      <w:rFonts w:eastAsia="方正小标宋简体"/>
      <w:sz w:val="30"/>
    </w:rPr>
  </w:style>
  <w:style w:type="character" w:customStyle="1" w:styleId="14">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951</Words>
  <Characters>191</Characters>
  <Lines>1</Lines>
  <Paragraphs>2</Paragraphs>
  <TotalTime>0</TotalTime>
  <ScaleCrop>false</ScaleCrop>
  <LinksUpToDate>false</LinksUpToDate>
  <CharactersWithSpaces>1140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2020-08-20T04:38:00Z</cp:lastPrinted>
  <dcterms:modified xsi:type="dcterms:W3CDTF">2020-08-21T07:32:51Z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