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r>
        <w:rPr>
          <w:rFonts w:hint="eastAsia" w:ascii="方正小标宋_GBK" w:hAnsi="宋体" w:eastAsia="方正小标宋_GBK"/>
          <w:bCs/>
          <w:color w:val="FF0000"/>
          <w:spacing w:val="51"/>
          <w:w w:val="64"/>
          <w:kern w:val="96"/>
          <w:position w:val="-4"/>
          <w:sz w:val="120"/>
          <w:szCs w:val="120"/>
        </w:rPr>
        <w:t>江门市生态环境局文件</w:t>
      </w:r>
    </w:p>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firstLine="320" w:firstLineChars="10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96</w:t>
      </w:r>
      <w:r>
        <w:rPr>
          <w:rFonts w:hint="eastAsia" w:ascii="仿宋_GB2312" w:hAnsi="华文仿宋" w:eastAsia="仿宋_GB2312"/>
          <w:sz w:val="32"/>
          <w:szCs w:val="32"/>
        </w:rPr>
        <w:t>号</w:t>
      </w:r>
    </w:p>
    <w:p>
      <w:pPr>
        <w:spacing w:line="400" w:lineRule="exact"/>
        <w:ind w:firstLine="320" w:firstLineChars="100"/>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top:11.35pt;height:0pt;width:442.4pt;mso-position-horizontal:center;z-index:-251658240;mso-width-relative:page;mso-height-relative:page;" filled="f" stroked="t" coordsize="21600,21600" o:gfxdata="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K8NK1AAAAAYBAAAPAAAAAAAAAAEAIAAAACIAAABkcnMvZG93bnJldi54&#10;bWxQSwECFAAUAAAACACHTuJA/IacUsUBAABfAwAADgAAAAAAAAABACAAAAAjAQAAZHJzL2Uyb0Rv&#10;Yy54bWxQSwUGAAAAAAYABgBZAQAAWgUAAAAA&#10;">
                <v:fill on="f" focussize="0,0"/>
                <v:stroke weight="2pt" color="#FF0000" joinstyle="round"/>
                <v:imagedata o:title=""/>
                <o:lock v:ext="edit" aspectratio="f"/>
                <w10:anchorlock/>
              </v:line>
            </w:pict>
          </mc:Fallback>
        </mc:AlternateContent>
      </w:r>
    </w:p>
    <w:p>
      <w:pPr>
        <w:keepNext w:val="0"/>
        <w:keepLines w:val="0"/>
        <w:pageBreakBefore w:val="0"/>
        <w:widowControl w:val="0"/>
        <w:kinsoku/>
        <w:wordWrap/>
        <w:overflowPunct/>
        <w:topLinePunct w:val="0"/>
        <w:autoSpaceDE/>
        <w:autoSpaceDN/>
        <w:bidi w:val="0"/>
        <w:spacing w:line="576"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outlineLvl w:val="9"/>
        <w:rPr>
          <w:rFonts w:ascii="方正小标宋_GBK" w:hAnsi="华文中宋" w:eastAsia="方正小标宋_GBK"/>
          <w:spacing w:val="-10"/>
          <w:sz w:val="44"/>
          <w:szCs w:val="44"/>
        </w:rPr>
      </w:pPr>
      <w:r>
        <w:rPr>
          <w:rFonts w:hint="eastAsia" w:ascii="方正小标宋_GBK" w:hAnsi="华文中宋" w:eastAsia="方正小标宋_GBK"/>
          <w:spacing w:val="-10"/>
          <w:sz w:val="44"/>
          <w:szCs w:val="44"/>
        </w:rPr>
        <w:t>关于同意江门市宇辰铝业有限公司年产铝型材</w:t>
      </w:r>
    </w:p>
    <w:p>
      <w:pPr>
        <w:keepNext w:val="0"/>
        <w:keepLines w:val="0"/>
        <w:pageBreakBefore w:val="0"/>
        <w:widowControl w:val="0"/>
        <w:kinsoku/>
        <w:wordWrap/>
        <w:overflowPunct/>
        <w:topLinePunct w:val="0"/>
        <w:autoSpaceDE/>
        <w:autoSpaceDN/>
        <w:bidi w:val="0"/>
        <w:spacing w:line="576" w:lineRule="exact"/>
        <w:jc w:val="center"/>
        <w:textAlignment w:val="auto"/>
        <w:outlineLvl w:val="9"/>
        <w:rPr>
          <w:rFonts w:ascii="方正小标宋_GBK" w:hAnsi="华文中宋" w:eastAsia="方正小标宋_GBK"/>
          <w:spacing w:val="-10"/>
          <w:sz w:val="44"/>
          <w:szCs w:val="44"/>
        </w:rPr>
      </w:pPr>
      <w:r>
        <w:rPr>
          <w:rFonts w:hint="eastAsia" w:ascii="方正小标宋_GBK" w:hAnsi="华文中宋" w:eastAsia="方正小标宋_GBK"/>
          <w:spacing w:val="-10"/>
          <w:sz w:val="44"/>
          <w:szCs w:val="44"/>
        </w:rPr>
        <w:t>5000吨新建项目（固体废物污染防治设施）</w:t>
      </w:r>
    </w:p>
    <w:p>
      <w:pPr>
        <w:keepNext w:val="0"/>
        <w:keepLines w:val="0"/>
        <w:pageBreakBefore w:val="0"/>
        <w:widowControl w:val="0"/>
        <w:kinsoku/>
        <w:wordWrap/>
        <w:overflowPunct/>
        <w:topLinePunct w:val="0"/>
        <w:autoSpaceDE/>
        <w:autoSpaceDN/>
        <w:bidi w:val="0"/>
        <w:spacing w:line="576" w:lineRule="exact"/>
        <w:jc w:val="center"/>
        <w:textAlignment w:val="auto"/>
        <w:outlineLvl w:val="9"/>
        <w:rPr>
          <w:rFonts w:ascii="方正小标宋简体" w:hAnsi="华文中宋" w:eastAsia="方正小标宋简体"/>
          <w:spacing w:val="-10"/>
          <w:sz w:val="44"/>
          <w:szCs w:val="44"/>
        </w:rPr>
      </w:pPr>
      <w:r>
        <w:rPr>
          <w:rFonts w:hint="eastAsia" w:ascii="方正小标宋_GBK" w:hAnsi="华文中宋" w:eastAsia="方正小标宋_GBK"/>
          <w:spacing w:val="-10"/>
          <w:sz w:val="44"/>
          <w:szCs w:val="44"/>
        </w:rPr>
        <w:t>竣工环境保护验收的函</w:t>
      </w:r>
    </w:p>
    <w:p>
      <w:pPr>
        <w:keepNext w:val="0"/>
        <w:keepLines w:val="0"/>
        <w:pageBreakBefore w:val="0"/>
        <w:widowControl w:val="0"/>
        <w:kinsoku/>
        <w:wordWrap/>
        <w:overflowPunct/>
        <w:topLinePunct w:val="0"/>
        <w:autoSpaceDE/>
        <w:autoSpaceDN/>
        <w:bidi w:val="0"/>
        <w:spacing w:line="576"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76" w:lineRule="exact"/>
        <w:ind w:right="422" w:rightChars="201"/>
        <w:textAlignment w:val="auto"/>
        <w:outlineLvl w:val="9"/>
        <w:rPr>
          <w:rFonts w:ascii="仿宋_GB2312" w:eastAsia="仿宋_GB2312"/>
          <w:sz w:val="32"/>
          <w:szCs w:val="32"/>
        </w:rPr>
      </w:pPr>
      <w:r>
        <w:rPr>
          <w:rFonts w:hint="eastAsia" w:ascii="仿宋_GB2312" w:eastAsia="仿宋_GB2312"/>
          <w:sz w:val="32"/>
          <w:szCs w:val="32"/>
        </w:rPr>
        <w:t>江门市宇辰铝业有限公司：</w:t>
      </w:r>
    </w:p>
    <w:p>
      <w:pPr>
        <w:keepNext w:val="0"/>
        <w:keepLines w:val="0"/>
        <w:pageBreakBefore w:val="0"/>
        <w:widowControl w:val="0"/>
        <w:kinsoku/>
        <w:wordWrap/>
        <w:overflowPunct/>
        <w:topLinePunct w:val="0"/>
        <w:autoSpaceDE/>
        <w:autoSpaceDN/>
        <w:bidi w:val="0"/>
        <w:spacing w:line="576" w:lineRule="exact"/>
        <w:ind w:right="23" w:rightChars="11" w:firstLine="624" w:firstLineChars="200"/>
        <w:textAlignment w:val="auto"/>
        <w:outlineLvl w:val="9"/>
        <w:rPr>
          <w:rFonts w:ascii="仿宋_GB2312" w:hAnsi="华文中宋" w:eastAsia="仿宋_GB2312"/>
          <w:spacing w:val="0"/>
          <w:w w:val="99"/>
          <w:sz w:val="32"/>
          <w:szCs w:val="32"/>
        </w:rPr>
      </w:pPr>
      <w:r>
        <w:rPr>
          <w:rFonts w:hint="eastAsia" w:ascii="仿宋_GB2312" w:hAnsi="华文中宋" w:eastAsia="仿宋_GB2312"/>
          <w:spacing w:val="0"/>
          <w:w w:val="99"/>
          <w:sz w:val="32"/>
          <w:szCs w:val="32"/>
        </w:rPr>
        <w:t>你公司年产铝型材5000吨新建项目（固体废物污染防治设施）竣工环境保护验收申请等有关资料收悉。我局组织对该项目（固体废物污染防治设施）进行了竣工环境保护现场检查，并将该项目环境保护执行情况在江门市生态环境局蓬江分局工作动</w:t>
      </w:r>
      <w:r>
        <w:rPr>
          <w:rFonts w:hint="eastAsia" w:ascii="仿宋_GB2312" w:hAnsi="华文中宋" w:eastAsia="仿宋_GB2312"/>
          <w:spacing w:val="0"/>
          <w:w w:val="99"/>
          <w:sz w:val="32"/>
          <w:szCs w:val="32"/>
          <w:lang w:eastAsia="zh-CN"/>
        </w:rPr>
        <w:t>态</w:t>
      </w:r>
      <w:r>
        <w:rPr>
          <w:rFonts w:hint="eastAsia" w:ascii="仿宋_GB2312" w:hAnsi="华文中宋" w:eastAsia="仿宋_GB2312"/>
          <w:spacing w:val="0"/>
          <w:w w:val="99"/>
          <w:sz w:val="32"/>
          <w:szCs w:val="32"/>
        </w:rPr>
        <w:t>（</w:t>
      </w:r>
      <w:r>
        <w:rPr>
          <w:rFonts w:ascii="仿宋_GB2312" w:eastAsia="仿宋_GB2312"/>
          <w:spacing w:val="0"/>
          <w:w w:val="99"/>
          <w:sz w:val="32"/>
          <w:szCs w:val="32"/>
        </w:rPr>
        <w:t>http://www.jiangmen.gov.cn/bmpd/jmssthjj/pcfj/pjfj/gzdt/index.html</w:t>
      </w:r>
      <w:r>
        <w:rPr>
          <w:rFonts w:hint="eastAsia" w:ascii="仿宋_GB2312" w:hAnsi="华文中宋" w:eastAsia="仿宋_GB2312"/>
          <w:spacing w:val="0"/>
          <w:w w:val="99"/>
          <w:sz w:val="32"/>
          <w:szCs w:val="32"/>
        </w:rPr>
        <w:t>）进行了公示。公示期间没有收到群众投诉和反对意见。经研究，现提出验收意见如下：</w:t>
      </w:r>
    </w:p>
    <w:p>
      <w:pPr>
        <w:keepNext w:val="0"/>
        <w:keepLines w:val="0"/>
        <w:pageBreakBefore w:val="0"/>
        <w:widowControl w:val="0"/>
        <w:kinsoku/>
        <w:wordWrap/>
        <w:overflowPunct/>
        <w:topLinePunct w:val="0"/>
        <w:autoSpaceDE/>
        <w:autoSpaceDN/>
        <w:bidi w:val="0"/>
        <w:spacing w:line="576" w:lineRule="exact"/>
        <w:ind w:right="422" w:rightChars="201"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right="23" w:rightChars="11" w:firstLine="640" w:firstLineChars="200"/>
        <w:textAlignment w:val="auto"/>
        <w:outlineLvl w:val="9"/>
        <w:rPr>
          <w:rFonts w:ascii="仿宋_GB2312" w:eastAsia="仿宋_GB2312"/>
          <w:sz w:val="32"/>
          <w:szCs w:val="32"/>
        </w:rPr>
      </w:pPr>
      <w:r>
        <w:rPr>
          <w:rFonts w:hint="eastAsia" w:ascii="仿宋_GB2312" w:eastAsia="仿宋_GB2312"/>
          <w:sz w:val="32"/>
          <w:szCs w:val="32"/>
        </w:rPr>
        <w:t>江门市宇辰铝业有限公司位于江门市蓬江区荷塘镇康溪上围南二路10号之二，项目占地面积6166.13平方米，建筑面积5724.9平方米。主要从事铝材、金属制品的生产及加工项目。现场设有棒炉（燃液化气）3台、挤压机3台、挤压机配套模具炉（电加热）3台、时效炉（燃液化气）1台、铝型材生产线3条、包装机3台、液压打包机1台、汽化器1台、空压机1台。工艺流程：原材料铝棒→预热→模具加热、挤压→自然冷却→切割→时效处理→打包→成品</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422" w:rightChars="201" w:firstLine="633" w:firstLineChars="198"/>
        <w:textAlignment w:val="auto"/>
        <w:outlineLvl w:val="9"/>
        <w:rPr>
          <w:rFonts w:ascii="黑体" w:hAnsi="黑体" w:eastAsia="黑体"/>
          <w:color w:val="000000"/>
          <w:sz w:val="32"/>
          <w:szCs w:val="32"/>
        </w:rPr>
      </w:pPr>
      <w:r>
        <w:rPr>
          <w:rFonts w:hint="eastAsia" w:ascii="黑体" w:hAnsi="黑体" w:eastAsia="黑体"/>
          <w:color w:val="000000"/>
          <w:sz w:val="32"/>
          <w:szCs w:val="32"/>
        </w:rPr>
        <w:t>二、环境保护执行情况</w:t>
      </w:r>
    </w:p>
    <w:p>
      <w:pPr>
        <w:keepNext w:val="0"/>
        <w:keepLines w:val="0"/>
        <w:pageBreakBefore w:val="0"/>
        <w:widowControl w:val="0"/>
        <w:kinsoku/>
        <w:wordWrap/>
        <w:overflowPunct/>
        <w:topLinePunct w:val="0"/>
        <w:autoSpaceDE/>
        <w:autoSpaceDN/>
        <w:bidi w:val="0"/>
        <w:adjustRightInd w:val="0"/>
        <w:snapToGrid w:val="0"/>
        <w:spacing w:line="576" w:lineRule="exact"/>
        <w:ind w:left="4" w:leftChars="0" w:right="23" w:rightChars="11" w:firstLine="633" w:firstLineChars="198"/>
        <w:textAlignment w:val="auto"/>
        <w:outlineLvl w:val="9"/>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该项目执行了环境影响评价制度。建设单位于2018年12月编制《江门市宇辰铝业有限公司年产铝型材5000吨新建项目环境影响报告表》，并于2019年5月24日取得江门市生态环境局（江蓬环审〔2019〕9号）批复。</w:t>
      </w:r>
    </w:p>
    <w:p>
      <w:pPr>
        <w:keepNext w:val="0"/>
        <w:keepLines w:val="0"/>
        <w:pageBreakBefore w:val="0"/>
        <w:widowControl w:val="0"/>
        <w:kinsoku/>
        <w:wordWrap/>
        <w:overflowPunct/>
        <w:topLinePunct w:val="0"/>
        <w:autoSpaceDE/>
        <w:autoSpaceDN/>
        <w:bidi w:val="0"/>
        <w:adjustRightInd w:val="0"/>
        <w:snapToGrid w:val="0"/>
        <w:spacing w:line="576" w:lineRule="exact"/>
        <w:ind w:left="4" w:leftChars="0" w:right="23" w:rightChars="11" w:firstLine="633" w:firstLineChars="198"/>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该项目产生的一般固体废物有废铝边角料和废包装物材料，废铝边角料交由回收商回收外运处理。</w:t>
      </w:r>
    </w:p>
    <w:p>
      <w:pPr>
        <w:keepNext w:val="0"/>
        <w:keepLines w:val="0"/>
        <w:pageBreakBefore w:val="0"/>
        <w:widowControl w:val="0"/>
        <w:kinsoku/>
        <w:wordWrap/>
        <w:overflowPunct/>
        <w:topLinePunct w:val="0"/>
        <w:autoSpaceDE/>
        <w:autoSpaceDN/>
        <w:bidi w:val="0"/>
        <w:adjustRightInd w:val="0"/>
        <w:snapToGrid w:val="0"/>
        <w:spacing w:line="576" w:lineRule="exact"/>
        <w:ind w:left="4" w:leftChars="0" w:right="23" w:rightChars="11" w:firstLine="633" w:firstLineChars="198"/>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生活垃圾交环卫部门统一清运并进行安全卫生处置。</w:t>
      </w:r>
    </w:p>
    <w:p>
      <w:pPr>
        <w:pStyle w:val="2"/>
        <w:keepNext w:val="0"/>
        <w:keepLines w:val="0"/>
        <w:pageBreakBefore w:val="0"/>
        <w:widowControl w:val="0"/>
        <w:kinsoku/>
        <w:wordWrap/>
        <w:overflowPunct/>
        <w:topLinePunct w:val="0"/>
        <w:autoSpaceDE/>
        <w:autoSpaceDN/>
        <w:bidi w:val="0"/>
        <w:adjustRightInd w:val="0"/>
        <w:snapToGrid w:val="0"/>
        <w:spacing w:line="576" w:lineRule="exact"/>
        <w:ind w:left="4" w:leftChars="0" w:right="422" w:rightChars="201" w:firstLine="1059" w:firstLineChars="331"/>
        <w:jc w:val="both"/>
        <w:textAlignment w:val="auto"/>
        <w:outlineLvl w:val="9"/>
        <w:rPr>
          <w:rFonts w:ascii="黑体" w:hAnsi="黑体" w:eastAsia="黑体"/>
          <w:color w:val="000000"/>
          <w:szCs w:val="32"/>
        </w:rPr>
      </w:pPr>
      <w:r>
        <w:rPr>
          <w:rFonts w:hint="eastAsia" w:ascii="黑体" w:hAnsi="黑体" w:eastAsia="黑体"/>
          <w:color w:val="000000"/>
          <w:szCs w:val="32"/>
        </w:rPr>
        <w:t>三、验收结论</w:t>
      </w:r>
    </w:p>
    <w:p>
      <w:pPr>
        <w:keepNext w:val="0"/>
        <w:keepLines w:val="0"/>
        <w:pageBreakBefore w:val="0"/>
        <w:widowControl w:val="0"/>
        <w:kinsoku/>
        <w:wordWrap/>
        <w:overflowPunct/>
        <w:topLinePunct w:val="0"/>
        <w:autoSpaceDE/>
        <w:autoSpaceDN/>
        <w:bidi w:val="0"/>
        <w:adjustRightInd w:val="0"/>
        <w:snapToGrid w:val="0"/>
        <w:spacing w:line="576" w:lineRule="exact"/>
        <w:ind w:left="4" w:leftChars="0" w:right="23" w:rightChars="11" w:firstLine="633" w:firstLineChars="198"/>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年产铝型材5000吨新建项目固体废物污染防治设施通过竣工环境保护验收。</w:t>
      </w:r>
    </w:p>
    <w:p>
      <w:pPr>
        <w:keepNext w:val="0"/>
        <w:keepLines w:val="0"/>
        <w:pageBreakBefore w:val="0"/>
        <w:widowControl w:val="0"/>
        <w:kinsoku/>
        <w:wordWrap/>
        <w:overflowPunct/>
        <w:topLinePunct w:val="0"/>
        <w:autoSpaceDE/>
        <w:autoSpaceDN/>
        <w:bidi w:val="0"/>
        <w:adjustRightInd w:val="0"/>
        <w:snapToGrid w:val="0"/>
        <w:spacing w:line="576" w:lineRule="exact"/>
        <w:ind w:right="422" w:rightChars="201" w:firstLine="640" w:firstLineChars="200"/>
        <w:textAlignment w:val="auto"/>
        <w:outlineLvl w:val="9"/>
        <w:rPr>
          <w:rFonts w:ascii="黑体" w:hAnsi="黑体" w:eastAsia="黑体"/>
          <w:bCs/>
          <w:color w:val="000000"/>
          <w:sz w:val="32"/>
          <w:szCs w:val="32"/>
        </w:rPr>
      </w:pPr>
      <w:r>
        <w:rPr>
          <w:rFonts w:hint="eastAsia" w:ascii="黑体" w:hAnsi="黑体" w:eastAsia="黑体"/>
          <w:color w:val="000000"/>
          <w:sz w:val="32"/>
          <w:szCs w:val="32"/>
        </w:rPr>
        <w:t>四、项目投运后应做好以下工作：</w:t>
      </w:r>
    </w:p>
    <w:p>
      <w:pPr>
        <w:keepNext w:val="0"/>
        <w:keepLines w:val="0"/>
        <w:pageBreakBefore w:val="0"/>
        <w:widowControl w:val="0"/>
        <w:kinsoku/>
        <w:wordWrap/>
        <w:overflowPunct/>
        <w:topLinePunct w:val="0"/>
        <w:autoSpaceDE/>
        <w:autoSpaceDN/>
        <w:bidi w:val="0"/>
        <w:adjustRightInd w:val="0"/>
        <w:snapToGrid w:val="0"/>
        <w:spacing w:line="576" w:lineRule="exact"/>
        <w:ind w:left="4" w:leftChars="0" w:right="23" w:rightChars="11" w:firstLine="633" w:firstLineChars="198"/>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（一）加强环境保护管理及环保设施运维管理，确保各项环保设施处于良好的运行状态，污染物长期稳定达标排放。</w:t>
      </w:r>
    </w:p>
    <w:p>
      <w:pPr>
        <w:keepNext w:val="0"/>
        <w:keepLines w:val="0"/>
        <w:pageBreakBefore w:val="0"/>
        <w:widowControl w:val="0"/>
        <w:kinsoku/>
        <w:wordWrap/>
        <w:overflowPunct/>
        <w:topLinePunct w:val="0"/>
        <w:autoSpaceDE/>
        <w:autoSpaceDN/>
        <w:bidi w:val="0"/>
        <w:adjustRightInd w:val="0"/>
        <w:snapToGrid w:val="0"/>
        <w:spacing w:line="576" w:lineRule="exact"/>
        <w:ind w:left="4" w:leftChars="0" w:right="23" w:rightChars="11" w:firstLine="633" w:firstLineChars="198"/>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（二）加强固体废物管理，产生的固体废物须按照有关环保规定进行处理处置，进一步完善环境安全管理体系。</w:t>
      </w:r>
    </w:p>
    <w:p>
      <w:pPr>
        <w:keepNext w:val="0"/>
        <w:keepLines w:val="0"/>
        <w:pageBreakBefore w:val="0"/>
        <w:widowControl w:val="0"/>
        <w:kinsoku/>
        <w:wordWrap/>
        <w:overflowPunct/>
        <w:topLinePunct w:val="0"/>
        <w:autoSpaceDE/>
        <w:autoSpaceDN/>
        <w:bidi w:val="0"/>
        <w:adjustRightInd w:val="0"/>
        <w:snapToGrid w:val="0"/>
        <w:spacing w:line="576" w:lineRule="exact"/>
        <w:ind w:left="4" w:leftChars="0" w:right="23" w:rightChars="11" w:firstLine="633" w:firstLineChars="198"/>
        <w:textAlignment w:val="auto"/>
        <w:outlineLvl w:val="9"/>
        <w:rPr>
          <w:rFonts w:hint="eastAsia" w:ascii="仿宋_GB2312" w:hAnsi="仿宋"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4" w:leftChars="0" w:right="23" w:rightChars="11" w:firstLine="633" w:firstLineChars="198"/>
        <w:textAlignment w:val="auto"/>
        <w:outlineLvl w:val="9"/>
        <w:rPr>
          <w:rFonts w:hint="eastAsia" w:ascii="仿宋_GB2312" w:hAnsi="仿宋"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4" w:leftChars="0" w:right="23" w:rightChars="11" w:firstLine="633" w:firstLineChars="198"/>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lang w:val="en-US" w:eastAsia="zh-CN"/>
        </w:rPr>
        <w:t xml:space="preserve">    </w:t>
      </w:r>
      <w:bookmarkStart w:id="1" w:name="_GoBack"/>
      <w:bookmarkEnd w:id="1"/>
      <w:r>
        <w:rPr>
          <w:rFonts w:hint="eastAsia" w:ascii="仿宋_GB2312" w:hAnsi="仿宋" w:eastAsia="仿宋_GB2312" w:cs="仿宋_GB2312"/>
          <w:color w:val="000000"/>
          <w:sz w:val="32"/>
          <w:szCs w:val="32"/>
        </w:rPr>
        <w:t xml:space="preserve">       江门市生态环境局</w:t>
      </w:r>
    </w:p>
    <w:p>
      <w:pPr>
        <w:keepNext w:val="0"/>
        <w:keepLines w:val="0"/>
        <w:pageBreakBefore w:val="0"/>
        <w:widowControl w:val="0"/>
        <w:kinsoku/>
        <w:wordWrap/>
        <w:overflowPunct/>
        <w:topLinePunct w:val="0"/>
        <w:autoSpaceDE/>
        <w:autoSpaceDN/>
        <w:bidi w:val="0"/>
        <w:adjustRightInd w:val="0"/>
        <w:snapToGrid w:val="0"/>
        <w:spacing w:line="576" w:lineRule="exact"/>
        <w:ind w:left="4" w:leftChars="0" w:right="23" w:rightChars="11" w:firstLine="633" w:firstLineChars="198"/>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 xml:space="preserve">                                 2020年8月25日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58240;mso-width-relative:page;mso-height-relative:page;" filled="f" stroked="f" coordsize="21600,21600" o:gfxdata="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1oYXG1wAAAAsBAAAPAAAA&#10;AAAAAAEAIAAAACIAAABkcnMvZG93bnJldi54bWxQSwECFAAUAAAACACHTuJA8832OcECAADWBQAA&#10;DgAAAAAAAAABACAAAAAmAQAAZHJzL2Uyb0RvYy54bWxQSwUGAAAAAAYABgBZAQAAWQ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623AF"/>
    <w:rsid w:val="000756BC"/>
    <w:rsid w:val="000845BE"/>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31274A"/>
    <w:rsid w:val="00340F1F"/>
    <w:rsid w:val="00350FCB"/>
    <w:rsid w:val="00355CA7"/>
    <w:rsid w:val="00356A6C"/>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150C"/>
    <w:rsid w:val="005A2D32"/>
    <w:rsid w:val="005A6BBC"/>
    <w:rsid w:val="005C3667"/>
    <w:rsid w:val="005E15A3"/>
    <w:rsid w:val="006140E5"/>
    <w:rsid w:val="006325C1"/>
    <w:rsid w:val="00673D25"/>
    <w:rsid w:val="006854E5"/>
    <w:rsid w:val="00685628"/>
    <w:rsid w:val="00697CBA"/>
    <w:rsid w:val="006E1A8A"/>
    <w:rsid w:val="006F42BD"/>
    <w:rsid w:val="00723A3F"/>
    <w:rsid w:val="007406A3"/>
    <w:rsid w:val="00744A6C"/>
    <w:rsid w:val="00746850"/>
    <w:rsid w:val="007640E8"/>
    <w:rsid w:val="00772BC8"/>
    <w:rsid w:val="007F4C19"/>
    <w:rsid w:val="008330BA"/>
    <w:rsid w:val="00875A92"/>
    <w:rsid w:val="008A69C4"/>
    <w:rsid w:val="008B06E5"/>
    <w:rsid w:val="008B528A"/>
    <w:rsid w:val="008B6CA1"/>
    <w:rsid w:val="008E1813"/>
    <w:rsid w:val="008E594E"/>
    <w:rsid w:val="008F3CB6"/>
    <w:rsid w:val="00906C19"/>
    <w:rsid w:val="00922096"/>
    <w:rsid w:val="00940DAE"/>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B2000"/>
    <w:rsid w:val="00AC339C"/>
    <w:rsid w:val="00AD27AD"/>
    <w:rsid w:val="00B0710D"/>
    <w:rsid w:val="00B416F0"/>
    <w:rsid w:val="00B43E9E"/>
    <w:rsid w:val="00B61DB7"/>
    <w:rsid w:val="00B82EB1"/>
    <w:rsid w:val="00B878FF"/>
    <w:rsid w:val="00B91B71"/>
    <w:rsid w:val="00BA5B2A"/>
    <w:rsid w:val="00BB2804"/>
    <w:rsid w:val="00BD1F6B"/>
    <w:rsid w:val="00BE0876"/>
    <w:rsid w:val="00BE28C4"/>
    <w:rsid w:val="00BE7454"/>
    <w:rsid w:val="00C32DB2"/>
    <w:rsid w:val="00C35FE8"/>
    <w:rsid w:val="00C62A56"/>
    <w:rsid w:val="00C67EAB"/>
    <w:rsid w:val="00C95936"/>
    <w:rsid w:val="00CC2065"/>
    <w:rsid w:val="00CC7275"/>
    <w:rsid w:val="00CF013B"/>
    <w:rsid w:val="00CF5E33"/>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5C75"/>
    <w:rsid w:val="00E56DDB"/>
    <w:rsid w:val="00E66A79"/>
    <w:rsid w:val="00E670CA"/>
    <w:rsid w:val="00E979B2"/>
    <w:rsid w:val="00EC740E"/>
    <w:rsid w:val="00ED3C6A"/>
    <w:rsid w:val="00EE1F46"/>
    <w:rsid w:val="00EE58E7"/>
    <w:rsid w:val="00EE795F"/>
    <w:rsid w:val="00EF7BE2"/>
    <w:rsid w:val="00EF7E17"/>
    <w:rsid w:val="00F056C7"/>
    <w:rsid w:val="00F110C1"/>
    <w:rsid w:val="00F162DB"/>
    <w:rsid w:val="00F63E18"/>
    <w:rsid w:val="00F953B0"/>
    <w:rsid w:val="00FA5BC3"/>
    <w:rsid w:val="00FC2759"/>
    <w:rsid w:val="00FE1A36"/>
    <w:rsid w:val="00FF0A18"/>
    <w:rsid w:val="00FF1120"/>
    <w:rsid w:val="21770BB5"/>
    <w:rsid w:val="229C39FC"/>
    <w:rsid w:val="29E64E0A"/>
    <w:rsid w:val="40067AC8"/>
    <w:rsid w:val="41FF1A63"/>
    <w:rsid w:val="51FB4530"/>
    <w:rsid w:val="5AAB16B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640" w:firstLineChars="200"/>
      <w:jc w:val="left"/>
    </w:pPr>
    <w:rPr>
      <w:rFonts w:ascii="仿宋_GB2312" w:eastAsia="仿宋_GB2312"/>
      <w:sz w:val="32"/>
      <w:szCs w:val="24"/>
    </w:rPr>
  </w:style>
  <w:style w:type="paragraph" w:styleId="3">
    <w:name w:val="Balloon Text"/>
    <w:basedOn w:val="1"/>
    <w:link w:val="14"/>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0">
    <w:name w:val="正文文本缩进 Char"/>
    <w:link w:val="2"/>
    <w:uiPriority w:val="0"/>
    <w:rPr>
      <w:rFonts w:ascii="仿宋_GB2312" w:eastAsia="仿宋_GB2312"/>
      <w:kern w:val="2"/>
      <w:sz w:val="32"/>
      <w:szCs w:val="24"/>
    </w:rPr>
  </w:style>
  <w:style w:type="character" w:customStyle="1" w:styleId="11">
    <w:name w:val="页眉 Char"/>
    <w:link w:val="5"/>
    <w:uiPriority w:val="0"/>
    <w:rPr>
      <w:kern w:val="2"/>
      <w:sz w:val="18"/>
      <w:szCs w:val="18"/>
    </w:rPr>
  </w:style>
  <w:style w:type="character" w:customStyle="1" w:styleId="12">
    <w:name w:val="页脚 Char"/>
    <w:link w:val="4"/>
    <w:uiPriority w:val="0"/>
    <w:rPr>
      <w:kern w:val="2"/>
      <w:sz w:val="18"/>
      <w:szCs w:val="18"/>
    </w:rPr>
  </w:style>
  <w:style w:type="paragraph" w:customStyle="1" w:styleId="13">
    <w:name w:val="主题词"/>
    <w:basedOn w:val="1"/>
    <w:uiPriority w:val="0"/>
    <w:pPr>
      <w:spacing w:after="296" w:afterLines="50" w:line="600" w:lineRule="exact"/>
    </w:pPr>
    <w:rPr>
      <w:rFonts w:eastAsia="方正小标宋简体"/>
      <w:sz w:val="30"/>
    </w:rPr>
  </w:style>
  <w:style w:type="character" w:customStyle="1" w:styleId="14">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874</Words>
  <Characters>200</Characters>
  <Lines>1</Lines>
  <Paragraphs>2</Paragraphs>
  <TotalTime>0</TotalTime>
  <ScaleCrop>false</ScaleCrop>
  <LinksUpToDate>false</LinksUpToDate>
  <CharactersWithSpaces>1072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111</dc:creator>
  <cp:lastModifiedBy>林洁</cp:lastModifiedBy>
  <cp:lastPrinted>2020-08-26T01:27:14Z</cp:lastPrinted>
  <dcterms:modified xsi:type="dcterms:W3CDTF">2020-08-26T01:27:18Z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