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CE1" w:rsidRDefault="000C30F1">
      <w:pPr>
        <w:spacing w:line="560" w:lineRule="exact"/>
        <w:jc w:val="center"/>
        <w:rPr>
          <w:rFonts w:asciiTheme="majorEastAsia" w:eastAsiaTheme="majorEastAsia" w:hAnsiTheme="majorEastAsia"/>
          <w:b/>
          <w:color w:val="000000" w:themeColor="text1"/>
          <w:sz w:val="36"/>
          <w:szCs w:val="36"/>
        </w:rPr>
      </w:pPr>
      <w:bookmarkStart w:id="0" w:name="_GoBack"/>
      <w:bookmarkEnd w:id="0"/>
      <w:r>
        <w:rPr>
          <w:rFonts w:asciiTheme="majorEastAsia" w:eastAsiaTheme="majorEastAsia" w:hAnsiTheme="majorEastAsia" w:hint="eastAsia"/>
          <w:b/>
          <w:color w:val="000000" w:themeColor="text1"/>
          <w:sz w:val="36"/>
          <w:szCs w:val="36"/>
        </w:rPr>
        <w:t>江门市职业技能培训课程标准开发实施细则</w:t>
      </w:r>
      <w:r>
        <w:rPr>
          <w:rFonts w:asciiTheme="majorEastAsia" w:eastAsiaTheme="majorEastAsia" w:hAnsiTheme="majorEastAsia"/>
          <w:b/>
          <w:color w:val="000000" w:themeColor="text1"/>
          <w:sz w:val="36"/>
          <w:szCs w:val="36"/>
        </w:rPr>
        <w:t>(试行)</w:t>
      </w:r>
    </w:p>
    <w:p w:rsidR="00C46CE1" w:rsidRDefault="00C46CE1">
      <w:pPr>
        <w:spacing w:line="560" w:lineRule="exact"/>
        <w:ind w:firstLineChars="200" w:firstLine="640"/>
        <w:rPr>
          <w:rFonts w:ascii="仿宋" w:eastAsia="仿宋" w:hAnsi="仿宋"/>
          <w:color w:val="000000" w:themeColor="text1"/>
          <w:sz w:val="32"/>
          <w:szCs w:val="32"/>
        </w:rPr>
      </w:pPr>
    </w:p>
    <w:p w:rsidR="00C46CE1" w:rsidRDefault="000C30F1">
      <w:pPr>
        <w:numPr>
          <w:ilvl w:val="255"/>
          <w:numId w:val="0"/>
        </w:numPr>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第一条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为建立健全我市职业技能培训标准体系，提升职业技能培训的针对性和有效性，促进劳动者就业创业，根据《广东省职业技能提升行动实施方案</w:t>
      </w:r>
      <w:r>
        <w:rPr>
          <w:rFonts w:ascii="仿宋" w:eastAsia="仿宋" w:hAnsi="仿宋"/>
          <w:color w:val="000000" w:themeColor="text1"/>
          <w:sz w:val="32"/>
          <w:szCs w:val="32"/>
        </w:rPr>
        <w:t>(2019-2021年)》(以下简称《实施方案》)及《</w:t>
      </w:r>
      <w:hyperlink r:id="rId7" w:tgtFrame="http://19.120.100.10:8083/portal/process502241820" w:tooltip="广东省人力资源和社会保障厅关于印发《广东省职业技能培训课程标准开发技术规程（试行）》的通知" w:history="1">
        <w:r>
          <w:rPr>
            <w:rFonts w:ascii="仿宋" w:eastAsia="仿宋" w:hAnsi="仿宋" w:hint="eastAsia"/>
            <w:color w:val="000000" w:themeColor="text1"/>
            <w:sz w:val="32"/>
            <w:szCs w:val="32"/>
          </w:rPr>
          <w:t>广东省人力资源和社会保障厅关于印发</w:t>
        </w:r>
        <w:r>
          <w:rPr>
            <w:rFonts w:ascii="仿宋" w:eastAsia="仿宋" w:hAnsi="仿宋"/>
            <w:color w:val="000000" w:themeColor="text1"/>
            <w:sz w:val="32"/>
            <w:szCs w:val="32"/>
          </w:rPr>
          <w:t>&lt;</w:t>
        </w:r>
        <w:r>
          <w:rPr>
            <w:rFonts w:ascii="仿宋" w:eastAsia="仿宋" w:hAnsi="仿宋" w:hint="eastAsia"/>
            <w:color w:val="000000" w:themeColor="text1"/>
            <w:sz w:val="32"/>
            <w:szCs w:val="32"/>
          </w:rPr>
          <w:t>广东省职业技能培训课程标准开发技术规程（试行）</w:t>
        </w:r>
        <w:r>
          <w:rPr>
            <w:rFonts w:ascii="仿宋" w:eastAsia="仿宋" w:hAnsi="仿宋"/>
            <w:color w:val="000000" w:themeColor="text1"/>
            <w:sz w:val="32"/>
            <w:szCs w:val="32"/>
          </w:rPr>
          <w:t>&gt;</w:t>
        </w:r>
        <w:r>
          <w:rPr>
            <w:rFonts w:ascii="仿宋" w:eastAsia="仿宋" w:hAnsi="仿宋" w:hint="eastAsia"/>
            <w:color w:val="000000" w:themeColor="text1"/>
            <w:sz w:val="32"/>
            <w:szCs w:val="32"/>
          </w:rPr>
          <w:t>的通知</w:t>
        </w:r>
      </w:hyperlink>
      <w:r>
        <w:rPr>
          <w:rFonts w:ascii="仿宋" w:eastAsia="仿宋" w:hAnsi="仿宋" w:hint="eastAsia"/>
          <w:color w:val="000000" w:themeColor="text1"/>
          <w:sz w:val="32"/>
          <w:szCs w:val="32"/>
        </w:rPr>
        <w:t>》（粤人社规</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2020﹞3号</w:t>
      </w:r>
      <w:r>
        <w:rPr>
          <w:rFonts w:ascii="仿宋" w:eastAsia="仿宋" w:hAnsi="仿宋" w:hint="eastAsia"/>
          <w:color w:val="000000" w:themeColor="text1"/>
          <w:sz w:val="32"/>
          <w:szCs w:val="32"/>
        </w:rPr>
        <w:t>）要求，结合我市实际，制定职业技能培训课程标准开发实施细则。</w:t>
      </w:r>
    </w:p>
    <w:p w:rsidR="00C46CE1" w:rsidRDefault="000C30F1">
      <w:pPr>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第二条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本实施细则所指的职业技能培训课程标准，特指经备案后纳入培训补贴范围的培训课程标准。</w:t>
      </w:r>
    </w:p>
    <w:p w:rsidR="00C46CE1" w:rsidRDefault="000C30F1">
      <w:pPr>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第三条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职业技能培训课程标准开发应当坚持“以职业活动为导向，职业能力为核心”的基本思想，充分体现职业性、实践性、情境性、过程性和开放性等职业技能培训课程特性，利用现代化教学技术、教学工具，包括教学设计技术、多媒体技术和仿真模拟技术等，满足一个时期职业发展水平背景下对从业人员进行职业技能培训的要求，并按照以下开发原则实施开发。</w:t>
      </w:r>
    </w:p>
    <w:p w:rsidR="00C46CE1" w:rsidRDefault="000C30F1" w:rsidP="00C33E38">
      <w:pPr>
        <w:widowControl/>
        <w:shd w:val="clear" w:color="auto" w:fill="FFFFFF"/>
        <w:autoSpaceDE w:val="0"/>
        <w:snapToGrid w:val="0"/>
        <w:spacing w:line="560" w:lineRule="exact"/>
        <w:ind w:firstLine="561"/>
        <w:rPr>
          <w:rFonts w:ascii="仿宋" w:eastAsia="仿宋" w:hAnsi="仿宋"/>
          <w:color w:val="000000" w:themeColor="text1"/>
          <w:sz w:val="32"/>
          <w:szCs w:val="32"/>
        </w:rPr>
      </w:pPr>
      <w:r>
        <w:rPr>
          <w:rFonts w:ascii="仿宋" w:eastAsia="仿宋" w:hAnsi="仿宋"/>
          <w:color w:val="000000" w:themeColor="text1"/>
          <w:sz w:val="32"/>
          <w:szCs w:val="32"/>
        </w:rPr>
        <w:t>1.</w:t>
      </w:r>
      <w:r>
        <w:rPr>
          <w:rFonts w:ascii="仿宋" w:eastAsia="仿宋" w:hAnsi="仿宋" w:hint="eastAsia"/>
          <w:color w:val="000000" w:themeColor="text1"/>
          <w:sz w:val="32"/>
          <w:szCs w:val="32"/>
        </w:rPr>
        <w:t>针对性原则。</w:t>
      </w:r>
      <w:r>
        <w:rPr>
          <w:rFonts w:ascii="仿宋" w:eastAsia="仿宋" w:hAnsi="仿宋"/>
          <w:color w:val="000000" w:themeColor="text1"/>
          <w:sz w:val="32"/>
          <w:szCs w:val="32"/>
        </w:rPr>
        <w:t>紧紧围绕我市经济转型升级和产业结构调整大局</w:t>
      </w:r>
      <w:r>
        <w:rPr>
          <w:rFonts w:ascii="仿宋" w:eastAsia="仿宋" w:hAnsi="仿宋" w:hint="eastAsia"/>
          <w:color w:val="000000" w:themeColor="text1"/>
          <w:sz w:val="32"/>
          <w:szCs w:val="32"/>
        </w:rPr>
        <w:t>，</w:t>
      </w:r>
      <w:r w:rsidRPr="00C33E38">
        <w:rPr>
          <w:rFonts w:ascii="仿宋" w:eastAsia="仿宋" w:hAnsi="仿宋" w:hint="eastAsia"/>
          <w:color w:val="333333"/>
          <w:sz w:val="32"/>
          <w:szCs w:val="32"/>
        </w:rPr>
        <w:t>以劳动力素质提升和技能人才特别是高技能人才</w:t>
      </w:r>
      <w:r>
        <w:rPr>
          <w:rFonts w:ascii="仿宋" w:eastAsia="仿宋" w:hAnsi="仿宋" w:hint="eastAsia"/>
          <w:color w:val="000000" w:themeColor="text1"/>
          <w:sz w:val="32"/>
          <w:szCs w:val="32"/>
        </w:rPr>
        <w:t>和</w:t>
      </w:r>
      <w:r>
        <w:rPr>
          <w:rFonts w:ascii="仿宋" w:eastAsia="仿宋" w:hAnsi="仿宋"/>
          <w:color w:val="000000" w:themeColor="text1"/>
          <w:sz w:val="32"/>
          <w:szCs w:val="32"/>
        </w:rPr>
        <w:t>紧缺急需技能人才培养</w:t>
      </w:r>
      <w:r w:rsidRPr="00C33E38">
        <w:rPr>
          <w:rFonts w:ascii="仿宋" w:eastAsia="仿宋" w:hAnsi="仿宋" w:hint="eastAsia"/>
          <w:color w:val="333333"/>
          <w:sz w:val="32"/>
          <w:szCs w:val="32"/>
        </w:rPr>
        <w:t>为目标。</w:t>
      </w:r>
    </w:p>
    <w:p w:rsidR="00C46CE1" w:rsidRDefault="000C30F1" w:rsidP="00C33E38">
      <w:pPr>
        <w:widowControl/>
        <w:shd w:val="clear" w:color="auto" w:fill="FFFFFF"/>
        <w:autoSpaceDE w:val="0"/>
        <w:snapToGrid w:val="0"/>
        <w:spacing w:line="560" w:lineRule="exact"/>
        <w:ind w:firstLine="561"/>
        <w:rPr>
          <w:rFonts w:ascii="仿宋" w:eastAsia="仿宋" w:hAnsi="仿宋"/>
          <w:color w:val="000000" w:themeColor="text1"/>
          <w:sz w:val="32"/>
          <w:szCs w:val="32"/>
        </w:rPr>
      </w:pPr>
      <w:r>
        <w:rPr>
          <w:rFonts w:ascii="仿宋" w:eastAsia="仿宋" w:hAnsi="仿宋"/>
          <w:color w:val="000000" w:themeColor="text1"/>
          <w:sz w:val="32"/>
          <w:szCs w:val="32"/>
        </w:rPr>
        <w:lastRenderedPageBreak/>
        <w:t>2.</w:t>
      </w:r>
      <w:r>
        <w:rPr>
          <w:rFonts w:ascii="仿宋" w:eastAsia="仿宋" w:hAnsi="仿宋" w:hint="eastAsia"/>
          <w:color w:val="000000" w:themeColor="text1"/>
          <w:sz w:val="32"/>
          <w:szCs w:val="32"/>
        </w:rPr>
        <w:t>适用性原则。</w:t>
      </w:r>
      <w:r w:rsidRPr="00C33E38">
        <w:rPr>
          <w:rFonts w:ascii="仿宋" w:eastAsia="仿宋" w:hAnsi="仿宋" w:hint="eastAsia"/>
          <w:color w:val="333333"/>
          <w:sz w:val="32"/>
          <w:szCs w:val="32"/>
        </w:rPr>
        <w:t>能满足企业生产实际以及职业院校、技工院校专业教学需要，满足不同行业部门单位开展不同层次劳动力素质的提升培训需要。</w:t>
      </w:r>
    </w:p>
    <w:p w:rsidR="00C46CE1" w:rsidRDefault="000C30F1">
      <w:pPr>
        <w:widowControl/>
        <w:shd w:val="clear" w:color="auto" w:fill="FFFFFF"/>
        <w:spacing w:line="560" w:lineRule="exact"/>
        <w:ind w:firstLine="640"/>
        <w:rPr>
          <w:rFonts w:ascii="仿宋" w:eastAsia="仿宋" w:hAnsi="仿宋"/>
          <w:color w:val="000000" w:themeColor="text1"/>
          <w:sz w:val="32"/>
          <w:szCs w:val="32"/>
        </w:rPr>
      </w:pPr>
      <w:r>
        <w:rPr>
          <w:rFonts w:ascii="仿宋" w:eastAsia="仿宋" w:hAnsi="仿宋"/>
          <w:color w:val="000000" w:themeColor="text1"/>
          <w:sz w:val="32"/>
          <w:szCs w:val="32"/>
        </w:rPr>
        <w:t>3.公益</w:t>
      </w:r>
      <w:r>
        <w:rPr>
          <w:rFonts w:ascii="仿宋" w:eastAsia="仿宋" w:hAnsi="仿宋" w:hint="eastAsia"/>
          <w:color w:val="000000" w:themeColor="text1"/>
          <w:sz w:val="32"/>
          <w:szCs w:val="32"/>
        </w:rPr>
        <w:t>性原则。坚</w:t>
      </w:r>
      <w:r>
        <w:rPr>
          <w:rFonts w:ascii="仿宋" w:eastAsia="仿宋" w:hAnsi="仿宋"/>
          <w:color w:val="000000" w:themeColor="text1"/>
          <w:sz w:val="32"/>
          <w:szCs w:val="32"/>
        </w:rPr>
        <w:t>持服务企业和</w:t>
      </w:r>
      <w:r>
        <w:rPr>
          <w:rFonts w:ascii="仿宋" w:eastAsia="仿宋" w:hAnsi="仿宋" w:hint="eastAsia"/>
          <w:color w:val="000000" w:themeColor="text1"/>
          <w:sz w:val="32"/>
          <w:szCs w:val="32"/>
        </w:rPr>
        <w:t>服务</w:t>
      </w:r>
      <w:r>
        <w:rPr>
          <w:rFonts w:ascii="仿宋" w:eastAsia="仿宋" w:hAnsi="仿宋"/>
          <w:color w:val="000000" w:themeColor="text1"/>
          <w:sz w:val="32"/>
          <w:szCs w:val="32"/>
        </w:rPr>
        <w:t>就业创业，根据企业适岗能力培训计划、企业岗位技能提升培训计划、“粤菜师傅”工程、“南粤家政”工程等</w:t>
      </w:r>
      <w:r>
        <w:rPr>
          <w:rFonts w:ascii="仿宋" w:eastAsia="仿宋" w:hAnsi="仿宋" w:hint="eastAsia"/>
          <w:color w:val="000000" w:themeColor="text1"/>
          <w:sz w:val="32"/>
          <w:szCs w:val="32"/>
        </w:rPr>
        <w:t>技能提升重点工程需求</w:t>
      </w:r>
      <w:r>
        <w:rPr>
          <w:rFonts w:ascii="仿宋" w:eastAsia="仿宋" w:hAnsi="仿宋"/>
          <w:color w:val="000000" w:themeColor="text1"/>
          <w:sz w:val="32"/>
          <w:szCs w:val="32"/>
        </w:rPr>
        <w:t>，开发</w:t>
      </w:r>
      <w:r>
        <w:rPr>
          <w:rFonts w:ascii="仿宋" w:eastAsia="仿宋" w:hAnsi="仿宋" w:hint="eastAsia"/>
          <w:color w:val="000000" w:themeColor="text1"/>
          <w:sz w:val="32"/>
          <w:szCs w:val="32"/>
        </w:rPr>
        <w:t>与</w:t>
      </w:r>
      <w:r>
        <w:rPr>
          <w:rFonts w:ascii="仿宋" w:eastAsia="仿宋" w:hAnsi="仿宋"/>
          <w:color w:val="000000" w:themeColor="text1"/>
          <w:sz w:val="32"/>
          <w:szCs w:val="32"/>
        </w:rPr>
        <w:t>人力资源市场</w:t>
      </w:r>
      <w:r>
        <w:rPr>
          <w:rFonts w:ascii="仿宋" w:eastAsia="仿宋" w:hAnsi="仿宋" w:hint="eastAsia"/>
          <w:color w:val="000000" w:themeColor="text1"/>
          <w:sz w:val="32"/>
          <w:szCs w:val="32"/>
        </w:rPr>
        <w:t>需求相匹配</w:t>
      </w:r>
      <w:r>
        <w:rPr>
          <w:rFonts w:ascii="仿宋" w:eastAsia="仿宋" w:hAnsi="仿宋"/>
          <w:color w:val="000000" w:themeColor="text1"/>
          <w:sz w:val="32"/>
          <w:szCs w:val="32"/>
        </w:rPr>
        <w:t>，就业需求量大、可行性强的项目。</w:t>
      </w:r>
    </w:p>
    <w:p w:rsidR="00C46CE1" w:rsidRDefault="000C30F1">
      <w:pPr>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第四条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职业技能培训课程标准为推荐性标准，是参考职业或岗位特性、技术工艺、设备材料以及生产方式等要素，以国家职业标准或行业企业典型工作任务为依据，制定的职业技能人才培训课程，主要包括培训说明、培训目标、课时分配、培训要求与培训内容、推荐教材等。</w:t>
      </w:r>
    </w:p>
    <w:p w:rsidR="00C46CE1" w:rsidRDefault="000C30F1">
      <w:pPr>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第五条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职业技能培训课程标准开发范围</w:t>
      </w:r>
      <w:r>
        <w:rPr>
          <w:rFonts w:ascii="仿宋" w:eastAsia="仿宋" w:hAnsi="仿宋"/>
          <w:color w:val="000000" w:themeColor="text1"/>
          <w:sz w:val="32"/>
          <w:szCs w:val="32"/>
        </w:rPr>
        <w:t>:《中华人民共和国职业分类大典(2015年版)》（今后国家颁新版本的，按新版本执行）中技能类职业(工种)、新职业、专项职业能力（含培训合格证）或技能单元等;规模以上企业结合自身生产经营服务需要，面向本企业员工开展的技能培训项目。</w:t>
      </w:r>
    </w:p>
    <w:p w:rsidR="00C46CE1" w:rsidRDefault="000C30F1">
      <w:pPr>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第六条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江门市职业技能培训课程标准技术委员会</w:t>
      </w:r>
      <w:r>
        <w:rPr>
          <w:rFonts w:ascii="仿宋" w:eastAsia="仿宋" w:hAnsi="仿宋"/>
          <w:color w:val="000000" w:themeColor="text1"/>
          <w:sz w:val="32"/>
          <w:szCs w:val="32"/>
        </w:rPr>
        <w:t>(以下简称“市培训课程标委会”)负责指导各市(区）人力资源和社会保障</w:t>
      </w:r>
      <w:r>
        <w:rPr>
          <w:rFonts w:ascii="仿宋" w:eastAsia="仿宋" w:hAnsi="仿宋" w:hint="eastAsia"/>
          <w:color w:val="000000" w:themeColor="text1"/>
          <w:sz w:val="32"/>
          <w:szCs w:val="32"/>
        </w:rPr>
        <w:t>局</w:t>
      </w:r>
      <w:r>
        <w:rPr>
          <w:rFonts w:ascii="仿宋" w:eastAsia="仿宋" w:hAnsi="仿宋"/>
          <w:color w:val="000000" w:themeColor="text1"/>
          <w:sz w:val="32"/>
          <w:szCs w:val="32"/>
        </w:rPr>
        <w:t>开展职业技能培训课程标准起草制订工作。</w:t>
      </w:r>
    </w:p>
    <w:p w:rsidR="00C46CE1" w:rsidRDefault="000C30F1">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省人力资源社会保障厅已开发职业技能培训课程标准的，按照省人力资源社会保障厅有关文件执行。省人力资源社会保障厅</w:t>
      </w:r>
      <w:r>
        <w:rPr>
          <w:rFonts w:ascii="仿宋" w:eastAsia="仿宋" w:hAnsi="仿宋" w:hint="eastAsia"/>
          <w:color w:val="000000" w:themeColor="text1"/>
          <w:sz w:val="32"/>
          <w:szCs w:val="32"/>
        </w:rPr>
        <w:lastRenderedPageBreak/>
        <w:t>未开发职业技能培训课程标准的，由各市（区）人力资源和社会保障局设立的培训课程标委会结合实际自行开发并报市培训课程标委会备案后执行。</w:t>
      </w:r>
    </w:p>
    <w:p w:rsidR="00C46CE1" w:rsidRDefault="000C30F1">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各市（区）人力资源和社会保障局协调辖区内相关部门按照《实施方案》中的分工，落实物联网、云计算、轨道交通、智能制造、建筑、种养、安全、电商等相关行业职业技能培训课程标准的起草制订工作。已开展培训并符合开发要求的课程标准，相关部门可以直接报市培训课程标委会备案。</w:t>
      </w:r>
    </w:p>
    <w:p w:rsidR="00C46CE1" w:rsidRDefault="000C30F1">
      <w:pPr>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第七条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培训课程标准起草制订部门需对标准送审稿广泛征求意见，成立标准开发专家组，加强标准的技术审查。</w:t>
      </w:r>
    </w:p>
    <w:p w:rsidR="00C46CE1" w:rsidRDefault="000C30F1">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技术审查可以采用会议审查、书面审查或者网络电子投票审查方式。对技术、经济和社会意义重大以及涉及面广、分歧意见多的职业技能培训课程标准，原则上应当采用会议审查方式。</w:t>
      </w:r>
    </w:p>
    <w:p w:rsidR="00C46CE1" w:rsidRDefault="000C30F1">
      <w:pPr>
        <w:widowControl/>
        <w:shd w:val="clear" w:color="auto" w:fill="FFFFFF"/>
        <w:spacing w:line="560" w:lineRule="exact"/>
        <w:ind w:firstLine="640"/>
        <w:rPr>
          <w:rFonts w:ascii="仿宋" w:eastAsia="仿宋" w:hAnsi="仿宋"/>
          <w:color w:val="000000" w:themeColor="text1"/>
          <w:sz w:val="32"/>
          <w:szCs w:val="32"/>
        </w:rPr>
      </w:pPr>
      <w:r>
        <w:rPr>
          <w:rFonts w:ascii="仿宋" w:eastAsia="仿宋" w:hAnsi="仿宋" w:hint="eastAsia"/>
          <w:b/>
          <w:color w:val="000000" w:themeColor="text1"/>
          <w:sz w:val="32"/>
          <w:szCs w:val="32"/>
        </w:rPr>
        <w:t>第八条</w:t>
      </w:r>
      <w:r>
        <w:rPr>
          <w:rFonts w:ascii="仿宋" w:eastAsia="仿宋" w:hAnsi="仿宋"/>
          <w:color w:val="000000" w:themeColor="text1"/>
          <w:sz w:val="32"/>
          <w:szCs w:val="32"/>
        </w:rPr>
        <w:t xml:space="preserve"> 开发流程由课程标准征集、技术审查、课程标准公示组成。</w:t>
      </w:r>
    </w:p>
    <w:p w:rsidR="00C46CE1" w:rsidRDefault="000C30F1">
      <w:pPr>
        <w:spacing w:line="560" w:lineRule="exact"/>
        <w:ind w:firstLineChars="200" w:firstLine="640"/>
        <w:rPr>
          <w:rFonts w:ascii="仿宋" w:eastAsia="仿宋" w:hAnsi="仿宋"/>
          <w:color w:val="000000" w:themeColor="text1"/>
          <w:sz w:val="32"/>
          <w:szCs w:val="32"/>
        </w:rPr>
      </w:pPr>
      <w:bookmarkStart w:id="1" w:name="_Toc26428200"/>
      <w:r>
        <w:rPr>
          <w:rFonts w:ascii="仿宋" w:eastAsia="仿宋" w:hAnsi="仿宋"/>
          <w:color w:val="000000" w:themeColor="text1"/>
          <w:sz w:val="32"/>
          <w:szCs w:val="32"/>
        </w:rPr>
        <w:t>1.课程标准征集</w:t>
      </w:r>
    </w:p>
    <w:p w:rsidR="00C46CE1" w:rsidRDefault="000C30F1">
      <w:pPr>
        <w:widowControl/>
        <w:shd w:val="clear" w:color="auto" w:fill="FFFFFF"/>
        <w:spacing w:line="560" w:lineRule="exact"/>
        <w:ind w:firstLine="640"/>
        <w:rPr>
          <w:rFonts w:ascii="仿宋" w:eastAsia="仿宋" w:hAnsi="仿宋"/>
          <w:color w:val="000000" w:themeColor="text1"/>
          <w:sz w:val="32"/>
          <w:szCs w:val="32"/>
        </w:rPr>
      </w:pPr>
      <w:r>
        <w:rPr>
          <w:rFonts w:ascii="仿宋" w:eastAsia="仿宋" w:hAnsi="仿宋" w:hint="eastAsia"/>
          <w:color w:val="000000" w:themeColor="text1"/>
          <w:sz w:val="32"/>
          <w:szCs w:val="32"/>
        </w:rPr>
        <w:t>各市</w:t>
      </w:r>
      <w:r>
        <w:rPr>
          <w:rFonts w:ascii="仿宋" w:eastAsia="仿宋" w:hAnsi="仿宋"/>
          <w:color w:val="000000" w:themeColor="text1"/>
          <w:sz w:val="32"/>
          <w:szCs w:val="32"/>
        </w:rPr>
        <w:t>(区）人力资源和社会保障</w:t>
      </w:r>
      <w:r>
        <w:rPr>
          <w:rFonts w:ascii="仿宋" w:eastAsia="仿宋" w:hAnsi="仿宋" w:hint="eastAsia"/>
          <w:color w:val="000000" w:themeColor="text1"/>
          <w:sz w:val="32"/>
          <w:szCs w:val="32"/>
        </w:rPr>
        <w:t>局会同</w:t>
      </w:r>
      <w:r w:rsidRPr="00C33E38">
        <w:rPr>
          <w:rFonts w:ascii="仿宋" w:eastAsia="仿宋" w:hAnsi="仿宋" w:hint="eastAsia"/>
          <w:color w:val="000000" w:themeColor="text1"/>
          <w:sz w:val="32"/>
          <w:szCs w:val="32"/>
        </w:rPr>
        <w:t>相关部门</w:t>
      </w:r>
      <w:r>
        <w:rPr>
          <w:rFonts w:ascii="仿宋" w:eastAsia="仿宋" w:hAnsi="仿宋" w:hint="eastAsia"/>
          <w:color w:val="000000" w:themeColor="text1"/>
          <w:sz w:val="32"/>
          <w:szCs w:val="32"/>
        </w:rPr>
        <w:t>公开发布向行业协（学）会、企业等征集《江门</w:t>
      </w:r>
      <w:r>
        <w:rPr>
          <w:rFonts w:ascii="仿宋" w:eastAsia="仿宋" w:hAnsi="仿宋"/>
          <w:color w:val="000000" w:themeColor="text1"/>
          <w:sz w:val="32"/>
          <w:szCs w:val="32"/>
        </w:rPr>
        <w:t>市</w:t>
      </w:r>
      <w:r>
        <w:rPr>
          <w:rFonts w:ascii="仿宋" w:eastAsia="仿宋" w:hAnsi="仿宋" w:hint="eastAsia"/>
          <w:color w:val="000000" w:themeColor="text1"/>
          <w:sz w:val="32"/>
          <w:szCs w:val="32"/>
        </w:rPr>
        <w:t>（工种）</w:t>
      </w:r>
      <w:r>
        <w:rPr>
          <w:rFonts w:ascii="仿宋" w:eastAsia="仿宋" w:hAnsi="仿宋"/>
          <w:color w:val="000000" w:themeColor="text1"/>
          <w:sz w:val="32"/>
          <w:szCs w:val="32"/>
        </w:rPr>
        <w:t>职业技能培训</w:t>
      </w:r>
      <w:r>
        <w:rPr>
          <w:rFonts w:ascii="仿宋" w:eastAsia="仿宋" w:hAnsi="仿宋" w:hint="eastAsia"/>
          <w:color w:val="000000" w:themeColor="text1"/>
          <w:sz w:val="32"/>
          <w:szCs w:val="32"/>
        </w:rPr>
        <w:t>课程标准（模板）</w:t>
      </w:r>
      <w:r>
        <w:rPr>
          <w:rFonts w:ascii="仿宋" w:eastAsia="仿宋" w:hAnsi="仿宋"/>
          <w:color w:val="000000" w:themeColor="text1"/>
          <w:sz w:val="32"/>
          <w:szCs w:val="32"/>
        </w:rPr>
        <w:t>》</w:t>
      </w:r>
      <w:r>
        <w:rPr>
          <w:rFonts w:ascii="仿宋" w:eastAsia="仿宋" w:hAnsi="仿宋" w:hint="eastAsia"/>
          <w:color w:val="000000" w:themeColor="text1"/>
          <w:sz w:val="32"/>
          <w:szCs w:val="32"/>
        </w:rPr>
        <w:t>（附件）。</w:t>
      </w:r>
    </w:p>
    <w:p w:rsidR="00C46CE1" w:rsidRDefault="000C30F1">
      <w:pPr>
        <w:widowControl/>
        <w:shd w:val="clear" w:color="auto" w:fill="FFFFFF"/>
        <w:spacing w:line="560" w:lineRule="exact"/>
        <w:ind w:firstLine="640"/>
        <w:rPr>
          <w:rFonts w:ascii="仿宋" w:eastAsia="仿宋" w:hAnsi="仿宋"/>
          <w:color w:val="000000" w:themeColor="text1"/>
          <w:sz w:val="32"/>
          <w:szCs w:val="32"/>
        </w:rPr>
      </w:pPr>
      <w:r>
        <w:rPr>
          <w:rFonts w:ascii="仿宋" w:eastAsia="仿宋" w:hAnsi="仿宋" w:hint="eastAsia"/>
          <w:color w:val="000000" w:themeColor="text1"/>
          <w:sz w:val="32"/>
          <w:szCs w:val="32"/>
        </w:rPr>
        <w:t>各市</w:t>
      </w:r>
      <w:r>
        <w:rPr>
          <w:rFonts w:ascii="仿宋" w:eastAsia="仿宋" w:hAnsi="仿宋"/>
          <w:color w:val="000000" w:themeColor="text1"/>
          <w:sz w:val="32"/>
          <w:szCs w:val="32"/>
        </w:rPr>
        <w:t>(区）人力资源和社会保障</w:t>
      </w:r>
      <w:r>
        <w:rPr>
          <w:rFonts w:ascii="仿宋" w:eastAsia="仿宋" w:hAnsi="仿宋" w:hint="eastAsia"/>
          <w:color w:val="000000" w:themeColor="text1"/>
          <w:sz w:val="32"/>
          <w:szCs w:val="32"/>
        </w:rPr>
        <w:t>局</w:t>
      </w:r>
      <w:r>
        <w:rPr>
          <w:rFonts w:ascii="仿宋" w:eastAsia="仿宋" w:hAnsi="仿宋"/>
          <w:color w:val="000000" w:themeColor="text1"/>
          <w:sz w:val="32"/>
          <w:szCs w:val="32"/>
        </w:rPr>
        <w:t>归类整理辖区内的课程标准送审稿，分析筛选</w:t>
      </w:r>
      <w:r>
        <w:rPr>
          <w:rFonts w:ascii="仿宋" w:eastAsia="仿宋" w:hAnsi="仿宋" w:hint="eastAsia"/>
          <w:color w:val="000000" w:themeColor="text1"/>
          <w:sz w:val="32"/>
          <w:szCs w:val="32"/>
        </w:rPr>
        <w:t>汇总报送标准开发专家组审查。</w:t>
      </w:r>
    </w:p>
    <w:p w:rsidR="00C46CE1" w:rsidRDefault="000C30F1">
      <w:pPr>
        <w:pStyle w:val="3"/>
        <w:ind w:firstLine="640"/>
        <w:rPr>
          <w:color w:val="000000" w:themeColor="text1"/>
        </w:rPr>
      </w:pPr>
      <w:r>
        <w:rPr>
          <w:color w:val="000000" w:themeColor="text1"/>
        </w:rPr>
        <w:lastRenderedPageBreak/>
        <w:t>2.技术审查</w:t>
      </w:r>
      <w:bookmarkEnd w:id="1"/>
    </w:p>
    <w:p w:rsidR="00C46CE1" w:rsidRDefault="000C30F1">
      <w:pPr>
        <w:widowControl/>
        <w:shd w:val="clear" w:color="auto" w:fill="FFFFFF"/>
        <w:spacing w:line="560" w:lineRule="exact"/>
        <w:ind w:firstLine="640"/>
        <w:rPr>
          <w:rFonts w:ascii="仿宋" w:eastAsia="仿宋" w:hAnsi="仿宋"/>
          <w:color w:val="000000" w:themeColor="text1"/>
          <w:sz w:val="32"/>
          <w:szCs w:val="32"/>
        </w:rPr>
      </w:pPr>
      <w:r>
        <w:rPr>
          <w:rFonts w:ascii="仿宋" w:eastAsia="仿宋" w:hAnsi="仿宋" w:hint="eastAsia"/>
          <w:color w:val="000000" w:themeColor="text1"/>
          <w:sz w:val="32"/>
          <w:szCs w:val="32"/>
        </w:rPr>
        <w:t>标准开发专家组按照本实施细则第七条的方式，对本市</w:t>
      </w:r>
      <w:r>
        <w:rPr>
          <w:rFonts w:ascii="仿宋" w:eastAsia="仿宋" w:hAnsi="仿宋"/>
          <w:color w:val="000000" w:themeColor="text1"/>
          <w:sz w:val="32"/>
          <w:szCs w:val="32"/>
        </w:rPr>
        <w:t>(区）</w:t>
      </w:r>
      <w:r>
        <w:rPr>
          <w:rFonts w:ascii="仿宋" w:eastAsia="仿宋" w:hAnsi="仿宋" w:hint="eastAsia"/>
          <w:color w:val="000000" w:themeColor="text1"/>
          <w:sz w:val="32"/>
          <w:szCs w:val="32"/>
        </w:rPr>
        <w:t>的</w:t>
      </w:r>
      <w:r>
        <w:rPr>
          <w:rFonts w:ascii="仿宋" w:eastAsia="仿宋" w:hAnsi="仿宋"/>
          <w:color w:val="000000" w:themeColor="text1"/>
          <w:sz w:val="32"/>
          <w:szCs w:val="32"/>
        </w:rPr>
        <w:t>职业技能培训</w:t>
      </w:r>
      <w:r>
        <w:rPr>
          <w:rFonts w:ascii="仿宋" w:eastAsia="仿宋" w:hAnsi="仿宋" w:hint="eastAsia"/>
          <w:color w:val="000000" w:themeColor="text1"/>
          <w:sz w:val="32"/>
          <w:szCs w:val="32"/>
        </w:rPr>
        <w:t>课程标准（含人均培训成本）送审稿进行技术审查，并书面反馈审查结果报本市</w:t>
      </w:r>
      <w:r>
        <w:rPr>
          <w:rFonts w:ascii="仿宋" w:eastAsia="仿宋" w:hAnsi="仿宋"/>
          <w:color w:val="000000" w:themeColor="text1"/>
          <w:sz w:val="32"/>
          <w:szCs w:val="32"/>
        </w:rPr>
        <w:t>(区）人力资源和社会保障</w:t>
      </w:r>
      <w:r>
        <w:rPr>
          <w:rFonts w:ascii="仿宋" w:eastAsia="仿宋" w:hAnsi="仿宋" w:hint="eastAsia"/>
          <w:color w:val="000000" w:themeColor="text1"/>
          <w:sz w:val="32"/>
          <w:szCs w:val="32"/>
        </w:rPr>
        <w:t>局</w:t>
      </w:r>
      <w:r>
        <w:rPr>
          <w:rFonts w:ascii="仿宋" w:eastAsia="仿宋" w:hAnsi="仿宋"/>
          <w:color w:val="000000" w:themeColor="text1"/>
          <w:sz w:val="32"/>
          <w:szCs w:val="32"/>
        </w:rPr>
        <w:t>。</w:t>
      </w:r>
    </w:p>
    <w:p w:rsidR="00C46CE1" w:rsidRDefault="000C30F1">
      <w:pPr>
        <w:widowControl/>
        <w:shd w:val="clear" w:color="auto" w:fill="FFFFFF"/>
        <w:spacing w:line="560" w:lineRule="exact"/>
        <w:ind w:firstLine="640"/>
        <w:rPr>
          <w:rFonts w:ascii="仿宋" w:eastAsia="仿宋" w:hAnsi="仿宋"/>
          <w:color w:val="000000" w:themeColor="text1"/>
          <w:sz w:val="32"/>
          <w:szCs w:val="32"/>
        </w:rPr>
      </w:pPr>
      <w:r>
        <w:rPr>
          <w:rFonts w:ascii="仿宋" w:eastAsia="仿宋" w:hAnsi="仿宋"/>
          <w:color w:val="000000" w:themeColor="text1"/>
          <w:sz w:val="32"/>
          <w:szCs w:val="32"/>
        </w:rPr>
        <w:t>3.课程标准公示</w:t>
      </w:r>
    </w:p>
    <w:p w:rsidR="00C46CE1" w:rsidRDefault="000C30F1">
      <w:pPr>
        <w:widowControl/>
        <w:shd w:val="clear" w:color="auto" w:fill="FFFFFF"/>
        <w:spacing w:line="560" w:lineRule="exact"/>
        <w:ind w:firstLine="640"/>
        <w:rPr>
          <w:rFonts w:ascii="仿宋" w:eastAsia="仿宋" w:hAnsi="仿宋"/>
          <w:color w:val="000000" w:themeColor="text1"/>
          <w:sz w:val="32"/>
          <w:szCs w:val="32"/>
        </w:rPr>
      </w:pPr>
      <w:r>
        <w:rPr>
          <w:rFonts w:ascii="仿宋" w:eastAsia="仿宋" w:hAnsi="仿宋" w:hint="eastAsia"/>
          <w:color w:val="000000" w:themeColor="text1"/>
          <w:sz w:val="32"/>
          <w:szCs w:val="32"/>
        </w:rPr>
        <w:t>各市</w:t>
      </w:r>
      <w:r>
        <w:rPr>
          <w:rFonts w:ascii="仿宋" w:eastAsia="仿宋" w:hAnsi="仿宋"/>
          <w:color w:val="000000" w:themeColor="text1"/>
          <w:sz w:val="32"/>
          <w:szCs w:val="32"/>
        </w:rPr>
        <w:t>(区）人力资源和社会保障</w:t>
      </w:r>
      <w:r>
        <w:rPr>
          <w:rFonts w:ascii="仿宋" w:eastAsia="仿宋" w:hAnsi="仿宋" w:hint="eastAsia"/>
          <w:color w:val="000000" w:themeColor="text1"/>
          <w:sz w:val="32"/>
          <w:szCs w:val="32"/>
        </w:rPr>
        <w:t>局将通过技术审查的课程标准送审稿通过部门门户网站发布公示</w:t>
      </w:r>
      <w:r>
        <w:rPr>
          <w:rFonts w:ascii="仿宋" w:eastAsia="仿宋" w:hAnsi="仿宋"/>
          <w:color w:val="000000" w:themeColor="text1"/>
          <w:sz w:val="32"/>
          <w:szCs w:val="32"/>
        </w:rPr>
        <w:t>5个工作日，广泛征求意见。</w:t>
      </w:r>
      <w:r>
        <w:rPr>
          <w:rFonts w:ascii="仿宋" w:eastAsia="仿宋" w:hAnsi="仿宋" w:hint="eastAsia"/>
          <w:color w:val="000000" w:themeColor="text1"/>
          <w:sz w:val="32"/>
          <w:szCs w:val="32"/>
        </w:rPr>
        <w:t>公示期间无异议或反馈问题经核定不影响课程标准验收的可以正式结项；公示期间反馈问题经核定须修订课程标准的，则按照反馈意见修正后重新进行技术审核及公示。</w:t>
      </w:r>
    </w:p>
    <w:p w:rsidR="00C46CE1" w:rsidRDefault="000C30F1">
      <w:pPr>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第九条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各市</w:t>
      </w:r>
      <w:r>
        <w:rPr>
          <w:rFonts w:ascii="仿宋" w:eastAsia="仿宋" w:hAnsi="仿宋"/>
          <w:color w:val="000000" w:themeColor="text1"/>
          <w:sz w:val="32"/>
          <w:szCs w:val="32"/>
        </w:rPr>
        <w:t>(区）人力资源和社会保障</w:t>
      </w:r>
      <w:r>
        <w:rPr>
          <w:rFonts w:ascii="仿宋" w:eastAsia="仿宋" w:hAnsi="仿宋" w:hint="eastAsia"/>
          <w:color w:val="000000" w:themeColor="text1"/>
          <w:sz w:val="32"/>
          <w:szCs w:val="32"/>
        </w:rPr>
        <w:t>局</w:t>
      </w:r>
      <w:r>
        <w:rPr>
          <w:rFonts w:ascii="仿宋" w:eastAsia="仿宋" w:hAnsi="仿宋"/>
          <w:color w:val="000000" w:themeColor="text1"/>
          <w:sz w:val="32"/>
          <w:szCs w:val="32"/>
        </w:rPr>
        <w:t>把通过公示的课程标准定稿，逐级</w:t>
      </w:r>
      <w:r>
        <w:rPr>
          <w:rFonts w:ascii="仿宋" w:eastAsia="仿宋" w:hAnsi="仿宋" w:hint="eastAsia"/>
          <w:color w:val="000000" w:themeColor="text1"/>
          <w:sz w:val="32"/>
          <w:szCs w:val="32"/>
        </w:rPr>
        <w:t>报市、省培训课程标委会备案。江门市人力资源和社会保障局及时向省人力资源社会保障厅报送职业技能培训课程标准目录及补贴标准，纳入提升培训补贴范围。</w:t>
      </w:r>
    </w:p>
    <w:p w:rsidR="00C46CE1" w:rsidRDefault="000C30F1">
      <w:pPr>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第十条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经省人力资源社会保障厅备案的职业技能培训课程标准目录及补贴标准，由地市及各市</w:t>
      </w:r>
      <w:r>
        <w:rPr>
          <w:rFonts w:ascii="仿宋" w:eastAsia="仿宋" w:hAnsi="仿宋"/>
          <w:color w:val="000000" w:themeColor="text1"/>
          <w:sz w:val="32"/>
          <w:szCs w:val="32"/>
        </w:rPr>
        <w:t>(区）培训课程标委会</w:t>
      </w:r>
      <w:r>
        <w:rPr>
          <w:rFonts w:ascii="仿宋" w:eastAsia="仿宋" w:hAnsi="仿宋" w:hint="eastAsia"/>
          <w:color w:val="000000" w:themeColor="text1"/>
          <w:sz w:val="32"/>
          <w:szCs w:val="32"/>
        </w:rPr>
        <w:t>及时公布并执行。</w:t>
      </w:r>
    </w:p>
    <w:p w:rsidR="00C46CE1" w:rsidRDefault="000C30F1">
      <w:pPr>
        <w:widowControl/>
        <w:shd w:val="clear" w:color="auto" w:fill="FFFFFF"/>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第十一条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各市</w:t>
      </w:r>
      <w:r>
        <w:rPr>
          <w:rFonts w:ascii="仿宋" w:eastAsia="仿宋" w:hAnsi="仿宋"/>
          <w:color w:val="000000" w:themeColor="text1"/>
          <w:sz w:val="32"/>
          <w:szCs w:val="32"/>
        </w:rPr>
        <w:t>(区）人力资源和社会保障</w:t>
      </w:r>
      <w:r>
        <w:rPr>
          <w:rFonts w:ascii="仿宋" w:eastAsia="仿宋" w:hAnsi="仿宋" w:hint="eastAsia"/>
          <w:color w:val="000000" w:themeColor="text1"/>
          <w:sz w:val="32"/>
          <w:szCs w:val="32"/>
        </w:rPr>
        <w:t>局</w:t>
      </w:r>
      <w:r>
        <w:rPr>
          <w:rFonts w:ascii="仿宋" w:eastAsia="仿宋" w:hAnsi="仿宋"/>
          <w:color w:val="000000" w:themeColor="text1"/>
          <w:sz w:val="32"/>
          <w:szCs w:val="32"/>
        </w:rPr>
        <w:t>指导</w:t>
      </w:r>
      <w:r>
        <w:rPr>
          <w:rFonts w:ascii="仿宋" w:eastAsia="仿宋" w:hAnsi="仿宋" w:hint="eastAsia"/>
          <w:color w:val="000000" w:themeColor="text1"/>
          <w:sz w:val="32"/>
          <w:szCs w:val="32"/>
        </w:rPr>
        <w:t>高等院校、技工院校、职业院校、就业训练中心、职业培训学校、行业协（学）会培训中心、企业培训中心、实训基地、培训基地、工作室等</w:t>
      </w:r>
      <w:r>
        <w:rPr>
          <w:rFonts w:ascii="仿宋" w:eastAsia="仿宋" w:hAnsi="仿宋"/>
          <w:color w:val="000000" w:themeColor="text1"/>
          <w:sz w:val="32"/>
          <w:szCs w:val="32"/>
        </w:rPr>
        <w:t>培训机构</w:t>
      </w:r>
      <w:r>
        <w:rPr>
          <w:rFonts w:ascii="仿宋" w:eastAsia="仿宋" w:hAnsi="仿宋" w:hint="eastAsia"/>
          <w:color w:val="000000" w:themeColor="text1"/>
          <w:sz w:val="32"/>
          <w:szCs w:val="32"/>
        </w:rPr>
        <w:t>按照职业技能培训课程标准及省市有关规定</w:t>
      </w:r>
      <w:r>
        <w:rPr>
          <w:rFonts w:ascii="仿宋" w:eastAsia="仿宋" w:hAnsi="仿宋"/>
          <w:color w:val="000000" w:themeColor="text1"/>
          <w:sz w:val="32"/>
          <w:szCs w:val="32"/>
        </w:rPr>
        <w:t>实施</w:t>
      </w:r>
      <w:r>
        <w:rPr>
          <w:rFonts w:ascii="仿宋" w:eastAsia="仿宋" w:hAnsi="仿宋" w:hint="eastAsia"/>
          <w:color w:val="000000" w:themeColor="text1"/>
          <w:sz w:val="32"/>
          <w:szCs w:val="32"/>
        </w:rPr>
        <w:t>职业技能培训</w:t>
      </w:r>
      <w:r>
        <w:rPr>
          <w:rFonts w:ascii="仿宋" w:eastAsia="仿宋" w:hAnsi="仿宋"/>
          <w:color w:val="000000" w:themeColor="text1"/>
          <w:sz w:val="32"/>
          <w:szCs w:val="32"/>
        </w:rPr>
        <w:t>。</w:t>
      </w:r>
      <w:r>
        <w:rPr>
          <w:rFonts w:ascii="仿宋" w:eastAsia="仿宋" w:hAnsi="仿宋" w:hint="eastAsia"/>
          <w:color w:val="000000" w:themeColor="text1"/>
          <w:sz w:val="32"/>
          <w:szCs w:val="32"/>
        </w:rPr>
        <w:t>培训情况（包括培训项目、培训时间和参训人员数据等）</w:t>
      </w:r>
      <w:r>
        <w:rPr>
          <w:rFonts w:ascii="仿宋" w:eastAsia="仿宋" w:hAnsi="仿宋" w:hint="eastAsia"/>
          <w:color w:val="000000" w:themeColor="text1"/>
          <w:sz w:val="32"/>
          <w:szCs w:val="32"/>
        </w:rPr>
        <w:lastRenderedPageBreak/>
        <w:t>在每季度结束后的</w:t>
      </w:r>
      <w:r>
        <w:rPr>
          <w:rFonts w:ascii="仿宋" w:eastAsia="仿宋" w:hAnsi="仿宋"/>
          <w:color w:val="000000" w:themeColor="text1"/>
          <w:sz w:val="32"/>
          <w:szCs w:val="32"/>
        </w:rPr>
        <w:t>5个工作日内</w:t>
      </w:r>
      <w:r>
        <w:rPr>
          <w:rFonts w:ascii="仿宋" w:eastAsia="仿宋" w:hAnsi="仿宋" w:hint="eastAsia"/>
          <w:color w:val="000000" w:themeColor="text1"/>
          <w:sz w:val="32"/>
          <w:szCs w:val="32"/>
        </w:rPr>
        <w:t>报送江门市人力资源和社会保障局。</w:t>
      </w:r>
    </w:p>
    <w:p w:rsidR="00C46CE1" w:rsidRDefault="000C30F1" w:rsidP="00C33E38">
      <w:pPr>
        <w:spacing w:line="560" w:lineRule="exact"/>
        <w:ind w:firstLineChars="200" w:firstLine="643"/>
        <w:rPr>
          <w:rFonts w:ascii="仿宋" w:eastAsia="仿宋" w:hAnsi="仿宋"/>
          <w:color w:val="000000" w:themeColor="text1"/>
          <w:sz w:val="32"/>
          <w:szCs w:val="32"/>
        </w:rPr>
      </w:pPr>
      <w:r w:rsidRPr="00C33E38">
        <w:rPr>
          <w:rFonts w:ascii="仿宋" w:eastAsia="仿宋" w:hAnsi="仿宋" w:hint="eastAsia"/>
          <w:b/>
          <w:color w:val="000000" w:themeColor="text1"/>
          <w:sz w:val="32"/>
          <w:szCs w:val="32"/>
          <w:lang w:val="zh-CN"/>
        </w:rPr>
        <w:t>第十二条</w:t>
      </w:r>
      <w:r w:rsidRPr="00C33E38">
        <w:rPr>
          <w:rFonts w:ascii="仿宋" w:eastAsia="仿宋" w:hAnsi="仿宋"/>
          <w:color w:val="000000" w:themeColor="text1"/>
          <w:sz w:val="32"/>
          <w:szCs w:val="32"/>
          <w:lang w:val="zh-CN"/>
        </w:rPr>
        <w:t xml:space="preserve"> </w:t>
      </w:r>
      <w:r w:rsidRPr="00C33E38">
        <w:rPr>
          <w:rFonts w:ascii="仿宋" w:eastAsia="仿宋" w:hAnsi="仿宋" w:hint="eastAsia"/>
          <w:color w:val="000000" w:themeColor="text1"/>
          <w:sz w:val="32"/>
          <w:szCs w:val="32"/>
          <w:lang w:val="zh-CN"/>
        </w:rPr>
        <w:t>市培训课程标委会可根据社会经济发展和行业企业需求，适时对目录内的职业技能培训课程标准提出修订意见，各市（区）人力资源</w:t>
      </w:r>
      <w:r>
        <w:rPr>
          <w:rFonts w:ascii="仿宋" w:eastAsia="仿宋" w:hAnsi="仿宋" w:hint="eastAsia"/>
          <w:color w:val="000000" w:themeColor="text1"/>
          <w:sz w:val="32"/>
          <w:szCs w:val="32"/>
          <w:lang w:val="zh-CN"/>
        </w:rPr>
        <w:t>和</w:t>
      </w:r>
      <w:r w:rsidRPr="00C33E38">
        <w:rPr>
          <w:rFonts w:ascii="仿宋" w:eastAsia="仿宋" w:hAnsi="仿宋" w:hint="eastAsia"/>
          <w:color w:val="000000" w:themeColor="text1"/>
          <w:sz w:val="32"/>
          <w:szCs w:val="32"/>
          <w:lang w:val="zh-CN"/>
        </w:rPr>
        <w:t>社会保障</w:t>
      </w:r>
      <w:r>
        <w:rPr>
          <w:rFonts w:ascii="仿宋" w:eastAsia="仿宋" w:hAnsi="仿宋" w:hint="eastAsia"/>
          <w:color w:val="000000" w:themeColor="text1"/>
          <w:sz w:val="32"/>
          <w:szCs w:val="32"/>
          <w:lang w:val="zh-CN"/>
        </w:rPr>
        <w:t>局</w:t>
      </w:r>
      <w:r w:rsidRPr="00C33E38">
        <w:rPr>
          <w:rFonts w:ascii="仿宋" w:eastAsia="仿宋" w:hAnsi="仿宋" w:hint="eastAsia"/>
          <w:color w:val="000000" w:themeColor="text1"/>
          <w:sz w:val="32"/>
          <w:szCs w:val="32"/>
          <w:lang w:val="zh-CN"/>
        </w:rPr>
        <w:t>按照开发流程对课程标准进行修订，如修订后仍达不到要求的可将其移出目录清单，对连续两年无开展培训的课程标准可将其移出目录清单并报市培训课程标委会备案。</w:t>
      </w:r>
    </w:p>
    <w:p w:rsidR="00C46CE1" w:rsidRDefault="000C30F1">
      <w:pPr>
        <w:widowControl/>
        <w:shd w:val="clear" w:color="auto" w:fill="FFFFFF"/>
        <w:spacing w:line="560" w:lineRule="exact"/>
        <w:ind w:firstLineChars="200" w:firstLine="643"/>
        <w:jc w:val="left"/>
        <w:rPr>
          <w:rFonts w:ascii="仿宋" w:eastAsia="仿宋" w:hAnsi="仿宋"/>
          <w:color w:val="000000" w:themeColor="text1"/>
          <w:sz w:val="32"/>
          <w:szCs w:val="32"/>
        </w:rPr>
      </w:pPr>
      <w:r>
        <w:rPr>
          <w:rFonts w:ascii="仿宋" w:eastAsia="仿宋" w:hAnsi="仿宋" w:hint="eastAsia"/>
          <w:b/>
          <w:color w:val="000000" w:themeColor="text1"/>
          <w:sz w:val="32"/>
          <w:szCs w:val="32"/>
        </w:rPr>
        <w:t>第十三条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职业技能培训课程标准的开发费用可从各级人力资源社会保障部门促进就业专项经费中列支。</w:t>
      </w:r>
    </w:p>
    <w:p w:rsidR="00C46CE1" w:rsidRDefault="000C30F1" w:rsidP="00C33E38">
      <w:pPr>
        <w:widowControl/>
        <w:shd w:val="clear" w:color="auto" w:fill="FFFFFF"/>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第十四条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各市（区）人力资源和社会保障局可结合实际需求通过社会购买服务进行职业技能培训课程标准开发。职业技能培训课程开发相关要求，可以参照《关于进一步加强和规范我省职业开发管理工作的通知》（粤人社函</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2015﹞836号</w:t>
      </w:r>
      <w:r>
        <w:rPr>
          <w:rFonts w:ascii="仿宋" w:eastAsia="仿宋" w:hAnsi="仿宋" w:hint="eastAsia"/>
          <w:color w:val="000000" w:themeColor="text1"/>
          <w:sz w:val="32"/>
          <w:szCs w:val="32"/>
        </w:rPr>
        <w:t>）执行。</w:t>
      </w:r>
    </w:p>
    <w:p w:rsidR="00C46CE1" w:rsidRDefault="000C30F1">
      <w:pPr>
        <w:spacing w:line="56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第十五条</w:t>
      </w:r>
      <w:r>
        <w:rPr>
          <w:rFonts w:ascii="仿宋" w:eastAsia="仿宋" w:hAnsi="仿宋"/>
          <w:b/>
          <w:color w:val="000000" w:themeColor="text1"/>
          <w:sz w:val="32"/>
          <w:szCs w:val="32"/>
        </w:rPr>
        <w:t xml:space="preserve"> </w:t>
      </w:r>
      <w:r>
        <w:rPr>
          <w:rFonts w:ascii="仿宋" w:eastAsia="仿宋" w:hAnsi="仿宋" w:hint="eastAsia"/>
          <w:color w:val="000000" w:themeColor="text1"/>
          <w:sz w:val="32"/>
          <w:szCs w:val="32"/>
        </w:rPr>
        <w:t>本实施细则由江门市人力资源和社会保障局负责解释，自</w:t>
      </w:r>
      <w:r>
        <w:rPr>
          <w:rFonts w:ascii="仿宋" w:eastAsia="仿宋" w:hAnsi="仿宋"/>
          <w:color w:val="000000" w:themeColor="text1"/>
          <w:sz w:val="32"/>
          <w:szCs w:val="32"/>
        </w:rPr>
        <w:t>2020年</w:t>
      </w:r>
      <w:r w:rsidR="00D87EE5">
        <w:rPr>
          <w:rFonts w:ascii="仿宋" w:eastAsia="仿宋" w:hAnsi="仿宋" w:hint="eastAsia"/>
          <w:color w:val="000000" w:themeColor="text1"/>
          <w:sz w:val="32"/>
          <w:szCs w:val="32"/>
        </w:rPr>
        <w:t>3</w:t>
      </w:r>
      <w:r>
        <w:rPr>
          <w:rFonts w:ascii="仿宋" w:eastAsia="仿宋" w:hAnsi="仿宋" w:hint="eastAsia"/>
          <w:color w:val="000000" w:themeColor="text1"/>
          <w:sz w:val="32"/>
          <w:szCs w:val="32"/>
        </w:rPr>
        <w:t>月</w:t>
      </w:r>
      <w:r w:rsidR="00D87EE5">
        <w:rPr>
          <w:rFonts w:ascii="仿宋" w:eastAsia="仿宋" w:hAnsi="仿宋" w:hint="eastAsia"/>
          <w:color w:val="000000" w:themeColor="text1"/>
          <w:sz w:val="32"/>
          <w:szCs w:val="32"/>
        </w:rPr>
        <w:t>16</w:t>
      </w:r>
      <w:r>
        <w:rPr>
          <w:rFonts w:ascii="仿宋" w:eastAsia="仿宋" w:hAnsi="仿宋" w:hint="eastAsia"/>
          <w:color w:val="000000" w:themeColor="text1"/>
          <w:sz w:val="32"/>
          <w:szCs w:val="32"/>
        </w:rPr>
        <w:t>日施行，有效期按照《广东省人力资源和社会保障厅关于印发&lt;广东省职业技能培训课程标准开发技术规程（试行）&gt;的通知》（粤人社规﹝2020﹞3号）规定执行。</w:t>
      </w:r>
    </w:p>
    <w:p w:rsidR="00C46CE1" w:rsidRDefault="00C46CE1">
      <w:pPr>
        <w:spacing w:line="560" w:lineRule="exact"/>
        <w:ind w:firstLineChars="200" w:firstLine="640"/>
        <w:rPr>
          <w:rFonts w:ascii="仿宋" w:eastAsia="仿宋" w:hAnsi="仿宋"/>
          <w:color w:val="000000" w:themeColor="text1"/>
          <w:sz w:val="32"/>
          <w:szCs w:val="32"/>
        </w:rPr>
      </w:pPr>
    </w:p>
    <w:p w:rsidR="00C46CE1" w:rsidRDefault="00C46CE1">
      <w:pPr>
        <w:spacing w:line="560" w:lineRule="exact"/>
        <w:ind w:firstLineChars="200" w:firstLine="640"/>
        <w:rPr>
          <w:rFonts w:ascii="仿宋" w:eastAsia="仿宋" w:hAnsi="仿宋"/>
          <w:color w:val="000000" w:themeColor="text1"/>
          <w:sz w:val="32"/>
          <w:szCs w:val="32"/>
        </w:rPr>
      </w:pPr>
    </w:p>
    <w:p w:rsidR="00C46CE1" w:rsidRDefault="000C30F1">
      <w:pPr>
        <w:widowControl/>
        <w:jc w:val="left"/>
        <w:rPr>
          <w:rFonts w:ascii="仿宋" w:eastAsia="仿宋" w:hAnsi="仿宋"/>
          <w:color w:val="000000" w:themeColor="text1"/>
          <w:sz w:val="32"/>
          <w:szCs w:val="32"/>
        </w:rPr>
      </w:pPr>
      <w:r>
        <w:rPr>
          <w:rFonts w:ascii="仿宋" w:eastAsia="仿宋" w:hAnsi="仿宋"/>
          <w:color w:val="000000" w:themeColor="text1"/>
          <w:sz w:val="32"/>
          <w:szCs w:val="32"/>
        </w:rPr>
        <w:br w:type="page"/>
      </w:r>
    </w:p>
    <w:p w:rsidR="00C46CE1" w:rsidRDefault="000C30F1">
      <w:pPr>
        <w:spacing w:line="600" w:lineRule="atLeast"/>
        <w:rPr>
          <w:rFonts w:ascii="Times New Roman" w:eastAsia="黑体" w:hAnsi="Times New Roman"/>
          <w:color w:val="000000"/>
          <w:sz w:val="32"/>
          <w:szCs w:val="32"/>
        </w:rPr>
      </w:pPr>
      <w:r>
        <w:rPr>
          <w:noProof/>
          <w:color w:val="000000"/>
        </w:rPr>
        <w:lastRenderedPageBreak/>
        <mc:AlternateContent>
          <mc:Choice Requires="wps">
            <w:drawing>
              <wp:anchor distT="0" distB="0" distL="114300" distR="114300" simplePos="0" relativeHeight="251658240" behindDoc="0" locked="0" layoutInCell="1" allowOverlap="1" wp14:anchorId="44DEDE07" wp14:editId="34F88138">
                <wp:simplePos x="0" y="0"/>
                <wp:positionH relativeFrom="column">
                  <wp:posOffset>3041650</wp:posOffset>
                </wp:positionH>
                <wp:positionV relativeFrom="paragraph">
                  <wp:posOffset>-67945</wp:posOffset>
                </wp:positionV>
                <wp:extent cx="2099945" cy="1772285"/>
                <wp:effectExtent l="5080" t="4445" r="9525" b="13970"/>
                <wp:wrapNone/>
                <wp:docPr id="1" name="文本框 1"/>
                <wp:cNvGraphicFramePr/>
                <a:graphic xmlns:a="http://schemas.openxmlformats.org/drawingml/2006/main">
                  <a:graphicData uri="http://schemas.microsoft.com/office/word/2010/wordprocessingShape">
                    <wps:wsp>
                      <wps:cNvSpPr txBox="1"/>
                      <wps:spPr>
                        <a:xfrm>
                          <a:off x="0" y="0"/>
                          <a:ext cx="2235835" cy="49720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rsidR="00C46CE1" w:rsidRDefault="00C46CE1">
                            <w:pPr>
                              <w:ind w:firstLineChars="250" w:firstLine="703"/>
                              <w:rPr>
                                <w:rFonts w:ascii="仿宋_GB2312" w:eastAsia="仿宋_GB2312"/>
                                <w:b/>
                                <w:sz w:val="28"/>
                                <w:szCs w:val="28"/>
                              </w:rPr>
                            </w:pPr>
                          </w:p>
                          <w:p w:rsidR="00C46CE1" w:rsidRDefault="000C30F1">
                            <w:pPr>
                              <w:ind w:firstLineChars="500" w:firstLine="1405"/>
                              <w:rPr>
                                <w:rFonts w:ascii="仿宋_GB2312" w:eastAsia="仿宋_GB2312"/>
                                <w:b/>
                                <w:sz w:val="28"/>
                                <w:szCs w:val="28"/>
                              </w:rPr>
                            </w:pPr>
                            <w:r>
                              <w:rPr>
                                <w:rFonts w:ascii="仿宋_GB2312" w:eastAsia="仿宋_GB2312" w:hint="eastAsia"/>
                                <w:b/>
                                <w:sz w:val="28"/>
                                <w:szCs w:val="28"/>
                              </w:rPr>
                              <w:t>编号：</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239.5pt;margin-top:-5.35pt;width:165.35pt;height:139.55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" strokecolor="white">
                <v:textbox style="mso-fit-shape-to-text:t">
                  <w:txbxContent>
                    <w:p w:rsidR="00C46CE1" w:rsidRDefault="00C46CE1">
                      <w:pPr>
                        <w:ind w:firstLineChars="250" w:firstLine="703"/>
                        <w:rPr>
                          <w:rFonts w:ascii="仿宋_GB2312" w:eastAsia="仿宋_GB2312"/>
                          <w:b/>
                          <w:sz w:val="28"/>
                          <w:szCs w:val="28"/>
                        </w:rPr>
                      </w:pPr>
                    </w:p>
                    <w:p w:rsidR="00C46CE1" w:rsidRDefault="000C30F1">
                      <w:pPr>
                        <w:ind w:firstLineChars="500" w:firstLine="1405"/>
                        <w:rPr>
                          <w:rFonts w:ascii="仿宋_GB2312" w:eastAsia="仿宋_GB2312"/>
                          <w:b/>
                          <w:sz w:val="28"/>
                          <w:szCs w:val="28"/>
                        </w:rPr>
                      </w:pPr>
                      <w:r>
                        <w:rPr>
                          <w:rFonts w:ascii="仿宋_GB2312" w:eastAsia="仿宋_GB2312" w:hint="eastAsia"/>
                          <w:b/>
                          <w:sz w:val="28"/>
                          <w:szCs w:val="28"/>
                        </w:rPr>
                        <w:t>编号：</w:t>
                      </w:r>
                    </w:p>
                  </w:txbxContent>
                </v:textbox>
              </v:shape>
            </w:pict>
          </mc:Fallback>
        </mc:AlternateContent>
      </w:r>
      <w:r>
        <w:rPr>
          <w:rFonts w:ascii="Times New Roman" w:eastAsia="黑体" w:hAnsi="Times New Roman" w:hint="eastAsia"/>
          <w:color w:val="000000"/>
          <w:sz w:val="32"/>
          <w:szCs w:val="32"/>
        </w:rPr>
        <w:t>附件</w:t>
      </w:r>
    </w:p>
    <w:p w:rsidR="00C46CE1" w:rsidRDefault="00C46CE1">
      <w:pPr>
        <w:jc w:val="center"/>
        <w:rPr>
          <w:rFonts w:ascii="华文中宋" w:eastAsia="华文中宋" w:hAnsi="华文中宋" w:cs="华文中宋"/>
          <w:sz w:val="36"/>
          <w:szCs w:val="36"/>
        </w:rPr>
      </w:pPr>
    </w:p>
    <w:p w:rsidR="00C46CE1" w:rsidRDefault="00C46CE1">
      <w:pPr>
        <w:jc w:val="center"/>
        <w:rPr>
          <w:rFonts w:ascii="华文中宋" w:eastAsia="华文中宋" w:hAnsi="华文中宋" w:cs="华文中宋"/>
          <w:sz w:val="36"/>
          <w:szCs w:val="36"/>
          <w:u w:val="single"/>
        </w:rPr>
      </w:pPr>
    </w:p>
    <w:p w:rsidR="00C46CE1" w:rsidRDefault="00C46CE1">
      <w:pPr>
        <w:jc w:val="center"/>
        <w:rPr>
          <w:rFonts w:ascii="华文中宋" w:eastAsia="华文中宋" w:hAnsi="华文中宋" w:cs="华文中宋"/>
          <w:sz w:val="36"/>
          <w:szCs w:val="36"/>
          <w:u w:val="single"/>
        </w:rPr>
      </w:pPr>
    </w:p>
    <w:p w:rsidR="00C46CE1" w:rsidRDefault="00C46CE1">
      <w:pPr>
        <w:jc w:val="center"/>
        <w:rPr>
          <w:rFonts w:ascii="华文中宋" w:eastAsia="华文中宋" w:hAnsi="华文中宋" w:cs="华文中宋"/>
          <w:sz w:val="36"/>
          <w:szCs w:val="36"/>
          <w:u w:val="single"/>
        </w:rPr>
      </w:pPr>
    </w:p>
    <w:p w:rsidR="00C46CE1" w:rsidRDefault="00C46CE1">
      <w:pPr>
        <w:jc w:val="center"/>
        <w:rPr>
          <w:rFonts w:ascii="华文中宋" w:eastAsia="华文中宋" w:hAnsi="华文中宋" w:cs="华文中宋"/>
          <w:sz w:val="36"/>
          <w:szCs w:val="36"/>
          <w:u w:val="single"/>
        </w:rPr>
      </w:pPr>
    </w:p>
    <w:p w:rsidR="00C46CE1" w:rsidRDefault="00C46CE1">
      <w:pPr>
        <w:jc w:val="center"/>
        <w:rPr>
          <w:rFonts w:ascii="华文中宋" w:eastAsia="华文中宋" w:hAnsi="华文中宋" w:cs="华文中宋"/>
          <w:sz w:val="36"/>
          <w:szCs w:val="36"/>
          <w:u w:val="single"/>
        </w:rPr>
      </w:pPr>
    </w:p>
    <w:p w:rsidR="00C46CE1" w:rsidRDefault="000C30F1">
      <w:pPr>
        <w:jc w:val="center"/>
        <w:rPr>
          <w:rFonts w:ascii="华文中宋" w:eastAsia="华文中宋" w:hAnsi="华文中宋" w:cs="华文中宋"/>
          <w:sz w:val="36"/>
          <w:szCs w:val="36"/>
        </w:rPr>
      </w:pPr>
      <w:r>
        <w:rPr>
          <w:rFonts w:ascii="华文中宋" w:eastAsia="华文中宋" w:hAnsi="华文中宋" w:cs="华文中宋" w:hint="eastAsia"/>
          <w:sz w:val="36"/>
          <w:szCs w:val="36"/>
        </w:rPr>
        <w:t>江门市</w:t>
      </w:r>
      <w:r>
        <w:rPr>
          <w:rFonts w:ascii="华文中宋" w:eastAsia="华文中宋" w:hAnsi="华文中宋" w:cs="华文中宋"/>
          <w:sz w:val="36"/>
          <w:szCs w:val="36"/>
          <w:u w:val="single"/>
        </w:rPr>
        <w:t xml:space="preserve">            </w:t>
      </w:r>
      <w:r>
        <w:rPr>
          <w:rFonts w:ascii="华文中宋" w:eastAsia="华文中宋" w:hAnsi="华文中宋" w:cs="华文中宋" w:hint="eastAsia"/>
          <w:sz w:val="36"/>
          <w:szCs w:val="36"/>
        </w:rPr>
        <w:t>职业技能培训课程标准</w:t>
      </w:r>
    </w:p>
    <w:p w:rsidR="00C46CE1" w:rsidRDefault="00C46CE1">
      <w:pPr>
        <w:jc w:val="center"/>
        <w:rPr>
          <w:rFonts w:ascii="华文中宋" w:eastAsia="华文中宋" w:hAnsi="华文中宋" w:cs="华文中宋"/>
          <w:sz w:val="36"/>
          <w:szCs w:val="36"/>
        </w:rPr>
      </w:pPr>
    </w:p>
    <w:p w:rsidR="00C46CE1" w:rsidRDefault="00C46CE1">
      <w:pPr>
        <w:rPr>
          <w:rFonts w:ascii="华文中宋" w:eastAsia="华文中宋" w:hAnsi="华文中宋" w:cs="华文中宋"/>
          <w:sz w:val="36"/>
          <w:szCs w:val="36"/>
        </w:rPr>
      </w:pPr>
    </w:p>
    <w:p w:rsidR="00C46CE1" w:rsidRDefault="00C46CE1">
      <w:pPr>
        <w:jc w:val="center"/>
        <w:rPr>
          <w:rFonts w:ascii="华文中宋" w:eastAsia="华文中宋" w:hAnsi="华文中宋" w:cs="华文中宋"/>
          <w:sz w:val="36"/>
          <w:szCs w:val="36"/>
        </w:rPr>
      </w:pPr>
    </w:p>
    <w:p w:rsidR="00C46CE1" w:rsidRDefault="00C46CE1">
      <w:pPr>
        <w:jc w:val="center"/>
        <w:rPr>
          <w:rFonts w:ascii="华文中宋" w:eastAsia="华文中宋" w:hAnsi="华文中宋" w:cs="华文中宋"/>
          <w:sz w:val="36"/>
          <w:szCs w:val="36"/>
        </w:rPr>
      </w:pPr>
    </w:p>
    <w:p w:rsidR="00C46CE1" w:rsidRDefault="00C46CE1">
      <w:pPr>
        <w:rPr>
          <w:rFonts w:ascii="华文中宋" w:eastAsia="华文中宋" w:hAnsi="华文中宋" w:cs="华文中宋"/>
          <w:sz w:val="36"/>
          <w:szCs w:val="36"/>
        </w:rPr>
      </w:pPr>
    </w:p>
    <w:p w:rsidR="00C46CE1" w:rsidRDefault="00C46CE1">
      <w:pPr>
        <w:jc w:val="center"/>
        <w:rPr>
          <w:rFonts w:ascii="华文中宋" w:eastAsia="华文中宋" w:hAnsi="华文中宋" w:cs="华文中宋"/>
          <w:sz w:val="36"/>
          <w:szCs w:val="36"/>
        </w:rPr>
      </w:pPr>
    </w:p>
    <w:p w:rsidR="00C46CE1" w:rsidRDefault="00C46CE1">
      <w:pPr>
        <w:jc w:val="center"/>
        <w:rPr>
          <w:rFonts w:ascii="华文中宋" w:eastAsia="华文中宋" w:hAnsi="华文中宋" w:cs="华文中宋"/>
          <w:sz w:val="36"/>
          <w:szCs w:val="36"/>
        </w:rPr>
      </w:pPr>
    </w:p>
    <w:p w:rsidR="00C46CE1" w:rsidRDefault="00C46CE1">
      <w:pPr>
        <w:jc w:val="center"/>
        <w:rPr>
          <w:rFonts w:ascii="华文中宋" w:eastAsia="华文中宋" w:hAnsi="华文中宋" w:cs="华文中宋"/>
          <w:sz w:val="36"/>
          <w:szCs w:val="36"/>
        </w:rPr>
      </w:pPr>
    </w:p>
    <w:p w:rsidR="00C46CE1" w:rsidRDefault="000C30F1">
      <w:pPr>
        <w:ind w:firstLineChars="400" w:firstLine="1440"/>
        <w:rPr>
          <w:rFonts w:ascii="华文中宋" w:eastAsia="华文中宋" w:hAnsi="华文中宋" w:cs="华文中宋"/>
          <w:sz w:val="36"/>
          <w:szCs w:val="36"/>
        </w:rPr>
      </w:pPr>
      <w:r>
        <w:rPr>
          <w:rFonts w:ascii="华文中宋" w:eastAsia="华文中宋" w:hAnsi="华文中宋" w:cs="华文中宋" w:hint="eastAsia"/>
          <w:sz w:val="36"/>
          <w:szCs w:val="36"/>
        </w:rPr>
        <w:t>送审日期：</w:t>
      </w:r>
    </w:p>
    <w:p w:rsidR="00C46CE1" w:rsidRDefault="000C30F1">
      <w:pPr>
        <w:ind w:firstLineChars="400" w:firstLine="1440"/>
        <w:rPr>
          <w:rFonts w:ascii="华文中宋" w:eastAsia="华文中宋" w:hAnsi="华文中宋" w:cs="华文中宋"/>
          <w:sz w:val="36"/>
          <w:szCs w:val="36"/>
        </w:rPr>
      </w:pPr>
      <w:r>
        <w:rPr>
          <w:rFonts w:ascii="华文中宋" w:eastAsia="华文中宋" w:hAnsi="华文中宋" w:cs="华文中宋" w:hint="eastAsia"/>
          <w:sz w:val="36"/>
          <w:szCs w:val="36"/>
        </w:rPr>
        <w:t>开发负责人：</w:t>
      </w:r>
    </w:p>
    <w:p w:rsidR="00C46CE1" w:rsidRDefault="000C30F1">
      <w:pPr>
        <w:ind w:firstLineChars="400" w:firstLine="1440"/>
        <w:rPr>
          <w:rFonts w:ascii="华文中宋" w:eastAsia="华文中宋" w:hAnsi="华文中宋" w:cs="华文中宋"/>
          <w:sz w:val="36"/>
          <w:szCs w:val="36"/>
        </w:rPr>
      </w:pPr>
      <w:r>
        <w:rPr>
          <w:rFonts w:ascii="华文中宋" w:eastAsia="华文中宋" w:hAnsi="华文中宋" w:cs="华文中宋" w:hint="eastAsia"/>
          <w:sz w:val="36"/>
          <w:szCs w:val="36"/>
        </w:rPr>
        <w:t>开发单位</w:t>
      </w:r>
      <w:r>
        <w:rPr>
          <w:rFonts w:ascii="华文中宋" w:eastAsia="华文中宋" w:hAnsi="华文中宋" w:cs="华文中宋"/>
          <w:sz w:val="36"/>
          <w:szCs w:val="36"/>
        </w:rPr>
        <w:t>(盖章)：</w:t>
      </w:r>
    </w:p>
    <w:p w:rsidR="00C46CE1" w:rsidRDefault="00C46CE1">
      <w:pPr>
        <w:jc w:val="center"/>
        <w:rPr>
          <w:rFonts w:ascii="华文中宋" w:eastAsia="华文中宋" w:hAnsi="华文中宋" w:cs="华文中宋"/>
          <w:sz w:val="36"/>
          <w:szCs w:val="36"/>
        </w:rPr>
      </w:pPr>
    </w:p>
    <w:p w:rsidR="00C46CE1" w:rsidRDefault="000C30F1">
      <w:pPr>
        <w:jc w:val="center"/>
        <w:rPr>
          <w:rFonts w:ascii="华文中宋" w:eastAsia="华文中宋" w:hAnsi="华文中宋" w:cs="华文中宋"/>
          <w:sz w:val="36"/>
          <w:szCs w:val="36"/>
        </w:rPr>
      </w:pPr>
      <w:r>
        <w:rPr>
          <w:rFonts w:ascii="华文中宋" w:eastAsia="华文中宋" w:hAnsi="华文中宋" w:cs="华文中宋" w:hint="eastAsia"/>
          <w:sz w:val="36"/>
          <w:szCs w:val="36"/>
        </w:rPr>
        <w:lastRenderedPageBreak/>
        <w:t>填写说明</w:t>
      </w:r>
    </w:p>
    <w:p w:rsidR="00C46CE1" w:rsidRDefault="000C30F1">
      <w:pPr>
        <w:widowControl/>
        <w:spacing w:line="600" w:lineRule="atLeast"/>
        <w:ind w:firstLine="640"/>
        <w:jc w:val="left"/>
        <w:rPr>
          <w:rFonts w:ascii="Times New Roman" w:eastAsia="仿宋_GB2312" w:hAnsi="Times New Roman"/>
          <w:bCs/>
          <w:color w:val="000000"/>
          <w:kern w:val="0"/>
          <w:sz w:val="32"/>
          <w:szCs w:val="32"/>
        </w:rPr>
      </w:pPr>
      <w:r>
        <w:rPr>
          <w:rFonts w:ascii="仿宋_GB2312" w:eastAsia="仿宋_GB2312" w:hAnsi="仿宋_GB2312" w:cs="仿宋_GB2312" w:hint="eastAsia"/>
          <w:sz w:val="32"/>
          <w:szCs w:val="32"/>
        </w:rPr>
        <w:t>一、</w:t>
      </w:r>
      <w:r>
        <w:rPr>
          <w:rFonts w:ascii="Times New Roman" w:eastAsia="仿宋_GB2312" w:hAnsi="Times New Roman" w:hint="eastAsia"/>
          <w:color w:val="000000"/>
          <w:kern w:val="0"/>
          <w:sz w:val="32"/>
          <w:szCs w:val="32"/>
        </w:rPr>
        <w:t>以</w:t>
      </w:r>
      <w:r>
        <w:rPr>
          <w:rFonts w:ascii="Times New Roman" w:eastAsia="仿宋_GB2312" w:hAnsi="Times New Roman" w:hint="eastAsia"/>
          <w:color w:val="000000"/>
          <w:kern w:val="0"/>
          <w:sz w:val="32"/>
          <w:szCs w:val="32"/>
        </w:rPr>
        <w:t>A4</w:t>
      </w:r>
      <w:r>
        <w:rPr>
          <w:rFonts w:ascii="Times New Roman" w:eastAsia="仿宋_GB2312" w:hAnsi="Times New Roman" w:hint="eastAsia"/>
          <w:color w:val="000000"/>
          <w:kern w:val="0"/>
          <w:sz w:val="32"/>
          <w:szCs w:val="32"/>
        </w:rPr>
        <w:t>纸打印一式</w:t>
      </w:r>
      <w:r>
        <w:rPr>
          <w:rFonts w:ascii="Times New Roman" w:eastAsia="仿宋_GB2312" w:hAnsi="Times New Roman" w:hint="eastAsia"/>
          <w:bCs/>
          <w:color w:val="000000"/>
          <w:kern w:val="0"/>
          <w:sz w:val="32"/>
          <w:szCs w:val="32"/>
        </w:rPr>
        <w:t>2</w:t>
      </w:r>
      <w:r>
        <w:rPr>
          <w:rFonts w:ascii="Times New Roman" w:eastAsia="仿宋_GB2312" w:hAnsi="Times New Roman" w:hint="eastAsia"/>
          <w:bCs/>
          <w:color w:val="000000"/>
          <w:kern w:val="0"/>
          <w:sz w:val="32"/>
          <w:szCs w:val="32"/>
        </w:rPr>
        <w:t>份，在规定时间内提交人力资源社会保障部门</w:t>
      </w:r>
      <w:r>
        <w:rPr>
          <w:rFonts w:ascii="Times New Roman" w:eastAsia="仿宋_GB2312" w:hAnsi="Times New Roman" w:hint="eastAsia"/>
          <w:color w:val="000000"/>
          <w:kern w:val="0"/>
          <w:sz w:val="32"/>
          <w:szCs w:val="32"/>
        </w:rPr>
        <w:t>审核</w:t>
      </w:r>
      <w:r>
        <w:rPr>
          <w:rFonts w:ascii="Times New Roman" w:eastAsia="仿宋_GB2312" w:hAnsi="Times New Roman" w:hint="eastAsia"/>
          <w:bCs/>
          <w:color w:val="000000"/>
          <w:kern w:val="0"/>
          <w:sz w:val="32"/>
          <w:szCs w:val="32"/>
        </w:rPr>
        <w:t>。</w:t>
      </w:r>
      <w:r>
        <w:rPr>
          <w:rFonts w:ascii="Times New Roman" w:eastAsia="仿宋_GB2312" w:hAnsi="Times New Roman" w:hint="eastAsia"/>
          <w:color w:val="000000"/>
          <w:kern w:val="0"/>
          <w:sz w:val="32"/>
          <w:szCs w:val="32"/>
        </w:rPr>
        <w:t>封面上方的编号由</w:t>
      </w:r>
      <w:r>
        <w:rPr>
          <w:rFonts w:ascii="Times New Roman" w:eastAsia="仿宋_GB2312" w:hAnsi="Times New Roman" w:hint="eastAsia"/>
          <w:bCs/>
          <w:color w:val="000000"/>
          <w:kern w:val="0"/>
          <w:sz w:val="32"/>
          <w:szCs w:val="32"/>
        </w:rPr>
        <w:t>人力资源社会保障部门</w:t>
      </w:r>
      <w:r>
        <w:rPr>
          <w:rFonts w:ascii="Times New Roman" w:eastAsia="仿宋_GB2312" w:hAnsi="Times New Roman" w:hint="eastAsia"/>
          <w:color w:val="000000"/>
          <w:kern w:val="0"/>
          <w:sz w:val="32"/>
          <w:szCs w:val="32"/>
        </w:rPr>
        <w:t>填写。</w:t>
      </w:r>
    </w:p>
    <w:p w:rsidR="00C46CE1" w:rsidRDefault="000C30F1">
      <w:pPr>
        <w:ind w:firstLineChars="200" w:firstLine="640"/>
        <w:rPr>
          <w:rFonts w:ascii="仿宋" w:eastAsia="仿宋" w:hAnsi="仿宋"/>
          <w:color w:val="000000"/>
          <w:sz w:val="32"/>
          <w:szCs w:val="32"/>
        </w:rPr>
      </w:pPr>
      <w:r>
        <w:rPr>
          <w:rFonts w:ascii="仿宋_GB2312" w:eastAsia="仿宋_GB2312" w:hAnsi="仿宋_GB2312" w:cs="仿宋_GB2312" w:hint="eastAsia"/>
          <w:sz w:val="32"/>
          <w:szCs w:val="32"/>
        </w:rPr>
        <w:t>二、培训课程标准工种名称需在</w:t>
      </w:r>
      <w:r>
        <w:rPr>
          <w:rFonts w:ascii="仿宋" w:eastAsia="仿宋" w:hAnsi="仿宋" w:hint="eastAsia"/>
          <w:color w:val="000000"/>
          <w:sz w:val="32"/>
          <w:szCs w:val="32"/>
        </w:rPr>
        <w:t>《中华人民共和国职业分类大典</w:t>
      </w:r>
      <w:r>
        <w:rPr>
          <w:rFonts w:ascii="仿宋" w:eastAsia="仿宋" w:hAnsi="仿宋"/>
          <w:color w:val="000000"/>
          <w:sz w:val="32"/>
          <w:szCs w:val="32"/>
        </w:rPr>
        <w:t>(2015年版)》中技能类职业(工种)、新职业、专项职业能力（含培训合格证）或技能单元等</w:t>
      </w:r>
      <w:r>
        <w:rPr>
          <w:rFonts w:ascii="仿宋" w:eastAsia="仿宋" w:hAnsi="仿宋" w:hint="eastAsia"/>
          <w:color w:val="000000"/>
          <w:sz w:val="32"/>
          <w:szCs w:val="32"/>
        </w:rPr>
        <w:t>基础上进行细分。如涂装工（化工涂料）。</w:t>
      </w:r>
    </w:p>
    <w:p w:rsidR="00C46CE1" w:rsidRDefault="000C30F1">
      <w:pPr>
        <w:ind w:firstLineChars="200" w:firstLine="640"/>
        <w:rPr>
          <w:rFonts w:ascii="仿宋" w:eastAsia="仿宋" w:hAnsi="仿宋"/>
          <w:color w:val="000000"/>
          <w:sz w:val="32"/>
          <w:szCs w:val="32"/>
        </w:rPr>
      </w:pPr>
      <w:r>
        <w:rPr>
          <w:rFonts w:ascii="仿宋" w:eastAsia="仿宋" w:hAnsi="仿宋" w:hint="eastAsia"/>
          <w:color w:val="000000"/>
          <w:sz w:val="32"/>
          <w:szCs w:val="32"/>
        </w:rPr>
        <w:t>三、培训说明可按企业培训实际需要，说明课程的适用对象、教师要求、培训场地要求、课程标准开发所依据的文献资料等等。</w:t>
      </w:r>
    </w:p>
    <w:p w:rsidR="00C46CE1" w:rsidRDefault="000C30F1">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rsidR="00C46CE1" w:rsidRDefault="000C30F1">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w:t>
      </w:r>
      <w:r>
        <w:rPr>
          <w:rFonts w:ascii="仿宋" w:eastAsia="仿宋" w:hAnsi="仿宋" w:hint="eastAsia"/>
          <w:color w:val="000000"/>
          <w:sz w:val="32"/>
          <w:szCs w:val="32"/>
        </w:rPr>
        <w:lastRenderedPageBreak/>
        <w:t>上教材电子稿件。</w:t>
      </w:r>
    </w:p>
    <w:p w:rsidR="00C46CE1" w:rsidRDefault="00C46CE1"/>
    <w:p w:rsidR="00C46CE1" w:rsidRDefault="000C30F1" w:rsidP="00C33E38">
      <w:pPr>
        <w:ind w:firstLineChars="200" w:firstLine="640"/>
        <w:rPr>
          <w:rFonts w:ascii="仿宋_GB2312" w:eastAsia="仿宋_GB2312" w:hAnsi="仿宋_GB2312" w:cs="仿宋_GB2312"/>
          <w:sz w:val="32"/>
          <w:szCs w:val="32"/>
        </w:rPr>
      </w:pPr>
      <w:r>
        <w:rPr>
          <w:rFonts w:ascii="黑体" w:eastAsia="黑体" w:hAnsi="黑体" w:cs="黑体" w:hint="eastAsia"/>
          <w:sz w:val="32"/>
          <w:szCs w:val="32"/>
        </w:rPr>
        <w:t>一、培训说明</w:t>
      </w:r>
      <w:r>
        <w:rPr>
          <w:rFonts w:ascii="仿宋_GB2312" w:eastAsia="仿宋_GB2312" w:hAnsi="仿宋_GB2312" w:cs="仿宋_GB2312"/>
          <w:sz w:val="32"/>
          <w:szCs w:val="32"/>
        </w:rPr>
        <w:t xml:space="preserve"> </w:t>
      </w:r>
    </w:p>
    <w:p w:rsidR="00C46CE1" w:rsidRDefault="000C30F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1.1 </w:t>
      </w:r>
      <w:r>
        <w:rPr>
          <w:rFonts w:ascii="仿宋_GB2312" w:eastAsia="仿宋_GB2312" w:hAnsi="仿宋_GB2312" w:cs="仿宋_GB2312" w:hint="eastAsia"/>
          <w:sz w:val="32"/>
          <w:szCs w:val="32"/>
        </w:rPr>
        <w:t>课标名称：江门市</w:t>
      </w:r>
      <w:r>
        <w:rPr>
          <w:rFonts w:ascii="仿宋_GB2312" w:eastAsia="仿宋_GB2312" w:hAnsi="仿宋_GB2312" w:cs="仿宋_GB2312" w:hint="eastAsia"/>
          <w:sz w:val="32"/>
          <w:szCs w:val="32"/>
          <w:u w:val="single"/>
        </w:rPr>
        <w:t>（工种）</w:t>
      </w:r>
      <w:r>
        <w:rPr>
          <w:rFonts w:ascii="仿宋_GB2312" w:eastAsia="仿宋_GB2312" w:hAnsi="仿宋_GB2312" w:cs="仿宋_GB2312" w:hint="eastAsia"/>
          <w:sz w:val="32"/>
          <w:szCs w:val="32"/>
        </w:rPr>
        <w:t>职业技能培训课程标准</w:t>
      </w:r>
    </w:p>
    <w:p w:rsidR="00C46CE1" w:rsidRDefault="000C30F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1.2 </w:t>
      </w:r>
      <w:r>
        <w:rPr>
          <w:rFonts w:ascii="仿宋_GB2312" w:eastAsia="仿宋_GB2312" w:hAnsi="仿宋_GB2312" w:cs="仿宋_GB2312" w:hint="eastAsia"/>
          <w:sz w:val="32"/>
          <w:szCs w:val="32"/>
        </w:rPr>
        <w:t>编制依据：本培训课程标准参考</w:t>
      </w:r>
      <w:r>
        <w:rPr>
          <w:rFonts w:ascii="仿宋_GB2312" w:eastAsia="仿宋_GB2312" w:hAnsi="仿宋_GB2312" w:cs="仿宋_GB2312"/>
          <w:sz w:val="32"/>
          <w:szCs w:val="32"/>
        </w:rPr>
        <w:t>.....(工种).....级职业技能标准</w:t>
      </w:r>
      <w:r>
        <w:rPr>
          <w:rFonts w:ascii="仿宋_GB2312" w:eastAsia="仿宋_GB2312" w:hAnsi="仿宋_GB2312" w:cs="仿宋_GB2312" w:hint="eastAsia"/>
          <w:sz w:val="32"/>
          <w:szCs w:val="32"/>
        </w:rPr>
        <w:t>编制。</w:t>
      </w:r>
    </w:p>
    <w:p w:rsidR="00C46CE1" w:rsidRDefault="000C30F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1.3 </w:t>
      </w:r>
      <w:r>
        <w:rPr>
          <w:rFonts w:ascii="仿宋_GB2312" w:eastAsia="仿宋_GB2312" w:hAnsi="仿宋_GB2312" w:cs="仿宋_GB2312" w:hint="eastAsia"/>
          <w:sz w:val="32"/>
          <w:szCs w:val="32"/>
        </w:rPr>
        <w:t>适用受训对象：（岗位名称）</w:t>
      </w:r>
      <w:r>
        <w:rPr>
          <w:rFonts w:ascii="仿宋_GB2312" w:eastAsia="仿宋_GB2312" w:hAnsi="仿宋_GB2312" w:cs="仿宋_GB2312"/>
          <w:sz w:val="32"/>
          <w:szCs w:val="32"/>
        </w:rPr>
        <w:t>......</w:t>
      </w:r>
    </w:p>
    <w:p w:rsidR="00C46CE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1.4 培训师要求</w:t>
      </w:r>
    </w:p>
    <w:p w:rsidR="00C46CE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p>
    <w:p w:rsidR="00C46CE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1.5  培训场地设备要求</w:t>
      </w:r>
    </w:p>
    <w:p w:rsidR="00C46CE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p>
    <w:p w:rsidR="00C46CE1" w:rsidRDefault="000C30F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1.6 </w:t>
      </w:r>
      <w:r>
        <w:rPr>
          <w:rFonts w:ascii="仿宋_GB2312" w:eastAsia="仿宋_GB2312" w:hAnsi="仿宋_GB2312" w:cs="仿宋_GB2312" w:hint="eastAsia"/>
          <w:sz w:val="32"/>
          <w:szCs w:val="32"/>
        </w:rPr>
        <w:t>培训成本预测：按</w:t>
      </w:r>
      <w:r>
        <w:rPr>
          <w:rFonts w:ascii="仿宋_GB2312" w:eastAsia="仿宋_GB2312" w:hAnsi="仿宋_GB2312" w:cs="仿宋_GB2312"/>
          <w:sz w:val="32"/>
          <w:szCs w:val="32"/>
        </w:rPr>
        <w:t>30人成班计，约……元/人课（含培训师成本、场地租赁、耗材费用等）</w:t>
      </w:r>
    </w:p>
    <w:p w:rsidR="00C46CE1" w:rsidRDefault="000C30F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1.7其他：</w:t>
      </w:r>
      <w:r>
        <w:rPr>
          <w:rFonts w:ascii="仿宋_GB2312" w:eastAsia="仿宋_GB2312" w:hAnsi="仿宋_GB2312" w:cs="仿宋_GB2312" w:hint="eastAsia"/>
          <w:sz w:val="32"/>
          <w:szCs w:val="32"/>
        </w:rPr>
        <w:t>各培训机构可根据本培训计划及培训实际情况，在不少于总课时的前提下编写具体实施的计划大纲和课程安排表。同时，还应根据具体情况布置一定的课外作业时间和课外实训练习时间。推荐教材仅供参考，各培训机构可根据培训实际情况使用。</w:t>
      </w:r>
      <w:r>
        <w:rPr>
          <w:rFonts w:ascii="仿宋_GB2312" w:eastAsia="仿宋_GB2312" w:hAnsi="仿宋_GB2312" w:cs="仿宋_GB2312"/>
          <w:sz w:val="32"/>
          <w:szCs w:val="32"/>
        </w:rPr>
        <w:t xml:space="preserve"> </w:t>
      </w:r>
    </w:p>
    <w:p w:rsidR="00C46CE1" w:rsidRDefault="000C30F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1.8......</w:t>
      </w:r>
    </w:p>
    <w:p w:rsidR="00C46CE1" w:rsidRDefault="000C30F1" w:rsidP="00C33E38">
      <w:pPr>
        <w:ind w:firstLineChars="200" w:firstLine="640"/>
        <w:rPr>
          <w:rFonts w:ascii="仿宋_GB2312" w:eastAsia="仿宋_GB2312" w:hAnsi="仿宋_GB2312" w:cs="仿宋_GB2312"/>
          <w:sz w:val="32"/>
          <w:szCs w:val="32"/>
        </w:rPr>
      </w:pPr>
      <w:r>
        <w:rPr>
          <w:rFonts w:ascii="黑体" w:eastAsia="黑体" w:hAnsi="黑体" w:cs="黑体" w:hint="eastAsia"/>
          <w:sz w:val="32"/>
          <w:szCs w:val="32"/>
        </w:rPr>
        <w:t>二、培训目标</w:t>
      </w:r>
      <w:r>
        <w:rPr>
          <w:rFonts w:ascii="仿宋_GB2312" w:eastAsia="仿宋_GB2312" w:hAnsi="仿宋_GB2312" w:cs="仿宋_GB2312"/>
          <w:sz w:val="32"/>
          <w:szCs w:val="32"/>
        </w:rPr>
        <w:t xml:space="preserve"> </w:t>
      </w:r>
    </w:p>
    <w:p w:rsidR="00C46CE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通过本职业能力理论知识学习和操作技能训练，培训对象能</w:t>
      </w:r>
      <w:r>
        <w:rPr>
          <w:rFonts w:ascii="仿宋_GB2312" w:eastAsia="仿宋_GB2312" w:hAnsi="仿宋_GB2312" w:cs="仿宋_GB2312" w:hint="eastAsia"/>
          <w:sz w:val="32"/>
          <w:szCs w:val="32"/>
        </w:rPr>
        <w:lastRenderedPageBreak/>
        <w:t>够具备</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职业能力所要求的理论知识和实际操作技能；能胜任</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岗位。</w:t>
      </w:r>
      <w:r>
        <w:rPr>
          <w:rFonts w:ascii="仿宋_GB2312" w:eastAsia="仿宋_GB2312" w:hAnsi="仿宋_GB2312" w:cs="仿宋_GB2312"/>
          <w:sz w:val="32"/>
          <w:szCs w:val="32"/>
        </w:rPr>
        <w:t xml:space="preserve"> </w:t>
      </w:r>
    </w:p>
    <w:p w:rsidR="00C46CE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p>
    <w:p w:rsidR="00C46CE1" w:rsidRDefault="000C30F1" w:rsidP="00C33E38">
      <w:pPr>
        <w:ind w:firstLineChars="200" w:firstLine="640"/>
        <w:rPr>
          <w:rFonts w:ascii="黑体" w:eastAsia="黑体" w:hAnsi="黑体" w:cs="黑体"/>
          <w:sz w:val="32"/>
          <w:szCs w:val="32"/>
        </w:rPr>
      </w:pPr>
      <w:r>
        <w:rPr>
          <w:rFonts w:ascii="黑体" w:eastAsia="黑体" w:hAnsi="黑体" w:cs="黑体" w:hint="eastAsia"/>
          <w:sz w:val="32"/>
          <w:szCs w:val="32"/>
        </w:rPr>
        <w:t>三、单元课时分配表</w:t>
      </w:r>
      <w:r>
        <w:rPr>
          <w:rFonts w:ascii="黑体" w:eastAsia="黑体" w:hAnsi="黑体" w:cs="黑体"/>
          <w:sz w:val="32"/>
          <w:szCs w:val="32"/>
        </w:rPr>
        <w:t xml:space="preserve"> </w:t>
      </w:r>
    </w:p>
    <w:tbl>
      <w:tblPr>
        <w:tblStyle w:val="a6"/>
        <w:tblW w:w="8522" w:type="dxa"/>
        <w:tblLayout w:type="fixed"/>
        <w:tblLook w:val="04A0" w:firstRow="1" w:lastRow="0" w:firstColumn="1" w:lastColumn="0" w:noHBand="0" w:noVBand="1"/>
      </w:tblPr>
      <w:tblGrid>
        <w:gridCol w:w="1256"/>
        <w:gridCol w:w="3004"/>
        <w:gridCol w:w="2131"/>
        <w:gridCol w:w="2131"/>
      </w:tblGrid>
      <w:tr w:rsidR="00C46CE1">
        <w:tc>
          <w:tcPr>
            <w:tcW w:w="1256" w:type="dxa"/>
          </w:tcPr>
          <w:p w:rsidR="00C46CE1" w:rsidRDefault="000C30F1">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3004" w:type="dxa"/>
          </w:tcPr>
          <w:p w:rsidR="00C46CE1" w:rsidRDefault="000C30F1">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课程单元名称</w:t>
            </w:r>
          </w:p>
        </w:tc>
        <w:tc>
          <w:tcPr>
            <w:tcW w:w="2131" w:type="dxa"/>
          </w:tcPr>
          <w:p w:rsidR="00C46CE1" w:rsidRDefault="000C30F1">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所需课时数</w:t>
            </w:r>
          </w:p>
        </w:tc>
        <w:tc>
          <w:tcPr>
            <w:tcW w:w="2131" w:type="dxa"/>
          </w:tcPr>
          <w:p w:rsidR="00C46CE1" w:rsidRDefault="000C30F1">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C46CE1">
        <w:tc>
          <w:tcPr>
            <w:tcW w:w="1256" w:type="dxa"/>
          </w:tcPr>
          <w:p w:rsidR="00C46CE1" w:rsidRDefault="00C46CE1">
            <w:pPr>
              <w:rPr>
                <w:rFonts w:ascii="仿宋_GB2312" w:eastAsia="仿宋_GB2312" w:hAnsi="仿宋_GB2312" w:cs="仿宋_GB2312"/>
                <w:sz w:val="32"/>
                <w:szCs w:val="32"/>
              </w:rPr>
            </w:pPr>
          </w:p>
        </w:tc>
        <w:tc>
          <w:tcPr>
            <w:tcW w:w="3004" w:type="dxa"/>
          </w:tcPr>
          <w:p w:rsidR="00C46CE1" w:rsidRDefault="00C46CE1">
            <w:pPr>
              <w:rPr>
                <w:rFonts w:ascii="仿宋_GB2312" w:eastAsia="仿宋_GB2312" w:hAnsi="仿宋_GB2312" w:cs="仿宋_GB2312"/>
                <w:sz w:val="32"/>
                <w:szCs w:val="32"/>
              </w:rPr>
            </w:pPr>
          </w:p>
        </w:tc>
        <w:tc>
          <w:tcPr>
            <w:tcW w:w="2131" w:type="dxa"/>
          </w:tcPr>
          <w:p w:rsidR="00C46CE1" w:rsidRDefault="00C46CE1">
            <w:pPr>
              <w:rPr>
                <w:rFonts w:ascii="仿宋_GB2312" w:eastAsia="仿宋_GB2312" w:hAnsi="仿宋_GB2312" w:cs="仿宋_GB2312"/>
                <w:sz w:val="32"/>
                <w:szCs w:val="32"/>
              </w:rPr>
            </w:pPr>
          </w:p>
        </w:tc>
        <w:tc>
          <w:tcPr>
            <w:tcW w:w="2131" w:type="dxa"/>
          </w:tcPr>
          <w:p w:rsidR="00C46CE1" w:rsidRDefault="00C46CE1">
            <w:pPr>
              <w:rPr>
                <w:rFonts w:ascii="仿宋_GB2312" w:eastAsia="仿宋_GB2312" w:hAnsi="仿宋_GB2312" w:cs="仿宋_GB2312"/>
                <w:sz w:val="32"/>
                <w:szCs w:val="32"/>
              </w:rPr>
            </w:pPr>
          </w:p>
        </w:tc>
      </w:tr>
      <w:tr w:rsidR="00C46CE1">
        <w:tc>
          <w:tcPr>
            <w:tcW w:w="1256" w:type="dxa"/>
          </w:tcPr>
          <w:p w:rsidR="00C46CE1" w:rsidRDefault="00C46CE1">
            <w:pPr>
              <w:rPr>
                <w:rFonts w:ascii="仿宋_GB2312" w:eastAsia="仿宋_GB2312" w:hAnsi="仿宋_GB2312" w:cs="仿宋_GB2312"/>
                <w:sz w:val="32"/>
                <w:szCs w:val="32"/>
              </w:rPr>
            </w:pPr>
          </w:p>
        </w:tc>
        <w:tc>
          <w:tcPr>
            <w:tcW w:w="3004" w:type="dxa"/>
          </w:tcPr>
          <w:p w:rsidR="00C46CE1" w:rsidRDefault="00C46CE1">
            <w:pPr>
              <w:rPr>
                <w:rFonts w:ascii="仿宋_GB2312" w:eastAsia="仿宋_GB2312" w:hAnsi="仿宋_GB2312" w:cs="仿宋_GB2312"/>
                <w:sz w:val="32"/>
                <w:szCs w:val="32"/>
              </w:rPr>
            </w:pPr>
          </w:p>
        </w:tc>
        <w:tc>
          <w:tcPr>
            <w:tcW w:w="2131" w:type="dxa"/>
          </w:tcPr>
          <w:p w:rsidR="00C46CE1" w:rsidRDefault="00C46CE1">
            <w:pPr>
              <w:rPr>
                <w:rFonts w:ascii="仿宋_GB2312" w:eastAsia="仿宋_GB2312" w:hAnsi="仿宋_GB2312" w:cs="仿宋_GB2312"/>
                <w:sz w:val="32"/>
                <w:szCs w:val="32"/>
              </w:rPr>
            </w:pPr>
          </w:p>
        </w:tc>
        <w:tc>
          <w:tcPr>
            <w:tcW w:w="2131" w:type="dxa"/>
          </w:tcPr>
          <w:p w:rsidR="00C46CE1" w:rsidRDefault="00C46CE1">
            <w:pPr>
              <w:rPr>
                <w:rFonts w:ascii="仿宋_GB2312" w:eastAsia="仿宋_GB2312" w:hAnsi="仿宋_GB2312" w:cs="仿宋_GB2312"/>
                <w:sz w:val="32"/>
                <w:szCs w:val="32"/>
              </w:rPr>
            </w:pPr>
          </w:p>
        </w:tc>
      </w:tr>
      <w:tr w:rsidR="00C46CE1">
        <w:tc>
          <w:tcPr>
            <w:tcW w:w="1256" w:type="dxa"/>
          </w:tcPr>
          <w:p w:rsidR="00C46CE1" w:rsidRDefault="00C46CE1">
            <w:pPr>
              <w:rPr>
                <w:rFonts w:ascii="仿宋_GB2312" w:eastAsia="仿宋_GB2312" w:hAnsi="仿宋_GB2312" w:cs="仿宋_GB2312"/>
                <w:sz w:val="32"/>
                <w:szCs w:val="32"/>
              </w:rPr>
            </w:pPr>
          </w:p>
        </w:tc>
        <w:tc>
          <w:tcPr>
            <w:tcW w:w="3004" w:type="dxa"/>
          </w:tcPr>
          <w:p w:rsidR="00C46CE1" w:rsidRDefault="00C46CE1">
            <w:pPr>
              <w:rPr>
                <w:rFonts w:ascii="仿宋_GB2312" w:eastAsia="仿宋_GB2312" w:hAnsi="仿宋_GB2312" w:cs="仿宋_GB2312"/>
                <w:sz w:val="32"/>
                <w:szCs w:val="32"/>
              </w:rPr>
            </w:pPr>
          </w:p>
        </w:tc>
        <w:tc>
          <w:tcPr>
            <w:tcW w:w="2131" w:type="dxa"/>
          </w:tcPr>
          <w:p w:rsidR="00C46CE1" w:rsidRDefault="00C46CE1">
            <w:pPr>
              <w:rPr>
                <w:rFonts w:ascii="仿宋_GB2312" w:eastAsia="仿宋_GB2312" w:hAnsi="仿宋_GB2312" w:cs="仿宋_GB2312"/>
                <w:sz w:val="32"/>
                <w:szCs w:val="32"/>
              </w:rPr>
            </w:pPr>
          </w:p>
        </w:tc>
        <w:tc>
          <w:tcPr>
            <w:tcW w:w="2131" w:type="dxa"/>
          </w:tcPr>
          <w:p w:rsidR="00C46CE1" w:rsidRDefault="00C46CE1">
            <w:pPr>
              <w:rPr>
                <w:rFonts w:ascii="仿宋_GB2312" w:eastAsia="仿宋_GB2312" w:hAnsi="仿宋_GB2312" w:cs="仿宋_GB2312"/>
                <w:sz w:val="32"/>
                <w:szCs w:val="32"/>
              </w:rPr>
            </w:pPr>
          </w:p>
        </w:tc>
      </w:tr>
      <w:tr w:rsidR="00C46CE1">
        <w:tc>
          <w:tcPr>
            <w:tcW w:w="1256" w:type="dxa"/>
          </w:tcPr>
          <w:p w:rsidR="00C46CE1" w:rsidRDefault="00C46CE1">
            <w:pPr>
              <w:rPr>
                <w:rFonts w:ascii="仿宋_GB2312" w:eastAsia="仿宋_GB2312" w:hAnsi="仿宋_GB2312" w:cs="仿宋_GB2312"/>
                <w:sz w:val="32"/>
                <w:szCs w:val="32"/>
              </w:rPr>
            </w:pPr>
          </w:p>
        </w:tc>
        <w:tc>
          <w:tcPr>
            <w:tcW w:w="3004" w:type="dxa"/>
          </w:tcPr>
          <w:p w:rsidR="00C46CE1" w:rsidRDefault="00C46CE1">
            <w:pPr>
              <w:rPr>
                <w:rFonts w:ascii="仿宋_GB2312" w:eastAsia="仿宋_GB2312" w:hAnsi="仿宋_GB2312" w:cs="仿宋_GB2312"/>
                <w:sz w:val="32"/>
                <w:szCs w:val="32"/>
              </w:rPr>
            </w:pPr>
          </w:p>
        </w:tc>
        <w:tc>
          <w:tcPr>
            <w:tcW w:w="2131" w:type="dxa"/>
          </w:tcPr>
          <w:p w:rsidR="00C46CE1" w:rsidRDefault="00C46CE1">
            <w:pPr>
              <w:rPr>
                <w:rFonts w:ascii="仿宋_GB2312" w:eastAsia="仿宋_GB2312" w:hAnsi="仿宋_GB2312" w:cs="仿宋_GB2312"/>
                <w:sz w:val="32"/>
                <w:szCs w:val="32"/>
              </w:rPr>
            </w:pPr>
          </w:p>
        </w:tc>
        <w:tc>
          <w:tcPr>
            <w:tcW w:w="2131" w:type="dxa"/>
          </w:tcPr>
          <w:p w:rsidR="00C46CE1" w:rsidRDefault="00C46CE1">
            <w:pPr>
              <w:rPr>
                <w:rFonts w:ascii="仿宋_GB2312" w:eastAsia="仿宋_GB2312" w:hAnsi="仿宋_GB2312" w:cs="仿宋_GB2312"/>
                <w:sz w:val="32"/>
                <w:szCs w:val="32"/>
              </w:rPr>
            </w:pPr>
          </w:p>
        </w:tc>
      </w:tr>
      <w:tr w:rsidR="00C46CE1">
        <w:tc>
          <w:tcPr>
            <w:tcW w:w="1256" w:type="dxa"/>
          </w:tcPr>
          <w:p w:rsidR="00C46CE1" w:rsidRDefault="00C46CE1">
            <w:pPr>
              <w:rPr>
                <w:rFonts w:ascii="仿宋_GB2312" w:eastAsia="仿宋_GB2312" w:hAnsi="仿宋_GB2312" w:cs="仿宋_GB2312"/>
                <w:sz w:val="32"/>
                <w:szCs w:val="32"/>
              </w:rPr>
            </w:pPr>
          </w:p>
        </w:tc>
        <w:tc>
          <w:tcPr>
            <w:tcW w:w="3004" w:type="dxa"/>
          </w:tcPr>
          <w:p w:rsidR="00C46CE1" w:rsidRDefault="00C46CE1">
            <w:pPr>
              <w:rPr>
                <w:rFonts w:ascii="仿宋_GB2312" w:eastAsia="仿宋_GB2312" w:hAnsi="仿宋_GB2312" w:cs="仿宋_GB2312"/>
                <w:sz w:val="32"/>
                <w:szCs w:val="32"/>
              </w:rPr>
            </w:pPr>
          </w:p>
        </w:tc>
        <w:tc>
          <w:tcPr>
            <w:tcW w:w="2131" w:type="dxa"/>
          </w:tcPr>
          <w:p w:rsidR="00C46CE1" w:rsidRDefault="00C46CE1">
            <w:pPr>
              <w:rPr>
                <w:rFonts w:ascii="仿宋_GB2312" w:eastAsia="仿宋_GB2312" w:hAnsi="仿宋_GB2312" w:cs="仿宋_GB2312"/>
                <w:sz w:val="32"/>
                <w:szCs w:val="32"/>
              </w:rPr>
            </w:pPr>
          </w:p>
        </w:tc>
        <w:tc>
          <w:tcPr>
            <w:tcW w:w="2131" w:type="dxa"/>
          </w:tcPr>
          <w:p w:rsidR="00C46CE1" w:rsidRDefault="00C46CE1">
            <w:pPr>
              <w:rPr>
                <w:rFonts w:ascii="仿宋_GB2312" w:eastAsia="仿宋_GB2312" w:hAnsi="仿宋_GB2312" w:cs="仿宋_GB2312"/>
                <w:sz w:val="32"/>
                <w:szCs w:val="32"/>
              </w:rPr>
            </w:pPr>
          </w:p>
        </w:tc>
      </w:tr>
      <w:tr w:rsidR="00C46CE1">
        <w:tc>
          <w:tcPr>
            <w:tcW w:w="4260" w:type="dxa"/>
            <w:gridSpan w:val="2"/>
          </w:tcPr>
          <w:p w:rsidR="00C46CE1" w:rsidRDefault="000C30F1">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总课时数</w:t>
            </w:r>
          </w:p>
        </w:tc>
        <w:tc>
          <w:tcPr>
            <w:tcW w:w="2131" w:type="dxa"/>
          </w:tcPr>
          <w:p w:rsidR="00C46CE1" w:rsidRDefault="00C46CE1">
            <w:pPr>
              <w:rPr>
                <w:rFonts w:ascii="仿宋_GB2312" w:eastAsia="仿宋_GB2312" w:hAnsi="仿宋_GB2312" w:cs="仿宋_GB2312"/>
                <w:sz w:val="32"/>
                <w:szCs w:val="32"/>
              </w:rPr>
            </w:pPr>
          </w:p>
        </w:tc>
        <w:tc>
          <w:tcPr>
            <w:tcW w:w="2131" w:type="dxa"/>
          </w:tcPr>
          <w:p w:rsidR="00C46CE1" w:rsidRDefault="00C46CE1">
            <w:pPr>
              <w:rPr>
                <w:rFonts w:ascii="仿宋_GB2312" w:eastAsia="仿宋_GB2312" w:hAnsi="仿宋_GB2312" w:cs="仿宋_GB2312"/>
                <w:sz w:val="32"/>
                <w:szCs w:val="32"/>
              </w:rPr>
            </w:pPr>
          </w:p>
        </w:tc>
      </w:tr>
    </w:tbl>
    <w:p w:rsidR="00C46CE1" w:rsidRDefault="000C30F1">
      <w:pPr>
        <w:rPr>
          <w:rFonts w:ascii="仿宋_GB2312" w:eastAsia="仿宋_GB2312" w:hAnsi="仿宋_GB2312" w:cs="仿宋_GB2312"/>
          <w:sz w:val="32"/>
          <w:szCs w:val="32"/>
        </w:rPr>
      </w:pPr>
      <w:r>
        <w:rPr>
          <w:rFonts w:ascii="仿宋_GB2312" w:eastAsia="仿宋_GB2312" w:hAnsi="仿宋_GB2312" w:cs="仿宋_GB2312" w:hint="eastAsia"/>
          <w:sz w:val="32"/>
          <w:szCs w:val="32"/>
        </w:rPr>
        <w:t>注：每课时不少于</w:t>
      </w:r>
      <w:r>
        <w:rPr>
          <w:rFonts w:ascii="仿宋_GB2312" w:eastAsia="仿宋_GB2312" w:hAnsi="仿宋_GB2312" w:cs="仿宋_GB2312"/>
          <w:sz w:val="32"/>
          <w:szCs w:val="32"/>
        </w:rPr>
        <w:t>45分钟。</w:t>
      </w:r>
    </w:p>
    <w:p w:rsidR="00C46CE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p>
    <w:p w:rsidR="00C46CE1" w:rsidRDefault="000C30F1" w:rsidP="00C33E38">
      <w:pPr>
        <w:ind w:firstLineChars="200" w:firstLine="640"/>
        <w:rPr>
          <w:rFonts w:ascii="黑体" w:eastAsia="黑体" w:hAnsi="黑体" w:cs="黑体"/>
          <w:sz w:val="32"/>
          <w:szCs w:val="32"/>
        </w:rPr>
      </w:pPr>
      <w:r>
        <w:rPr>
          <w:rFonts w:ascii="黑体" w:eastAsia="黑体" w:hAnsi="黑体" w:cs="黑体" w:hint="eastAsia"/>
          <w:sz w:val="32"/>
          <w:szCs w:val="32"/>
        </w:rPr>
        <w:t>四、培训要求及培训内容</w:t>
      </w:r>
    </w:p>
    <w:p w:rsidR="00C46CE1" w:rsidRDefault="000C30F1">
      <w:pPr>
        <w:ind w:firstLineChars="200" w:firstLine="643"/>
        <w:rPr>
          <w:rFonts w:ascii="楷体_GB2312" w:eastAsia="楷体_GB2312" w:hAnsi="楷体_GB2312" w:cs="楷体_GB2312"/>
          <w:b/>
          <w:bCs/>
          <w:sz w:val="32"/>
          <w:szCs w:val="32"/>
        </w:rPr>
      </w:pPr>
      <w:r>
        <w:rPr>
          <w:rFonts w:ascii="楷体_GB2312" w:eastAsia="楷体_GB2312" w:hAnsi="楷体_GB2312" w:cs="楷体_GB2312"/>
          <w:b/>
          <w:bCs/>
          <w:sz w:val="32"/>
          <w:szCs w:val="32"/>
        </w:rPr>
        <w:t xml:space="preserve">4.1 </w:t>
      </w:r>
      <w:r>
        <w:rPr>
          <w:rFonts w:ascii="楷体_GB2312" w:eastAsia="楷体_GB2312" w:hAnsi="楷体_GB2312" w:cs="楷体_GB2312" w:hint="eastAsia"/>
          <w:b/>
          <w:bCs/>
          <w:sz w:val="32"/>
          <w:szCs w:val="32"/>
        </w:rPr>
        <w:t>课程单元一名称</w:t>
      </w:r>
    </w:p>
    <w:p w:rsidR="00C46CE1" w:rsidRDefault="000C30F1">
      <w:pPr>
        <w:ind w:firstLineChars="300" w:firstLine="964"/>
        <w:rPr>
          <w:rFonts w:ascii="仿宋_GB2312" w:eastAsia="仿宋_GB2312" w:hAnsi="仿宋_GB2312" w:cs="仿宋_GB2312"/>
          <w:sz w:val="32"/>
          <w:szCs w:val="32"/>
        </w:rPr>
      </w:pPr>
      <w:r>
        <w:rPr>
          <w:rFonts w:ascii="仿宋_GB2312" w:eastAsia="仿宋_GB2312" w:hAnsi="仿宋_GB2312" w:cs="仿宋_GB2312"/>
          <w:b/>
          <w:bCs/>
          <w:sz w:val="32"/>
          <w:szCs w:val="32"/>
        </w:rPr>
        <w:t>4.1.1</w:t>
      </w:r>
      <w:r>
        <w:rPr>
          <w:rFonts w:ascii="仿宋_GB2312" w:eastAsia="仿宋_GB2312" w:hAnsi="仿宋_GB2312" w:cs="仿宋_GB2312" w:hint="eastAsia"/>
          <w:b/>
          <w:bCs/>
          <w:sz w:val="32"/>
          <w:szCs w:val="32"/>
        </w:rPr>
        <w:t>培训目标</w:t>
      </w:r>
      <w:r>
        <w:rPr>
          <w:rFonts w:ascii="仿宋_GB2312" w:eastAsia="仿宋_GB2312" w:hAnsi="仿宋_GB2312" w:cs="仿宋_GB2312"/>
          <w:sz w:val="32"/>
          <w:szCs w:val="32"/>
        </w:rPr>
        <w:t xml:space="preserve"> </w:t>
      </w:r>
    </w:p>
    <w:p w:rsidR="00C46CE1" w:rsidRDefault="000C30F1">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通过本单元培训，使培训对象能够掌握：</w:t>
      </w:r>
    </w:p>
    <w:p w:rsidR="00C46CE1" w:rsidRDefault="000C30F1">
      <w:pPr>
        <w:ind w:firstLineChars="300" w:firstLine="960"/>
        <w:rPr>
          <w:rFonts w:ascii="仿宋_GB2312" w:eastAsia="仿宋_GB2312" w:hAnsi="仿宋_GB2312" w:cs="仿宋_GB2312"/>
          <w:sz w:val="32"/>
          <w:szCs w:val="32"/>
        </w:rPr>
      </w:pPr>
      <w:r>
        <w:rPr>
          <w:rFonts w:ascii="仿宋_GB2312" w:eastAsia="仿宋_GB2312" w:hAnsi="仿宋_GB2312" w:cs="仿宋_GB2312"/>
          <w:sz w:val="32"/>
          <w:szCs w:val="32"/>
        </w:rPr>
        <w:t>......</w:t>
      </w:r>
    </w:p>
    <w:p w:rsidR="00C46CE1" w:rsidRDefault="000C30F1">
      <w:pPr>
        <w:ind w:firstLineChars="300" w:firstLine="964"/>
        <w:rPr>
          <w:rFonts w:ascii="仿宋_GB2312" w:eastAsia="仿宋_GB2312" w:hAnsi="仿宋_GB2312" w:cs="仿宋_GB2312"/>
          <w:b/>
          <w:bCs/>
          <w:sz w:val="32"/>
          <w:szCs w:val="32"/>
        </w:rPr>
      </w:pPr>
      <w:r>
        <w:rPr>
          <w:rFonts w:ascii="仿宋_GB2312" w:eastAsia="仿宋_GB2312" w:hAnsi="仿宋_GB2312" w:cs="仿宋_GB2312"/>
          <w:b/>
          <w:bCs/>
          <w:sz w:val="32"/>
          <w:szCs w:val="32"/>
        </w:rPr>
        <w:t xml:space="preserve">4.1.2培训内容 </w:t>
      </w:r>
    </w:p>
    <w:p w:rsidR="00C46CE1" w:rsidRDefault="000C30F1">
      <w:pPr>
        <w:ind w:firstLineChars="400" w:firstLine="1280"/>
        <w:rPr>
          <w:rFonts w:ascii="仿宋_GB2312" w:eastAsia="仿宋_GB2312" w:hAnsi="仿宋_GB2312" w:cs="仿宋_GB2312"/>
          <w:sz w:val="32"/>
          <w:szCs w:val="32"/>
        </w:rPr>
      </w:pPr>
      <w:r>
        <w:rPr>
          <w:rFonts w:ascii="仿宋_GB2312" w:eastAsia="仿宋_GB2312" w:hAnsi="仿宋_GB2312" w:cs="仿宋_GB2312"/>
          <w:sz w:val="32"/>
          <w:szCs w:val="32"/>
        </w:rPr>
        <w:t>4.1.2.1</w:t>
      </w:r>
      <w:r>
        <w:rPr>
          <w:rFonts w:ascii="仿宋_GB2312" w:eastAsia="仿宋_GB2312" w:hAnsi="仿宋_GB2312" w:cs="仿宋_GB2312" w:hint="eastAsia"/>
          <w:sz w:val="32"/>
          <w:szCs w:val="32"/>
        </w:rPr>
        <w:t>理论教学内容</w:t>
      </w:r>
      <w:r>
        <w:rPr>
          <w:rFonts w:ascii="仿宋_GB2312" w:eastAsia="仿宋_GB2312" w:hAnsi="仿宋_GB2312" w:cs="仿宋_GB2312"/>
          <w:sz w:val="32"/>
          <w:szCs w:val="32"/>
        </w:rPr>
        <w:t xml:space="preserve"> </w:t>
      </w:r>
    </w:p>
    <w:p w:rsidR="00C46CE1" w:rsidRDefault="000C30F1">
      <w:pPr>
        <w:ind w:firstLineChars="400" w:firstLine="1280"/>
        <w:rPr>
          <w:rFonts w:ascii="仿宋_GB2312" w:eastAsia="仿宋_GB2312" w:hAnsi="仿宋_GB2312" w:cs="仿宋_GB2312"/>
          <w:sz w:val="32"/>
          <w:szCs w:val="32"/>
        </w:rPr>
      </w:pPr>
      <w:r>
        <w:rPr>
          <w:rFonts w:ascii="仿宋_GB2312" w:eastAsia="仿宋_GB2312" w:hAnsi="仿宋_GB2312" w:cs="仿宋_GB2312"/>
          <w:sz w:val="32"/>
          <w:szCs w:val="32"/>
        </w:rPr>
        <w:lastRenderedPageBreak/>
        <w:t>......</w:t>
      </w:r>
    </w:p>
    <w:p w:rsidR="00C46CE1" w:rsidRDefault="000C30F1">
      <w:pPr>
        <w:ind w:firstLineChars="400" w:firstLine="1280"/>
        <w:rPr>
          <w:rFonts w:ascii="仿宋_GB2312" w:eastAsia="仿宋_GB2312" w:hAnsi="仿宋_GB2312" w:cs="仿宋_GB2312"/>
          <w:sz w:val="32"/>
          <w:szCs w:val="32"/>
        </w:rPr>
      </w:pPr>
      <w:r>
        <w:rPr>
          <w:rFonts w:ascii="仿宋_GB2312" w:eastAsia="仿宋_GB2312" w:hAnsi="仿宋_GB2312" w:cs="仿宋_GB2312"/>
          <w:sz w:val="32"/>
          <w:szCs w:val="32"/>
        </w:rPr>
        <w:t>4.1.2.2</w:t>
      </w:r>
      <w:r>
        <w:rPr>
          <w:rFonts w:ascii="仿宋_GB2312" w:eastAsia="仿宋_GB2312" w:hAnsi="仿宋_GB2312" w:cs="仿宋_GB2312" w:hint="eastAsia"/>
          <w:sz w:val="32"/>
          <w:szCs w:val="32"/>
        </w:rPr>
        <w:t>技能实训内容</w:t>
      </w:r>
      <w:r>
        <w:rPr>
          <w:rFonts w:ascii="仿宋_GB2312" w:eastAsia="仿宋_GB2312" w:hAnsi="仿宋_GB2312" w:cs="仿宋_GB2312"/>
          <w:sz w:val="32"/>
          <w:szCs w:val="32"/>
        </w:rPr>
        <w:t xml:space="preserve"> </w:t>
      </w:r>
    </w:p>
    <w:p w:rsidR="00C46CE1" w:rsidRDefault="000C30F1">
      <w:pPr>
        <w:ind w:firstLineChars="400" w:firstLine="1280"/>
        <w:rPr>
          <w:rFonts w:ascii="仿宋_GB2312" w:eastAsia="仿宋_GB2312" w:hAnsi="仿宋_GB2312" w:cs="仿宋_GB2312"/>
          <w:sz w:val="32"/>
          <w:szCs w:val="32"/>
        </w:rPr>
      </w:pPr>
      <w:r>
        <w:rPr>
          <w:rFonts w:ascii="仿宋_GB2312" w:eastAsia="仿宋_GB2312" w:hAnsi="仿宋_GB2312" w:cs="仿宋_GB2312"/>
          <w:sz w:val="32"/>
          <w:szCs w:val="32"/>
        </w:rPr>
        <w:t>......</w:t>
      </w:r>
    </w:p>
    <w:p w:rsidR="00C46CE1" w:rsidRDefault="000C30F1">
      <w:pPr>
        <w:ind w:firstLineChars="300" w:firstLine="964"/>
        <w:rPr>
          <w:rFonts w:ascii="仿宋_GB2312" w:eastAsia="仿宋_GB2312" w:hAnsi="仿宋_GB2312" w:cs="仿宋_GB2312"/>
          <w:sz w:val="32"/>
          <w:szCs w:val="32"/>
        </w:rPr>
      </w:pPr>
      <w:r>
        <w:rPr>
          <w:rFonts w:ascii="仿宋_GB2312" w:eastAsia="仿宋_GB2312" w:hAnsi="仿宋_GB2312" w:cs="仿宋_GB2312"/>
          <w:b/>
          <w:bCs/>
          <w:sz w:val="32"/>
          <w:szCs w:val="32"/>
        </w:rPr>
        <w:t>4.1.3培训方式建议</w:t>
      </w:r>
      <w:r>
        <w:rPr>
          <w:rFonts w:ascii="仿宋_GB2312" w:eastAsia="仿宋_GB2312" w:hAnsi="仿宋_GB2312" w:cs="仿宋_GB2312"/>
          <w:sz w:val="32"/>
          <w:szCs w:val="32"/>
        </w:rPr>
        <w:t xml:space="preserve"> </w:t>
      </w:r>
    </w:p>
    <w:p w:rsidR="00C46CE1" w:rsidRDefault="000C30F1">
      <w:pPr>
        <w:ind w:firstLineChars="200" w:firstLine="643"/>
        <w:rPr>
          <w:rFonts w:ascii="楷体_GB2312" w:eastAsia="楷体_GB2312" w:hAnsi="楷体_GB2312" w:cs="楷体_GB2312"/>
          <w:b/>
          <w:bCs/>
          <w:sz w:val="32"/>
          <w:szCs w:val="32"/>
        </w:rPr>
      </w:pPr>
      <w:r>
        <w:rPr>
          <w:rFonts w:ascii="楷体_GB2312" w:eastAsia="楷体_GB2312" w:hAnsi="楷体_GB2312" w:cs="楷体_GB2312"/>
          <w:b/>
          <w:bCs/>
          <w:sz w:val="32"/>
          <w:szCs w:val="32"/>
        </w:rPr>
        <w:t xml:space="preserve">4.2 </w:t>
      </w:r>
      <w:r>
        <w:rPr>
          <w:rFonts w:ascii="楷体_GB2312" w:eastAsia="楷体_GB2312" w:hAnsi="楷体_GB2312" w:cs="楷体_GB2312" w:hint="eastAsia"/>
          <w:b/>
          <w:bCs/>
          <w:sz w:val="32"/>
          <w:szCs w:val="32"/>
        </w:rPr>
        <w:t>课程单元二名称</w:t>
      </w:r>
    </w:p>
    <w:p w:rsidR="00C46CE1" w:rsidRDefault="000C30F1">
      <w:pPr>
        <w:ind w:firstLineChars="300" w:firstLine="964"/>
        <w:rPr>
          <w:rFonts w:ascii="仿宋_GB2312" w:eastAsia="仿宋_GB2312" w:hAnsi="仿宋_GB2312" w:cs="仿宋_GB2312"/>
          <w:b/>
          <w:bCs/>
          <w:sz w:val="32"/>
          <w:szCs w:val="32"/>
        </w:rPr>
      </w:pPr>
      <w:r>
        <w:rPr>
          <w:rFonts w:ascii="仿宋_GB2312" w:eastAsia="仿宋_GB2312" w:hAnsi="仿宋_GB2312" w:cs="仿宋_GB2312"/>
          <w:b/>
          <w:bCs/>
          <w:sz w:val="32"/>
          <w:szCs w:val="32"/>
        </w:rPr>
        <w:t>4.2.1培训</w:t>
      </w:r>
      <w:r>
        <w:rPr>
          <w:rFonts w:ascii="仿宋_GB2312" w:eastAsia="仿宋_GB2312" w:hAnsi="仿宋_GB2312" w:cs="仿宋_GB2312" w:hint="eastAsia"/>
          <w:b/>
          <w:bCs/>
          <w:sz w:val="32"/>
          <w:szCs w:val="32"/>
        </w:rPr>
        <w:t>目标</w:t>
      </w:r>
      <w:r>
        <w:rPr>
          <w:rFonts w:ascii="仿宋_GB2312" w:eastAsia="仿宋_GB2312" w:hAnsi="仿宋_GB2312" w:cs="仿宋_GB2312"/>
          <w:b/>
          <w:bCs/>
          <w:sz w:val="32"/>
          <w:szCs w:val="32"/>
        </w:rPr>
        <w:t xml:space="preserve"> </w:t>
      </w:r>
    </w:p>
    <w:p w:rsidR="00C46CE1" w:rsidRDefault="000C30F1">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通过本单元培训，使培训对象能够掌握：</w:t>
      </w:r>
    </w:p>
    <w:p w:rsidR="00C46CE1" w:rsidRDefault="000C30F1">
      <w:pPr>
        <w:ind w:firstLineChars="300" w:firstLine="960"/>
        <w:rPr>
          <w:rFonts w:ascii="仿宋_GB2312" w:eastAsia="仿宋_GB2312" w:hAnsi="仿宋_GB2312" w:cs="仿宋_GB2312"/>
          <w:sz w:val="32"/>
          <w:szCs w:val="32"/>
        </w:rPr>
      </w:pPr>
      <w:r>
        <w:rPr>
          <w:rFonts w:ascii="仿宋_GB2312" w:eastAsia="仿宋_GB2312" w:hAnsi="仿宋_GB2312" w:cs="仿宋_GB2312"/>
          <w:sz w:val="32"/>
          <w:szCs w:val="32"/>
        </w:rPr>
        <w:t>......</w:t>
      </w:r>
    </w:p>
    <w:p w:rsidR="00C46CE1" w:rsidRDefault="000C30F1">
      <w:pPr>
        <w:ind w:firstLineChars="300" w:firstLine="964"/>
        <w:rPr>
          <w:rFonts w:ascii="仿宋_GB2312" w:eastAsia="仿宋_GB2312" w:hAnsi="仿宋_GB2312" w:cs="仿宋_GB2312"/>
          <w:sz w:val="32"/>
          <w:szCs w:val="32"/>
        </w:rPr>
      </w:pPr>
      <w:r>
        <w:rPr>
          <w:rFonts w:ascii="仿宋_GB2312" w:eastAsia="仿宋_GB2312" w:hAnsi="仿宋_GB2312" w:cs="仿宋_GB2312"/>
          <w:b/>
          <w:bCs/>
          <w:sz w:val="32"/>
          <w:szCs w:val="32"/>
        </w:rPr>
        <w:t>4.2.2</w:t>
      </w:r>
      <w:r>
        <w:rPr>
          <w:rFonts w:ascii="仿宋_GB2312" w:eastAsia="仿宋_GB2312" w:hAnsi="仿宋_GB2312" w:cs="仿宋_GB2312" w:hint="eastAsia"/>
          <w:b/>
          <w:bCs/>
          <w:sz w:val="32"/>
          <w:szCs w:val="32"/>
        </w:rPr>
        <w:t>培训内容</w:t>
      </w:r>
      <w:r>
        <w:rPr>
          <w:rFonts w:ascii="仿宋_GB2312" w:eastAsia="仿宋_GB2312" w:hAnsi="仿宋_GB2312" w:cs="仿宋_GB2312"/>
          <w:sz w:val="32"/>
          <w:szCs w:val="32"/>
        </w:rPr>
        <w:t xml:space="preserve"> </w:t>
      </w:r>
    </w:p>
    <w:p w:rsidR="00C46CE1" w:rsidRDefault="000C30F1">
      <w:pPr>
        <w:ind w:firstLineChars="400" w:firstLine="1280"/>
        <w:rPr>
          <w:rFonts w:ascii="仿宋_GB2312" w:eastAsia="仿宋_GB2312" w:hAnsi="仿宋_GB2312" w:cs="仿宋_GB2312"/>
          <w:sz w:val="32"/>
          <w:szCs w:val="32"/>
        </w:rPr>
      </w:pPr>
      <w:r>
        <w:rPr>
          <w:rFonts w:ascii="仿宋_GB2312" w:eastAsia="仿宋_GB2312" w:hAnsi="仿宋_GB2312" w:cs="仿宋_GB2312"/>
          <w:sz w:val="32"/>
          <w:szCs w:val="32"/>
        </w:rPr>
        <w:t>......</w:t>
      </w:r>
    </w:p>
    <w:p w:rsidR="00C46CE1" w:rsidRDefault="000C30F1">
      <w:pPr>
        <w:ind w:firstLineChars="400" w:firstLine="1280"/>
        <w:rPr>
          <w:rFonts w:ascii="仿宋_GB2312" w:eastAsia="仿宋_GB2312" w:hAnsi="仿宋_GB2312" w:cs="仿宋_GB2312"/>
          <w:sz w:val="32"/>
          <w:szCs w:val="32"/>
        </w:rPr>
      </w:pPr>
      <w:r>
        <w:rPr>
          <w:rFonts w:ascii="仿宋_GB2312" w:eastAsia="仿宋_GB2312" w:hAnsi="仿宋_GB2312" w:cs="仿宋_GB2312"/>
          <w:sz w:val="32"/>
          <w:szCs w:val="32"/>
        </w:rPr>
        <w:t>4.2.2.1</w:t>
      </w:r>
      <w:r>
        <w:rPr>
          <w:rFonts w:ascii="仿宋_GB2312" w:eastAsia="仿宋_GB2312" w:hAnsi="仿宋_GB2312" w:cs="仿宋_GB2312" w:hint="eastAsia"/>
          <w:sz w:val="32"/>
          <w:szCs w:val="32"/>
        </w:rPr>
        <w:t>理论教学内容</w:t>
      </w:r>
      <w:r>
        <w:rPr>
          <w:rFonts w:ascii="仿宋_GB2312" w:eastAsia="仿宋_GB2312" w:hAnsi="仿宋_GB2312" w:cs="仿宋_GB2312"/>
          <w:sz w:val="32"/>
          <w:szCs w:val="32"/>
        </w:rPr>
        <w:t xml:space="preserve"> </w:t>
      </w:r>
    </w:p>
    <w:p w:rsidR="00C46CE1" w:rsidRDefault="000C30F1">
      <w:pPr>
        <w:ind w:firstLineChars="400" w:firstLine="1280"/>
        <w:rPr>
          <w:rFonts w:ascii="仿宋_GB2312" w:eastAsia="仿宋_GB2312" w:hAnsi="仿宋_GB2312" w:cs="仿宋_GB2312"/>
          <w:sz w:val="32"/>
          <w:szCs w:val="32"/>
        </w:rPr>
      </w:pPr>
      <w:r>
        <w:rPr>
          <w:rFonts w:ascii="仿宋_GB2312" w:eastAsia="仿宋_GB2312" w:hAnsi="仿宋_GB2312" w:cs="仿宋_GB2312"/>
          <w:sz w:val="32"/>
          <w:szCs w:val="32"/>
        </w:rPr>
        <w:t>......</w:t>
      </w:r>
    </w:p>
    <w:p w:rsidR="00C46CE1" w:rsidRDefault="000C30F1">
      <w:pPr>
        <w:ind w:firstLineChars="400" w:firstLine="1280"/>
        <w:rPr>
          <w:rFonts w:ascii="仿宋_GB2312" w:eastAsia="仿宋_GB2312" w:hAnsi="仿宋_GB2312" w:cs="仿宋_GB2312"/>
          <w:sz w:val="32"/>
          <w:szCs w:val="32"/>
        </w:rPr>
      </w:pPr>
      <w:r>
        <w:rPr>
          <w:rFonts w:ascii="仿宋_GB2312" w:eastAsia="仿宋_GB2312" w:hAnsi="仿宋_GB2312" w:cs="仿宋_GB2312"/>
          <w:sz w:val="32"/>
          <w:szCs w:val="32"/>
        </w:rPr>
        <w:t>4.2.2.2</w:t>
      </w:r>
      <w:r>
        <w:rPr>
          <w:rFonts w:ascii="仿宋_GB2312" w:eastAsia="仿宋_GB2312" w:hAnsi="仿宋_GB2312" w:cs="仿宋_GB2312" w:hint="eastAsia"/>
          <w:sz w:val="32"/>
          <w:szCs w:val="32"/>
        </w:rPr>
        <w:t>技能实训内容</w:t>
      </w:r>
      <w:r>
        <w:rPr>
          <w:rFonts w:ascii="仿宋_GB2312" w:eastAsia="仿宋_GB2312" w:hAnsi="仿宋_GB2312" w:cs="仿宋_GB2312"/>
          <w:sz w:val="32"/>
          <w:szCs w:val="32"/>
        </w:rPr>
        <w:t xml:space="preserve"> </w:t>
      </w:r>
    </w:p>
    <w:p w:rsidR="00C46CE1" w:rsidRDefault="000C30F1">
      <w:pPr>
        <w:ind w:firstLineChars="400" w:firstLine="1280"/>
        <w:rPr>
          <w:rFonts w:ascii="仿宋_GB2312" w:eastAsia="仿宋_GB2312" w:hAnsi="仿宋_GB2312" w:cs="仿宋_GB2312"/>
          <w:sz w:val="32"/>
          <w:szCs w:val="32"/>
        </w:rPr>
      </w:pPr>
      <w:r>
        <w:rPr>
          <w:rFonts w:ascii="仿宋_GB2312" w:eastAsia="仿宋_GB2312" w:hAnsi="仿宋_GB2312" w:cs="仿宋_GB2312"/>
          <w:sz w:val="32"/>
          <w:szCs w:val="32"/>
        </w:rPr>
        <w:t>......</w:t>
      </w:r>
    </w:p>
    <w:p w:rsidR="00C46CE1" w:rsidRDefault="000C30F1">
      <w:pPr>
        <w:ind w:firstLineChars="300" w:firstLine="964"/>
        <w:rPr>
          <w:rFonts w:ascii="仿宋_GB2312" w:eastAsia="仿宋_GB2312" w:hAnsi="仿宋_GB2312" w:cs="仿宋_GB2312"/>
          <w:sz w:val="32"/>
          <w:szCs w:val="32"/>
        </w:rPr>
      </w:pPr>
      <w:r>
        <w:rPr>
          <w:rFonts w:ascii="仿宋_GB2312" w:eastAsia="仿宋_GB2312" w:hAnsi="仿宋_GB2312" w:cs="仿宋_GB2312"/>
          <w:b/>
          <w:bCs/>
          <w:sz w:val="32"/>
          <w:szCs w:val="32"/>
        </w:rPr>
        <w:t>4.1.3</w:t>
      </w:r>
      <w:r>
        <w:rPr>
          <w:rFonts w:ascii="仿宋_GB2312" w:eastAsia="仿宋_GB2312" w:hAnsi="仿宋_GB2312" w:cs="仿宋_GB2312" w:hint="eastAsia"/>
          <w:b/>
          <w:bCs/>
          <w:sz w:val="32"/>
          <w:szCs w:val="32"/>
        </w:rPr>
        <w:t>培训方式建议</w:t>
      </w:r>
      <w:r>
        <w:rPr>
          <w:rFonts w:ascii="仿宋_GB2312" w:eastAsia="仿宋_GB2312" w:hAnsi="仿宋_GB2312" w:cs="仿宋_GB2312"/>
          <w:sz w:val="32"/>
          <w:szCs w:val="32"/>
        </w:rPr>
        <w:t xml:space="preserve"> </w:t>
      </w:r>
    </w:p>
    <w:p w:rsidR="00C46CE1" w:rsidRDefault="000C30F1">
      <w:pPr>
        <w:ind w:firstLineChars="400" w:firstLine="1280"/>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p>
    <w:p w:rsidR="00C46CE1" w:rsidRDefault="000C30F1">
      <w:pPr>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p>
    <w:p w:rsidR="00C46CE1" w:rsidRDefault="000C30F1">
      <w:pPr>
        <w:ind w:firstLineChars="200" w:firstLine="640"/>
        <w:rPr>
          <w:rFonts w:ascii="黑体" w:eastAsia="黑体" w:hAnsi="黑体" w:cs="黑体"/>
          <w:sz w:val="32"/>
          <w:szCs w:val="32"/>
        </w:rPr>
      </w:pPr>
      <w:r>
        <w:rPr>
          <w:rFonts w:ascii="黑体" w:eastAsia="黑体" w:hAnsi="黑体" w:cs="黑体" w:hint="eastAsia"/>
          <w:sz w:val="32"/>
          <w:szCs w:val="32"/>
        </w:rPr>
        <w:t>五、推荐教材</w:t>
      </w:r>
      <w:r>
        <w:rPr>
          <w:rFonts w:ascii="黑体" w:eastAsia="黑体" w:hAnsi="黑体" w:cs="黑体"/>
          <w:sz w:val="32"/>
          <w:szCs w:val="32"/>
        </w:rPr>
        <w:t xml:space="preserve"> </w:t>
      </w:r>
    </w:p>
    <w:p w:rsidR="00C46CE1" w:rsidRDefault="000C30F1">
      <w:pPr>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《教材名称》，出版社名称，</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月第</w:t>
      </w:r>
      <w:r>
        <w:rPr>
          <w:rFonts w:ascii="仿宋_GB2312" w:eastAsia="仿宋_GB2312" w:hAnsi="仿宋_GB2312" w:cs="仿宋_GB2312"/>
          <w:sz w:val="32"/>
          <w:szCs w:val="32"/>
        </w:rPr>
        <w:t>*版</w:t>
      </w:r>
    </w:p>
    <w:p w:rsidR="00C46CE1" w:rsidRDefault="000C30F1">
      <w:pPr>
        <w:spacing w:line="560" w:lineRule="exact"/>
        <w:ind w:firstLineChars="200" w:firstLine="640"/>
        <w:rPr>
          <w:rFonts w:ascii="仿宋" w:eastAsia="仿宋" w:hAnsi="仿宋"/>
          <w:color w:val="000000" w:themeColor="text1"/>
          <w:sz w:val="32"/>
          <w:szCs w:val="32"/>
        </w:rPr>
      </w:pPr>
      <w:r>
        <w:rPr>
          <w:rFonts w:ascii="仿宋_GB2312" w:eastAsia="仿宋_GB2312" w:hAnsi="仿宋_GB2312" w:cs="仿宋_GB2312"/>
          <w:sz w:val="32"/>
          <w:szCs w:val="32"/>
        </w:rPr>
        <w:t>2. ......</w:t>
      </w:r>
    </w:p>
    <w:sectPr w:rsidR="00C46CE1">
      <w:pgSz w:w="11906" w:h="16838"/>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方锡辉">
    <w15:presenceInfo w15:providerId="None" w15:userId="方锡辉"/>
  </w15:person>
  <w15:person w15:author="Monica">
    <w15:presenceInfo w15:providerId="WPS Office" w15:userId="3293282243"/>
  </w15:person>
  <w15:person w15:author="曹志明">
    <w15:presenceInfo w15:providerId="None" w15:userId="曹志明"/>
  </w15:person>
  <w15:person w15:author="林炳暖">
    <w15:presenceInfo w15:providerId="None" w15:userId="林炳暖"/>
  </w15:person>
  <w15:person w15:author="赵丽娴">
    <w15:presenceInfo w15:providerId="None" w15:userId="赵丽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7CF7"/>
    <w:rsid w:val="00063B00"/>
    <w:rsid w:val="000C148B"/>
    <w:rsid w:val="000C30F1"/>
    <w:rsid w:val="000D5C11"/>
    <w:rsid w:val="000E4564"/>
    <w:rsid w:val="001142BD"/>
    <w:rsid w:val="0011681B"/>
    <w:rsid w:val="0012492D"/>
    <w:rsid w:val="00143D54"/>
    <w:rsid w:val="00172A27"/>
    <w:rsid w:val="0018183B"/>
    <w:rsid w:val="001C0A89"/>
    <w:rsid w:val="001C77BA"/>
    <w:rsid w:val="001D6570"/>
    <w:rsid w:val="001F33C5"/>
    <w:rsid w:val="001F3865"/>
    <w:rsid w:val="0020370B"/>
    <w:rsid w:val="002522D0"/>
    <w:rsid w:val="002C79AB"/>
    <w:rsid w:val="00316523"/>
    <w:rsid w:val="00323600"/>
    <w:rsid w:val="003320F3"/>
    <w:rsid w:val="00346ACD"/>
    <w:rsid w:val="003473A7"/>
    <w:rsid w:val="003539B8"/>
    <w:rsid w:val="003701C8"/>
    <w:rsid w:val="00373ADC"/>
    <w:rsid w:val="00396B32"/>
    <w:rsid w:val="003A5CF9"/>
    <w:rsid w:val="003D7D6E"/>
    <w:rsid w:val="003E6EB7"/>
    <w:rsid w:val="00423BC7"/>
    <w:rsid w:val="0042460D"/>
    <w:rsid w:val="004369A3"/>
    <w:rsid w:val="00456BAA"/>
    <w:rsid w:val="004618DF"/>
    <w:rsid w:val="00484A1F"/>
    <w:rsid w:val="0049353F"/>
    <w:rsid w:val="00495379"/>
    <w:rsid w:val="004E61BB"/>
    <w:rsid w:val="0050584C"/>
    <w:rsid w:val="00527051"/>
    <w:rsid w:val="00531BA2"/>
    <w:rsid w:val="005321C6"/>
    <w:rsid w:val="005727D8"/>
    <w:rsid w:val="00582152"/>
    <w:rsid w:val="005B7610"/>
    <w:rsid w:val="006414AC"/>
    <w:rsid w:val="0068537A"/>
    <w:rsid w:val="00691020"/>
    <w:rsid w:val="006A6E6C"/>
    <w:rsid w:val="006B4CBF"/>
    <w:rsid w:val="006F6D9E"/>
    <w:rsid w:val="00727182"/>
    <w:rsid w:val="007414A5"/>
    <w:rsid w:val="007707F5"/>
    <w:rsid w:val="0079582C"/>
    <w:rsid w:val="00804B33"/>
    <w:rsid w:val="00807B54"/>
    <w:rsid w:val="008D7734"/>
    <w:rsid w:val="008E4159"/>
    <w:rsid w:val="008F0060"/>
    <w:rsid w:val="00900057"/>
    <w:rsid w:val="009032B5"/>
    <w:rsid w:val="00926F8F"/>
    <w:rsid w:val="009D501D"/>
    <w:rsid w:val="009E0270"/>
    <w:rsid w:val="00A465BB"/>
    <w:rsid w:val="00A6063C"/>
    <w:rsid w:val="00A86B9A"/>
    <w:rsid w:val="00A97954"/>
    <w:rsid w:val="00AE72F8"/>
    <w:rsid w:val="00B11705"/>
    <w:rsid w:val="00B641DD"/>
    <w:rsid w:val="00B71C36"/>
    <w:rsid w:val="00B919ED"/>
    <w:rsid w:val="00BC1AF7"/>
    <w:rsid w:val="00C33E38"/>
    <w:rsid w:val="00C444AC"/>
    <w:rsid w:val="00C46CE1"/>
    <w:rsid w:val="00C876C6"/>
    <w:rsid w:val="00CB436A"/>
    <w:rsid w:val="00D125FC"/>
    <w:rsid w:val="00D358CC"/>
    <w:rsid w:val="00D53833"/>
    <w:rsid w:val="00D605DC"/>
    <w:rsid w:val="00D87EE5"/>
    <w:rsid w:val="00DB48BC"/>
    <w:rsid w:val="00DB4E2D"/>
    <w:rsid w:val="00DE10AC"/>
    <w:rsid w:val="00DE5E7C"/>
    <w:rsid w:val="00DF6E0C"/>
    <w:rsid w:val="00E127E1"/>
    <w:rsid w:val="00E47348"/>
    <w:rsid w:val="00E97A54"/>
    <w:rsid w:val="00EA5170"/>
    <w:rsid w:val="00EE2834"/>
    <w:rsid w:val="00EE6D35"/>
    <w:rsid w:val="00EF371A"/>
    <w:rsid w:val="00EF6F39"/>
    <w:rsid w:val="00F43460"/>
    <w:rsid w:val="00F61EA6"/>
    <w:rsid w:val="00F677B2"/>
    <w:rsid w:val="00FB3BC8"/>
    <w:rsid w:val="00FB4FEE"/>
    <w:rsid w:val="00FD1442"/>
    <w:rsid w:val="00FF76ED"/>
    <w:rsid w:val="01B74A41"/>
    <w:rsid w:val="033D0E15"/>
    <w:rsid w:val="038E41DC"/>
    <w:rsid w:val="03D41EED"/>
    <w:rsid w:val="078D4C9A"/>
    <w:rsid w:val="07C91F51"/>
    <w:rsid w:val="094B2427"/>
    <w:rsid w:val="09AB71CA"/>
    <w:rsid w:val="09BB1019"/>
    <w:rsid w:val="0C866F8B"/>
    <w:rsid w:val="0D1C40E9"/>
    <w:rsid w:val="0D597F39"/>
    <w:rsid w:val="0E207178"/>
    <w:rsid w:val="0E2303E2"/>
    <w:rsid w:val="0ECD065C"/>
    <w:rsid w:val="0EED37BB"/>
    <w:rsid w:val="108C1248"/>
    <w:rsid w:val="13150595"/>
    <w:rsid w:val="134F0F31"/>
    <w:rsid w:val="13836DC8"/>
    <w:rsid w:val="14AB0B7A"/>
    <w:rsid w:val="15904A68"/>
    <w:rsid w:val="170912A3"/>
    <w:rsid w:val="181162A3"/>
    <w:rsid w:val="1820033D"/>
    <w:rsid w:val="19F36C43"/>
    <w:rsid w:val="1A356E43"/>
    <w:rsid w:val="1B4A5CE2"/>
    <w:rsid w:val="1B5B5721"/>
    <w:rsid w:val="1B65702E"/>
    <w:rsid w:val="1B9D09AF"/>
    <w:rsid w:val="1C8240BB"/>
    <w:rsid w:val="1D39112F"/>
    <w:rsid w:val="1D432407"/>
    <w:rsid w:val="1D7729B6"/>
    <w:rsid w:val="1D8D66F6"/>
    <w:rsid w:val="1E6830F4"/>
    <w:rsid w:val="21813F7F"/>
    <w:rsid w:val="22BC52DD"/>
    <w:rsid w:val="232B47AA"/>
    <w:rsid w:val="23467790"/>
    <w:rsid w:val="239E2612"/>
    <w:rsid w:val="23CD4E9B"/>
    <w:rsid w:val="270866A0"/>
    <w:rsid w:val="27B35AAB"/>
    <w:rsid w:val="291E18BA"/>
    <w:rsid w:val="2A5627FD"/>
    <w:rsid w:val="2A691770"/>
    <w:rsid w:val="2B9032E6"/>
    <w:rsid w:val="2BB16C8C"/>
    <w:rsid w:val="2CF95EF3"/>
    <w:rsid w:val="31087267"/>
    <w:rsid w:val="316E613E"/>
    <w:rsid w:val="31F57290"/>
    <w:rsid w:val="32284449"/>
    <w:rsid w:val="32C404CC"/>
    <w:rsid w:val="32DD20EF"/>
    <w:rsid w:val="34163629"/>
    <w:rsid w:val="34A40D5D"/>
    <w:rsid w:val="36626141"/>
    <w:rsid w:val="36A950FE"/>
    <w:rsid w:val="37266088"/>
    <w:rsid w:val="37F87943"/>
    <w:rsid w:val="37FA1570"/>
    <w:rsid w:val="3A1F4F4B"/>
    <w:rsid w:val="3CCD200D"/>
    <w:rsid w:val="3CFB0B6C"/>
    <w:rsid w:val="3D4C3E03"/>
    <w:rsid w:val="3DCE20C0"/>
    <w:rsid w:val="3F0A5C4A"/>
    <w:rsid w:val="3FAF1B50"/>
    <w:rsid w:val="40134315"/>
    <w:rsid w:val="40431A43"/>
    <w:rsid w:val="41D563D4"/>
    <w:rsid w:val="421B1192"/>
    <w:rsid w:val="422007DB"/>
    <w:rsid w:val="42573C3F"/>
    <w:rsid w:val="42EE5F04"/>
    <w:rsid w:val="43800213"/>
    <w:rsid w:val="441C680A"/>
    <w:rsid w:val="447E2D69"/>
    <w:rsid w:val="44F32FA0"/>
    <w:rsid w:val="4535226F"/>
    <w:rsid w:val="458C163F"/>
    <w:rsid w:val="45E110D1"/>
    <w:rsid w:val="48F70998"/>
    <w:rsid w:val="491C620A"/>
    <w:rsid w:val="49513F78"/>
    <w:rsid w:val="496E314C"/>
    <w:rsid w:val="49CB352E"/>
    <w:rsid w:val="4B4B3988"/>
    <w:rsid w:val="4B95219B"/>
    <w:rsid w:val="4CA93E09"/>
    <w:rsid w:val="4CE82464"/>
    <w:rsid w:val="4D0905CD"/>
    <w:rsid w:val="4EA314E9"/>
    <w:rsid w:val="4FA37927"/>
    <w:rsid w:val="50805044"/>
    <w:rsid w:val="516C3D29"/>
    <w:rsid w:val="52AD08EC"/>
    <w:rsid w:val="558D16BB"/>
    <w:rsid w:val="563B2144"/>
    <w:rsid w:val="57F70540"/>
    <w:rsid w:val="58095648"/>
    <w:rsid w:val="580D4459"/>
    <w:rsid w:val="58492675"/>
    <w:rsid w:val="5A5E78CD"/>
    <w:rsid w:val="5B4700B1"/>
    <w:rsid w:val="5B9277C4"/>
    <w:rsid w:val="5BB17082"/>
    <w:rsid w:val="5BFD3144"/>
    <w:rsid w:val="5CB90027"/>
    <w:rsid w:val="5CCE1BAA"/>
    <w:rsid w:val="5F322F1C"/>
    <w:rsid w:val="60C47748"/>
    <w:rsid w:val="61AA722C"/>
    <w:rsid w:val="61E7472F"/>
    <w:rsid w:val="62400627"/>
    <w:rsid w:val="62765BE7"/>
    <w:rsid w:val="633F3A9C"/>
    <w:rsid w:val="651641C9"/>
    <w:rsid w:val="65AE2943"/>
    <w:rsid w:val="65FD43DF"/>
    <w:rsid w:val="663E498D"/>
    <w:rsid w:val="67B4300E"/>
    <w:rsid w:val="690178B3"/>
    <w:rsid w:val="69DF7FFE"/>
    <w:rsid w:val="6C401B2D"/>
    <w:rsid w:val="6D4F2C25"/>
    <w:rsid w:val="6D6A223F"/>
    <w:rsid w:val="6ED511E3"/>
    <w:rsid w:val="6F3377BC"/>
    <w:rsid w:val="72B9389A"/>
    <w:rsid w:val="73992850"/>
    <w:rsid w:val="75917F0B"/>
    <w:rsid w:val="79540EE0"/>
    <w:rsid w:val="795C37F1"/>
    <w:rsid w:val="7CFA0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line="560" w:lineRule="exact"/>
      <w:ind w:firstLineChars="200" w:firstLine="200"/>
      <w:outlineLvl w:val="0"/>
    </w:pPr>
    <w:rPr>
      <w:rFonts w:ascii="黑体" w:eastAsia="黑体" w:hAnsi="黑体"/>
      <w:bCs/>
      <w:color w:val="000000" w:themeColor="text1"/>
      <w:kern w:val="44"/>
      <w:sz w:val="32"/>
      <w:szCs w:val="44"/>
    </w:rPr>
  </w:style>
  <w:style w:type="paragraph" w:styleId="2">
    <w:name w:val="heading 2"/>
    <w:basedOn w:val="a"/>
    <w:next w:val="a"/>
    <w:uiPriority w:val="9"/>
    <w:unhideWhenUsed/>
    <w:qFormat/>
    <w:pPr>
      <w:keepNext/>
      <w:keepLines/>
      <w:spacing w:line="560" w:lineRule="exact"/>
      <w:ind w:firstLineChars="200" w:firstLine="200"/>
      <w:outlineLvl w:val="1"/>
    </w:pPr>
    <w:rPr>
      <w:rFonts w:ascii="楷体_GB2312" w:eastAsia="楷体_GB2312" w:hAnsiTheme="majorHAnsi" w:cstheme="majorBidi"/>
      <w:bCs/>
      <w:sz w:val="32"/>
      <w:szCs w:val="32"/>
    </w:rPr>
  </w:style>
  <w:style w:type="paragraph" w:styleId="3">
    <w:name w:val="heading 3"/>
    <w:basedOn w:val="a"/>
    <w:next w:val="a"/>
    <w:uiPriority w:val="9"/>
    <w:unhideWhenUsed/>
    <w:qFormat/>
    <w:pPr>
      <w:keepNext/>
      <w:keepLines/>
      <w:spacing w:line="560" w:lineRule="exact"/>
      <w:ind w:firstLineChars="200" w:firstLine="200"/>
      <w:outlineLvl w:val="2"/>
    </w:pPr>
    <w:rPr>
      <w:rFonts w:ascii="仿宋" w:eastAsia="仿宋" w:hAnsi="仿宋"/>
      <w:bCs/>
      <w:sz w:val="32"/>
      <w:szCs w:val="32"/>
    </w:rPr>
  </w:style>
  <w:style w:type="paragraph" w:styleId="4">
    <w:name w:val="heading 4"/>
    <w:basedOn w:val="a"/>
    <w:next w:val="a"/>
    <w:uiPriority w:val="9"/>
    <w:unhideWhenUsed/>
    <w:qFormat/>
    <w:pPr>
      <w:keepNext/>
      <w:keepLines/>
      <w:spacing w:line="560" w:lineRule="exact"/>
      <w:ind w:firstLineChars="200" w:firstLine="200"/>
      <w:outlineLvl w:val="3"/>
    </w:pPr>
    <w:rPr>
      <w:rFonts w:ascii="仿宋" w:eastAsia="仿宋" w:hAnsi="仿宋" w:cstheme="majorBidi"/>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basedOn w:val="a0"/>
    <w:uiPriority w:val="99"/>
    <w:semiHidden/>
    <w:unhideWhenUsed/>
    <w:qFormat/>
    <w:rPr>
      <w:rFonts w:ascii="宋体" w:eastAsia="宋体" w:hAnsi="宋体" w:cs="宋体" w:hint="eastAsia"/>
      <w:color w:val="800080"/>
      <w:u w:val="none"/>
    </w:rPr>
  </w:style>
  <w:style w:type="character" w:styleId="a8">
    <w:name w:val="Hyperlink"/>
    <w:basedOn w:val="a0"/>
    <w:uiPriority w:val="99"/>
    <w:semiHidden/>
    <w:unhideWhenUsed/>
    <w:qFormat/>
    <w:rPr>
      <w:rFonts w:ascii="宋体" w:eastAsia="宋体" w:hAnsi="宋体" w:cs="宋体" w:hint="eastAsia"/>
      <w:color w:val="0000FF"/>
      <w:u w:val="non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character" w:customStyle="1" w:styleId="validate-error">
    <w:name w:val="validate-error"/>
    <w:basedOn w:val="a0"/>
    <w:qFormat/>
    <w:rPr>
      <w:b/>
      <w:color w:val="EA5200"/>
    </w:rPr>
  </w:style>
  <w:style w:type="character" w:customStyle="1" w:styleId="tmpztreemovearrow">
    <w:name w:val="tmpztreemove_arrow"/>
    <w:basedOn w:val="a0"/>
    <w:qFormat/>
  </w:style>
  <w:style w:type="character" w:customStyle="1" w:styleId="button">
    <w:name w:val="button"/>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line="560" w:lineRule="exact"/>
      <w:ind w:firstLineChars="200" w:firstLine="200"/>
      <w:outlineLvl w:val="0"/>
    </w:pPr>
    <w:rPr>
      <w:rFonts w:ascii="黑体" w:eastAsia="黑体" w:hAnsi="黑体"/>
      <w:bCs/>
      <w:color w:val="000000" w:themeColor="text1"/>
      <w:kern w:val="44"/>
      <w:sz w:val="32"/>
      <w:szCs w:val="44"/>
    </w:rPr>
  </w:style>
  <w:style w:type="paragraph" w:styleId="2">
    <w:name w:val="heading 2"/>
    <w:basedOn w:val="a"/>
    <w:next w:val="a"/>
    <w:uiPriority w:val="9"/>
    <w:unhideWhenUsed/>
    <w:qFormat/>
    <w:pPr>
      <w:keepNext/>
      <w:keepLines/>
      <w:spacing w:line="560" w:lineRule="exact"/>
      <w:ind w:firstLineChars="200" w:firstLine="200"/>
      <w:outlineLvl w:val="1"/>
    </w:pPr>
    <w:rPr>
      <w:rFonts w:ascii="楷体_GB2312" w:eastAsia="楷体_GB2312" w:hAnsiTheme="majorHAnsi" w:cstheme="majorBidi"/>
      <w:bCs/>
      <w:sz w:val="32"/>
      <w:szCs w:val="32"/>
    </w:rPr>
  </w:style>
  <w:style w:type="paragraph" w:styleId="3">
    <w:name w:val="heading 3"/>
    <w:basedOn w:val="a"/>
    <w:next w:val="a"/>
    <w:uiPriority w:val="9"/>
    <w:unhideWhenUsed/>
    <w:qFormat/>
    <w:pPr>
      <w:keepNext/>
      <w:keepLines/>
      <w:spacing w:line="560" w:lineRule="exact"/>
      <w:ind w:firstLineChars="200" w:firstLine="200"/>
      <w:outlineLvl w:val="2"/>
    </w:pPr>
    <w:rPr>
      <w:rFonts w:ascii="仿宋" w:eastAsia="仿宋" w:hAnsi="仿宋"/>
      <w:bCs/>
      <w:sz w:val="32"/>
      <w:szCs w:val="32"/>
    </w:rPr>
  </w:style>
  <w:style w:type="paragraph" w:styleId="4">
    <w:name w:val="heading 4"/>
    <w:basedOn w:val="a"/>
    <w:next w:val="a"/>
    <w:uiPriority w:val="9"/>
    <w:unhideWhenUsed/>
    <w:qFormat/>
    <w:pPr>
      <w:keepNext/>
      <w:keepLines/>
      <w:spacing w:line="560" w:lineRule="exact"/>
      <w:ind w:firstLineChars="200" w:firstLine="200"/>
      <w:outlineLvl w:val="3"/>
    </w:pPr>
    <w:rPr>
      <w:rFonts w:ascii="仿宋" w:eastAsia="仿宋" w:hAnsi="仿宋" w:cstheme="majorBidi"/>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basedOn w:val="a0"/>
    <w:uiPriority w:val="99"/>
    <w:semiHidden/>
    <w:unhideWhenUsed/>
    <w:qFormat/>
    <w:rPr>
      <w:rFonts w:ascii="宋体" w:eastAsia="宋体" w:hAnsi="宋体" w:cs="宋体" w:hint="eastAsia"/>
      <w:color w:val="800080"/>
      <w:u w:val="none"/>
    </w:rPr>
  </w:style>
  <w:style w:type="character" w:styleId="a8">
    <w:name w:val="Hyperlink"/>
    <w:basedOn w:val="a0"/>
    <w:uiPriority w:val="99"/>
    <w:semiHidden/>
    <w:unhideWhenUsed/>
    <w:qFormat/>
    <w:rPr>
      <w:rFonts w:ascii="宋体" w:eastAsia="宋体" w:hAnsi="宋体" w:cs="宋体" w:hint="eastAsia"/>
      <w:color w:val="0000FF"/>
      <w:u w:val="non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character" w:customStyle="1" w:styleId="validate-error">
    <w:name w:val="validate-error"/>
    <w:basedOn w:val="a0"/>
    <w:qFormat/>
    <w:rPr>
      <w:b/>
      <w:color w:val="EA5200"/>
    </w:rPr>
  </w:style>
  <w:style w:type="character" w:customStyle="1" w:styleId="tmpztreemovearrow">
    <w:name w:val="tmpztreemove_arrow"/>
    <w:basedOn w:val="a0"/>
    <w:qFormat/>
  </w:style>
  <w:style w:type="character" w:customStyle="1" w:styleId="button">
    <w:name w:val="button"/>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19.120.100.10:8083/operation/gov-publish-recvProcsForm.do?businessKey=2418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377290-3759-482F-9A84-0136E03F8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613</Words>
  <Characters>3496</Characters>
  <Application>Microsoft Office Word</Application>
  <DocSecurity>0</DocSecurity>
  <Lines>29</Lines>
  <Paragraphs>8</Paragraphs>
  <ScaleCrop>false</ScaleCrop>
  <Company>HP Inc.</Company>
  <LinksUpToDate>false</LinksUpToDate>
  <CharactersWithSpaces>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李锦红</dc:creator>
  <cp:lastModifiedBy>方锡辉</cp:lastModifiedBy>
  <cp:revision>27</cp:revision>
  <cp:lastPrinted>2020-02-13T08:14:00Z</cp:lastPrinted>
  <dcterms:created xsi:type="dcterms:W3CDTF">2019-10-28T06:52:00Z</dcterms:created>
  <dcterms:modified xsi:type="dcterms:W3CDTF">2020-03-31T08:56:00Z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