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widowControl w:val="0"/>
        <w:tabs>
          <w:tab w:val="left" w:pos="8610"/>
        </w:tabs>
        <w:jc w:val="center"/>
        <w:rPr>
          <w:b/>
          <w:sz w:val="52"/>
          <w:szCs w:val="52"/>
        </w:rPr>
      </w:pPr>
      <w:bookmarkStart w:id="0" w:name="_Hlk36931801"/>
      <w:bookmarkEnd w:id="0"/>
      <w:r>
        <w:rPr>
          <w:rFonts w:hint="eastAsia"/>
          <w:b/>
          <w:sz w:val="52"/>
          <w:szCs w:val="52"/>
        </w:rPr>
        <mc:AlternateContent>
          <mc:Choice Requires="wps">
            <w:drawing>
              <wp:anchor distT="0" distB="0" distL="114300" distR="114300" simplePos="0" relativeHeight="251721728" behindDoc="0" locked="0" layoutInCell="1" allowOverlap="1">
                <wp:simplePos x="0" y="0"/>
                <wp:positionH relativeFrom="margin">
                  <wp:align>right</wp:align>
                </wp:positionH>
                <wp:positionV relativeFrom="paragraph">
                  <wp:posOffset>16510</wp:posOffset>
                </wp:positionV>
                <wp:extent cx="1457325" cy="933450"/>
                <wp:effectExtent l="4445" t="4445" r="5080" b="14605"/>
                <wp:wrapNone/>
                <wp:docPr id="55" name="矩形 55"/>
                <wp:cNvGraphicFramePr/>
                <a:graphic xmlns:a="http://schemas.openxmlformats.org/drawingml/2006/main">
                  <a:graphicData uri="http://schemas.microsoft.com/office/word/2010/wordprocessingShape">
                    <wps:wsp>
                      <wps:cNvSpPr>
                        <a:spLocks noChangeArrowheads="1"/>
                      </wps:cNvSpPr>
                      <wps:spPr bwMode="auto">
                        <a:xfrm>
                          <a:off x="0" y="0"/>
                          <a:ext cx="1457325" cy="933450"/>
                        </a:xfrm>
                        <a:prstGeom prst="rect">
                          <a:avLst/>
                        </a:prstGeom>
                        <a:solidFill>
                          <a:srgbClr val="FFFFFF"/>
                        </a:solidFill>
                        <a:ln w="9525">
                          <a:solidFill>
                            <a:srgbClr val="000000"/>
                          </a:solidFill>
                          <a:miter lim="800000"/>
                        </a:ln>
                        <a:effectLst/>
                      </wps:spPr>
                      <wps:txbx>
                        <w:txbxContent>
                          <w:p>
                            <w:pPr>
                              <w:spacing w:line="400" w:lineRule="exact"/>
                            </w:pPr>
                            <w:r>
                              <w:rPr>
                                <w:rFonts w:hint="eastAsia"/>
                              </w:rPr>
                              <w:t>报告表编号</w:t>
                            </w:r>
                          </w:p>
                          <w:p>
                            <w:pPr>
                              <w:spacing w:line="400" w:lineRule="exact"/>
                            </w:pPr>
                            <w:bookmarkStart w:id="35" w:name="_Hlk11330139"/>
                            <w:r>
                              <w:rPr>
                                <w:rFonts w:hint="eastAsia"/>
                                <w:u w:val="single"/>
                              </w:rPr>
                              <w:t xml:space="preserve">            </w:t>
                            </w:r>
                            <w:bookmarkEnd w:id="35"/>
                            <w:r>
                              <w:rPr>
                                <w:rFonts w:hint="eastAsia"/>
                              </w:rPr>
                              <w:t xml:space="preserve"> 年</w:t>
                            </w:r>
                          </w:p>
                          <w:p>
                            <w:pPr>
                              <w:spacing w:line="400" w:lineRule="exact"/>
                              <w:rPr>
                                <w:u w:val="single"/>
                              </w:rPr>
                            </w:pPr>
                            <w:r>
                              <w:rPr>
                                <w:rFonts w:hint="eastAsia"/>
                              </w:rPr>
                              <w:t>编号：_________</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top:1.3pt;height:73.5pt;width:114.75pt;mso-position-horizontal:right;mso-position-horizontal-relative:margin;z-index:251721728;mso-width-relative:page;mso-height-relative:page;" fillcolor="#FFFFFF" filled="t" stroked="t" coordsize="21600,21600" o:gfxdata="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oyomD1QAAAAYB&#10;AAAPAAAAAAAAAAEAIAAAACIAAABkcnMvZG93bnJldi54bWxQSwECFAAUAAAACACHTuJAQU8Kph4C&#10;AAA8BAAADgAAAAAAAAABACAAAAAkAQAAZHJzL2Uyb0RvYy54bWxQSwUGAAAAAAYABgBZAQAAtAUA&#10;AAAA&#10;">
                <v:fill on="t" focussize="0,0"/>
                <v:stroke color="#000000" miterlimit="8" joinstyle="miter"/>
                <v:imagedata o:title=""/>
                <o:lock v:ext="edit" aspectratio="f"/>
                <v:textbox>
                  <w:txbxContent>
                    <w:p>
                      <w:pPr>
                        <w:spacing w:line="400" w:lineRule="exact"/>
                      </w:pPr>
                      <w:r>
                        <w:rPr>
                          <w:rFonts w:hint="eastAsia"/>
                        </w:rPr>
                        <w:t>报告表编号</w:t>
                      </w:r>
                    </w:p>
                    <w:p>
                      <w:pPr>
                        <w:spacing w:line="400" w:lineRule="exact"/>
                      </w:pPr>
                      <w:bookmarkStart w:id="35" w:name="_Hlk11330139"/>
                      <w:r>
                        <w:rPr>
                          <w:rFonts w:hint="eastAsia"/>
                          <w:u w:val="single"/>
                        </w:rPr>
                        <w:t xml:space="preserve">            </w:t>
                      </w:r>
                      <w:bookmarkEnd w:id="35"/>
                      <w:r>
                        <w:rPr>
                          <w:rFonts w:hint="eastAsia"/>
                        </w:rPr>
                        <w:t xml:space="preserve"> 年</w:t>
                      </w:r>
                    </w:p>
                    <w:p>
                      <w:pPr>
                        <w:spacing w:line="400" w:lineRule="exact"/>
                        <w:rPr>
                          <w:u w:val="single"/>
                        </w:rPr>
                      </w:pPr>
                      <w:r>
                        <w:rPr>
                          <w:rFonts w:hint="eastAsia"/>
                        </w:rPr>
                        <w:t>编号：_________</w:t>
                      </w:r>
                    </w:p>
                  </w:txbxContent>
                </v:textbox>
              </v:rect>
            </w:pict>
          </mc:Fallback>
        </mc:AlternateContent>
      </w:r>
    </w:p>
    <w:p>
      <w:pPr>
        <w:widowControl w:val="0"/>
        <w:jc w:val="center"/>
        <w:rPr>
          <w:b/>
          <w:sz w:val="52"/>
          <w:szCs w:val="52"/>
        </w:rPr>
      </w:pPr>
      <w:r>
        <w:rPr>
          <w:b/>
          <w:sz w:val="52"/>
          <w:szCs w:val="52"/>
        </w:rPr>
        <mc:AlternateContent>
          <mc:Choice Requires="wps">
            <w:drawing>
              <wp:anchor distT="0" distB="0" distL="114300" distR="114300" simplePos="0" relativeHeight="251720704" behindDoc="0" locked="0" layoutInCell="1" allowOverlap="1">
                <wp:simplePos x="0" y="0"/>
                <wp:positionH relativeFrom="column">
                  <wp:posOffset>-206375</wp:posOffset>
                </wp:positionH>
                <wp:positionV relativeFrom="paragraph">
                  <wp:posOffset>-1584325</wp:posOffset>
                </wp:positionV>
                <wp:extent cx="6286500" cy="297180"/>
                <wp:effectExtent l="0" t="0" r="0" b="7620"/>
                <wp:wrapNone/>
                <wp:docPr id="133" name="矩形 15"/>
                <wp:cNvGraphicFramePr/>
                <a:graphic xmlns:a="http://schemas.openxmlformats.org/drawingml/2006/main">
                  <a:graphicData uri="http://schemas.microsoft.com/office/word/2010/wordprocessingShape">
                    <wps:wsp>
                      <wps:cNvSpPr>
                        <a:spLocks noChangeArrowheads="1"/>
                      </wps:cNvSpPr>
                      <wps:spPr bwMode="auto">
                        <a:xfrm>
                          <a:off x="0" y="0"/>
                          <a:ext cx="6286500" cy="29718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矩形 15" o:spid="_x0000_s1026" o:spt="1" style="position:absolute;left:0pt;margin-left:-16.25pt;margin-top:-124.75pt;height:23.4pt;width:495pt;z-index:251720704;mso-width-relative:page;mso-height-relative:page;" fillcolor="#FFFFFF" filled="t" stroked="f" coordsize="21600,21600" o:gfxdata="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&#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07+xDZAAAADQEAAA8AAAAAAAAAAQAgAAAAIgAAAGRy&#10;cy9kb3ducmV2LnhtbFBLAQIUABQAAAAIAIdO4kCfVjjJBAIAANsDAAAOAAAAAAAAAAEAIAAAACgB&#10;AABkcnMvZTJvRG9jLnhtbFBLBQYAAAAABgAGAFkBAACeBQAAAAA=&#10;">
                <v:fill on="t" focussize="0,0"/>
                <v:stroke on="f"/>
                <v:imagedata o:title=""/>
                <o:lock v:ext="edit" aspectratio="f"/>
              </v:rect>
            </w:pict>
          </mc:Fallback>
        </mc:AlternateContent>
      </w:r>
    </w:p>
    <w:p>
      <w:pPr>
        <w:widowControl w:val="0"/>
        <w:rPr>
          <w:b/>
          <w:sz w:val="52"/>
          <w:szCs w:val="52"/>
        </w:rPr>
      </w:pPr>
    </w:p>
    <w:p>
      <w:pPr>
        <w:widowControl w:val="0"/>
        <w:jc w:val="center"/>
        <w:rPr>
          <w:b/>
          <w:sz w:val="72"/>
          <w:szCs w:val="72"/>
        </w:rPr>
      </w:pPr>
      <w:r>
        <w:rPr>
          <w:b/>
          <w:sz w:val="72"/>
          <w:szCs w:val="72"/>
        </w:rPr>
        <w:t>建设项目环境影响报告表</w:t>
      </w:r>
    </w:p>
    <w:p>
      <w:pPr>
        <w:widowControl w:val="0"/>
        <w:spacing w:line="360" w:lineRule="auto"/>
        <w:rPr>
          <w:sz w:val="44"/>
          <w:szCs w:val="44"/>
          <w:u w:val="single"/>
        </w:rPr>
      </w:pPr>
    </w:p>
    <w:p>
      <w:pPr>
        <w:widowControl w:val="0"/>
        <w:spacing w:line="360" w:lineRule="auto"/>
        <w:rPr>
          <w:sz w:val="44"/>
          <w:szCs w:val="44"/>
          <w:u w:val="single"/>
        </w:rPr>
      </w:pPr>
    </w:p>
    <w:p>
      <w:pPr>
        <w:widowControl w:val="0"/>
        <w:spacing w:line="360" w:lineRule="auto"/>
        <w:rPr>
          <w:sz w:val="44"/>
          <w:szCs w:val="44"/>
          <w:u w:val="single"/>
        </w:rPr>
      </w:pPr>
    </w:p>
    <w:p>
      <w:pPr>
        <w:widowControl w:val="0"/>
        <w:spacing w:line="360" w:lineRule="auto"/>
        <w:rPr>
          <w:sz w:val="44"/>
          <w:szCs w:val="44"/>
          <w:u w:val="single"/>
        </w:rPr>
      </w:pPr>
    </w:p>
    <w:p>
      <w:pPr>
        <w:widowControl w:val="0"/>
        <w:spacing w:line="360" w:lineRule="auto"/>
        <w:rPr>
          <w:sz w:val="44"/>
          <w:szCs w:val="44"/>
          <w:u w:val="single"/>
        </w:rPr>
      </w:pPr>
    </w:p>
    <w:p>
      <w:pPr>
        <w:widowControl w:val="0"/>
        <w:spacing w:line="360" w:lineRule="auto"/>
        <w:ind w:left="2230" w:leftChars="450" w:hanging="1285" w:hangingChars="400"/>
        <w:rPr>
          <w:bCs/>
          <w:sz w:val="32"/>
          <w:szCs w:val="32"/>
          <w:u w:val="single"/>
        </w:rPr>
      </w:pPr>
      <w:r>
        <w:rPr>
          <w:b/>
          <w:sz w:val="32"/>
          <w:szCs w:val="32"/>
        </w:rPr>
        <w:t>项目名称:</w:t>
      </w:r>
      <w:r>
        <w:rPr>
          <w:rFonts w:hint="eastAsia"/>
          <w:b/>
          <w:sz w:val="32"/>
          <w:szCs w:val="32"/>
          <w:u w:val="single"/>
        </w:rPr>
        <w:t>开平市福星龙纺织有限公司年加工混纺布1万吨建设项目</w:t>
      </w:r>
    </w:p>
    <w:p>
      <w:pPr>
        <w:widowControl w:val="0"/>
        <w:spacing w:line="360" w:lineRule="auto"/>
        <w:ind w:firstLine="964" w:firstLineChars="300"/>
        <w:rPr>
          <w:b/>
          <w:sz w:val="32"/>
          <w:szCs w:val="32"/>
          <w:u w:val="single"/>
        </w:rPr>
      </w:pPr>
      <w:r>
        <w:rPr>
          <w:b/>
          <w:sz w:val="32"/>
          <w:szCs w:val="32"/>
        </w:rPr>
        <w:t xml:space="preserve">建设单位: </w:t>
      </w:r>
      <w:r>
        <w:rPr>
          <w:rFonts w:hint="eastAsia"/>
          <w:b/>
          <w:sz w:val="32"/>
          <w:szCs w:val="32"/>
          <w:u w:val="single"/>
        </w:rPr>
        <w:t>开平市福星龙纺织有限公司</w:t>
      </w:r>
      <w:r>
        <w:rPr>
          <w:b/>
          <w:sz w:val="32"/>
          <w:szCs w:val="32"/>
        </w:rPr>
        <w:t>（盖章）</w:t>
      </w:r>
    </w:p>
    <w:p>
      <w:pPr>
        <w:widowControl w:val="0"/>
        <w:spacing w:line="360" w:lineRule="auto"/>
        <w:jc w:val="center"/>
        <w:rPr>
          <w:sz w:val="32"/>
          <w:szCs w:val="32"/>
          <w:u w:val="single"/>
        </w:rPr>
      </w:pPr>
    </w:p>
    <w:p>
      <w:pPr>
        <w:widowControl w:val="0"/>
        <w:spacing w:line="360" w:lineRule="auto"/>
        <w:rPr>
          <w:sz w:val="32"/>
          <w:szCs w:val="32"/>
          <w:u w:val="single"/>
        </w:rPr>
      </w:pPr>
    </w:p>
    <w:p>
      <w:pPr>
        <w:widowControl w:val="0"/>
        <w:spacing w:line="360" w:lineRule="auto"/>
        <w:rPr>
          <w:sz w:val="32"/>
          <w:szCs w:val="32"/>
          <w:u w:val="single"/>
        </w:rPr>
      </w:pPr>
    </w:p>
    <w:p>
      <w:pPr>
        <w:widowControl w:val="0"/>
        <w:spacing w:line="360" w:lineRule="auto"/>
        <w:rPr>
          <w:sz w:val="32"/>
          <w:szCs w:val="32"/>
          <w:u w:val="single"/>
        </w:rPr>
      </w:pPr>
    </w:p>
    <w:p>
      <w:pPr>
        <w:widowControl w:val="0"/>
        <w:spacing w:line="360" w:lineRule="auto"/>
        <w:rPr>
          <w:sz w:val="32"/>
          <w:szCs w:val="32"/>
          <w:u w:val="single"/>
        </w:rPr>
      </w:pPr>
    </w:p>
    <w:p>
      <w:pPr>
        <w:widowControl w:val="0"/>
        <w:spacing w:line="360" w:lineRule="auto"/>
        <w:rPr>
          <w:sz w:val="32"/>
          <w:szCs w:val="32"/>
          <w:u w:val="single"/>
        </w:rPr>
      </w:pPr>
    </w:p>
    <w:p>
      <w:pPr>
        <w:widowControl w:val="0"/>
        <w:spacing w:line="360" w:lineRule="auto"/>
        <w:jc w:val="center"/>
        <w:rPr>
          <w:b/>
          <w:sz w:val="32"/>
          <w:szCs w:val="32"/>
        </w:rPr>
      </w:pPr>
    </w:p>
    <w:p>
      <w:pPr>
        <w:widowControl w:val="0"/>
        <w:jc w:val="center"/>
        <w:rPr>
          <w:b/>
          <w:sz w:val="30"/>
        </w:rPr>
      </w:pPr>
      <w:r>
        <w:rPr>
          <w:b/>
          <w:sz w:val="32"/>
          <w:szCs w:val="32"/>
        </w:rPr>
        <w:t>编制日期：2020年</w:t>
      </w:r>
      <w:r>
        <w:rPr>
          <w:rFonts w:hint="eastAsia"/>
          <w:b/>
          <w:sz w:val="32"/>
          <w:szCs w:val="32"/>
          <w:lang w:val="en-US" w:eastAsia="zh-CN"/>
        </w:rPr>
        <w:t>10</w:t>
      </w:r>
      <w:r>
        <w:rPr>
          <w:b/>
          <w:sz w:val="32"/>
          <w:szCs w:val="32"/>
        </w:rPr>
        <w:t>月</w:t>
      </w:r>
    </w:p>
    <w:p>
      <w:pPr>
        <w:widowControl w:val="0"/>
        <w:jc w:val="center"/>
        <w:rPr>
          <w:b/>
          <w:sz w:val="30"/>
        </w:rPr>
      </w:pPr>
      <w:r>
        <w:rPr>
          <w:rFonts w:hint="eastAsia"/>
          <w:b/>
          <w:sz w:val="30"/>
          <w:szCs w:val="30"/>
        </w:rPr>
        <w:t>国家环境保护总局</w:t>
      </w:r>
      <w:r>
        <w:rPr>
          <w:b/>
          <w:sz w:val="30"/>
          <w:szCs w:val="30"/>
        </w:rPr>
        <w:t>制</w:t>
      </w:r>
    </w:p>
    <w:p>
      <w:pPr>
        <w:widowControl w:val="0"/>
        <w:jc w:val="both"/>
        <w:rPr>
          <w:bCs/>
          <w:sz w:val="30"/>
        </w:rPr>
        <w:sectPr>
          <w:pgSz w:w="11906" w:h="16838"/>
          <w:pgMar w:top="1418" w:right="1418" w:bottom="1701" w:left="1418" w:header="851" w:footer="992" w:gutter="0"/>
          <w:pgNumType w:fmt="upperRoman" w:start="1"/>
          <w:cols w:space="720" w:num="1"/>
          <w:docGrid w:type="lines" w:linePitch="312" w:charSpace="0"/>
        </w:sectPr>
      </w:pPr>
    </w:p>
    <w:p>
      <w:pPr>
        <w:widowControl w:val="0"/>
        <w:spacing w:line="480" w:lineRule="auto"/>
        <w:jc w:val="both"/>
        <w:rPr>
          <w:rFonts w:hint="eastAsia" w:eastAsia="宋体"/>
          <w:b/>
          <w:sz w:val="30"/>
          <w:lang w:eastAsia="zh-CN"/>
        </w:rPr>
        <w:sectPr>
          <w:pgSz w:w="11906" w:h="16838"/>
          <w:pgMar w:top="1418" w:right="1418" w:bottom="1701" w:left="1418" w:header="851" w:footer="992" w:gutter="0"/>
          <w:pgNumType w:fmt="upperRoman" w:start="1"/>
          <w:cols w:space="720" w:num="1"/>
          <w:docGrid w:type="lines" w:linePitch="312" w:charSpace="0"/>
        </w:sectPr>
      </w:pPr>
      <w:r>
        <w:rPr>
          <w:rFonts w:hint="eastAsia" w:eastAsia="宋体"/>
          <w:b/>
          <w:sz w:val="30"/>
          <w:lang w:eastAsia="zh-CN"/>
        </w:rPr>
        <w:drawing>
          <wp:inline distT="0" distB="0" distL="114300" distR="114300">
            <wp:extent cx="5750560" cy="8481695"/>
            <wp:effectExtent l="0" t="0" r="2540" b="14605"/>
            <wp:docPr id="22" name="图片 22" descr="编制单位和编制人员情况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编制单位和编制人员情况表"/>
                    <pic:cNvPicPr>
                      <a:picLocks noChangeAspect="1"/>
                    </pic:cNvPicPr>
                  </pic:nvPicPr>
                  <pic:blipFill>
                    <a:blip r:embed="rId6"/>
                    <a:stretch>
                      <a:fillRect/>
                    </a:stretch>
                  </pic:blipFill>
                  <pic:spPr>
                    <a:xfrm>
                      <a:off x="0" y="0"/>
                      <a:ext cx="5750560" cy="8481695"/>
                    </a:xfrm>
                    <a:prstGeom prst="rect">
                      <a:avLst/>
                    </a:prstGeom>
                  </pic:spPr>
                </pic:pic>
              </a:graphicData>
            </a:graphic>
          </wp:inline>
        </w:drawing>
      </w:r>
      <w:r>
        <w:rPr>
          <w:rFonts w:hint="eastAsia" w:eastAsia="宋体"/>
          <w:b/>
          <w:sz w:val="30"/>
          <w:lang w:eastAsia="zh-CN"/>
        </w:rPr>
        <w:drawing>
          <wp:inline distT="0" distB="0" distL="114300" distR="114300">
            <wp:extent cx="5750560" cy="8540750"/>
            <wp:effectExtent l="0" t="0" r="2540" b="12700"/>
            <wp:docPr id="92" name="图片 92" descr="编制情况承诺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编制情况承诺书"/>
                    <pic:cNvPicPr>
                      <a:picLocks noChangeAspect="1"/>
                    </pic:cNvPicPr>
                  </pic:nvPicPr>
                  <pic:blipFill>
                    <a:blip r:embed="rId7"/>
                    <a:stretch>
                      <a:fillRect/>
                    </a:stretch>
                  </pic:blipFill>
                  <pic:spPr>
                    <a:xfrm>
                      <a:off x="0" y="0"/>
                      <a:ext cx="5750560" cy="8540750"/>
                    </a:xfrm>
                    <a:prstGeom prst="rect">
                      <a:avLst/>
                    </a:prstGeom>
                  </pic:spPr>
                </pic:pic>
              </a:graphicData>
            </a:graphic>
          </wp:inline>
        </w:drawing>
      </w:r>
      <w:r>
        <w:rPr>
          <w:rFonts w:hint="eastAsia" w:eastAsia="宋体"/>
          <w:b/>
          <w:sz w:val="30"/>
          <w:lang w:eastAsia="zh-CN"/>
        </w:rPr>
        <w:drawing>
          <wp:inline distT="0" distB="0" distL="114300" distR="114300">
            <wp:extent cx="5750560" cy="8359140"/>
            <wp:effectExtent l="0" t="0" r="2540" b="3810"/>
            <wp:docPr id="127" name="图片 127" descr="编制单位承诺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编制单位承诺书"/>
                    <pic:cNvPicPr>
                      <a:picLocks noChangeAspect="1"/>
                    </pic:cNvPicPr>
                  </pic:nvPicPr>
                  <pic:blipFill>
                    <a:blip r:embed="rId8"/>
                    <a:stretch>
                      <a:fillRect/>
                    </a:stretch>
                  </pic:blipFill>
                  <pic:spPr>
                    <a:xfrm>
                      <a:off x="0" y="0"/>
                      <a:ext cx="5750560" cy="8359140"/>
                    </a:xfrm>
                    <a:prstGeom prst="rect">
                      <a:avLst/>
                    </a:prstGeom>
                  </pic:spPr>
                </pic:pic>
              </a:graphicData>
            </a:graphic>
          </wp:inline>
        </w:drawing>
      </w:r>
      <w:r>
        <w:rPr>
          <w:rFonts w:hint="eastAsia" w:eastAsia="宋体"/>
          <w:b/>
          <w:sz w:val="30"/>
          <w:lang w:eastAsia="zh-CN"/>
        </w:rPr>
        <w:drawing>
          <wp:inline distT="0" distB="0" distL="114300" distR="114300">
            <wp:extent cx="5750560" cy="8497570"/>
            <wp:effectExtent l="0" t="0" r="2540" b="17780"/>
            <wp:docPr id="128" name="图片 128"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营业执照"/>
                    <pic:cNvPicPr>
                      <a:picLocks noChangeAspect="1"/>
                    </pic:cNvPicPr>
                  </pic:nvPicPr>
                  <pic:blipFill>
                    <a:blip r:embed="rId9"/>
                    <a:stretch>
                      <a:fillRect/>
                    </a:stretch>
                  </pic:blipFill>
                  <pic:spPr>
                    <a:xfrm>
                      <a:off x="0" y="0"/>
                      <a:ext cx="5750560" cy="8497570"/>
                    </a:xfrm>
                    <a:prstGeom prst="rect">
                      <a:avLst/>
                    </a:prstGeom>
                  </pic:spPr>
                </pic:pic>
              </a:graphicData>
            </a:graphic>
          </wp:inline>
        </w:drawing>
      </w:r>
      <w:r>
        <w:rPr>
          <w:rFonts w:hint="eastAsia" w:eastAsia="宋体"/>
          <w:b/>
          <w:sz w:val="30"/>
          <w:lang w:eastAsia="zh-CN"/>
        </w:rPr>
        <w:drawing>
          <wp:inline distT="0" distB="0" distL="114300" distR="114300">
            <wp:extent cx="5739130" cy="8157845"/>
            <wp:effectExtent l="0" t="0" r="13970" b="14605"/>
            <wp:docPr id="129" name="图片 129" descr="工程师社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工程师社保"/>
                    <pic:cNvPicPr>
                      <a:picLocks noChangeAspect="1"/>
                    </pic:cNvPicPr>
                  </pic:nvPicPr>
                  <pic:blipFill>
                    <a:blip r:embed="rId10"/>
                    <a:stretch>
                      <a:fillRect/>
                    </a:stretch>
                  </pic:blipFill>
                  <pic:spPr>
                    <a:xfrm>
                      <a:off x="0" y="0"/>
                      <a:ext cx="5739130" cy="8157845"/>
                    </a:xfrm>
                    <a:prstGeom prst="rect">
                      <a:avLst/>
                    </a:prstGeom>
                  </pic:spPr>
                </pic:pic>
              </a:graphicData>
            </a:graphic>
          </wp:inline>
        </w:drawing>
      </w:r>
      <w:r>
        <w:rPr>
          <w:rFonts w:hint="eastAsia" w:eastAsia="宋体"/>
          <w:b/>
          <w:sz w:val="30"/>
          <w:lang w:eastAsia="zh-CN"/>
        </w:rPr>
        <w:drawing>
          <wp:inline distT="0" distB="0" distL="114300" distR="114300">
            <wp:extent cx="5750560" cy="8545830"/>
            <wp:effectExtent l="0" t="0" r="2540" b="7620"/>
            <wp:docPr id="134" name="图片 134" descr="工程资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工程资质"/>
                    <pic:cNvPicPr>
                      <a:picLocks noChangeAspect="1"/>
                    </pic:cNvPicPr>
                  </pic:nvPicPr>
                  <pic:blipFill>
                    <a:blip r:embed="rId11"/>
                    <a:stretch>
                      <a:fillRect/>
                    </a:stretch>
                  </pic:blipFill>
                  <pic:spPr>
                    <a:xfrm>
                      <a:off x="0" y="0"/>
                      <a:ext cx="5750560" cy="8545830"/>
                    </a:xfrm>
                    <a:prstGeom prst="rect">
                      <a:avLst/>
                    </a:prstGeom>
                  </pic:spPr>
                </pic:pic>
              </a:graphicData>
            </a:graphic>
          </wp:inline>
        </w:drawing>
      </w:r>
      <w:r>
        <w:rPr>
          <w:rFonts w:hint="eastAsia" w:eastAsia="宋体"/>
          <w:b/>
          <w:sz w:val="30"/>
          <w:lang w:eastAsia="zh-CN"/>
        </w:rPr>
        <w:drawing>
          <wp:inline distT="0" distB="0" distL="114300" distR="114300">
            <wp:extent cx="5750560" cy="8268970"/>
            <wp:effectExtent l="0" t="0" r="2540" b="17780"/>
            <wp:docPr id="135" name="图片 135" descr="编制人员承诺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编制人员承诺书"/>
                    <pic:cNvPicPr>
                      <a:picLocks noChangeAspect="1"/>
                    </pic:cNvPicPr>
                  </pic:nvPicPr>
                  <pic:blipFill>
                    <a:blip r:embed="rId12"/>
                    <a:stretch>
                      <a:fillRect/>
                    </a:stretch>
                  </pic:blipFill>
                  <pic:spPr>
                    <a:xfrm>
                      <a:off x="0" y="0"/>
                      <a:ext cx="5750560" cy="8268970"/>
                    </a:xfrm>
                    <a:prstGeom prst="rect">
                      <a:avLst/>
                    </a:prstGeom>
                  </pic:spPr>
                </pic:pic>
              </a:graphicData>
            </a:graphic>
          </wp:inline>
        </w:drawing>
      </w:r>
      <w:r>
        <w:rPr>
          <w:rFonts w:hint="eastAsia" w:eastAsia="宋体"/>
          <w:b/>
          <w:sz w:val="30"/>
          <w:lang w:eastAsia="zh-CN"/>
        </w:rPr>
        <w:drawing>
          <wp:inline distT="0" distB="0" distL="114300" distR="114300">
            <wp:extent cx="5750560" cy="8508365"/>
            <wp:effectExtent l="0" t="0" r="2540" b="6985"/>
            <wp:docPr id="136" name="图片 136" descr="声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声明"/>
                    <pic:cNvPicPr>
                      <a:picLocks noChangeAspect="1"/>
                    </pic:cNvPicPr>
                  </pic:nvPicPr>
                  <pic:blipFill>
                    <a:blip r:embed="rId13"/>
                    <a:stretch>
                      <a:fillRect/>
                    </a:stretch>
                  </pic:blipFill>
                  <pic:spPr>
                    <a:xfrm>
                      <a:off x="0" y="0"/>
                      <a:ext cx="5750560" cy="8508365"/>
                    </a:xfrm>
                    <a:prstGeom prst="rect">
                      <a:avLst/>
                    </a:prstGeom>
                  </pic:spPr>
                </pic:pic>
              </a:graphicData>
            </a:graphic>
          </wp:inline>
        </w:drawing>
      </w:r>
      <w:r>
        <w:rPr>
          <w:rFonts w:hint="eastAsia" w:eastAsia="宋体"/>
          <w:b/>
          <w:sz w:val="30"/>
          <w:lang w:eastAsia="zh-CN"/>
        </w:rPr>
        <w:drawing>
          <wp:inline distT="0" distB="0" distL="114300" distR="114300">
            <wp:extent cx="5749925" cy="8472805"/>
            <wp:effectExtent l="0" t="0" r="3175" b="4445"/>
            <wp:docPr id="137" name="图片 137" descr="承诺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承诺书"/>
                    <pic:cNvPicPr>
                      <a:picLocks noChangeAspect="1"/>
                    </pic:cNvPicPr>
                  </pic:nvPicPr>
                  <pic:blipFill>
                    <a:blip r:embed="rId14"/>
                    <a:stretch>
                      <a:fillRect/>
                    </a:stretch>
                  </pic:blipFill>
                  <pic:spPr>
                    <a:xfrm>
                      <a:off x="0" y="0"/>
                      <a:ext cx="5749925" cy="8472805"/>
                    </a:xfrm>
                    <a:prstGeom prst="rect">
                      <a:avLst/>
                    </a:prstGeom>
                  </pic:spPr>
                </pic:pic>
              </a:graphicData>
            </a:graphic>
          </wp:inline>
        </w:drawing>
      </w:r>
    </w:p>
    <w:p>
      <w:pPr>
        <w:widowControl w:val="0"/>
        <w:spacing w:line="480" w:lineRule="auto"/>
        <w:jc w:val="center"/>
        <w:rPr>
          <w:b/>
          <w:sz w:val="30"/>
        </w:rPr>
      </w:pPr>
      <w:r>
        <w:rPr>
          <w:b/>
          <w:sz w:val="30"/>
        </w:rPr>
        <w:t>《建设项目环境影响报告表》编制说明</w:t>
      </w:r>
    </w:p>
    <w:p>
      <w:pPr>
        <w:pStyle w:val="18"/>
        <w:widowControl w:val="0"/>
        <w:spacing w:line="480" w:lineRule="auto"/>
        <w:ind w:firstLine="454"/>
        <w:rPr>
          <w:sz w:val="24"/>
        </w:rPr>
      </w:pPr>
    </w:p>
    <w:p>
      <w:pPr>
        <w:pStyle w:val="18"/>
        <w:widowControl w:val="0"/>
        <w:spacing w:line="480" w:lineRule="auto"/>
        <w:ind w:firstLine="454"/>
        <w:rPr>
          <w:sz w:val="24"/>
        </w:rPr>
      </w:pPr>
      <w:r>
        <w:rPr>
          <w:sz w:val="24"/>
        </w:rPr>
        <w:t>《建设项目环境影响报告表》由具有从事环境影响评价工作资质的单位编制。</w:t>
      </w:r>
    </w:p>
    <w:p>
      <w:pPr>
        <w:pStyle w:val="18"/>
        <w:widowControl w:val="0"/>
        <w:spacing w:line="480" w:lineRule="auto"/>
        <w:ind w:firstLine="454"/>
        <w:rPr>
          <w:sz w:val="24"/>
        </w:rPr>
      </w:pPr>
    </w:p>
    <w:p>
      <w:pPr>
        <w:widowControl w:val="0"/>
        <w:spacing w:line="480" w:lineRule="auto"/>
        <w:ind w:firstLine="480" w:firstLineChars="200"/>
        <w:rPr>
          <w:sz w:val="24"/>
        </w:rPr>
      </w:pPr>
      <w:r>
        <w:rPr>
          <w:sz w:val="24"/>
        </w:rPr>
        <w:t>1. 项目名称――指项目立项批复时的名称，应不超过30个字(两个英文字段作一个汉字)。</w:t>
      </w:r>
    </w:p>
    <w:p>
      <w:pPr>
        <w:widowControl w:val="0"/>
        <w:spacing w:line="480" w:lineRule="auto"/>
        <w:ind w:firstLine="480" w:firstLineChars="200"/>
        <w:rPr>
          <w:sz w:val="24"/>
        </w:rPr>
      </w:pPr>
      <w:r>
        <w:rPr>
          <w:sz w:val="24"/>
        </w:rPr>
        <w:t>2. 建设地点――指项目所在地详细地址，公路、铁路应填写起止地点。</w:t>
      </w:r>
    </w:p>
    <w:p>
      <w:pPr>
        <w:widowControl w:val="0"/>
        <w:spacing w:line="480" w:lineRule="auto"/>
        <w:ind w:firstLine="480" w:firstLineChars="200"/>
        <w:rPr>
          <w:sz w:val="24"/>
        </w:rPr>
      </w:pPr>
      <w:r>
        <w:rPr>
          <w:sz w:val="24"/>
        </w:rPr>
        <w:t>3. 行业类别――按国标填写。</w:t>
      </w:r>
    </w:p>
    <w:p>
      <w:pPr>
        <w:widowControl w:val="0"/>
        <w:spacing w:line="480" w:lineRule="auto"/>
        <w:ind w:firstLine="480" w:firstLineChars="200"/>
        <w:rPr>
          <w:sz w:val="24"/>
        </w:rPr>
      </w:pPr>
      <w:r>
        <w:rPr>
          <w:sz w:val="24"/>
        </w:rPr>
        <w:t>4. 总投资――指项目投资总额。</w:t>
      </w:r>
    </w:p>
    <w:p>
      <w:pPr>
        <w:widowControl w:val="0"/>
        <w:spacing w:line="480" w:lineRule="auto"/>
        <w:ind w:firstLine="480" w:firstLineChars="200"/>
        <w:rPr>
          <w:sz w:val="24"/>
        </w:rPr>
      </w:pPr>
      <w:r>
        <w:rPr>
          <w:sz w:val="24"/>
        </w:rPr>
        <w:t>5. 主要环境保护目标――指项目区周围一定范围内集中居民住宅区、学校、医院、保护文物、风景名胜区、水源地和生态敏感点等，应尽可能给出保护目标、性质、规模和距厂界距离等。</w:t>
      </w:r>
    </w:p>
    <w:p>
      <w:pPr>
        <w:widowControl w:val="0"/>
        <w:spacing w:line="480" w:lineRule="auto"/>
        <w:ind w:firstLine="480" w:firstLineChars="200"/>
        <w:rPr>
          <w:sz w:val="24"/>
        </w:rPr>
      </w:pPr>
      <w:r>
        <w:rPr>
          <w:sz w:val="24"/>
        </w:rPr>
        <w:t>6. 结论与建议――给出本项目清洁生产、达标排放和总量控制的分析结论，确定污染防治措施的有效性，说明本项目对环境造成的影响，给出建设项目环境可行性的明确结论。同时提出减少环境影响的其他建议。</w:t>
      </w:r>
    </w:p>
    <w:p>
      <w:pPr>
        <w:widowControl w:val="0"/>
        <w:spacing w:line="480" w:lineRule="auto"/>
        <w:ind w:firstLine="480" w:firstLineChars="200"/>
        <w:rPr>
          <w:sz w:val="24"/>
        </w:rPr>
      </w:pPr>
      <w:r>
        <w:rPr>
          <w:sz w:val="24"/>
        </w:rPr>
        <w:t>7. 预审意见――由行业主管部门填写答复意见，无主管部门项目，可不填。</w:t>
      </w:r>
    </w:p>
    <w:p>
      <w:pPr>
        <w:widowControl w:val="0"/>
        <w:spacing w:line="480" w:lineRule="auto"/>
        <w:ind w:firstLine="480" w:firstLineChars="200"/>
        <w:rPr>
          <w:sz w:val="24"/>
        </w:rPr>
      </w:pPr>
      <w:r>
        <w:rPr>
          <w:sz w:val="24"/>
        </w:rPr>
        <w:t>8. 审批意见――由负责审批本项目的环境保护行政主管部门批复。</w:t>
      </w:r>
    </w:p>
    <w:p>
      <w:pPr>
        <w:widowControl w:val="0"/>
        <w:spacing w:line="360" w:lineRule="auto"/>
        <w:rPr>
          <w:rFonts w:ascii="宋体" w:hAnsi="宋体"/>
          <w:sz w:val="24"/>
        </w:rPr>
      </w:pPr>
    </w:p>
    <w:p>
      <w:pPr>
        <w:widowControl w:val="0"/>
        <w:spacing w:line="360" w:lineRule="auto"/>
        <w:rPr>
          <w:rFonts w:ascii="宋体" w:hAnsi="宋体"/>
          <w:sz w:val="24"/>
        </w:rPr>
      </w:pPr>
    </w:p>
    <w:p>
      <w:pPr>
        <w:widowControl w:val="0"/>
        <w:spacing w:line="360" w:lineRule="auto"/>
        <w:rPr>
          <w:rFonts w:ascii="宋体" w:hAnsi="宋体"/>
          <w:sz w:val="24"/>
        </w:rPr>
      </w:pPr>
    </w:p>
    <w:p>
      <w:pPr>
        <w:widowControl w:val="0"/>
        <w:spacing w:line="360" w:lineRule="auto"/>
        <w:rPr>
          <w:rFonts w:ascii="宋体" w:hAnsi="宋体"/>
          <w:sz w:val="24"/>
        </w:rPr>
      </w:pPr>
    </w:p>
    <w:p>
      <w:pPr>
        <w:widowControl w:val="0"/>
        <w:spacing w:line="360" w:lineRule="auto"/>
        <w:rPr>
          <w:rFonts w:ascii="宋体" w:hAnsi="宋体"/>
          <w:sz w:val="24"/>
        </w:rPr>
      </w:pPr>
    </w:p>
    <w:p>
      <w:pPr>
        <w:widowControl w:val="0"/>
        <w:spacing w:line="360" w:lineRule="auto"/>
        <w:rPr>
          <w:rFonts w:ascii="宋体" w:hAnsi="宋体"/>
          <w:sz w:val="24"/>
        </w:rPr>
      </w:pPr>
    </w:p>
    <w:p>
      <w:pPr>
        <w:pStyle w:val="104"/>
        <w:widowControl w:val="0"/>
        <w:tabs>
          <w:tab w:val="right" w:leader="dot" w:pos="9070"/>
        </w:tabs>
        <w:spacing w:line="360" w:lineRule="auto"/>
        <w:jc w:val="center"/>
        <w:outlineLvl w:val="0"/>
        <w:rPr>
          <w:rFonts w:ascii="黑体" w:hAnsi="黑体" w:eastAsia="黑体" w:cs="黑体"/>
          <w:b/>
          <w:bCs/>
          <w:sz w:val="32"/>
          <w:szCs w:val="32"/>
        </w:rPr>
      </w:pPr>
      <w:bookmarkStart w:id="1" w:name="_Toc517142553"/>
      <w:r>
        <w:rPr>
          <w:rFonts w:hint="eastAsia" w:ascii="黑体" w:hAnsi="黑体" w:eastAsia="黑体" w:cs="黑体"/>
          <w:b/>
          <w:bCs/>
          <w:sz w:val="32"/>
          <w:szCs w:val="32"/>
        </w:rPr>
        <w:t>目录</w:t>
      </w:r>
      <w:bookmarkEnd w:id="1"/>
    </w:p>
    <w:p>
      <w:pPr>
        <w:pStyle w:val="24"/>
        <w:widowControl w:val="0"/>
        <w:tabs>
          <w:tab w:val="right" w:leader="dot" w:pos="9060"/>
        </w:tabs>
        <w:spacing w:line="360" w:lineRule="auto"/>
        <w:rPr>
          <w:sz w:val="24"/>
        </w:rPr>
      </w:pPr>
      <w:r>
        <w:rPr>
          <w:sz w:val="24"/>
        </w:rPr>
        <w:fldChar w:fldCharType="begin"/>
      </w:r>
      <w:r>
        <w:rPr>
          <w:sz w:val="24"/>
        </w:rPr>
        <w:instrText xml:space="preserve">TOC \o "1-1" \h \u </w:instrText>
      </w:r>
      <w:r>
        <w:rPr>
          <w:sz w:val="24"/>
        </w:rPr>
        <w:fldChar w:fldCharType="separate"/>
      </w:r>
      <w:r>
        <w:fldChar w:fldCharType="begin"/>
      </w:r>
      <w:r>
        <w:instrText xml:space="preserve"> HYPERLINK \l "_Toc517142554" </w:instrText>
      </w:r>
      <w:r>
        <w:fldChar w:fldCharType="separate"/>
      </w:r>
      <w:r>
        <w:rPr>
          <w:rStyle w:val="40"/>
          <w:color w:val="auto"/>
          <w:sz w:val="24"/>
        </w:rPr>
        <w:t>一、建设项目基本情况</w:t>
      </w:r>
      <w:r>
        <w:rPr>
          <w:sz w:val="24"/>
        </w:rPr>
        <w:tab/>
      </w:r>
      <w:r>
        <w:rPr>
          <w:sz w:val="24"/>
        </w:rPr>
        <w:fldChar w:fldCharType="begin"/>
      </w:r>
      <w:r>
        <w:rPr>
          <w:sz w:val="24"/>
        </w:rPr>
        <w:instrText xml:space="preserve"> PAGEREF _Toc517142554 \h </w:instrText>
      </w:r>
      <w:r>
        <w:rPr>
          <w:sz w:val="24"/>
        </w:rPr>
        <w:fldChar w:fldCharType="separate"/>
      </w:r>
      <w:r>
        <w:rPr>
          <w:sz w:val="24"/>
        </w:rPr>
        <w:t>1</w:t>
      </w:r>
      <w:r>
        <w:rPr>
          <w:sz w:val="24"/>
        </w:rPr>
        <w:fldChar w:fldCharType="end"/>
      </w:r>
      <w:r>
        <w:rPr>
          <w:sz w:val="24"/>
        </w:rPr>
        <w:fldChar w:fldCharType="end"/>
      </w:r>
    </w:p>
    <w:p>
      <w:pPr>
        <w:pStyle w:val="24"/>
        <w:widowControl w:val="0"/>
        <w:tabs>
          <w:tab w:val="right" w:leader="dot" w:pos="9060"/>
        </w:tabs>
        <w:spacing w:line="360" w:lineRule="auto"/>
        <w:rPr>
          <w:sz w:val="24"/>
        </w:rPr>
      </w:pPr>
      <w:r>
        <w:fldChar w:fldCharType="begin"/>
      </w:r>
      <w:r>
        <w:instrText xml:space="preserve"> HYPERLINK \l "_Toc517142555" </w:instrText>
      </w:r>
      <w:r>
        <w:fldChar w:fldCharType="separate"/>
      </w:r>
      <w:r>
        <w:rPr>
          <w:rStyle w:val="40"/>
          <w:color w:val="auto"/>
          <w:sz w:val="24"/>
        </w:rPr>
        <w:t>二、建设项目所在地自然环境及社会环境简况</w:t>
      </w:r>
      <w:r>
        <w:rPr>
          <w:sz w:val="24"/>
        </w:rPr>
        <w:tab/>
      </w:r>
      <w:r>
        <w:rPr>
          <w:sz w:val="24"/>
        </w:rPr>
        <w:fldChar w:fldCharType="begin"/>
      </w:r>
      <w:r>
        <w:rPr>
          <w:sz w:val="24"/>
        </w:rPr>
        <w:instrText xml:space="preserve"> PAGEREF _Toc517142555 \h </w:instrText>
      </w:r>
      <w:r>
        <w:rPr>
          <w:sz w:val="24"/>
        </w:rPr>
        <w:fldChar w:fldCharType="separate"/>
      </w:r>
      <w:r>
        <w:rPr>
          <w:sz w:val="24"/>
        </w:rPr>
        <w:t>10</w:t>
      </w:r>
      <w:r>
        <w:rPr>
          <w:sz w:val="24"/>
        </w:rPr>
        <w:fldChar w:fldCharType="end"/>
      </w:r>
      <w:r>
        <w:rPr>
          <w:sz w:val="24"/>
        </w:rPr>
        <w:fldChar w:fldCharType="end"/>
      </w:r>
    </w:p>
    <w:p>
      <w:pPr>
        <w:pStyle w:val="24"/>
        <w:widowControl w:val="0"/>
        <w:tabs>
          <w:tab w:val="right" w:leader="dot" w:pos="9060"/>
        </w:tabs>
        <w:spacing w:line="360" w:lineRule="auto"/>
        <w:rPr>
          <w:sz w:val="24"/>
        </w:rPr>
      </w:pPr>
      <w:r>
        <w:fldChar w:fldCharType="begin"/>
      </w:r>
      <w:r>
        <w:instrText xml:space="preserve"> HYPERLINK \l "_Toc517142556" </w:instrText>
      </w:r>
      <w:r>
        <w:fldChar w:fldCharType="separate"/>
      </w:r>
      <w:r>
        <w:rPr>
          <w:rStyle w:val="40"/>
          <w:color w:val="auto"/>
          <w:sz w:val="24"/>
        </w:rPr>
        <w:t>三、环境质量状况</w:t>
      </w:r>
      <w:r>
        <w:rPr>
          <w:sz w:val="24"/>
        </w:rPr>
        <w:tab/>
      </w:r>
      <w:r>
        <w:rPr>
          <w:sz w:val="24"/>
        </w:rPr>
        <w:fldChar w:fldCharType="begin"/>
      </w:r>
      <w:r>
        <w:rPr>
          <w:sz w:val="24"/>
        </w:rPr>
        <w:instrText xml:space="preserve"> PAGEREF _Toc517142556 \h </w:instrText>
      </w:r>
      <w:r>
        <w:rPr>
          <w:sz w:val="24"/>
        </w:rPr>
        <w:fldChar w:fldCharType="separate"/>
      </w:r>
      <w:r>
        <w:rPr>
          <w:sz w:val="24"/>
        </w:rPr>
        <w:t>13</w:t>
      </w:r>
      <w:r>
        <w:rPr>
          <w:sz w:val="24"/>
        </w:rPr>
        <w:fldChar w:fldCharType="end"/>
      </w:r>
      <w:r>
        <w:rPr>
          <w:sz w:val="24"/>
        </w:rPr>
        <w:fldChar w:fldCharType="end"/>
      </w:r>
    </w:p>
    <w:p>
      <w:pPr>
        <w:pStyle w:val="24"/>
        <w:widowControl w:val="0"/>
        <w:tabs>
          <w:tab w:val="right" w:leader="dot" w:pos="9060"/>
        </w:tabs>
        <w:spacing w:line="360" w:lineRule="auto"/>
        <w:rPr>
          <w:sz w:val="24"/>
        </w:rPr>
      </w:pPr>
      <w:r>
        <w:fldChar w:fldCharType="begin"/>
      </w:r>
      <w:r>
        <w:instrText xml:space="preserve"> HYPERLINK \l "_Toc517142557" </w:instrText>
      </w:r>
      <w:r>
        <w:fldChar w:fldCharType="separate"/>
      </w:r>
      <w:r>
        <w:rPr>
          <w:rStyle w:val="40"/>
          <w:color w:val="auto"/>
          <w:sz w:val="24"/>
        </w:rPr>
        <w:t>四、评价适用标准</w:t>
      </w:r>
      <w:r>
        <w:rPr>
          <w:sz w:val="24"/>
        </w:rPr>
        <w:tab/>
      </w:r>
      <w:r>
        <w:rPr>
          <w:sz w:val="24"/>
        </w:rPr>
        <w:fldChar w:fldCharType="begin"/>
      </w:r>
      <w:r>
        <w:rPr>
          <w:sz w:val="24"/>
        </w:rPr>
        <w:instrText xml:space="preserve"> PAGEREF _Toc517142557 \h </w:instrText>
      </w:r>
      <w:r>
        <w:rPr>
          <w:sz w:val="24"/>
        </w:rPr>
        <w:fldChar w:fldCharType="separate"/>
      </w:r>
      <w:r>
        <w:rPr>
          <w:sz w:val="24"/>
        </w:rPr>
        <w:t>23</w:t>
      </w:r>
      <w:r>
        <w:rPr>
          <w:sz w:val="24"/>
        </w:rPr>
        <w:fldChar w:fldCharType="end"/>
      </w:r>
      <w:r>
        <w:rPr>
          <w:sz w:val="24"/>
        </w:rPr>
        <w:fldChar w:fldCharType="end"/>
      </w:r>
    </w:p>
    <w:p>
      <w:pPr>
        <w:pStyle w:val="24"/>
        <w:widowControl w:val="0"/>
        <w:tabs>
          <w:tab w:val="right" w:leader="dot" w:pos="9060"/>
        </w:tabs>
        <w:spacing w:line="360" w:lineRule="auto"/>
        <w:rPr>
          <w:sz w:val="24"/>
        </w:rPr>
      </w:pPr>
      <w:r>
        <w:fldChar w:fldCharType="begin"/>
      </w:r>
      <w:r>
        <w:instrText xml:space="preserve"> HYPERLINK \l "_Toc517142558" </w:instrText>
      </w:r>
      <w:r>
        <w:fldChar w:fldCharType="separate"/>
      </w:r>
      <w:r>
        <w:rPr>
          <w:rStyle w:val="40"/>
          <w:color w:val="auto"/>
          <w:sz w:val="24"/>
        </w:rPr>
        <w:t>五、建设项目工程分析</w:t>
      </w:r>
      <w:r>
        <w:rPr>
          <w:sz w:val="24"/>
        </w:rPr>
        <w:tab/>
      </w:r>
      <w:r>
        <w:rPr>
          <w:sz w:val="24"/>
        </w:rPr>
        <w:fldChar w:fldCharType="begin"/>
      </w:r>
      <w:r>
        <w:rPr>
          <w:sz w:val="24"/>
        </w:rPr>
        <w:instrText xml:space="preserve"> PAGEREF _Toc517142558 \h </w:instrText>
      </w:r>
      <w:r>
        <w:rPr>
          <w:sz w:val="24"/>
        </w:rPr>
        <w:fldChar w:fldCharType="separate"/>
      </w:r>
      <w:r>
        <w:rPr>
          <w:sz w:val="24"/>
        </w:rPr>
        <w:t>27</w:t>
      </w:r>
      <w:r>
        <w:rPr>
          <w:sz w:val="24"/>
        </w:rPr>
        <w:fldChar w:fldCharType="end"/>
      </w:r>
      <w:r>
        <w:rPr>
          <w:sz w:val="24"/>
        </w:rPr>
        <w:fldChar w:fldCharType="end"/>
      </w:r>
    </w:p>
    <w:p>
      <w:pPr>
        <w:pStyle w:val="24"/>
        <w:widowControl w:val="0"/>
        <w:tabs>
          <w:tab w:val="right" w:leader="dot" w:pos="9060"/>
        </w:tabs>
        <w:spacing w:line="360" w:lineRule="auto"/>
        <w:rPr>
          <w:sz w:val="24"/>
        </w:rPr>
      </w:pPr>
      <w:r>
        <w:fldChar w:fldCharType="begin"/>
      </w:r>
      <w:r>
        <w:instrText xml:space="preserve"> HYPERLINK \l "_Toc517142559" </w:instrText>
      </w:r>
      <w:r>
        <w:fldChar w:fldCharType="separate"/>
      </w:r>
      <w:r>
        <w:rPr>
          <w:rStyle w:val="40"/>
          <w:color w:val="auto"/>
          <w:sz w:val="24"/>
        </w:rPr>
        <w:t>六、项目主要污染物产生及预计排放情况</w:t>
      </w:r>
      <w:r>
        <w:rPr>
          <w:sz w:val="24"/>
        </w:rPr>
        <w:tab/>
      </w:r>
      <w:r>
        <w:rPr>
          <w:sz w:val="24"/>
        </w:rPr>
        <w:fldChar w:fldCharType="begin"/>
      </w:r>
      <w:r>
        <w:rPr>
          <w:sz w:val="24"/>
        </w:rPr>
        <w:instrText xml:space="preserve"> PAGEREF _Toc517142559 \h </w:instrText>
      </w:r>
      <w:r>
        <w:rPr>
          <w:sz w:val="24"/>
        </w:rPr>
        <w:fldChar w:fldCharType="separate"/>
      </w:r>
      <w:r>
        <w:rPr>
          <w:sz w:val="24"/>
        </w:rPr>
        <w:t>38</w:t>
      </w:r>
      <w:r>
        <w:rPr>
          <w:sz w:val="24"/>
        </w:rPr>
        <w:fldChar w:fldCharType="end"/>
      </w:r>
      <w:r>
        <w:rPr>
          <w:sz w:val="24"/>
        </w:rPr>
        <w:fldChar w:fldCharType="end"/>
      </w:r>
    </w:p>
    <w:p>
      <w:pPr>
        <w:pStyle w:val="24"/>
        <w:widowControl w:val="0"/>
        <w:tabs>
          <w:tab w:val="right" w:leader="dot" w:pos="9060"/>
        </w:tabs>
        <w:spacing w:line="360" w:lineRule="auto"/>
        <w:rPr>
          <w:sz w:val="24"/>
        </w:rPr>
      </w:pPr>
      <w:r>
        <w:fldChar w:fldCharType="begin"/>
      </w:r>
      <w:r>
        <w:instrText xml:space="preserve"> HYPERLINK \l "_Toc517142560" </w:instrText>
      </w:r>
      <w:r>
        <w:fldChar w:fldCharType="separate"/>
      </w:r>
      <w:r>
        <w:rPr>
          <w:rStyle w:val="40"/>
          <w:color w:val="auto"/>
          <w:sz w:val="24"/>
        </w:rPr>
        <w:t>七、环境影响分析</w:t>
      </w:r>
      <w:r>
        <w:rPr>
          <w:sz w:val="24"/>
        </w:rPr>
        <w:tab/>
      </w:r>
      <w:r>
        <w:rPr>
          <w:sz w:val="24"/>
        </w:rPr>
        <w:fldChar w:fldCharType="begin"/>
      </w:r>
      <w:r>
        <w:rPr>
          <w:sz w:val="24"/>
        </w:rPr>
        <w:instrText xml:space="preserve"> PAGEREF _Toc517142560 \h </w:instrText>
      </w:r>
      <w:r>
        <w:rPr>
          <w:sz w:val="24"/>
        </w:rPr>
        <w:fldChar w:fldCharType="separate"/>
      </w:r>
      <w:r>
        <w:rPr>
          <w:sz w:val="24"/>
        </w:rPr>
        <w:t>40</w:t>
      </w:r>
      <w:r>
        <w:rPr>
          <w:sz w:val="24"/>
        </w:rPr>
        <w:fldChar w:fldCharType="end"/>
      </w:r>
      <w:r>
        <w:rPr>
          <w:sz w:val="24"/>
        </w:rPr>
        <w:fldChar w:fldCharType="end"/>
      </w:r>
    </w:p>
    <w:p>
      <w:pPr>
        <w:pStyle w:val="24"/>
        <w:widowControl w:val="0"/>
        <w:tabs>
          <w:tab w:val="right" w:leader="dot" w:pos="9060"/>
        </w:tabs>
        <w:spacing w:line="360" w:lineRule="auto"/>
        <w:rPr>
          <w:sz w:val="24"/>
        </w:rPr>
      </w:pPr>
      <w:r>
        <w:fldChar w:fldCharType="begin"/>
      </w:r>
      <w:r>
        <w:instrText xml:space="preserve"> HYPERLINK \l "_Toc517142561" </w:instrText>
      </w:r>
      <w:r>
        <w:fldChar w:fldCharType="separate"/>
      </w:r>
      <w:r>
        <w:rPr>
          <w:rStyle w:val="40"/>
          <w:color w:val="auto"/>
          <w:sz w:val="24"/>
        </w:rPr>
        <w:t>八、建设项目拟采取的防治措施及预期治理效果</w:t>
      </w:r>
      <w:r>
        <w:rPr>
          <w:sz w:val="24"/>
        </w:rPr>
        <w:tab/>
      </w:r>
      <w:r>
        <w:rPr>
          <w:sz w:val="24"/>
        </w:rPr>
        <w:fldChar w:fldCharType="begin"/>
      </w:r>
      <w:r>
        <w:rPr>
          <w:sz w:val="24"/>
        </w:rPr>
        <w:instrText xml:space="preserve"> PAGEREF _Toc517142561 \h </w:instrText>
      </w:r>
      <w:r>
        <w:rPr>
          <w:sz w:val="24"/>
        </w:rPr>
        <w:fldChar w:fldCharType="separate"/>
      </w:r>
      <w:r>
        <w:rPr>
          <w:sz w:val="24"/>
        </w:rPr>
        <w:t>68</w:t>
      </w:r>
      <w:r>
        <w:rPr>
          <w:sz w:val="24"/>
        </w:rPr>
        <w:fldChar w:fldCharType="end"/>
      </w:r>
      <w:r>
        <w:rPr>
          <w:sz w:val="24"/>
        </w:rPr>
        <w:fldChar w:fldCharType="end"/>
      </w:r>
    </w:p>
    <w:p>
      <w:pPr>
        <w:pStyle w:val="24"/>
        <w:widowControl w:val="0"/>
        <w:tabs>
          <w:tab w:val="right" w:leader="dot" w:pos="9060"/>
        </w:tabs>
        <w:spacing w:line="360" w:lineRule="auto"/>
        <w:rPr>
          <w:szCs w:val="22"/>
        </w:rPr>
      </w:pPr>
      <w:r>
        <w:fldChar w:fldCharType="begin"/>
      </w:r>
      <w:r>
        <w:instrText xml:space="preserve"> HYPERLINK \l "_Toc517142562" </w:instrText>
      </w:r>
      <w:r>
        <w:fldChar w:fldCharType="separate"/>
      </w:r>
      <w:r>
        <w:rPr>
          <w:rStyle w:val="40"/>
          <w:color w:val="auto"/>
          <w:sz w:val="24"/>
        </w:rPr>
        <w:t>九、结论与建议</w:t>
      </w:r>
      <w:r>
        <w:rPr>
          <w:sz w:val="24"/>
        </w:rPr>
        <w:tab/>
      </w:r>
      <w:r>
        <w:rPr>
          <w:sz w:val="24"/>
        </w:rPr>
        <w:fldChar w:fldCharType="begin"/>
      </w:r>
      <w:r>
        <w:rPr>
          <w:sz w:val="24"/>
        </w:rPr>
        <w:instrText xml:space="preserve"> PAGEREF _Toc517142562 \h </w:instrText>
      </w:r>
      <w:r>
        <w:rPr>
          <w:sz w:val="24"/>
        </w:rPr>
        <w:fldChar w:fldCharType="separate"/>
      </w:r>
      <w:r>
        <w:rPr>
          <w:sz w:val="24"/>
        </w:rPr>
        <w:t>70</w:t>
      </w:r>
      <w:r>
        <w:rPr>
          <w:sz w:val="24"/>
        </w:rPr>
        <w:fldChar w:fldCharType="end"/>
      </w:r>
      <w:r>
        <w:rPr>
          <w:sz w:val="24"/>
        </w:rPr>
        <w:fldChar w:fldCharType="end"/>
      </w:r>
    </w:p>
    <w:p>
      <w:pPr>
        <w:widowControl w:val="0"/>
        <w:spacing w:line="360" w:lineRule="auto"/>
        <w:ind w:firstLine="240" w:firstLineChars="100"/>
        <w:rPr>
          <w:sz w:val="24"/>
        </w:rPr>
      </w:pPr>
      <w:r>
        <w:rPr>
          <w:sz w:val="24"/>
        </w:rPr>
        <w:fldChar w:fldCharType="end"/>
      </w:r>
    </w:p>
    <w:p>
      <w:pPr>
        <w:widowControl w:val="0"/>
        <w:spacing w:line="360" w:lineRule="auto"/>
        <w:ind w:firstLine="241" w:firstLineChars="100"/>
        <w:rPr>
          <w:b/>
          <w:bCs/>
          <w:sz w:val="24"/>
        </w:rPr>
      </w:pPr>
      <w:r>
        <w:rPr>
          <w:b/>
          <w:bCs/>
          <w:sz w:val="24"/>
        </w:rPr>
        <w:t>附图</w:t>
      </w:r>
    </w:p>
    <w:p>
      <w:pPr>
        <w:widowControl w:val="0"/>
        <w:spacing w:line="360" w:lineRule="auto"/>
        <w:ind w:firstLine="240" w:firstLineChars="100"/>
        <w:rPr>
          <w:sz w:val="24"/>
        </w:rPr>
      </w:pPr>
      <w:r>
        <w:rPr>
          <w:sz w:val="24"/>
        </w:rPr>
        <w:t>附图1    项目地理位置图；</w:t>
      </w:r>
    </w:p>
    <w:p>
      <w:pPr>
        <w:widowControl w:val="0"/>
        <w:spacing w:line="360" w:lineRule="auto"/>
        <w:ind w:firstLine="240" w:firstLineChars="100"/>
        <w:rPr>
          <w:sz w:val="24"/>
        </w:rPr>
      </w:pPr>
      <w:r>
        <w:rPr>
          <w:sz w:val="24"/>
        </w:rPr>
        <w:t>附图2    项目四至图；</w:t>
      </w:r>
    </w:p>
    <w:p>
      <w:pPr>
        <w:widowControl w:val="0"/>
        <w:spacing w:line="360" w:lineRule="auto"/>
        <w:ind w:firstLine="240" w:firstLineChars="100"/>
        <w:rPr>
          <w:sz w:val="24"/>
        </w:rPr>
      </w:pPr>
      <w:r>
        <w:rPr>
          <w:sz w:val="24"/>
        </w:rPr>
        <w:t xml:space="preserve">附图3    </w:t>
      </w:r>
      <w:r>
        <w:rPr>
          <w:rFonts w:hint="eastAsia"/>
          <w:sz w:val="24"/>
        </w:rPr>
        <w:t>项目周边敏感点图</w:t>
      </w:r>
      <w:r>
        <w:rPr>
          <w:sz w:val="24"/>
        </w:rPr>
        <w:t>；</w:t>
      </w:r>
    </w:p>
    <w:p>
      <w:pPr>
        <w:widowControl w:val="0"/>
        <w:spacing w:line="360" w:lineRule="auto"/>
        <w:ind w:firstLine="240" w:firstLineChars="100"/>
        <w:rPr>
          <w:sz w:val="24"/>
        </w:rPr>
      </w:pPr>
      <w:r>
        <w:rPr>
          <w:sz w:val="24"/>
        </w:rPr>
        <w:t xml:space="preserve">附图4-1  </w:t>
      </w:r>
      <w:r>
        <w:rPr>
          <w:rFonts w:hint="eastAsia"/>
          <w:sz w:val="24"/>
        </w:rPr>
        <w:t>本项目生产车间A栋一层平面布置图</w:t>
      </w:r>
      <w:r>
        <w:rPr>
          <w:sz w:val="24"/>
        </w:rPr>
        <w:t>；</w:t>
      </w:r>
    </w:p>
    <w:p>
      <w:pPr>
        <w:widowControl w:val="0"/>
        <w:spacing w:line="360" w:lineRule="auto"/>
        <w:ind w:firstLine="240" w:firstLineChars="100"/>
        <w:rPr>
          <w:sz w:val="24"/>
        </w:rPr>
      </w:pPr>
      <w:r>
        <w:rPr>
          <w:rFonts w:hint="eastAsia"/>
          <w:sz w:val="24"/>
        </w:rPr>
        <w:t>附图4</w:t>
      </w:r>
      <w:r>
        <w:rPr>
          <w:sz w:val="24"/>
        </w:rPr>
        <w:t xml:space="preserve">-2  </w:t>
      </w:r>
      <w:r>
        <w:rPr>
          <w:rFonts w:hint="eastAsia"/>
          <w:sz w:val="24"/>
        </w:rPr>
        <w:t>本项目生产车间</w:t>
      </w:r>
      <w:r>
        <w:rPr>
          <w:sz w:val="24"/>
        </w:rPr>
        <w:t>A</w:t>
      </w:r>
      <w:r>
        <w:rPr>
          <w:rFonts w:hint="eastAsia"/>
          <w:sz w:val="24"/>
        </w:rPr>
        <w:t>栋二层平面布置图；</w:t>
      </w:r>
    </w:p>
    <w:p>
      <w:pPr>
        <w:widowControl w:val="0"/>
        <w:spacing w:line="360" w:lineRule="auto"/>
        <w:ind w:firstLine="240" w:firstLineChars="100"/>
        <w:rPr>
          <w:sz w:val="24"/>
        </w:rPr>
      </w:pPr>
      <w:r>
        <w:rPr>
          <w:rFonts w:hint="eastAsia"/>
          <w:sz w:val="24"/>
        </w:rPr>
        <w:t>附图4</w:t>
      </w:r>
      <w:r>
        <w:rPr>
          <w:sz w:val="24"/>
        </w:rPr>
        <w:t xml:space="preserve">-3  </w:t>
      </w:r>
      <w:r>
        <w:rPr>
          <w:rFonts w:hint="eastAsia"/>
          <w:sz w:val="24"/>
        </w:rPr>
        <w:t>本项目生产车间B栋一层平面布置图；</w:t>
      </w:r>
    </w:p>
    <w:p>
      <w:pPr>
        <w:widowControl w:val="0"/>
        <w:spacing w:line="360" w:lineRule="auto"/>
        <w:ind w:firstLine="240" w:firstLineChars="100"/>
        <w:rPr>
          <w:sz w:val="24"/>
        </w:rPr>
      </w:pPr>
      <w:r>
        <w:rPr>
          <w:rFonts w:hint="eastAsia"/>
          <w:sz w:val="24"/>
        </w:rPr>
        <w:t>附图4</w:t>
      </w:r>
      <w:r>
        <w:rPr>
          <w:sz w:val="24"/>
        </w:rPr>
        <w:t xml:space="preserve">-4  </w:t>
      </w:r>
      <w:r>
        <w:rPr>
          <w:rFonts w:hint="eastAsia"/>
          <w:sz w:val="24"/>
        </w:rPr>
        <w:t>本项目生产车间B栋二层平面布置图；</w:t>
      </w:r>
    </w:p>
    <w:p>
      <w:pPr>
        <w:widowControl w:val="0"/>
        <w:spacing w:line="360" w:lineRule="auto"/>
        <w:ind w:firstLine="240" w:firstLineChars="100"/>
        <w:rPr>
          <w:sz w:val="24"/>
        </w:rPr>
      </w:pPr>
      <w:r>
        <w:rPr>
          <w:rFonts w:hint="eastAsia"/>
          <w:sz w:val="24"/>
        </w:rPr>
        <w:t>附图4</w:t>
      </w:r>
      <w:r>
        <w:rPr>
          <w:sz w:val="24"/>
        </w:rPr>
        <w:t xml:space="preserve">-5  </w:t>
      </w:r>
      <w:r>
        <w:rPr>
          <w:rFonts w:hint="eastAsia"/>
          <w:sz w:val="24"/>
        </w:rPr>
        <w:t>本项目总平面布置图；</w:t>
      </w:r>
    </w:p>
    <w:p>
      <w:pPr>
        <w:widowControl w:val="0"/>
        <w:spacing w:line="360" w:lineRule="auto"/>
        <w:ind w:firstLine="240" w:firstLineChars="100"/>
        <w:rPr>
          <w:sz w:val="24"/>
        </w:rPr>
      </w:pPr>
      <w:r>
        <w:rPr>
          <w:rFonts w:hint="eastAsia"/>
          <w:sz w:val="24"/>
        </w:rPr>
        <w:t>附图5</w:t>
      </w:r>
      <w:r>
        <w:rPr>
          <w:sz w:val="24"/>
        </w:rPr>
        <w:t xml:space="preserve">    </w:t>
      </w:r>
      <w:r>
        <w:rPr>
          <w:rFonts w:hint="eastAsia"/>
          <w:sz w:val="24"/>
        </w:rPr>
        <w:t>江门市地表水环境功能区划图；</w:t>
      </w:r>
    </w:p>
    <w:p>
      <w:pPr>
        <w:widowControl w:val="0"/>
        <w:spacing w:line="360" w:lineRule="auto"/>
        <w:ind w:firstLine="240" w:firstLineChars="100"/>
        <w:rPr>
          <w:sz w:val="24"/>
        </w:rPr>
      </w:pPr>
      <w:r>
        <w:rPr>
          <w:sz w:val="24"/>
        </w:rPr>
        <w:t xml:space="preserve">附图6    </w:t>
      </w:r>
      <w:r>
        <w:rPr>
          <w:rFonts w:hint="eastAsia"/>
          <w:sz w:val="24"/>
        </w:rPr>
        <w:t>江门市大气环境功能区划图</w:t>
      </w:r>
      <w:r>
        <w:rPr>
          <w:sz w:val="24"/>
        </w:rPr>
        <w:t>；</w:t>
      </w:r>
    </w:p>
    <w:p>
      <w:pPr>
        <w:widowControl w:val="0"/>
        <w:spacing w:line="360" w:lineRule="auto"/>
        <w:ind w:firstLine="240" w:firstLineChars="100"/>
        <w:rPr>
          <w:sz w:val="24"/>
        </w:rPr>
      </w:pPr>
      <w:r>
        <w:rPr>
          <w:sz w:val="24"/>
        </w:rPr>
        <w:t xml:space="preserve">附图7    </w:t>
      </w:r>
      <w:r>
        <w:rPr>
          <w:rFonts w:hint="eastAsia"/>
          <w:sz w:val="24"/>
        </w:rPr>
        <w:t>开平市环境噪声功能区划图</w:t>
      </w:r>
      <w:r>
        <w:rPr>
          <w:sz w:val="24"/>
        </w:rPr>
        <w:t>；</w:t>
      </w:r>
    </w:p>
    <w:p>
      <w:pPr>
        <w:widowControl w:val="0"/>
        <w:spacing w:line="360" w:lineRule="auto"/>
        <w:ind w:firstLine="240" w:firstLineChars="100"/>
        <w:rPr>
          <w:sz w:val="24"/>
        </w:rPr>
      </w:pPr>
      <w:r>
        <w:rPr>
          <w:rFonts w:hint="eastAsia"/>
          <w:sz w:val="24"/>
        </w:rPr>
        <w:t>附图8</w:t>
      </w:r>
      <w:r>
        <w:rPr>
          <w:sz w:val="24"/>
        </w:rPr>
        <w:t xml:space="preserve">    </w:t>
      </w:r>
      <w:r>
        <w:rPr>
          <w:rFonts w:hint="eastAsia"/>
          <w:sz w:val="24"/>
        </w:rPr>
        <w:t>江门市地下水环境功能区划图；</w:t>
      </w:r>
    </w:p>
    <w:p>
      <w:pPr>
        <w:widowControl w:val="0"/>
        <w:spacing w:line="360" w:lineRule="auto"/>
        <w:ind w:firstLine="240" w:firstLineChars="100"/>
        <w:rPr>
          <w:sz w:val="24"/>
        </w:rPr>
        <w:sectPr>
          <w:footerReference r:id="rId3" w:type="default"/>
          <w:pgSz w:w="11906" w:h="16838"/>
          <w:pgMar w:top="1418" w:right="1418" w:bottom="1701" w:left="1418" w:header="851" w:footer="992" w:gutter="0"/>
          <w:pgNumType w:fmt="upperRoman" w:start="1"/>
          <w:cols w:space="720" w:num="1"/>
          <w:docGrid w:type="lines" w:linePitch="312" w:charSpace="0"/>
        </w:sectPr>
      </w:pPr>
      <w:r>
        <w:rPr>
          <w:sz w:val="24"/>
        </w:rPr>
        <w:t xml:space="preserve">  </w:t>
      </w:r>
    </w:p>
    <w:p>
      <w:pPr>
        <w:widowControl w:val="0"/>
        <w:spacing w:line="480" w:lineRule="auto"/>
        <w:outlineLvl w:val="0"/>
        <w:rPr>
          <w:rFonts w:eastAsia="黑体"/>
          <w:b/>
          <w:sz w:val="30"/>
          <w:szCs w:val="30"/>
        </w:rPr>
      </w:pPr>
      <w:bookmarkStart w:id="2" w:name="_Toc464921532"/>
      <w:bookmarkStart w:id="3" w:name="_Toc517142554"/>
      <w:r>
        <w:rPr>
          <w:rFonts w:eastAsia="黑体"/>
          <w:b/>
          <w:sz w:val="30"/>
          <w:szCs w:val="30"/>
        </w:rPr>
        <w:t>一、建设项目基本情况</w:t>
      </w:r>
      <w:bookmarkEnd w:id="2"/>
      <w:bookmarkEnd w:id="3"/>
    </w:p>
    <w:tbl>
      <w:tblPr>
        <w:tblStyle w:val="34"/>
        <w:tblW w:w="9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2"/>
        <w:gridCol w:w="1694"/>
        <w:gridCol w:w="468"/>
        <w:gridCol w:w="957"/>
        <w:gridCol w:w="368"/>
        <w:gridCol w:w="216"/>
        <w:gridCol w:w="952"/>
        <w:gridCol w:w="510"/>
        <w:gridCol w:w="1380"/>
        <w:gridCol w:w="216"/>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2" w:type="dxa"/>
            <w:vAlign w:val="center"/>
          </w:tcPr>
          <w:p>
            <w:pPr>
              <w:widowControl w:val="0"/>
              <w:adjustRightInd w:val="0"/>
              <w:snapToGrid w:val="0"/>
              <w:jc w:val="center"/>
              <w:rPr>
                <w:sz w:val="24"/>
              </w:rPr>
            </w:pPr>
            <w:r>
              <w:rPr>
                <w:sz w:val="24"/>
              </w:rPr>
              <w:t>项目名称</w:t>
            </w:r>
          </w:p>
        </w:tc>
        <w:tc>
          <w:tcPr>
            <w:tcW w:w="8241" w:type="dxa"/>
            <w:gridSpan w:val="10"/>
            <w:vAlign w:val="center"/>
          </w:tcPr>
          <w:p>
            <w:pPr>
              <w:widowControl w:val="0"/>
              <w:adjustRightInd w:val="0"/>
              <w:snapToGrid w:val="0"/>
              <w:jc w:val="center"/>
              <w:rPr>
                <w:sz w:val="24"/>
              </w:rPr>
            </w:pPr>
            <w:bookmarkStart w:id="4" w:name="_Hlk34910434"/>
            <w:r>
              <w:rPr>
                <w:rFonts w:hint="eastAsia"/>
                <w:sz w:val="24"/>
              </w:rPr>
              <w:t>开平市福星龙纺织有限公司年加工混纺布1万吨建设项目</w:t>
            </w:r>
            <w:bookmarkEnd w:id="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2" w:type="dxa"/>
            <w:vAlign w:val="center"/>
          </w:tcPr>
          <w:p>
            <w:pPr>
              <w:widowControl w:val="0"/>
              <w:adjustRightInd w:val="0"/>
              <w:snapToGrid w:val="0"/>
              <w:jc w:val="center"/>
              <w:rPr>
                <w:sz w:val="24"/>
              </w:rPr>
            </w:pPr>
            <w:r>
              <w:rPr>
                <w:sz w:val="24"/>
              </w:rPr>
              <w:t>建设单位</w:t>
            </w:r>
          </w:p>
        </w:tc>
        <w:tc>
          <w:tcPr>
            <w:tcW w:w="8241" w:type="dxa"/>
            <w:gridSpan w:val="10"/>
            <w:vAlign w:val="center"/>
          </w:tcPr>
          <w:p>
            <w:pPr>
              <w:widowControl w:val="0"/>
              <w:adjustRightInd w:val="0"/>
              <w:snapToGrid w:val="0"/>
              <w:jc w:val="center"/>
              <w:rPr>
                <w:sz w:val="24"/>
              </w:rPr>
            </w:pPr>
            <w:bookmarkStart w:id="5" w:name="_Hlk34910441"/>
            <w:r>
              <w:rPr>
                <w:rFonts w:hint="eastAsia"/>
                <w:sz w:val="24"/>
              </w:rPr>
              <w:t>开平市福星龙纺织有限公司</w:t>
            </w:r>
            <w:bookmarkEnd w:id="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2" w:type="dxa"/>
            <w:vAlign w:val="center"/>
          </w:tcPr>
          <w:p>
            <w:pPr>
              <w:widowControl w:val="0"/>
              <w:adjustRightInd w:val="0"/>
              <w:snapToGrid w:val="0"/>
              <w:jc w:val="center"/>
              <w:rPr>
                <w:sz w:val="24"/>
              </w:rPr>
            </w:pPr>
            <w:r>
              <w:rPr>
                <w:sz w:val="24"/>
              </w:rPr>
              <w:t>法人代表</w:t>
            </w:r>
          </w:p>
        </w:tc>
        <w:tc>
          <w:tcPr>
            <w:tcW w:w="3703" w:type="dxa"/>
            <w:gridSpan w:val="5"/>
            <w:vAlign w:val="center"/>
          </w:tcPr>
          <w:p>
            <w:pPr>
              <w:pStyle w:val="119"/>
              <w:widowControl w:val="0"/>
              <w:autoSpaceDE/>
              <w:autoSpaceDN/>
              <w:adjustRightInd/>
              <w:textAlignment w:val="auto"/>
              <w:rPr>
                <w:rFonts w:eastAsia="宋体"/>
                <w:kern w:val="2"/>
                <w:szCs w:val="24"/>
              </w:rPr>
            </w:pPr>
          </w:p>
        </w:tc>
        <w:tc>
          <w:tcPr>
            <w:tcW w:w="1462" w:type="dxa"/>
            <w:gridSpan w:val="2"/>
            <w:vAlign w:val="center"/>
          </w:tcPr>
          <w:p>
            <w:pPr>
              <w:widowControl w:val="0"/>
              <w:jc w:val="center"/>
              <w:rPr>
                <w:sz w:val="24"/>
              </w:rPr>
            </w:pPr>
            <w:r>
              <w:rPr>
                <w:sz w:val="24"/>
              </w:rPr>
              <w:t>联系人</w:t>
            </w:r>
          </w:p>
        </w:tc>
        <w:tc>
          <w:tcPr>
            <w:tcW w:w="3076" w:type="dxa"/>
            <w:gridSpan w:val="3"/>
            <w:vAlign w:val="center"/>
          </w:tcPr>
          <w:p>
            <w:pPr>
              <w:pStyle w:val="119"/>
              <w:widowControl w:val="0"/>
              <w:autoSpaceDE/>
              <w:autoSpaceDN/>
              <w:adjustRightInd/>
              <w:ind w:left="1260" w:hanging="420"/>
              <w:jc w:val="left"/>
              <w:textAlignment w:val="auto"/>
              <w:rPr>
                <w:rFonts w:eastAsia="宋体"/>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2" w:type="dxa"/>
            <w:vAlign w:val="center"/>
          </w:tcPr>
          <w:p>
            <w:pPr>
              <w:widowControl w:val="0"/>
              <w:adjustRightInd w:val="0"/>
              <w:snapToGrid w:val="0"/>
              <w:jc w:val="center"/>
              <w:rPr>
                <w:sz w:val="24"/>
              </w:rPr>
            </w:pPr>
            <w:r>
              <w:rPr>
                <w:sz w:val="24"/>
              </w:rPr>
              <w:t>通讯地址</w:t>
            </w:r>
          </w:p>
        </w:tc>
        <w:tc>
          <w:tcPr>
            <w:tcW w:w="8241" w:type="dxa"/>
            <w:gridSpan w:val="10"/>
            <w:vAlign w:val="center"/>
          </w:tcPr>
          <w:p>
            <w:pPr>
              <w:widowControl w:val="0"/>
              <w:adjustRightInd w:val="0"/>
              <w:snapToGrid w:val="0"/>
              <w:jc w:val="center"/>
              <w:rPr>
                <w:sz w:val="24"/>
              </w:rPr>
            </w:pPr>
            <w:bookmarkStart w:id="6" w:name="_Hlk34910448"/>
            <w:r>
              <w:rPr>
                <w:rFonts w:hint="eastAsia"/>
                <w:sz w:val="24"/>
              </w:rPr>
              <w:t>开平市沙塘镇五星鱿鱼山工业区新海路1号</w:t>
            </w:r>
            <w:bookmarkEnd w:id="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2" w:type="dxa"/>
            <w:vAlign w:val="center"/>
          </w:tcPr>
          <w:p>
            <w:pPr>
              <w:widowControl w:val="0"/>
              <w:adjustRightInd w:val="0"/>
              <w:snapToGrid w:val="0"/>
              <w:jc w:val="center"/>
              <w:rPr>
                <w:sz w:val="24"/>
              </w:rPr>
            </w:pPr>
            <w:r>
              <w:rPr>
                <w:sz w:val="24"/>
              </w:rPr>
              <w:t>联系电话</w:t>
            </w:r>
          </w:p>
        </w:tc>
        <w:tc>
          <w:tcPr>
            <w:tcW w:w="2162" w:type="dxa"/>
            <w:gridSpan w:val="2"/>
            <w:vAlign w:val="center"/>
          </w:tcPr>
          <w:p>
            <w:pPr>
              <w:widowControl w:val="0"/>
              <w:adjustRightInd w:val="0"/>
              <w:snapToGrid w:val="0"/>
              <w:jc w:val="center"/>
              <w:rPr>
                <w:sz w:val="24"/>
              </w:rPr>
            </w:pPr>
            <w:bookmarkStart w:id="37" w:name="_GoBack"/>
            <w:bookmarkEnd w:id="37"/>
          </w:p>
        </w:tc>
        <w:tc>
          <w:tcPr>
            <w:tcW w:w="957" w:type="dxa"/>
            <w:vAlign w:val="center"/>
          </w:tcPr>
          <w:p>
            <w:pPr>
              <w:widowControl w:val="0"/>
              <w:adjustRightInd w:val="0"/>
              <w:snapToGrid w:val="0"/>
              <w:jc w:val="center"/>
              <w:rPr>
                <w:sz w:val="24"/>
              </w:rPr>
            </w:pPr>
            <w:r>
              <w:rPr>
                <w:sz w:val="24"/>
              </w:rPr>
              <w:t>传真</w:t>
            </w:r>
          </w:p>
        </w:tc>
        <w:tc>
          <w:tcPr>
            <w:tcW w:w="2046" w:type="dxa"/>
            <w:gridSpan w:val="4"/>
            <w:vAlign w:val="center"/>
          </w:tcPr>
          <w:p>
            <w:pPr>
              <w:widowControl w:val="0"/>
              <w:adjustRightInd w:val="0"/>
              <w:snapToGrid w:val="0"/>
              <w:jc w:val="center"/>
              <w:rPr>
                <w:sz w:val="24"/>
              </w:rPr>
            </w:pPr>
            <w:r>
              <w:rPr>
                <w:rFonts w:hint="eastAsia"/>
                <w:sz w:val="24"/>
              </w:rPr>
              <w:t>/</w:t>
            </w:r>
          </w:p>
        </w:tc>
        <w:tc>
          <w:tcPr>
            <w:tcW w:w="1380" w:type="dxa"/>
            <w:vAlign w:val="center"/>
          </w:tcPr>
          <w:p>
            <w:pPr>
              <w:widowControl w:val="0"/>
              <w:adjustRightInd w:val="0"/>
              <w:snapToGrid w:val="0"/>
              <w:jc w:val="center"/>
              <w:rPr>
                <w:sz w:val="24"/>
              </w:rPr>
            </w:pPr>
            <w:r>
              <w:rPr>
                <w:sz w:val="24"/>
              </w:rPr>
              <w:t>邮政编码</w:t>
            </w:r>
          </w:p>
        </w:tc>
        <w:tc>
          <w:tcPr>
            <w:tcW w:w="1696" w:type="dxa"/>
            <w:gridSpan w:val="2"/>
            <w:vAlign w:val="center"/>
          </w:tcPr>
          <w:p>
            <w:pPr>
              <w:pStyle w:val="93"/>
              <w:widowControl w:val="0"/>
              <w:jc w:val="center"/>
              <w:rPr>
                <w:kern w:val="2"/>
                <w:position w:val="0"/>
                <w:sz w:val="24"/>
                <w:szCs w:val="24"/>
              </w:rPr>
            </w:pPr>
            <w:r>
              <w:rPr>
                <w:rFonts w:hint="eastAsia"/>
                <w:kern w:val="2"/>
                <w:position w:val="0"/>
                <w:sz w:val="24"/>
                <w:szCs w:val="24"/>
              </w:rPr>
              <w:t>529339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2" w:type="dxa"/>
            <w:vAlign w:val="center"/>
          </w:tcPr>
          <w:p>
            <w:pPr>
              <w:widowControl w:val="0"/>
              <w:adjustRightInd w:val="0"/>
              <w:snapToGrid w:val="0"/>
              <w:jc w:val="center"/>
              <w:rPr>
                <w:sz w:val="24"/>
              </w:rPr>
            </w:pPr>
            <w:r>
              <w:rPr>
                <w:sz w:val="24"/>
              </w:rPr>
              <w:t>建设地点</w:t>
            </w:r>
          </w:p>
        </w:tc>
        <w:tc>
          <w:tcPr>
            <w:tcW w:w="8241" w:type="dxa"/>
            <w:gridSpan w:val="10"/>
            <w:vAlign w:val="center"/>
          </w:tcPr>
          <w:p>
            <w:pPr>
              <w:widowControl w:val="0"/>
              <w:adjustRightInd w:val="0"/>
              <w:snapToGrid w:val="0"/>
              <w:jc w:val="center"/>
              <w:rPr>
                <w:sz w:val="24"/>
              </w:rPr>
            </w:pPr>
            <w:r>
              <w:rPr>
                <w:rFonts w:hint="eastAsia"/>
                <w:sz w:val="24"/>
              </w:rPr>
              <w:t>开平市沙塘镇五星鱿鱼山工业区新海路1号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2" w:type="dxa"/>
            <w:vAlign w:val="center"/>
          </w:tcPr>
          <w:p>
            <w:pPr>
              <w:widowControl w:val="0"/>
              <w:adjustRightInd w:val="0"/>
              <w:snapToGrid w:val="0"/>
              <w:jc w:val="center"/>
              <w:rPr>
                <w:sz w:val="24"/>
              </w:rPr>
            </w:pPr>
            <w:r>
              <w:rPr>
                <w:sz w:val="24"/>
              </w:rPr>
              <w:t>立项审批</w:t>
            </w:r>
          </w:p>
          <w:p>
            <w:pPr>
              <w:widowControl w:val="0"/>
              <w:adjustRightInd w:val="0"/>
              <w:snapToGrid w:val="0"/>
              <w:jc w:val="center"/>
              <w:rPr>
                <w:sz w:val="24"/>
              </w:rPr>
            </w:pPr>
            <w:r>
              <w:rPr>
                <w:sz w:val="24"/>
              </w:rPr>
              <w:t>部门</w:t>
            </w:r>
          </w:p>
        </w:tc>
        <w:tc>
          <w:tcPr>
            <w:tcW w:w="3119" w:type="dxa"/>
            <w:gridSpan w:val="3"/>
            <w:vAlign w:val="center"/>
          </w:tcPr>
          <w:p>
            <w:pPr>
              <w:widowControl w:val="0"/>
              <w:adjustRightInd w:val="0"/>
              <w:snapToGrid w:val="0"/>
              <w:jc w:val="center"/>
              <w:rPr>
                <w:sz w:val="24"/>
              </w:rPr>
            </w:pPr>
            <w:r>
              <w:rPr>
                <w:sz w:val="24"/>
              </w:rPr>
              <w:t>/</w:t>
            </w:r>
          </w:p>
        </w:tc>
        <w:tc>
          <w:tcPr>
            <w:tcW w:w="1536" w:type="dxa"/>
            <w:gridSpan w:val="3"/>
            <w:vAlign w:val="center"/>
          </w:tcPr>
          <w:p>
            <w:pPr>
              <w:widowControl w:val="0"/>
              <w:adjustRightInd w:val="0"/>
              <w:snapToGrid w:val="0"/>
              <w:jc w:val="center"/>
              <w:rPr>
                <w:sz w:val="24"/>
              </w:rPr>
            </w:pPr>
            <w:r>
              <w:rPr>
                <w:sz w:val="24"/>
              </w:rPr>
              <w:t>批准文号</w:t>
            </w:r>
          </w:p>
        </w:tc>
        <w:tc>
          <w:tcPr>
            <w:tcW w:w="3586" w:type="dxa"/>
            <w:gridSpan w:val="4"/>
            <w:vAlign w:val="center"/>
          </w:tcPr>
          <w:p>
            <w:pPr>
              <w:widowControl w:val="0"/>
              <w:adjustRightInd w:val="0"/>
              <w:snapToGrid w:val="0"/>
              <w:jc w:val="center"/>
              <w:rPr>
                <w:sz w:val="24"/>
              </w:rPr>
            </w:pPr>
            <w:r>
              <w:rPr>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2" w:type="dxa"/>
            <w:vAlign w:val="center"/>
          </w:tcPr>
          <w:p>
            <w:pPr>
              <w:widowControl w:val="0"/>
              <w:adjustRightInd w:val="0"/>
              <w:snapToGrid w:val="0"/>
              <w:jc w:val="center"/>
              <w:rPr>
                <w:sz w:val="24"/>
              </w:rPr>
            </w:pPr>
            <w:r>
              <w:rPr>
                <w:sz w:val="24"/>
              </w:rPr>
              <w:t>建设性质</w:t>
            </w:r>
          </w:p>
        </w:tc>
        <w:tc>
          <w:tcPr>
            <w:tcW w:w="3119" w:type="dxa"/>
            <w:gridSpan w:val="3"/>
            <w:vAlign w:val="center"/>
          </w:tcPr>
          <w:p>
            <w:pPr>
              <w:widowControl w:val="0"/>
              <w:adjustRightInd w:val="0"/>
              <w:snapToGrid w:val="0"/>
              <w:jc w:val="center"/>
              <w:rPr>
                <w:sz w:val="24"/>
              </w:rPr>
            </w:pPr>
            <w:r>
              <w:rPr>
                <w:sz w:val="24"/>
              </w:rPr>
              <w:t>■新建  □改建  □扩建</w:t>
            </w:r>
          </w:p>
        </w:tc>
        <w:tc>
          <w:tcPr>
            <w:tcW w:w="1536" w:type="dxa"/>
            <w:gridSpan w:val="3"/>
            <w:vAlign w:val="center"/>
          </w:tcPr>
          <w:p>
            <w:pPr>
              <w:widowControl w:val="0"/>
              <w:adjustRightInd w:val="0"/>
              <w:snapToGrid w:val="0"/>
              <w:jc w:val="center"/>
              <w:rPr>
                <w:sz w:val="24"/>
              </w:rPr>
            </w:pPr>
            <w:r>
              <w:rPr>
                <w:sz w:val="24"/>
              </w:rPr>
              <w:t>行业类别</w:t>
            </w:r>
          </w:p>
          <w:p>
            <w:pPr>
              <w:widowControl w:val="0"/>
              <w:adjustRightInd w:val="0"/>
              <w:snapToGrid w:val="0"/>
              <w:jc w:val="center"/>
              <w:rPr>
                <w:sz w:val="24"/>
              </w:rPr>
            </w:pPr>
            <w:r>
              <w:rPr>
                <w:sz w:val="24"/>
              </w:rPr>
              <w:t>及代码</w:t>
            </w:r>
          </w:p>
        </w:tc>
        <w:tc>
          <w:tcPr>
            <w:tcW w:w="3586" w:type="dxa"/>
            <w:gridSpan w:val="4"/>
            <w:vAlign w:val="center"/>
          </w:tcPr>
          <w:p>
            <w:pPr>
              <w:widowControl w:val="0"/>
              <w:jc w:val="center"/>
              <w:rPr>
                <w:sz w:val="24"/>
                <w:highlight w:val="yellow"/>
              </w:rPr>
            </w:pPr>
            <w:r>
              <w:rPr>
                <w:sz w:val="24"/>
              </w:rPr>
              <w:t xml:space="preserve">C1713 </w:t>
            </w:r>
            <w:r>
              <w:rPr>
                <w:rFonts w:hint="eastAsia"/>
                <w:sz w:val="24"/>
              </w:rPr>
              <w:t>棉印染精加工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2" w:type="dxa"/>
            <w:vAlign w:val="center"/>
          </w:tcPr>
          <w:p>
            <w:pPr>
              <w:widowControl w:val="0"/>
              <w:adjustRightInd w:val="0"/>
              <w:snapToGrid w:val="0"/>
              <w:jc w:val="center"/>
              <w:rPr>
                <w:sz w:val="24"/>
              </w:rPr>
            </w:pPr>
            <w:r>
              <w:rPr>
                <w:sz w:val="24"/>
              </w:rPr>
              <w:t>占地面积</w:t>
            </w:r>
          </w:p>
          <w:p>
            <w:pPr>
              <w:widowControl w:val="0"/>
              <w:adjustRightInd w:val="0"/>
              <w:snapToGrid w:val="0"/>
              <w:jc w:val="center"/>
              <w:rPr>
                <w:sz w:val="24"/>
              </w:rPr>
            </w:pPr>
            <w:r>
              <w:rPr>
                <w:sz w:val="24"/>
              </w:rPr>
              <w:t>(平方米)</w:t>
            </w:r>
          </w:p>
        </w:tc>
        <w:tc>
          <w:tcPr>
            <w:tcW w:w="3119" w:type="dxa"/>
            <w:gridSpan w:val="3"/>
            <w:vAlign w:val="center"/>
          </w:tcPr>
          <w:p>
            <w:pPr>
              <w:widowControl w:val="0"/>
              <w:adjustRightInd w:val="0"/>
              <w:snapToGrid w:val="0"/>
              <w:jc w:val="center"/>
              <w:rPr>
                <w:sz w:val="24"/>
              </w:rPr>
            </w:pPr>
            <w:r>
              <w:rPr>
                <w:sz w:val="24"/>
              </w:rPr>
              <w:t>3600</w:t>
            </w:r>
          </w:p>
        </w:tc>
        <w:tc>
          <w:tcPr>
            <w:tcW w:w="1536" w:type="dxa"/>
            <w:gridSpan w:val="3"/>
            <w:vAlign w:val="center"/>
          </w:tcPr>
          <w:p>
            <w:pPr>
              <w:widowControl w:val="0"/>
              <w:adjustRightInd w:val="0"/>
              <w:snapToGrid w:val="0"/>
              <w:jc w:val="center"/>
              <w:rPr>
                <w:sz w:val="24"/>
              </w:rPr>
            </w:pPr>
            <w:r>
              <w:rPr>
                <w:sz w:val="24"/>
              </w:rPr>
              <w:t>建筑面积</w:t>
            </w:r>
          </w:p>
          <w:p>
            <w:pPr>
              <w:widowControl w:val="0"/>
              <w:adjustRightInd w:val="0"/>
              <w:snapToGrid w:val="0"/>
              <w:jc w:val="center"/>
              <w:rPr>
                <w:sz w:val="24"/>
              </w:rPr>
            </w:pPr>
            <w:r>
              <w:rPr>
                <w:sz w:val="24"/>
              </w:rPr>
              <w:t>(平方米)</w:t>
            </w:r>
          </w:p>
        </w:tc>
        <w:tc>
          <w:tcPr>
            <w:tcW w:w="3586" w:type="dxa"/>
            <w:gridSpan w:val="4"/>
            <w:vAlign w:val="center"/>
          </w:tcPr>
          <w:p>
            <w:pPr>
              <w:widowControl w:val="0"/>
              <w:adjustRightInd w:val="0"/>
              <w:snapToGrid w:val="0"/>
              <w:jc w:val="center"/>
              <w:rPr>
                <w:sz w:val="24"/>
              </w:rPr>
            </w:pPr>
            <w:r>
              <w:rPr>
                <w:rFonts w:hint="eastAsia"/>
                <w:sz w:val="24"/>
              </w:rPr>
              <w:t>7</w:t>
            </w:r>
            <w:r>
              <w:rPr>
                <w:sz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2" w:type="dxa"/>
            <w:vAlign w:val="center"/>
          </w:tcPr>
          <w:p>
            <w:pPr>
              <w:widowControl w:val="0"/>
              <w:adjustRightInd w:val="0"/>
              <w:snapToGrid w:val="0"/>
              <w:jc w:val="center"/>
              <w:rPr>
                <w:sz w:val="24"/>
              </w:rPr>
            </w:pPr>
            <w:r>
              <w:rPr>
                <w:sz w:val="24"/>
              </w:rPr>
              <w:t>总投资</w:t>
            </w:r>
          </w:p>
          <w:p>
            <w:pPr>
              <w:widowControl w:val="0"/>
              <w:adjustRightInd w:val="0"/>
              <w:snapToGrid w:val="0"/>
              <w:jc w:val="center"/>
              <w:rPr>
                <w:sz w:val="24"/>
              </w:rPr>
            </w:pPr>
            <w:r>
              <w:rPr>
                <w:sz w:val="24"/>
              </w:rPr>
              <w:t>(万元)</w:t>
            </w:r>
          </w:p>
        </w:tc>
        <w:tc>
          <w:tcPr>
            <w:tcW w:w="1694" w:type="dxa"/>
            <w:vAlign w:val="center"/>
          </w:tcPr>
          <w:p>
            <w:pPr>
              <w:widowControl w:val="0"/>
              <w:adjustRightInd w:val="0"/>
              <w:snapToGrid w:val="0"/>
              <w:jc w:val="center"/>
              <w:rPr>
                <w:sz w:val="24"/>
              </w:rPr>
            </w:pPr>
            <w:r>
              <w:rPr>
                <w:sz w:val="24"/>
              </w:rPr>
              <w:t>1200</w:t>
            </w:r>
          </w:p>
        </w:tc>
        <w:tc>
          <w:tcPr>
            <w:tcW w:w="1425" w:type="dxa"/>
            <w:gridSpan w:val="2"/>
            <w:vAlign w:val="center"/>
          </w:tcPr>
          <w:p>
            <w:pPr>
              <w:widowControl w:val="0"/>
              <w:adjustRightInd w:val="0"/>
              <w:snapToGrid w:val="0"/>
              <w:jc w:val="center"/>
              <w:rPr>
                <w:sz w:val="24"/>
              </w:rPr>
            </w:pPr>
            <w:r>
              <w:rPr>
                <w:sz w:val="24"/>
              </w:rPr>
              <w:t>其中：环保投资(万元)</w:t>
            </w:r>
          </w:p>
        </w:tc>
        <w:tc>
          <w:tcPr>
            <w:tcW w:w="1536" w:type="dxa"/>
            <w:gridSpan w:val="3"/>
            <w:vAlign w:val="center"/>
          </w:tcPr>
          <w:p>
            <w:pPr>
              <w:widowControl w:val="0"/>
              <w:adjustRightInd w:val="0"/>
              <w:snapToGrid w:val="0"/>
              <w:jc w:val="center"/>
              <w:rPr>
                <w:sz w:val="24"/>
              </w:rPr>
            </w:pPr>
            <w:r>
              <w:rPr>
                <w:sz w:val="24"/>
              </w:rPr>
              <w:t>360</w:t>
            </w:r>
          </w:p>
        </w:tc>
        <w:tc>
          <w:tcPr>
            <w:tcW w:w="2106" w:type="dxa"/>
            <w:gridSpan w:val="3"/>
            <w:vAlign w:val="center"/>
          </w:tcPr>
          <w:p>
            <w:pPr>
              <w:widowControl w:val="0"/>
              <w:adjustRightInd w:val="0"/>
              <w:snapToGrid w:val="0"/>
              <w:jc w:val="center"/>
              <w:rPr>
                <w:sz w:val="24"/>
              </w:rPr>
            </w:pPr>
            <w:r>
              <w:rPr>
                <w:sz w:val="24"/>
              </w:rPr>
              <w:t>环保投资占总投资比例（%）</w:t>
            </w:r>
          </w:p>
        </w:tc>
        <w:tc>
          <w:tcPr>
            <w:tcW w:w="1480" w:type="dxa"/>
            <w:vAlign w:val="center"/>
          </w:tcPr>
          <w:p>
            <w:pPr>
              <w:widowControl w:val="0"/>
              <w:adjustRightInd w:val="0"/>
              <w:snapToGrid w:val="0"/>
              <w:jc w:val="center"/>
              <w:rPr>
                <w:sz w:val="24"/>
              </w:rPr>
            </w:pPr>
            <w:r>
              <w:rPr>
                <w:sz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2" w:type="dxa"/>
            <w:vAlign w:val="center"/>
          </w:tcPr>
          <w:p>
            <w:pPr>
              <w:widowControl w:val="0"/>
              <w:adjustRightInd w:val="0"/>
              <w:snapToGrid w:val="0"/>
              <w:jc w:val="center"/>
              <w:rPr>
                <w:sz w:val="24"/>
              </w:rPr>
            </w:pPr>
            <w:r>
              <w:rPr>
                <w:sz w:val="24"/>
              </w:rPr>
              <w:t>评价经费</w:t>
            </w:r>
          </w:p>
          <w:p>
            <w:pPr>
              <w:widowControl w:val="0"/>
              <w:adjustRightInd w:val="0"/>
              <w:snapToGrid w:val="0"/>
              <w:jc w:val="center"/>
              <w:rPr>
                <w:sz w:val="24"/>
              </w:rPr>
            </w:pPr>
            <w:r>
              <w:rPr>
                <w:sz w:val="24"/>
              </w:rPr>
              <w:t>(万元)</w:t>
            </w:r>
          </w:p>
        </w:tc>
        <w:tc>
          <w:tcPr>
            <w:tcW w:w="1694" w:type="dxa"/>
            <w:vAlign w:val="center"/>
          </w:tcPr>
          <w:p>
            <w:pPr>
              <w:widowControl w:val="0"/>
              <w:adjustRightInd w:val="0"/>
              <w:snapToGrid w:val="0"/>
              <w:jc w:val="center"/>
              <w:rPr>
                <w:sz w:val="24"/>
              </w:rPr>
            </w:pPr>
            <w:r>
              <w:rPr>
                <w:sz w:val="24"/>
              </w:rPr>
              <w:t>1</w:t>
            </w:r>
            <w:r>
              <w:rPr>
                <w:rFonts w:hint="eastAsia"/>
                <w:sz w:val="24"/>
              </w:rPr>
              <w:t>.0</w:t>
            </w:r>
          </w:p>
        </w:tc>
        <w:tc>
          <w:tcPr>
            <w:tcW w:w="1793" w:type="dxa"/>
            <w:gridSpan w:val="3"/>
            <w:vAlign w:val="center"/>
          </w:tcPr>
          <w:p>
            <w:pPr>
              <w:widowControl w:val="0"/>
              <w:adjustRightInd w:val="0"/>
              <w:snapToGrid w:val="0"/>
              <w:jc w:val="center"/>
              <w:rPr>
                <w:sz w:val="24"/>
              </w:rPr>
            </w:pPr>
            <w:r>
              <w:rPr>
                <w:rFonts w:hint="eastAsia"/>
                <w:sz w:val="24"/>
              </w:rPr>
              <w:t>拟</w:t>
            </w:r>
            <w:r>
              <w:rPr>
                <w:sz w:val="24"/>
              </w:rPr>
              <w:t>投产日期</w:t>
            </w:r>
          </w:p>
        </w:tc>
        <w:tc>
          <w:tcPr>
            <w:tcW w:w="4754" w:type="dxa"/>
            <w:gridSpan w:val="6"/>
            <w:vAlign w:val="center"/>
          </w:tcPr>
          <w:p>
            <w:pPr>
              <w:widowControl w:val="0"/>
              <w:adjustRightInd w:val="0"/>
              <w:snapToGrid w:val="0"/>
              <w:jc w:val="center"/>
              <w:rPr>
                <w:sz w:val="24"/>
              </w:rPr>
            </w:pPr>
            <w:r>
              <w:rPr>
                <w:rFonts w:hint="eastAsia"/>
                <w:sz w:val="24"/>
              </w:rPr>
              <w:t>2</w:t>
            </w:r>
            <w:r>
              <w:rPr>
                <w:sz w:val="24"/>
              </w:rPr>
              <w:t>019</w:t>
            </w:r>
            <w:r>
              <w:rPr>
                <w:rFonts w:hint="eastAsia"/>
                <w:sz w:val="24"/>
              </w:rPr>
              <w:t>年</w:t>
            </w:r>
            <w:r>
              <w:rPr>
                <w:sz w:val="24"/>
              </w:rPr>
              <w:t>12</w:t>
            </w:r>
            <w:r>
              <w:rPr>
                <w:rFonts w:hint="eastAsia"/>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6" w:type="dxa"/>
            <w:gridSpan w:val="2"/>
            <w:vAlign w:val="center"/>
          </w:tcPr>
          <w:p>
            <w:pPr>
              <w:widowControl w:val="0"/>
              <w:adjustRightInd w:val="0"/>
              <w:snapToGrid w:val="0"/>
              <w:jc w:val="center"/>
              <w:rPr>
                <w:sz w:val="24"/>
              </w:rPr>
            </w:pPr>
            <w:r>
              <w:rPr>
                <w:sz w:val="24"/>
              </w:rPr>
              <w:t>中心地理坐标</w:t>
            </w:r>
          </w:p>
        </w:tc>
        <w:tc>
          <w:tcPr>
            <w:tcW w:w="6547" w:type="dxa"/>
            <w:gridSpan w:val="9"/>
            <w:vAlign w:val="center"/>
          </w:tcPr>
          <w:p>
            <w:pPr>
              <w:widowControl w:val="0"/>
              <w:adjustRightInd w:val="0"/>
              <w:snapToGrid w:val="0"/>
              <w:jc w:val="center"/>
              <w:rPr>
                <w:sz w:val="24"/>
              </w:rPr>
            </w:pPr>
            <w:bookmarkStart w:id="7" w:name="_Hlk34910458"/>
            <w:r>
              <w:rPr>
                <w:rFonts w:eastAsia="等线"/>
                <w:sz w:val="24"/>
              </w:rPr>
              <w:t>22.411906</w:t>
            </w:r>
            <w:r>
              <w:rPr>
                <w:rFonts w:hint="eastAsia" w:eastAsia="等线"/>
                <w:sz w:val="24"/>
              </w:rPr>
              <w:t>°</w:t>
            </w:r>
            <w:r>
              <w:rPr>
                <w:rFonts w:eastAsia="等线"/>
                <w:sz w:val="24"/>
              </w:rPr>
              <w:t>N</w:t>
            </w:r>
            <w:r>
              <w:rPr>
                <w:rFonts w:hint="eastAsia" w:eastAsia="等线"/>
                <w:sz w:val="24"/>
              </w:rPr>
              <w:t>，</w:t>
            </w:r>
            <w:r>
              <w:rPr>
                <w:rFonts w:eastAsia="等线"/>
                <w:sz w:val="24"/>
              </w:rPr>
              <w:t>112.602869</w:t>
            </w:r>
            <w:r>
              <w:rPr>
                <w:rFonts w:hint="eastAsia" w:eastAsia="等线"/>
                <w:sz w:val="24"/>
              </w:rPr>
              <w:t>°</w:t>
            </w:r>
            <w:r>
              <w:rPr>
                <w:rFonts w:eastAsia="等线"/>
                <w:sz w:val="24"/>
              </w:rPr>
              <w:t>E</w:t>
            </w:r>
            <w:bookmarkEnd w:id="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63" w:type="dxa"/>
            <w:gridSpan w:val="11"/>
            <w:vAlign w:val="center"/>
          </w:tcPr>
          <w:p>
            <w:pPr>
              <w:widowControl w:val="0"/>
              <w:adjustRightInd w:val="0"/>
              <w:snapToGrid w:val="0"/>
              <w:spacing w:line="360" w:lineRule="auto"/>
              <w:rPr>
                <w:b/>
                <w:sz w:val="28"/>
                <w:szCs w:val="28"/>
              </w:rPr>
            </w:pPr>
            <w:r>
              <w:rPr>
                <w:b/>
                <w:sz w:val="28"/>
                <w:szCs w:val="28"/>
              </w:rPr>
              <w:t>工程内容及规模：</w:t>
            </w:r>
          </w:p>
          <w:p>
            <w:pPr>
              <w:widowControl w:val="0"/>
              <w:adjustRightInd w:val="0"/>
              <w:snapToGrid w:val="0"/>
              <w:spacing w:line="360" w:lineRule="auto"/>
              <w:ind w:firstLine="480"/>
              <w:jc w:val="both"/>
              <w:rPr>
                <w:b/>
                <w:sz w:val="24"/>
              </w:rPr>
            </w:pPr>
            <w:r>
              <w:rPr>
                <w:b/>
                <w:sz w:val="24"/>
              </w:rPr>
              <w:t>一、项目由来</w:t>
            </w:r>
          </w:p>
          <w:p>
            <w:pPr>
              <w:widowControl w:val="0"/>
              <w:adjustRightInd w:val="0"/>
              <w:snapToGrid w:val="0"/>
              <w:spacing w:line="360" w:lineRule="auto"/>
              <w:ind w:firstLine="480" w:firstLineChars="200"/>
              <w:jc w:val="both"/>
              <w:rPr>
                <w:sz w:val="24"/>
              </w:rPr>
            </w:pPr>
            <w:bookmarkStart w:id="8" w:name="OLE_LINK12"/>
            <w:r>
              <w:rPr>
                <w:rFonts w:hint="eastAsia"/>
                <w:sz w:val="24"/>
              </w:rPr>
              <w:t>开平市福星龙纺织有限公司（以下简称“福星龙公司”）是一家从事纺织品、服装定型加工的企业，项目选址开平市沙塘镇五星鱿鱼山工业区新海路1号。项目总投资</w:t>
            </w:r>
            <w:r>
              <w:rPr>
                <w:sz w:val="24"/>
              </w:rPr>
              <w:t>1200</w:t>
            </w:r>
            <w:r>
              <w:rPr>
                <w:rFonts w:hint="eastAsia"/>
                <w:sz w:val="24"/>
              </w:rPr>
              <w:t>万元，购置验布机、送布机、开布机及定型机等设备，通过松布、定型、卷布、包装</w:t>
            </w:r>
            <w:r>
              <w:rPr>
                <w:sz w:val="24"/>
              </w:rPr>
              <w:t>等</w:t>
            </w:r>
            <w:r>
              <w:rPr>
                <w:rFonts w:hint="eastAsia"/>
                <w:sz w:val="24"/>
              </w:rPr>
              <w:t>工序进行混纺布加工。项目建成后，福星龙公司将具备年加工混纺布1</w:t>
            </w:r>
            <w:r>
              <w:rPr>
                <w:sz w:val="24"/>
              </w:rPr>
              <w:t>0000</w:t>
            </w:r>
            <w:r>
              <w:rPr>
                <w:rFonts w:hint="eastAsia"/>
                <w:sz w:val="24"/>
              </w:rPr>
              <w:t>吨的生产能力。</w:t>
            </w:r>
          </w:p>
          <w:bookmarkEnd w:id="8"/>
          <w:p>
            <w:pPr>
              <w:widowControl w:val="0"/>
              <w:autoSpaceDE w:val="0"/>
              <w:autoSpaceDN w:val="0"/>
              <w:adjustRightInd w:val="0"/>
              <w:spacing w:line="360" w:lineRule="auto"/>
              <w:ind w:firstLine="480" w:firstLineChars="200"/>
              <w:jc w:val="both"/>
              <w:rPr>
                <w:kern w:val="0"/>
                <w:sz w:val="24"/>
              </w:rPr>
            </w:pPr>
            <w:r>
              <w:rPr>
                <w:kern w:val="0"/>
                <w:sz w:val="24"/>
              </w:rPr>
              <w:t>根据《中华人民共和国环境影响评价法》（</w:t>
            </w:r>
            <w:r>
              <w:rPr>
                <w:sz w:val="24"/>
              </w:rPr>
              <w:t>2018年12月29日起施行</w:t>
            </w:r>
            <w:r>
              <w:rPr>
                <w:kern w:val="0"/>
                <w:sz w:val="24"/>
              </w:rPr>
              <w:t>）、《建设项目环境影响评价分类管理名录》（201</w:t>
            </w:r>
            <w:r>
              <w:rPr>
                <w:rFonts w:hint="eastAsia"/>
                <w:kern w:val="0"/>
                <w:sz w:val="24"/>
              </w:rPr>
              <w:t>8</w:t>
            </w:r>
            <w:r>
              <w:rPr>
                <w:kern w:val="0"/>
                <w:sz w:val="24"/>
              </w:rPr>
              <w:t>年本）</w:t>
            </w:r>
            <w:r>
              <w:rPr>
                <w:sz w:val="24"/>
              </w:rPr>
              <w:t>及《关于修改〈建设项目环境影响评价分类管理名录〉部分内容的决定》（生态环境部令第1号）</w:t>
            </w:r>
            <w:r>
              <w:rPr>
                <w:kern w:val="0"/>
                <w:sz w:val="24"/>
              </w:rPr>
              <w:t>、《建设项目环境保护管理条例》（</w:t>
            </w:r>
            <w:r>
              <w:rPr>
                <w:rFonts w:hint="eastAsia"/>
                <w:kern w:val="0"/>
                <w:sz w:val="24"/>
              </w:rPr>
              <w:t>国务院令第682号</w:t>
            </w:r>
            <w:r>
              <w:rPr>
                <w:kern w:val="0"/>
                <w:sz w:val="24"/>
              </w:rPr>
              <w:t>）等规定，本项目</w:t>
            </w:r>
            <w:r>
              <w:rPr>
                <w:rFonts w:hint="eastAsia"/>
                <w:kern w:val="0"/>
                <w:sz w:val="24"/>
              </w:rPr>
              <w:t>属于分类</w:t>
            </w:r>
            <w:r>
              <w:rPr>
                <w:kern w:val="0"/>
                <w:sz w:val="24"/>
              </w:rPr>
              <w:t>管理名录中</w:t>
            </w:r>
            <w:r>
              <w:rPr>
                <w:rFonts w:hint="eastAsia"/>
                <w:sz w:val="24"/>
              </w:rPr>
              <w:t>“</w:t>
            </w:r>
            <w:r>
              <w:rPr>
                <w:rFonts w:hint="eastAsia"/>
                <w:bCs/>
                <w:sz w:val="24"/>
              </w:rPr>
              <w:t xml:space="preserve"> 六、纺织业 </w:t>
            </w:r>
            <w:r>
              <w:rPr>
                <w:bCs/>
                <w:sz w:val="24"/>
              </w:rPr>
              <w:t xml:space="preserve">20 </w:t>
            </w:r>
            <w:r>
              <w:rPr>
                <w:rFonts w:hint="eastAsia"/>
                <w:bCs/>
                <w:sz w:val="24"/>
              </w:rPr>
              <w:t>纺织品制造 其他（编织物及其制品制造除外）</w:t>
            </w:r>
            <w:r>
              <w:rPr>
                <w:rFonts w:hint="eastAsia"/>
                <w:sz w:val="24"/>
              </w:rPr>
              <w:t>”</w:t>
            </w:r>
            <w:r>
              <w:rPr>
                <w:rFonts w:hint="eastAsia"/>
                <w:kern w:val="0"/>
                <w:sz w:val="24"/>
              </w:rPr>
              <w:t>，</w:t>
            </w:r>
            <w:r>
              <w:rPr>
                <w:kern w:val="0"/>
                <w:sz w:val="24"/>
              </w:rPr>
              <w:t>应编制环境影响报告</w:t>
            </w:r>
            <w:r>
              <w:rPr>
                <w:rFonts w:hint="eastAsia"/>
                <w:kern w:val="0"/>
                <w:sz w:val="24"/>
              </w:rPr>
              <w:t>表</w:t>
            </w:r>
            <w:r>
              <w:rPr>
                <w:kern w:val="0"/>
                <w:sz w:val="24"/>
              </w:rPr>
              <w:t>。因此</w:t>
            </w:r>
            <w:r>
              <w:rPr>
                <w:rFonts w:hint="eastAsia"/>
                <w:kern w:val="0"/>
                <w:sz w:val="24"/>
              </w:rPr>
              <w:t>，</w:t>
            </w:r>
            <w:r>
              <w:rPr>
                <w:kern w:val="0"/>
                <w:sz w:val="24"/>
              </w:rPr>
              <w:t>建设单位委托我单位承担该项目的环境影响报告表编制工作，接受委托后，我单位立即组织评价人员收集了相关资料，在此基础上，按照国家和地方的环保法律法规、政策、导则标准和技术规范要求，编制完成《</w:t>
            </w:r>
            <w:r>
              <w:rPr>
                <w:rFonts w:hint="eastAsia"/>
                <w:kern w:val="0"/>
                <w:sz w:val="24"/>
              </w:rPr>
              <w:t>开平市福星龙纺织有限公司年加工混纺布1万吨建设项目</w:t>
            </w:r>
            <w:r>
              <w:rPr>
                <w:kern w:val="0"/>
                <w:sz w:val="24"/>
              </w:rPr>
              <w:t>》环境影响报告表，并上报相关环境保护行政主管部门审批。</w:t>
            </w:r>
          </w:p>
          <w:p>
            <w:pPr>
              <w:widowControl w:val="0"/>
              <w:spacing w:line="360" w:lineRule="auto"/>
              <w:ind w:firstLine="482" w:firstLineChars="200"/>
              <w:rPr>
                <w:b/>
                <w:bCs/>
                <w:sz w:val="24"/>
              </w:rPr>
            </w:pPr>
            <w:r>
              <w:rPr>
                <w:b/>
                <w:bCs/>
                <w:sz w:val="24"/>
              </w:rPr>
              <w:t>二、项目内容及规模</w:t>
            </w:r>
          </w:p>
          <w:p>
            <w:pPr>
              <w:widowControl w:val="0"/>
              <w:spacing w:line="360" w:lineRule="auto"/>
              <w:ind w:firstLine="482" w:firstLineChars="200"/>
              <w:rPr>
                <w:b/>
                <w:bCs/>
                <w:sz w:val="24"/>
              </w:rPr>
            </w:pPr>
            <w:r>
              <w:rPr>
                <w:b/>
                <w:bCs/>
                <w:sz w:val="24"/>
              </w:rPr>
              <w:t>1、产品规模</w:t>
            </w:r>
          </w:p>
          <w:p>
            <w:pPr>
              <w:widowControl w:val="0"/>
              <w:tabs>
                <w:tab w:val="left" w:pos="3225"/>
              </w:tabs>
              <w:spacing w:line="360" w:lineRule="auto"/>
              <w:ind w:firstLine="480" w:firstLineChars="200"/>
              <w:jc w:val="both"/>
              <w:rPr>
                <w:sz w:val="24"/>
              </w:rPr>
            </w:pPr>
            <w:r>
              <w:rPr>
                <w:rFonts w:hint="eastAsia"/>
                <w:sz w:val="24"/>
              </w:rPr>
              <w:t>本项目主要产品规模见表1-1。</w:t>
            </w:r>
          </w:p>
          <w:p>
            <w:pPr>
              <w:widowControl w:val="0"/>
              <w:spacing w:line="360" w:lineRule="auto"/>
              <w:jc w:val="center"/>
              <w:rPr>
                <w:b/>
                <w:szCs w:val="21"/>
              </w:rPr>
            </w:pPr>
            <w:r>
              <w:rPr>
                <w:rFonts w:hAnsi="宋体"/>
                <w:b/>
                <w:szCs w:val="21"/>
              </w:rPr>
              <w:t>表</w:t>
            </w:r>
            <w:r>
              <w:rPr>
                <w:rFonts w:hint="eastAsia"/>
                <w:b/>
                <w:szCs w:val="21"/>
              </w:rPr>
              <w:t>1-1</w:t>
            </w:r>
            <w:r>
              <w:rPr>
                <w:rFonts w:hint="eastAsia" w:hAnsi="宋体"/>
                <w:b/>
                <w:szCs w:val="21"/>
              </w:rPr>
              <w:t>产品规模</w:t>
            </w:r>
            <w:r>
              <w:rPr>
                <w:rFonts w:hAnsi="宋体"/>
                <w:b/>
                <w:szCs w:val="21"/>
              </w:rPr>
              <w:t>一览表</w:t>
            </w:r>
          </w:p>
          <w:tbl>
            <w:tblPr>
              <w:tblStyle w:val="34"/>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3"/>
              <w:gridCol w:w="2268"/>
              <w:gridCol w:w="2192"/>
              <w:gridCol w:w="1892"/>
              <w:gridCol w:w="1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shd w:val="clear" w:color="auto" w:fill="BEBEBE"/>
                  <w:vAlign w:val="center"/>
                </w:tcPr>
                <w:p>
                  <w:pPr>
                    <w:widowControl w:val="0"/>
                    <w:jc w:val="center"/>
                    <w:rPr>
                      <w:b/>
                      <w:szCs w:val="21"/>
                    </w:rPr>
                  </w:pPr>
                  <w:r>
                    <w:rPr>
                      <w:rFonts w:hint="eastAsia"/>
                      <w:b/>
                      <w:szCs w:val="21"/>
                    </w:rPr>
                    <w:t>序号</w:t>
                  </w:r>
                </w:p>
              </w:tc>
              <w:tc>
                <w:tcPr>
                  <w:tcW w:w="2268" w:type="dxa"/>
                  <w:shd w:val="clear" w:color="auto" w:fill="BEBEBE"/>
                  <w:vAlign w:val="center"/>
                </w:tcPr>
                <w:p>
                  <w:pPr>
                    <w:widowControl w:val="0"/>
                    <w:jc w:val="center"/>
                    <w:rPr>
                      <w:b/>
                      <w:szCs w:val="21"/>
                    </w:rPr>
                  </w:pPr>
                  <w:r>
                    <w:rPr>
                      <w:rFonts w:hint="eastAsia"/>
                      <w:b/>
                      <w:szCs w:val="21"/>
                    </w:rPr>
                    <w:t>产品名称</w:t>
                  </w:r>
                </w:p>
              </w:tc>
              <w:tc>
                <w:tcPr>
                  <w:tcW w:w="2192" w:type="dxa"/>
                  <w:shd w:val="clear" w:color="auto" w:fill="BEBEBE"/>
                </w:tcPr>
                <w:p>
                  <w:pPr>
                    <w:widowControl w:val="0"/>
                    <w:jc w:val="center"/>
                    <w:rPr>
                      <w:b/>
                      <w:szCs w:val="21"/>
                    </w:rPr>
                  </w:pPr>
                  <w:r>
                    <w:rPr>
                      <w:rFonts w:hint="eastAsia"/>
                      <w:b/>
                      <w:szCs w:val="21"/>
                    </w:rPr>
                    <w:t>布料门幅（寸/匹）</w:t>
                  </w:r>
                </w:p>
              </w:tc>
              <w:tc>
                <w:tcPr>
                  <w:tcW w:w="1892" w:type="dxa"/>
                  <w:shd w:val="clear" w:color="auto" w:fill="BEBEBE"/>
                </w:tcPr>
                <w:p>
                  <w:pPr>
                    <w:widowControl w:val="0"/>
                    <w:jc w:val="center"/>
                    <w:rPr>
                      <w:b/>
                      <w:szCs w:val="21"/>
                    </w:rPr>
                  </w:pPr>
                  <w:r>
                    <w:rPr>
                      <w:rFonts w:hint="eastAsia"/>
                      <w:b/>
                      <w:szCs w:val="21"/>
                    </w:rPr>
                    <w:t>布料比重（g</w:t>
                  </w:r>
                  <w:r>
                    <w:rPr>
                      <w:b/>
                      <w:szCs w:val="21"/>
                    </w:rPr>
                    <w:t>/</w:t>
                  </w:r>
                  <w:r>
                    <w:rPr>
                      <w:rFonts w:hint="eastAsia"/>
                      <w:b/>
                      <w:szCs w:val="21"/>
                    </w:rPr>
                    <w:t>m）</w:t>
                  </w:r>
                </w:p>
              </w:tc>
              <w:tc>
                <w:tcPr>
                  <w:tcW w:w="1892" w:type="dxa"/>
                  <w:shd w:val="clear" w:color="auto" w:fill="BEBEBE"/>
                  <w:vAlign w:val="center"/>
                </w:tcPr>
                <w:p>
                  <w:pPr>
                    <w:widowControl w:val="0"/>
                    <w:jc w:val="center"/>
                    <w:rPr>
                      <w:b/>
                      <w:szCs w:val="21"/>
                    </w:rPr>
                  </w:pPr>
                  <w:r>
                    <w:rPr>
                      <w:rFonts w:hint="eastAsia"/>
                      <w:b/>
                      <w:szCs w:val="21"/>
                    </w:rPr>
                    <w:t>年产量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Align w:val="center"/>
                </w:tcPr>
                <w:p>
                  <w:pPr>
                    <w:widowControl w:val="0"/>
                    <w:jc w:val="center"/>
                    <w:rPr>
                      <w:szCs w:val="21"/>
                    </w:rPr>
                  </w:pPr>
                  <w:r>
                    <w:rPr>
                      <w:rFonts w:hint="eastAsia"/>
                      <w:szCs w:val="21"/>
                    </w:rPr>
                    <w:t>1</w:t>
                  </w:r>
                </w:p>
              </w:tc>
              <w:tc>
                <w:tcPr>
                  <w:tcW w:w="2268" w:type="dxa"/>
                  <w:vAlign w:val="center"/>
                </w:tcPr>
                <w:p>
                  <w:pPr>
                    <w:widowControl w:val="0"/>
                    <w:jc w:val="center"/>
                    <w:rPr>
                      <w:szCs w:val="21"/>
                    </w:rPr>
                  </w:pPr>
                  <w:r>
                    <w:rPr>
                      <w:rFonts w:hint="eastAsia"/>
                      <w:szCs w:val="21"/>
                    </w:rPr>
                    <w:t>混纺布</w:t>
                  </w:r>
                </w:p>
              </w:tc>
              <w:tc>
                <w:tcPr>
                  <w:tcW w:w="2192" w:type="dxa"/>
                </w:tcPr>
                <w:p>
                  <w:pPr>
                    <w:widowControl w:val="0"/>
                    <w:jc w:val="center"/>
                    <w:rPr>
                      <w:szCs w:val="21"/>
                    </w:rPr>
                  </w:pPr>
                  <w:r>
                    <w:rPr>
                      <w:szCs w:val="21"/>
                    </w:rPr>
                    <w:t>76</w:t>
                  </w:r>
                </w:p>
              </w:tc>
              <w:tc>
                <w:tcPr>
                  <w:tcW w:w="1892" w:type="dxa"/>
                </w:tcPr>
                <w:p>
                  <w:pPr>
                    <w:widowControl w:val="0"/>
                    <w:jc w:val="center"/>
                    <w:rPr>
                      <w:szCs w:val="21"/>
                    </w:rPr>
                  </w:pPr>
                  <w:r>
                    <w:rPr>
                      <w:rFonts w:hint="eastAsia"/>
                      <w:szCs w:val="21"/>
                    </w:rPr>
                    <w:t>2</w:t>
                  </w:r>
                  <w:r>
                    <w:rPr>
                      <w:szCs w:val="21"/>
                    </w:rPr>
                    <w:t>45</w:t>
                  </w:r>
                </w:p>
              </w:tc>
              <w:tc>
                <w:tcPr>
                  <w:tcW w:w="1892" w:type="dxa"/>
                  <w:vAlign w:val="center"/>
                </w:tcPr>
                <w:p>
                  <w:pPr>
                    <w:widowControl w:val="0"/>
                    <w:jc w:val="center"/>
                    <w:rPr>
                      <w:szCs w:val="21"/>
                    </w:rPr>
                  </w:pPr>
                  <w:r>
                    <w:rPr>
                      <w:szCs w:val="21"/>
                    </w:rPr>
                    <w:t>10000</w:t>
                  </w:r>
                  <w:r>
                    <w:rPr>
                      <w:rFonts w:hint="eastAsia"/>
                      <w:szCs w:val="21"/>
                    </w:rPr>
                    <w:t>吨</w:t>
                  </w:r>
                </w:p>
              </w:tc>
            </w:tr>
          </w:tbl>
          <w:p>
            <w:pPr>
              <w:widowControl w:val="0"/>
              <w:spacing w:line="360" w:lineRule="auto"/>
              <w:ind w:firstLine="482" w:firstLineChars="200"/>
              <w:jc w:val="both"/>
              <w:rPr>
                <w:b/>
                <w:bCs/>
                <w:sz w:val="24"/>
              </w:rPr>
            </w:pPr>
            <w:r>
              <w:rPr>
                <w:b/>
                <w:bCs/>
                <w:sz w:val="24"/>
              </w:rPr>
              <w:t>2</w:t>
            </w:r>
            <w:r>
              <w:rPr>
                <w:rFonts w:hint="eastAsia"/>
                <w:b/>
                <w:bCs/>
                <w:sz w:val="24"/>
              </w:rPr>
              <w:t>、建设规模及内容</w:t>
            </w:r>
          </w:p>
          <w:p>
            <w:pPr>
              <w:widowControl w:val="0"/>
              <w:spacing w:line="360" w:lineRule="auto"/>
              <w:ind w:firstLine="480" w:firstLineChars="200"/>
              <w:jc w:val="both"/>
              <w:rPr>
                <w:sz w:val="24"/>
              </w:rPr>
            </w:pPr>
            <w:r>
              <w:rPr>
                <w:rFonts w:hint="eastAsia"/>
                <w:sz w:val="24"/>
              </w:rPr>
              <w:t>项目占地面积</w:t>
            </w:r>
            <w:r>
              <w:rPr>
                <w:sz w:val="24"/>
              </w:rPr>
              <w:t>3600</w:t>
            </w:r>
            <w:r>
              <w:rPr>
                <w:rFonts w:hint="eastAsia"/>
                <w:sz w:val="24"/>
              </w:rPr>
              <w:t>m</w:t>
            </w:r>
            <w:r>
              <w:rPr>
                <w:sz w:val="24"/>
                <w:vertAlign w:val="superscript"/>
              </w:rPr>
              <w:t>2</w:t>
            </w:r>
            <w:r>
              <w:rPr>
                <w:rFonts w:hint="eastAsia"/>
                <w:sz w:val="24"/>
              </w:rPr>
              <w:t>，建筑面积</w:t>
            </w:r>
            <w:r>
              <w:rPr>
                <w:sz w:val="24"/>
              </w:rPr>
              <w:t>7200</w:t>
            </w:r>
            <w:r>
              <w:rPr>
                <w:rFonts w:hint="eastAsia"/>
                <w:sz w:val="24"/>
              </w:rPr>
              <w:t>m</w:t>
            </w:r>
            <w:r>
              <w:rPr>
                <w:sz w:val="24"/>
                <w:vertAlign w:val="superscript"/>
              </w:rPr>
              <w:t>2</w:t>
            </w:r>
            <w:r>
              <w:rPr>
                <w:rFonts w:hint="eastAsia"/>
                <w:sz w:val="24"/>
              </w:rPr>
              <w:t>。</w:t>
            </w:r>
            <w:r>
              <w:rPr>
                <w:rFonts w:hint="eastAsia"/>
                <w:kern w:val="0"/>
                <w:sz w:val="24"/>
                <w:szCs w:val="20"/>
              </w:rPr>
              <w:t>本项目主要建筑物情况详见表1-2。</w:t>
            </w:r>
          </w:p>
          <w:p>
            <w:pPr>
              <w:widowControl w:val="0"/>
              <w:spacing w:line="360" w:lineRule="auto"/>
              <w:jc w:val="center"/>
              <w:rPr>
                <w:b/>
                <w:szCs w:val="21"/>
              </w:rPr>
            </w:pPr>
            <w:r>
              <w:rPr>
                <w:b/>
                <w:szCs w:val="21"/>
              </w:rPr>
              <w:t>表</w:t>
            </w:r>
            <w:r>
              <w:rPr>
                <w:rFonts w:hint="eastAsia"/>
                <w:b/>
                <w:szCs w:val="21"/>
              </w:rPr>
              <w:t>1-2主要建筑物规模及功能一览表</w:t>
            </w:r>
          </w:p>
          <w:tbl>
            <w:tblPr>
              <w:tblStyle w:val="34"/>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1783"/>
              <w:gridCol w:w="1843"/>
              <w:gridCol w:w="675"/>
              <w:gridCol w:w="1593"/>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93" w:type="dxa"/>
                  <w:shd w:val="clear" w:color="auto" w:fill="BEBEBE"/>
                  <w:vAlign w:val="center"/>
                </w:tcPr>
                <w:p>
                  <w:pPr>
                    <w:widowControl w:val="0"/>
                    <w:jc w:val="center"/>
                    <w:rPr>
                      <w:b/>
                      <w:szCs w:val="21"/>
                    </w:rPr>
                  </w:pPr>
                  <w:r>
                    <w:rPr>
                      <w:rFonts w:hint="eastAsia"/>
                      <w:b/>
                      <w:szCs w:val="21"/>
                    </w:rPr>
                    <w:t>序号</w:t>
                  </w:r>
                </w:p>
              </w:tc>
              <w:tc>
                <w:tcPr>
                  <w:tcW w:w="1783" w:type="dxa"/>
                  <w:shd w:val="clear" w:color="auto" w:fill="BEBEBE"/>
                  <w:vAlign w:val="center"/>
                </w:tcPr>
                <w:p>
                  <w:pPr>
                    <w:widowControl w:val="0"/>
                    <w:jc w:val="center"/>
                    <w:rPr>
                      <w:b/>
                      <w:szCs w:val="21"/>
                    </w:rPr>
                  </w:pPr>
                  <w:r>
                    <w:rPr>
                      <w:rFonts w:hint="eastAsia"/>
                      <w:b/>
                      <w:szCs w:val="21"/>
                    </w:rPr>
                    <w:t>建筑名称</w:t>
                  </w:r>
                </w:p>
              </w:tc>
              <w:tc>
                <w:tcPr>
                  <w:tcW w:w="1843" w:type="dxa"/>
                  <w:shd w:val="clear" w:color="auto" w:fill="BEBEBE"/>
                  <w:vAlign w:val="center"/>
                </w:tcPr>
                <w:p>
                  <w:pPr>
                    <w:widowControl w:val="0"/>
                    <w:jc w:val="center"/>
                    <w:rPr>
                      <w:b/>
                      <w:szCs w:val="21"/>
                    </w:rPr>
                  </w:pPr>
                  <w:r>
                    <w:rPr>
                      <w:rFonts w:hint="eastAsia"/>
                      <w:b/>
                      <w:szCs w:val="21"/>
                    </w:rPr>
                    <w:t>占地面积（m</w:t>
                  </w:r>
                  <w:r>
                    <w:rPr>
                      <w:rFonts w:hint="eastAsia"/>
                      <w:b/>
                      <w:szCs w:val="21"/>
                      <w:vertAlign w:val="superscript"/>
                    </w:rPr>
                    <w:t>2</w:t>
                  </w:r>
                  <w:r>
                    <w:rPr>
                      <w:rFonts w:hint="eastAsia"/>
                      <w:b/>
                      <w:szCs w:val="21"/>
                    </w:rPr>
                    <w:t>）</w:t>
                  </w:r>
                </w:p>
              </w:tc>
              <w:tc>
                <w:tcPr>
                  <w:tcW w:w="675" w:type="dxa"/>
                  <w:shd w:val="clear" w:color="auto" w:fill="BEBEBE"/>
                  <w:vAlign w:val="center"/>
                </w:tcPr>
                <w:p>
                  <w:pPr>
                    <w:widowControl w:val="0"/>
                    <w:jc w:val="center"/>
                    <w:rPr>
                      <w:b/>
                      <w:szCs w:val="21"/>
                    </w:rPr>
                  </w:pPr>
                  <w:r>
                    <w:rPr>
                      <w:rFonts w:hint="eastAsia"/>
                      <w:b/>
                      <w:szCs w:val="21"/>
                    </w:rPr>
                    <w:t>层数</w:t>
                  </w:r>
                </w:p>
              </w:tc>
              <w:tc>
                <w:tcPr>
                  <w:tcW w:w="1593" w:type="dxa"/>
                  <w:shd w:val="clear" w:color="auto" w:fill="BEBEBE"/>
                  <w:vAlign w:val="center"/>
                </w:tcPr>
                <w:p>
                  <w:pPr>
                    <w:widowControl w:val="0"/>
                    <w:jc w:val="center"/>
                    <w:rPr>
                      <w:b/>
                      <w:szCs w:val="21"/>
                    </w:rPr>
                  </w:pPr>
                  <w:r>
                    <w:rPr>
                      <w:rFonts w:hint="eastAsia"/>
                      <w:b/>
                      <w:szCs w:val="21"/>
                    </w:rPr>
                    <w:t>建筑面积（m</w:t>
                  </w:r>
                  <w:r>
                    <w:rPr>
                      <w:rFonts w:hint="eastAsia"/>
                      <w:b/>
                      <w:szCs w:val="21"/>
                      <w:vertAlign w:val="superscript"/>
                    </w:rPr>
                    <w:t>2</w:t>
                  </w:r>
                  <w:r>
                    <w:rPr>
                      <w:rFonts w:hint="eastAsia"/>
                      <w:b/>
                      <w:szCs w:val="21"/>
                    </w:rPr>
                    <w:t>）</w:t>
                  </w:r>
                </w:p>
              </w:tc>
              <w:tc>
                <w:tcPr>
                  <w:tcW w:w="2850" w:type="dxa"/>
                  <w:shd w:val="clear" w:color="auto" w:fill="BEBEBE"/>
                  <w:vAlign w:val="center"/>
                </w:tcPr>
                <w:p>
                  <w:pPr>
                    <w:widowControl w:val="0"/>
                    <w:jc w:val="center"/>
                    <w:rPr>
                      <w:b/>
                      <w:szCs w:val="21"/>
                    </w:rPr>
                  </w:pPr>
                  <w:r>
                    <w:rPr>
                      <w:rFonts w:hint="eastAsia"/>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93" w:type="dxa"/>
                  <w:vAlign w:val="center"/>
                </w:tcPr>
                <w:p>
                  <w:pPr>
                    <w:widowControl w:val="0"/>
                    <w:jc w:val="center"/>
                    <w:rPr>
                      <w:szCs w:val="21"/>
                    </w:rPr>
                  </w:pPr>
                  <w:r>
                    <w:rPr>
                      <w:rFonts w:hint="eastAsia"/>
                      <w:szCs w:val="21"/>
                    </w:rPr>
                    <w:t>1</w:t>
                  </w:r>
                </w:p>
              </w:tc>
              <w:tc>
                <w:tcPr>
                  <w:tcW w:w="1783" w:type="dxa"/>
                  <w:vAlign w:val="center"/>
                </w:tcPr>
                <w:p>
                  <w:pPr>
                    <w:widowControl w:val="0"/>
                    <w:jc w:val="center"/>
                    <w:rPr>
                      <w:szCs w:val="21"/>
                    </w:rPr>
                  </w:pPr>
                  <w:r>
                    <w:rPr>
                      <w:rFonts w:hint="eastAsia"/>
                      <w:szCs w:val="21"/>
                    </w:rPr>
                    <w:t>生产车间</w:t>
                  </w:r>
                  <w:r>
                    <w:rPr>
                      <w:szCs w:val="21"/>
                    </w:rPr>
                    <w:t>A</w:t>
                  </w:r>
                  <w:r>
                    <w:rPr>
                      <w:rFonts w:hint="eastAsia"/>
                      <w:szCs w:val="21"/>
                    </w:rPr>
                    <w:t>栋</w:t>
                  </w:r>
                </w:p>
              </w:tc>
              <w:tc>
                <w:tcPr>
                  <w:tcW w:w="1843" w:type="dxa"/>
                  <w:vAlign w:val="center"/>
                </w:tcPr>
                <w:p>
                  <w:pPr>
                    <w:widowControl w:val="0"/>
                    <w:jc w:val="center"/>
                    <w:rPr>
                      <w:szCs w:val="21"/>
                    </w:rPr>
                  </w:pPr>
                  <w:r>
                    <w:rPr>
                      <w:szCs w:val="21"/>
                    </w:rPr>
                    <w:t>1800</w:t>
                  </w:r>
                </w:p>
              </w:tc>
              <w:tc>
                <w:tcPr>
                  <w:tcW w:w="675" w:type="dxa"/>
                  <w:vAlign w:val="center"/>
                </w:tcPr>
                <w:p>
                  <w:pPr>
                    <w:widowControl w:val="0"/>
                    <w:jc w:val="center"/>
                    <w:rPr>
                      <w:szCs w:val="21"/>
                    </w:rPr>
                  </w:pPr>
                  <w:r>
                    <w:rPr>
                      <w:szCs w:val="21"/>
                    </w:rPr>
                    <w:t>2</w:t>
                  </w:r>
                </w:p>
              </w:tc>
              <w:tc>
                <w:tcPr>
                  <w:tcW w:w="1593" w:type="dxa"/>
                  <w:vAlign w:val="center"/>
                </w:tcPr>
                <w:p>
                  <w:pPr>
                    <w:widowControl w:val="0"/>
                    <w:jc w:val="center"/>
                    <w:rPr>
                      <w:szCs w:val="21"/>
                    </w:rPr>
                  </w:pPr>
                  <w:r>
                    <w:rPr>
                      <w:szCs w:val="21"/>
                    </w:rPr>
                    <w:t>3600</w:t>
                  </w:r>
                </w:p>
              </w:tc>
              <w:tc>
                <w:tcPr>
                  <w:tcW w:w="2850" w:type="dxa"/>
                  <w:vAlign w:val="center"/>
                </w:tcPr>
                <w:p>
                  <w:pPr>
                    <w:widowControl w:val="0"/>
                    <w:jc w:val="center"/>
                    <w:rPr>
                      <w:szCs w:val="21"/>
                    </w:rPr>
                  </w:pPr>
                  <w:r>
                    <w:rPr>
                      <w:rFonts w:hint="eastAsia"/>
                      <w:szCs w:val="21"/>
                    </w:rPr>
                    <w:t>主要用于混纺布定型加工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93" w:type="dxa"/>
                  <w:vAlign w:val="center"/>
                </w:tcPr>
                <w:p>
                  <w:pPr>
                    <w:widowControl w:val="0"/>
                    <w:jc w:val="center"/>
                    <w:rPr>
                      <w:szCs w:val="21"/>
                    </w:rPr>
                  </w:pPr>
                  <w:r>
                    <w:rPr>
                      <w:rFonts w:hint="eastAsia"/>
                      <w:szCs w:val="21"/>
                    </w:rPr>
                    <w:t>2</w:t>
                  </w:r>
                </w:p>
              </w:tc>
              <w:tc>
                <w:tcPr>
                  <w:tcW w:w="1783" w:type="dxa"/>
                  <w:vAlign w:val="center"/>
                </w:tcPr>
                <w:p>
                  <w:pPr>
                    <w:widowControl w:val="0"/>
                    <w:jc w:val="center"/>
                    <w:rPr>
                      <w:szCs w:val="21"/>
                    </w:rPr>
                  </w:pPr>
                  <w:r>
                    <w:rPr>
                      <w:rFonts w:hint="eastAsia"/>
                      <w:szCs w:val="21"/>
                    </w:rPr>
                    <w:t>生产车间</w:t>
                  </w:r>
                  <w:r>
                    <w:rPr>
                      <w:szCs w:val="21"/>
                    </w:rPr>
                    <w:t>B</w:t>
                  </w:r>
                  <w:r>
                    <w:rPr>
                      <w:rFonts w:hint="eastAsia"/>
                      <w:szCs w:val="21"/>
                    </w:rPr>
                    <w:t>栋</w:t>
                  </w:r>
                </w:p>
              </w:tc>
              <w:tc>
                <w:tcPr>
                  <w:tcW w:w="1843" w:type="dxa"/>
                  <w:vAlign w:val="center"/>
                </w:tcPr>
                <w:p>
                  <w:pPr>
                    <w:widowControl w:val="0"/>
                    <w:jc w:val="center"/>
                    <w:rPr>
                      <w:szCs w:val="21"/>
                    </w:rPr>
                  </w:pPr>
                  <w:r>
                    <w:rPr>
                      <w:rFonts w:hint="eastAsia"/>
                      <w:szCs w:val="21"/>
                    </w:rPr>
                    <w:t>1</w:t>
                  </w:r>
                  <w:r>
                    <w:rPr>
                      <w:szCs w:val="21"/>
                    </w:rPr>
                    <w:t>800</w:t>
                  </w:r>
                </w:p>
              </w:tc>
              <w:tc>
                <w:tcPr>
                  <w:tcW w:w="675" w:type="dxa"/>
                  <w:vAlign w:val="center"/>
                </w:tcPr>
                <w:p>
                  <w:pPr>
                    <w:widowControl w:val="0"/>
                    <w:jc w:val="center"/>
                    <w:rPr>
                      <w:szCs w:val="21"/>
                    </w:rPr>
                  </w:pPr>
                  <w:r>
                    <w:rPr>
                      <w:rFonts w:hint="eastAsia"/>
                      <w:szCs w:val="21"/>
                    </w:rPr>
                    <w:t>2</w:t>
                  </w:r>
                </w:p>
              </w:tc>
              <w:tc>
                <w:tcPr>
                  <w:tcW w:w="1593" w:type="dxa"/>
                  <w:vAlign w:val="center"/>
                </w:tcPr>
                <w:p>
                  <w:pPr>
                    <w:widowControl w:val="0"/>
                    <w:jc w:val="center"/>
                    <w:rPr>
                      <w:szCs w:val="21"/>
                    </w:rPr>
                  </w:pPr>
                  <w:r>
                    <w:rPr>
                      <w:rFonts w:hint="eastAsia"/>
                      <w:szCs w:val="21"/>
                    </w:rPr>
                    <w:t>3</w:t>
                  </w:r>
                  <w:r>
                    <w:rPr>
                      <w:szCs w:val="21"/>
                    </w:rPr>
                    <w:t>600</w:t>
                  </w:r>
                </w:p>
              </w:tc>
              <w:tc>
                <w:tcPr>
                  <w:tcW w:w="2850" w:type="dxa"/>
                  <w:vAlign w:val="center"/>
                </w:tcPr>
                <w:p>
                  <w:pPr>
                    <w:widowControl w:val="0"/>
                    <w:jc w:val="center"/>
                    <w:rPr>
                      <w:szCs w:val="21"/>
                    </w:rPr>
                  </w:pPr>
                  <w:r>
                    <w:rPr>
                      <w:rFonts w:hint="eastAsia"/>
                      <w:szCs w:val="21"/>
                    </w:rPr>
                    <w:t>主要用于混纺布定型加工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76" w:type="dxa"/>
                  <w:gridSpan w:val="2"/>
                  <w:vAlign w:val="center"/>
                </w:tcPr>
                <w:p>
                  <w:pPr>
                    <w:widowControl w:val="0"/>
                    <w:jc w:val="center"/>
                    <w:rPr>
                      <w:szCs w:val="21"/>
                    </w:rPr>
                  </w:pPr>
                  <w:r>
                    <w:rPr>
                      <w:rFonts w:hint="eastAsia"/>
                      <w:szCs w:val="21"/>
                    </w:rPr>
                    <w:t>合计</w:t>
                  </w:r>
                </w:p>
              </w:tc>
              <w:tc>
                <w:tcPr>
                  <w:tcW w:w="1843" w:type="dxa"/>
                  <w:vAlign w:val="center"/>
                </w:tcPr>
                <w:p>
                  <w:pPr>
                    <w:widowControl w:val="0"/>
                    <w:jc w:val="center"/>
                    <w:rPr>
                      <w:szCs w:val="21"/>
                    </w:rPr>
                  </w:pPr>
                  <w:r>
                    <w:rPr>
                      <w:szCs w:val="21"/>
                    </w:rPr>
                    <w:t>3600</w:t>
                  </w:r>
                </w:p>
              </w:tc>
              <w:tc>
                <w:tcPr>
                  <w:tcW w:w="675" w:type="dxa"/>
                  <w:vAlign w:val="center"/>
                </w:tcPr>
                <w:p>
                  <w:pPr>
                    <w:widowControl w:val="0"/>
                    <w:jc w:val="center"/>
                    <w:rPr>
                      <w:szCs w:val="21"/>
                    </w:rPr>
                  </w:pPr>
                  <w:r>
                    <w:rPr>
                      <w:rFonts w:hint="eastAsia"/>
                      <w:szCs w:val="21"/>
                    </w:rPr>
                    <w:t>1</w:t>
                  </w:r>
                </w:p>
              </w:tc>
              <w:tc>
                <w:tcPr>
                  <w:tcW w:w="1593" w:type="dxa"/>
                  <w:vAlign w:val="center"/>
                </w:tcPr>
                <w:p>
                  <w:pPr>
                    <w:widowControl w:val="0"/>
                    <w:jc w:val="center"/>
                    <w:rPr>
                      <w:szCs w:val="21"/>
                    </w:rPr>
                  </w:pPr>
                  <w:r>
                    <w:rPr>
                      <w:szCs w:val="21"/>
                    </w:rPr>
                    <w:t>7200</w:t>
                  </w:r>
                </w:p>
              </w:tc>
              <w:tc>
                <w:tcPr>
                  <w:tcW w:w="2850" w:type="dxa"/>
                  <w:vAlign w:val="center"/>
                </w:tcPr>
                <w:p>
                  <w:pPr>
                    <w:widowControl w:val="0"/>
                    <w:jc w:val="center"/>
                    <w:rPr>
                      <w:szCs w:val="21"/>
                    </w:rPr>
                  </w:pPr>
                  <w:r>
                    <w:rPr>
                      <w:rFonts w:hint="eastAsia"/>
                      <w:szCs w:val="21"/>
                    </w:rPr>
                    <w:t>/</w:t>
                  </w:r>
                </w:p>
              </w:tc>
            </w:tr>
          </w:tbl>
          <w:p>
            <w:pPr>
              <w:widowControl w:val="0"/>
              <w:spacing w:line="360" w:lineRule="auto"/>
              <w:ind w:firstLine="480" w:firstLineChars="200"/>
              <w:jc w:val="both"/>
              <w:rPr>
                <w:sz w:val="24"/>
              </w:rPr>
            </w:pPr>
            <w:r>
              <w:rPr>
                <w:sz w:val="24"/>
              </w:rPr>
              <w:t>本项目主要建设内容见表</w:t>
            </w:r>
            <w:r>
              <w:rPr>
                <w:rFonts w:hint="eastAsia"/>
                <w:sz w:val="24"/>
              </w:rPr>
              <w:t>1-3</w:t>
            </w:r>
            <w:r>
              <w:rPr>
                <w:sz w:val="24"/>
              </w:rPr>
              <w:t>。</w:t>
            </w:r>
          </w:p>
          <w:p>
            <w:pPr>
              <w:widowControl w:val="0"/>
              <w:spacing w:line="360" w:lineRule="auto"/>
              <w:jc w:val="center"/>
              <w:rPr>
                <w:b/>
                <w:szCs w:val="21"/>
              </w:rPr>
            </w:pPr>
            <w:r>
              <w:rPr>
                <w:b/>
                <w:szCs w:val="21"/>
              </w:rPr>
              <w:t>表</w:t>
            </w:r>
            <w:r>
              <w:rPr>
                <w:rFonts w:hint="eastAsia"/>
                <w:b/>
                <w:szCs w:val="21"/>
              </w:rPr>
              <w:t>1-3</w:t>
            </w:r>
            <w:r>
              <w:rPr>
                <w:b/>
                <w:szCs w:val="21"/>
              </w:rPr>
              <w:t>主要建设内容一览表</w:t>
            </w:r>
          </w:p>
          <w:tbl>
            <w:tblPr>
              <w:tblStyle w:val="34"/>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0"/>
              <w:gridCol w:w="635"/>
              <w:gridCol w:w="952"/>
              <w:gridCol w:w="1095"/>
              <w:gridCol w:w="5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20" w:type="dxa"/>
                  <w:shd w:val="clear" w:color="auto" w:fill="BEBEBE"/>
                  <w:vAlign w:val="center"/>
                </w:tcPr>
                <w:p>
                  <w:pPr>
                    <w:widowControl w:val="0"/>
                    <w:adjustRightInd w:val="0"/>
                    <w:snapToGrid w:val="0"/>
                    <w:jc w:val="center"/>
                    <w:rPr>
                      <w:b/>
                      <w:bCs/>
                      <w:snapToGrid w:val="0"/>
                      <w:szCs w:val="21"/>
                    </w:rPr>
                  </w:pPr>
                  <w:r>
                    <w:rPr>
                      <w:b/>
                      <w:bCs/>
                      <w:snapToGrid w:val="0"/>
                      <w:szCs w:val="21"/>
                    </w:rPr>
                    <w:t>工程类</w:t>
                  </w:r>
                  <w:r>
                    <w:rPr>
                      <w:rFonts w:hint="eastAsia"/>
                      <w:b/>
                      <w:bCs/>
                      <w:snapToGrid w:val="0"/>
                      <w:szCs w:val="21"/>
                    </w:rPr>
                    <w:t>别</w:t>
                  </w:r>
                </w:p>
              </w:tc>
              <w:tc>
                <w:tcPr>
                  <w:tcW w:w="2682" w:type="dxa"/>
                  <w:gridSpan w:val="3"/>
                  <w:shd w:val="clear" w:color="auto" w:fill="BEBEBE"/>
                  <w:vAlign w:val="center"/>
                </w:tcPr>
                <w:p>
                  <w:pPr>
                    <w:widowControl w:val="0"/>
                    <w:adjustRightInd w:val="0"/>
                    <w:snapToGrid w:val="0"/>
                    <w:jc w:val="center"/>
                    <w:rPr>
                      <w:b/>
                      <w:bCs/>
                      <w:snapToGrid w:val="0"/>
                      <w:szCs w:val="21"/>
                    </w:rPr>
                  </w:pPr>
                  <w:r>
                    <w:rPr>
                      <w:b/>
                      <w:bCs/>
                      <w:snapToGrid w:val="0"/>
                      <w:szCs w:val="21"/>
                    </w:rPr>
                    <w:t>建设内容</w:t>
                  </w:r>
                </w:p>
              </w:tc>
              <w:tc>
                <w:tcPr>
                  <w:tcW w:w="5835" w:type="dxa"/>
                  <w:shd w:val="clear" w:color="auto" w:fill="BEBEBE"/>
                  <w:vAlign w:val="center"/>
                </w:tcPr>
                <w:p>
                  <w:pPr>
                    <w:widowControl w:val="0"/>
                    <w:adjustRightInd w:val="0"/>
                    <w:snapToGrid w:val="0"/>
                    <w:jc w:val="center"/>
                    <w:rPr>
                      <w:b/>
                      <w:bCs/>
                      <w:snapToGrid w:val="0"/>
                      <w:szCs w:val="21"/>
                    </w:rPr>
                  </w:pPr>
                  <w:r>
                    <w:rPr>
                      <w:b/>
                      <w:bCs/>
                      <w:snapToGrid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20" w:type="dxa"/>
                  <w:vAlign w:val="center"/>
                </w:tcPr>
                <w:p>
                  <w:pPr>
                    <w:widowControl w:val="0"/>
                    <w:adjustRightInd w:val="0"/>
                    <w:snapToGrid w:val="0"/>
                    <w:jc w:val="center"/>
                    <w:rPr>
                      <w:bCs/>
                      <w:snapToGrid w:val="0"/>
                      <w:szCs w:val="21"/>
                    </w:rPr>
                  </w:pPr>
                  <w:r>
                    <w:rPr>
                      <w:rFonts w:hint="eastAsia"/>
                      <w:bCs/>
                      <w:snapToGrid w:val="0"/>
                      <w:szCs w:val="21"/>
                    </w:rPr>
                    <w:t>主体工程</w:t>
                  </w:r>
                </w:p>
              </w:tc>
              <w:tc>
                <w:tcPr>
                  <w:tcW w:w="2682" w:type="dxa"/>
                  <w:gridSpan w:val="3"/>
                  <w:vAlign w:val="center"/>
                </w:tcPr>
                <w:p>
                  <w:pPr>
                    <w:widowControl w:val="0"/>
                    <w:adjustRightInd w:val="0"/>
                    <w:snapToGrid w:val="0"/>
                    <w:jc w:val="center"/>
                    <w:rPr>
                      <w:bCs/>
                      <w:szCs w:val="21"/>
                    </w:rPr>
                  </w:pPr>
                  <w:r>
                    <w:rPr>
                      <w:rFonts w:hint="eastAsia"/>
                      <w:bCs/>
                      <w:szCs w:val="21"/>
                    </w:rPr>
                    <w:t>生产车间</w:t>
                  </w:r>
                </w:p>
              </w:tc>
              <w:tc>
                <w:tcPr>
                  <w:tcW w:w="5835" w:type="dxa"/>
                  <w:vAlign w:val="center"/>
                </w:tcPr>
                <w:p>
                  <w:pPr>
                    <w:widowControl w:val="0"/>
                    <w:adjustRightInd w:val="0"/>
                    <w:snapToGrid w:val="0"/>
                    <w:jc w:val="center"/>
                    <w:rPr>
                      <w:bCs/>
                      <w:szCs w:val="21"/>
                    </w:rPr>
                  </w:pPr>
                  <w:r>
                    <w:rPr>
                      <w:rFonts w:hint="eastAsia"/>
                      <w:bCs/>
                      <w:szCs w:val="21"/>
                    </w:rPr>
                    <w:t>建筑面积为</w:t>
                  </w:r>
                  <w:r>
                    <w:rPr>
                      <w:bCs/>
                      <w:szCs w:val="21"/>
                    </w:rPr>
                    <w:t>7200</w:t>
                  </w:r>
                  <w:r>
                    <w:rPr>
                      <w:rFonts w:hint="eastAsia"/>
                      <w:bCs/>
                      <w:szCs w:val="21"/>
                    </w:rPr>
                    <w:t>m</w:t>
                  </w:r>
                  <w:r>
                    <w:rPr>
                      <w:bCs/>
                      <w:szCs w:val="21"/>
                      <w:vertAlign w:val="superscript"/>
                    </w:rPr>
                    <w:t>2</w:t>
                  </w:r>
                  <w:r>
                    <w:rPr>
                      <w:rFonts w:hint="eastAsia"/>
                      <w:bCs/>
                      <w:szCs w:val="21"/>
                    </w:rPr>
                    <w:t>，主要用于混纺布定型加工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20" w:type="dxa"/>
                  <w:vMerge w:val="restart"/>
                  <w:vAlign w:val="center"/>
                </w:tcPr>
                <w:p>
                  <w:pPr>
                    <w:widowControl w:val="0"/>
                    <w:adjustRightInd w:val="0"/>
                    <w:snapToGrid w:val="0"/>
                    <w:jc w:val="center"/>
                    <w:rPr>
                      <w:bCs/>
                      <w:snapToGrid w:val="0"/>
                      <w:szCs w:val="21"/>
                    </w:rPr>
                  </w:pPr>
                  <w:r>
                    <w:rPr>
                      <w:rFonts w:hint="eastAsia"/>
                      <w:bCs/>
                      <w:snapToGrid w:val="0"/>
                      <w:szCs w:val="21"/>
                    </w:rPr>
                    <w:t>公用工程</w:t>
                  </w:r>
                </w:p>
              </w:tc>
              <w:tc>
                <w:tcPr>
                  <w:tcW w:w="2682" w:type="dxa"/>
                  <w:gridSpan w:val="3"/>
                  <w:vAlign w:val="center"/>
                </w:tcPr>
                <w:p>
                  <w:pPr>
                    <w:widowControl w:val="0"/>
                    <w:adjustRightInd w:val="0"/>
                    <w:snapToGrid w:val="0"/>
                    <w:jc w:val="center"/>
                    <w:rPr>
                      <w:bCs/>
                      <w:snapToGrid w:val="0"/>
                      <w:szCs w:val="21"/>
                    </w:rPr>
                  </w:pPr>
                  <w:r>
                    <w:rPr>
                      <w:bCs/>
                      <w:snapToGrid w:val="0"/>
                      <w:szCs w:val="21"/>
                    </w:rPr>
                    <w:t>给水系统</w:t>
                  </w:r>
                </w:p>
              </w:tc>
              <w:tc>
                <w:tcPr>
                  <w:tcW w:w="5835" w:type="dxa"/>
                  <w:vAlign w:val="center"/>
                </w:tcPr>
                <w:p>
                  <w:pPr>
                    <w:widowControl w:val="0"/>
                    <w:adjustRightInd w:val="0"/>
                    <w:snapToGrid w:val="0"/>
                    <w:jc w:val="center"/>
                    <w:rPr>
                      <w:bCs/>
                      <w:snapToGrid w:val="0"/>
                      <w:szCs w:val="21"/>
                    </w:rPr>
                  </w:pPr>
                  <w:r>
                    <w:rPr>
                      <w:szCs w:val="21"/>
                    </w:rPr>
                    <w:t>用水由市政自来水管网供水</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20" w:type="dxa"/>
                  <w:vMerge w:val="continue"/>
                  <w:vAlign w:val="center"/>
                </w:tcPr>
                <w:p>
                  <w:pPr>
                    <w:widowControl w:val="0"/>
                    <w:adjustRightInd w:val="0"/>
                    <w:snapToGrid w:val="0"/>
                    <w:jc w:val="center"/>
                    <w:rPr>
                      <w:bCs/>
                      <w:snapToGrid w:val="0"/>
                      <w:szCs w:val="21"/>
                    </w:rPr>
                  </w:pPr>
                </w:p>
              </w:tc>
              <w:tc>
                <w:tcPr>
                  <w:tcW w:w="2682" w:type="dxa"/>
                  <w:gridSpan w:val="3"/>
                  <w:vAlign w:val="center"/>
                </w:tcPr>
                <w:p>
                  <w:pPr>
                    <w:widowControl w:val="0"/>
                    <w:adjustRightInd w:val="0"/>
                    <w:snapToGrid w:val="0"/>
                    <w:jc w:val="center"/>
                    <w:rPr>
                      <w:bCs/>
                      <w:snapToGrid w:val="0"/>
                      <w:szCs w:val="21"/>
                    </w:rPr>
                  </w:pPr>
                  <w:r>
                    <w:rPr>
                      <w:bCs/>
                      <w:snapToGrid w:val="0"/>
                      <w:szCs w:val="21"/>
                    </w:rPr>
                    <w:t>排水系统</w:t>
                  </w:r>
                </w:p>
              </w:tc>
              <w:tc>
                <w:tcPr>
                  <w:tcW w:w="5835" w:type="dxa"/>
                  <w:vAlign w:val="center"/>
                </w:tcPr>
                <w:p>
                  <w:pPr>
                    <w:widowControl w:val="0"/>
                    <w:adjustRightInd w:val="0"/>
                    <w:snapToGrid w:val="0"/>
                    <w:jc w:val="center"/>
                    <w:rPr>
                      <w:szCs w:val="21"/>
                    </w:rPr>
                  </w:pPr>
                  <w:r>
                    <w:rPr>
                      <w:rFonts w:hint="eastAsia"/>
                      <w:szCs w:val="21"/>
                    </w:rPr>
                    <w:t>生活</w:t>
                  </w:r>
                  <w:r>
                    <w:rPr>
                      <w:szCs w:val="21"/>
                    </w:rPr>
                    <w:t>污水</w:t>
                  </w:r>
                  <w:r>
                    <w:rPr>
                      <w:rFonts w:hint="eastAsia"/>
                      <w:szCs w:val="21"/>
                    </w:rPr>
                    <w:t>经三级化粪池</w:t>
                  </w:r>
                  <w:r>
                    <w:rPr>
                      <w:szCs w:val="21"/>
                    </w:rPr>
                    <w:t>预处理</w:t>
                  </w:r>
                  <w:r>
                    <w:rPr>
                      <w:rFonts w:hint="eastAsia"/>
                      <w:szCs w:val="21"/>
                    </w:rPr>
                    <w:t>，依托开平市沙塘镇信隆纺织有限公司自建污水处理站处理达标后排入镇海水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20" w:type="dxa"/>
                  <w:vMerge w:val="continue"/>
                  <w:vAlign w:val="center"/>
                </w:tcPr>
                <w:p>
                  <w:pPr>
                    <w:widowControl w:val="0"/>
                    <w:adjustRightInd w:val="0"/>
                    <w:snapToGrid w:val="0"/>
                    <w:jc w:val="center"/>
                    <w:rPr>
                      <w:bCs/>
                      <w:snapToGrid w:val="0"/>
                      <w:szCs w:val="21"/>
                    </w:rPr>
                  </w:pPr>
                </w:p>
              </w:tc>
              <w:tc>
                <w:tcPr>
                  <w:tcW w:w="2682" w:type="dxa"/>
                  <w:gridSpan w:val="3"/>
                  <w:vAlign w:val="center"/>
                </w:tcPr>
                <w:p>
                  <w:pPr>
                    <w:widowControl w:val="0"/>
                    <w:adjustRightInd w:val="0"/>
                    <w:snapToGrid w:val="0"/>
                    <w:jc w:val="center"/>
                    <w:rPr>
                      <w:bCs/>
                      <w:snapToGrid w:val="0"/>
                      <w:szCs w:val="21"/>
                    </w:rPr>
                  </w:pPr>
                  <w:r>
                    <w:rPr>
                      <w:bCs/>
                      <w:snapToGrid w:val="0"/>
                      <w:szCs w:val="21"/>
                    </w:rPr>
                    <w:t>供电系统</w:t>
                  </w:r>
                </w:p>
              </w:tc>
              <w:tc>
                <w:tcPr>
                  <w:tcW w:w="5835" w:type="dxa"/>
                  <w:vAlign w:val="center"/>
                </w:tcPr>
                <w:p>
                  <w:pPr>
                    <w:widowControl w:val="0"/>
                    <w:adjustRightInd w:val="0"/>
                    <w:snapToGrid w:val="0"/>
                    <w:jc w:val="center"/>
                    <w:rPr>
                      <w:bCs/>
                      <w:snapToGrid w:val="0"/>
                      <w:szCs w:val="21"/>
                    </w:rPr>
                  </w:pPr>
                  <w:r>
                    <w:rPr>
                      <w:szCs w:val="21"/>
                    </w:rPr>
                    <w:t>由市政电网统一供给，无备用发电机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20" w:type="dxa"/>
                  <w:vMerge w:val="restart"/>
                  <w:vAlign w:val="center"/>
                </w:tcPr>
                <w:p>
                  <w:pPr>
                    <w:widowControl w:val="0"/>
                    <w:adjustRightInd w:val="0"/>
                    <w:snapToGrid w:val="0"/>
                    <w:jc w:val="center"/>
                    <w:rPr>
                      <w:bCs/>
                      <w:snapToGrid w:val="0"/>
                      <w:szCs w:val="21"/>
                    </w:rPr>
                  </w:pPr>
                  <w:r>
                    <w:rPr>
                      <w:rFonts w:hint="eastAsia"/>
                      <w:bCs/>
                      <w:snapToGrid w:val="0"/>
                      <w:szCs w:val="21"/>
                    </w:rPr>
                    <w:t>环保工程</w:t>
                  </w:r>
                </w:p>
              </w:tc>
              <w:tc>
                <w:tcPr>
                  <w:tcW w:w="635" w:type="dxa"/>
                  <w:vAlign w:val="center"/>
                </w:tcPr>
                <w:p>
                  <w:pPr>
                    <w:widowControl w:val="0"/>
                    <w:jc w:val="center"/>
                    <w:rPr>
                      <w:szCs w:val="21"/>
                    </w:rPr>
                  </w:pPr>
                  <w:r>
                    <w:rPr>
                      <w:rFonts w:hint="eastAsia"/>
                      <w:szCs w:val="21"/>
                    </w:rPr>
                    <w:t>污水</w:t>
                  </w:r>
                </w:p>
              </w:tc>
              <w:tc>
                <w:tcPr>
                  <w:tcW w:w="2047" w:type="dxa"/>
                  <w:gridSpan w:val="2"/>
                  <w:vAlign w:val="center"/>
                </w:tcPr>
                <w:p>
                  <w:pPr>
                    <w:widowControl w:val="0"/>
                    <w:jc w:val="center"/>
                    <w:rPr>
                      <w:bCs/>
                      <w:szCs w:val="21"/>
                    </w:rPr>
                  </w:pPr>
                  <w:r>
                    <w:rPr>
                      <w:rFonts w:hint="eastAsia"/>
                      <w:szCs w:val="21"/>
                    </w:rPr>
                    <w:t>生活</w:t>
                  </w:r>
                  <w:r>
                    <w:rPr>
                      <w:szCs w:val="21"/>
                    </w:rPr>
                    <w:t>污水</w:t>
                  </w:r>
                </w:p>
              </w:tc>
              <w:tc>
                <w:tcPr>
                  <w:tcW w:w="5835" w:type="dxa"/>
                  <w:vAlign w:val="center"/>
                </w:tcPr>
                <w:p>
                  <w:pPr>
                    <w:widowControl w:val="0"/>
                    <w:jc w:val="center"/>
                    <w:rPr>
                      <w:szCs w:val="21"/>
                    </w:rPr>
                  </w:pPr>
                  <w:r>
                    <w:rPr>
                      <w:rFonts w:hint="eastAsia"/>
                      <w:szCs w:val="21"/>
                    </w:rPr>
                    <w:t>经</w:t>
                  </w:r>
                  <w:r>
                    <w:rPr>
                      <w:szCs w:val="21"/>
                    </w:rPr>
                    <w:t>三级化粪池预处理</w:t>
                  </w:r>
                  <w:r>
                    <w:rPr>
                      <w:rFonts w:hint="eastAsia"/>
                      <w:szCs w:val="21"/>
                    </w:rPr>
                    <w:t>后，依托开平市沙塘镇信隆纺织有限公司自建污水处理站处理达标后排入镇海水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20" w:type="dxa"/>
                  <w:vMerge w:val="continue"/>
                  <w:vAlign w:val="center"/>
                </w:tcPr>
                <w:p>
                  <w:pPr>
                    <w:widowControl w:val="0"/>
                    <w:adjustRightInd w:val="0"/>
                    <w:snapToGrid w:val="0"/>
                    <w:jc w:val="center"/>
                    <w:rPr>
                      <w:bCs/>
                      <w:snapToGrid w:val="0"/>
                      <w:szCs w:val="21"/>
                    </w:rPr>
                  </w:pPr>
                </w:p>
              </w:tc>
              <w:tc>
                <w:tcPr>
                  <w:tcW w:w="635" w:type="dxa"/>
                  <w:vMerge w:val="restart"/>
                  <w:vAlign w:val="center"/>
                </w:tcPr>
                <w:p>
                  <w:pPr>
                    <w:widowControl w:val="0"/>
                    <w:adjustRightInd w:val="0"/>
                    <w:snapToGrid w:val="0"/>
                    <w:jc w:val="center"/>
                    <w:rPr>
                      <w:szCs w:val="21"/>
                    </w:rPr>
                  </w:pPr>
                  <w:r>
                    <w:rPr>
                      <w:rFonts w:hint="eastAsia"/>
                      <w:szCs w:val="21"/>
                    </w:rPr>
                    <w:t>废气</w:t>
                  </w:r>
                </w:p>
              </w:tc>
              <w:tc>
                <w:tcPr>
                  <w:tcW w:w="952" w:type="dxa"/>
                  <w:vMerge w:val="restart"/>
                  <w:vAlign w:val="center"/>
                </w:tcPr>
                <w:p>
                  <w:pPr>
                    <w:widowControl w:val="0"/>
                    <w:adjustRightInd w:val="0"/>
                    <w:snapToGrid w:val="0"/>
                    <w:jc w:val="center"/>
                    <w:rPr>
                      <w:szCs w:val="21"/>
                    </w:rPr>
                  </w:pPr>
                  <w:r>
                    <w:rPr>
                      <w:rFonts w:hint="eastAsia"/>
                      <w:szCs w:val="21"/>
                    </w:rPr>
                    <w:t>定型废气</w:t>
                  </w:r>
                </w:p>
              </w:tc>
              <w:tc>
                <w:tcPr>
                  <w:tcW w:w="1095" w:type="dxa"/>
                  <w:vAlign w:val="center"/>
                </w:tcPr>
                <w:p>
                  <w:pPr>
                    <w:widowControl w:val="0"/>
                    <w:adjustRightInd w:val="0"/>
                    <w:snapToGrid w:val="0"/>
                    <w:jc w:val="center"/>
                    <w:rPr>
                      <w:szCs w:val="21"/>
                    </w:rPr>
                  </w:pPr>
                  <w:r>
                    <w:rPr>
                      <w:rFonts w:hint="eastAsia"/>
                      <w:szCs w:val="21"/>
                    </w:rPr>
                    <w:t>颗粒物</w:t>
                  </w:r>
                </w:p>
              </w:tc>
              <w:tc>
                <w:tcPr>
                  <w:tcW w:w="5835" w:type="dxa"/>
                  <w:vMerge w:val="restart"/>
                  <w:vAlign w:val="center"/>
                </w:tcPr>
                <w:p>
                  <w:pPr>
                    <w:widowControl w:val="0"/>
                    <w:adjustRightInd w:val="0"/>
                    <w:snapToGrid w:val="0"/>
                    <w:jc w:val="center"/>
                    <w:rPr>
                      <w:szCs w:val="21"/>
                    </w:rPr>
                  </w:pPr>
                  <w:r>
                    <w:rPr>
                      <w:rFonts w:hint="eastAsia"/>
                      <w:szCs w:val="21"/>
                    </w:rPr>
                    <w:t>共设置4套“水喷淋+静电除油装置”，定型废气经“水喷淋+静电除油装置”进行处理，每套装置设置风量为</w:t>
                  </w:r>
                  <w:r>
                    <w:rPr>
                      <w:szCs w:val="21"/>
                    </w:rPr>
                    <w:t>30000m</w:t>
                  </w:r>
                  <w:r>
                    <w:rPr>
                      <w:szCs w:val="21"/>
                      <w:vertAlign w:val="superscript"/>
                    </w:rPr>
                    <w:t>3</w:t>
                  </w:r>
                  <w:r>
                    <w:rPr>
                      <w:szCs w:val="21"/>
                    </w:rPr>
                    <w:t>/</w:t>
                  </w:r>
                  <w:r>
                    <w:rPr>
                      <w:rFonts w:hint="eastAsia"/>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20" w:type="dxa"/>
                  <w:vMerge w:val="continue"/>
                  <w:vAlign w:val="center"/>
                </w:tcPr>
                <w:p>
                  <w:pPr>
                    <w:widowControl w:val="0"/>
                    <w:adjustRightInd w:val="0"/>
                    <w:snapToGrid w:val="0"/>
                    <w:jc w:val="center"/>
                    <w:rPr>
                      <w:bCs/>
                      <w:snapToGrid w:val="0"/>
                      <w:szCs w:val="21"/>
                    </w:rPr>
                  </w:pPr>
                </w:p>
              </w:tc>
              <w:tc>
                <w:tcPr>
                  <w:tcW w:w="635" w:type="dxa"/>
                  <w:vMerge w:val="continue"/>
                  <w:vAlign w:val="center"/>
                </w:tcPr>
                <w:p>
                  <w:pPr>
                    <w:widowControl w:val="0"/>
                    <w:adjustRightInd w:val="0"/>
                    <w:snapToGrid w:val="0"/>
                    <w:jc w:val="center"/>
                    <w:rPr>
                      <w:szCs w:val="21"/>
                    </w:rPr>
                  </w:pPr>
                </w:p>
              </w:tc>
              <w:tc>
                <w:tcPr>
                  <w:tcW w:w="952" w:type="dxa"/>
                  <w:vMerge w:val="continue"/>
                  <w:vAlign w:val="center"/>
                </w:tcPr>
                <w:p>
                  <w:pPr>
                    <w:widowControl w:val="0"/>
                    <w:adjustRightInd w:val="0"/>
                    <w:snapToGrid w:val="0"/>
                    <w:jc w:val="center"/>
                    <w:rPr>
                      <w:szCs w:val="21"/>
                    </w:rPr>
                  </w:pPr>
                </w:p>
              </w:tc>
              <w:tc>
                <w:tcPr>
                  <w:tcW w:w="1095" w:type="dxa"/>
                  <w:vAlign w:val="center"/>
                </w:tcPr>
                <w:p>
                  <w:pPr>
                    <w:widowControl w:val="0"/>
                    <w:adjustRightInd w:val="0"/>
                    <w:snapToGrid w:val="0"/>
                    <w:jc w:val="center"/>
                    <w:rPr>
                      <w:szCs w:val="21"/>
                    </w:rPr>
                  </w:pPr>
                  <w:r>
                    <w:rPr>
                      <w:rFonts w:hint="eastAsia"/>
                      <w:szCs w:val="21"/>
                    </w:rPr>
                    <w:t>油烟</w:t>
                  </w:r>
                </w:p>
              </w:tc>
              <w:tc>
                <w:tcPr>
                  <w:tcW w:w="5835" w:type="dxa"/>
                  <w:vMerge w:val="continue"/>
                  <w:vAlign w:val="center"/>
                </w:tcPr>
                <w:p>
                  <w:pPr>
                    <w:widowControl w:val="0"/>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20" w:type="dxa"/>
                  <w:vMerge w:val="continue"/>
                  <w:vAlign w:val="center"/>
                </w:tcPr>
                <w:p>
                  <w:pPr>
                    <w:widowControl w:val="0"/>
                    <w:adjustRightInd w:val="0"/>
                    <w:snapToGrid w:val="0"/>
                    <w:jc w:val="center"/>
                    <w:rPr>
                      <w:bCs/>
                      <w:snapToGrid w:val="0"/>
                      <w:szCs w:val="21"/>
                    </w:rPr>
                  </w:pPr>
                </w:p>
              </w:tc>
              <w:tc>
                <w:tcPr>
                  <w:tcW w:w="635" w:type="dxa"/>
                  <w:vMerge w:val="continue"/>
                  <w:vAlign w:val="center"/>
                </w:tcPr>
                <w:p>
                  <w:pPr>
                    <w:widowControl w:val="0"/>
                    <w:adjustRightInd w:val="0"/>
                    <w:snapToGrid w:val="0"/>
                    <w:jc w:val="center"/>
                    <w:rPr>
                      <w:szCs w:val="21"/>
                    </w:rPr>
                  </w:pPr>
                </w:p>
              </w:tc>
              <w:tc>
                <w:tcPr>
                  <w:tcW w:w="2047" w:type="dxa"/>
                  <w:gridSpan w:val="2"/>
                  <w:vAlign w:val="center"/>
                </w:tcPr>
                <w:p>
                  <w:pPr>
                    <w:widowControl w:val="0"/>
                    <w:adjustRightInd w:val="0"/>
                    <w:snapToGrid w:val="0"/>
                    <w:jc w:val="center"/>
                    <w:rPr>
                      <w:szCs w:val="21"/>
                    </w:rPr>
                  </w:pPr>
                  <w:r>
                    <w:rPr>
                      <w:rFonts w:hint="eastAsia"/>
                      <w:szCs w:val="21"/>
                    </w:rPr>
                    <w:t>燃烧废气</w:t>
                  </w:r>
                </w:p>
              </w:tc>
              <w:tc>
                <w:tcPr>
                  <w:tcW w:w="5835" w:type="dxa"/>
                  <w:vAlign w:val="center"/>
                </w:tcPr>
                <w:p>
                  <w:pPr>
                    <w:widowControl w:val="0"/>
                    <w:adjustRightInd w:val="0"/>
                    <w:snapToGrid w:val="0"/>
                    <w:jc w:val="center"/>
                    <w:rPr>
                      <w:szCs w:val="21"/>
                    </w:rPr>
                  </w:pPr>
                  <w:r>
                    <w:rPr>
                      <w:rFonts w:hint="eastAsia"/>
                      <w:szCs w:val="21"/>
                    </w:rPr>
                    <w:t>直接排放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20" w:type="dxa"/>
                  <w:vMerge w:val="continue"/>
                  <w:vAlign w:val="center"/>
                </w:tcPr>
                <w:p>
                  <w:pPr>
                    <w:widowControl w:val="0"/>
                    <w:adjustRightInd w:val="0"/>
                    <w:snapToGrid w:val="0"/>
                    <w:jc w:val="center"/>
                    <w:rPr>
                      <w:bCs/>
                      <w:snapToGrid w:val="0"/>
                      <w:szCs w:val="21"/>
                    </w:rPr>
                  </w:pPr>
                </w:p>
              </w:tc>
              <w:tc>
                <w:tcPr>
                  <w:tcW w:w="635" w:type="dxa"/>
                  <w:vAlign w:val="center"/>
                </w:tcPr>
                <w:p>
                  <w:pPr>
                    <w:widowControl w:val="0"/>
                    <w:adjustRightInd w:val="0"/>
                    <w:snapToGrid w:val="0"/>
                    <w:jc w:val="center"/>
                    <w:rPr>
                      <w:szCs w:val="21"/>
                    </w:rPr>
                  </w:pPr>
                  <w:r>
                    <w:rPr>
                      <w:rFonts w:hint="eastAsia"/>
                      <w:szCs w:val="21"/>
                    </w:rPr>
                    <w:t>噪声</w:t>
                  </w:r>
                </w:p>
              </w:tc>
              <w:tc>
                <w:tcPr>
                  <w:tcW w:w="2047" w:type="dxa"/>
                  <w:gridSpan w:val="2"/>
                  <w:vAlign w:val="center"/>
                </w:tcPr>
                <w:p>
                  <w:pPr>
                    <w:widowControl w:val="0"/>
                    <w:adjustRightInd w:val="0"/>
                    <w:snapToGrid w:val="0"/>
                    <w:jc w:val="center"/>
                    <w:rPr>
                      <w:szCs w:val="21"/>
                    </w:rPr>
                  </w:pPr>
                  <w:r>
                    <w:rPr>
                      <w:rFonts w:hint="eastAsia"/>
                      <w:szCs w:val="21"/>
                    </w:rPr>
                    <w:t>设备噪声</w:t>
                  </w:r>
                </w:p>
              </w:tc>
              <w:tc>
                <w:tcPr>
                  <w:tcW w:w="5835" w:type="dxa"/>
                  <w:vAlign w:val="center"/>
                </w:tcPr>
                <w:p>
                  <w:pPr>
                    <w:widowControl w:val="0"/>
                    <w:adjustRightInd w:val="0"/>
                    <w:snapToGrid w:val="0"/>
                    <w:jc w:val="center"/>
                    <w:rPr>
                      <w:szCs w:val="21"/>
                    </w:rPr>
                  </w:pPr>
                  <w:r>
                    <w:rPr>
                      <w:rFonts w:hint="eastAsia"/>
                      <w:szCs w:val="21"/>
                    </w:rPr>
                    <w:t>车间隔声、减振等降噪措施处理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20" w:type="dxa"/>
                  <w:vMerge w:val="continue"/>
                  <w:vAlign w:val="center"/>
                </w:tcPr>
                <w:p>
                  <w:pPr>
                    <w:widowControl w:val="0"/>
                    <w:adjustRightInd w:val="0"/>
                    <w:snapToGrid w:val="0"/>
                    <w:jc w:val="center"/>
                    <w:rPr>
                      <w:bCs/>
                      <w:snapToGrid w:val="0"/>
                      <w:szCs w:val="21"/>
                    </w:rPr>
                  </w:pPr>
                </w:p>
              </w:tc>
              <w:tc>
                <w:tcPr>
                  <w:tcW w:w="635" w:type="dxa"/>
                  <w:vMerge w:val="restart"/>
                  <w:vAlign w:val="center"/>
                </w:tcPr>
                <w:p>
                  <w:pPr>
                    <w:widowControl w:val="0"/>
                    <w:jc w:val="center"/>
                    <w:rPr>
                      <w:szCs w:val="21"/>
                    </w:rPr>
                  </w:pPr>
                  <w:r>
                    <w:rPr>
                      <w:rFonts w:hint="eastAsia"/>
                      <w:szCs w:val="21"/>
                    </w:rPr>
                    <w:t>固废</w:t>
                  </w:r>
                </w:p>
              </w:tc>
              <w:tc>
                <w:tcPr>
                  <w:tcW w:w="2047" w:type="dxa"/>
                  <w:gridSpan w:val="2"/>
                  <w:vAlign w:val="center"/>
                </w:tcPr>
                <w:p>
                  <w:pPr>
                    <w:widowControl w:val="0"/>
                    <w:jc w:val="center"/>
                    <w:rPr>
                      <w:bCs/>
                      <w:szCs w:val="21"/>
                    </w:rPr>
                  </w:pPr>
                  <w:r>
                    <w:rPr>
                      <w:rFonts w:hint="eastAsia"/>
                      <w:szCs w:val="21"/>
                    </w:rPr>
                    <w:t>一般</w:t>
                  </w:r>
                  <w:r>
                    <w:rPr>
                      <w:szCs w:val="21"/>
                    </w:rPr>
                    <w:t>工业固废</w:t>
                  </w:r>
                </w:p>
              </w:tc>
              <w:tc>
                <w:tcPr>
                  <w:tcW w:w="5835" w:type="dxa"/>
                  <w:vAlign w:val="center"/>
                </w:tcPr>
                <w:p>
                  <w:pPr>
                    <w:widowControl w:val="0"/>
                    <w:jc w:val="center"/>
                    <w:rPr>
                      <w:bCs/>
                      <w:szCs w:val="21"/>
                    </w:rPr>
                  </w:pPr>
                  <w:r>
                    <w:rPr>
                      <w:rFonts w:hint="eastAsia"/>
                      <w:bCs/>
                      <w:szCs w:val="21"/>
                    </w:rPr>
                    <w:t>设置</w:t>
                  </w:r>
                  <w:r>
                    <w:rPr>
                      <w:bCs/>
                      <w:szCs w:val="21"/>
                    </w:rPr>
                    <w:t>一般</w:t>
                  </w:r>
                  <w:r>
                    <w:rPr>
                      <w:rFonts w:hint="eastAsia"/>
                      <w:bCs/>
                      <w:szCs w:val="21"/>
                    </w:rPr>
                    <w:t>工业</w:t>
                  </w:r>
                  <w:r>
                    <w:rPr>
                      <w:bCs/>
                      <w:szCs w:val="21"/>
                    </w:rPr>
                    <w:t>固废暂存</w:t>
                  </w:r>
                  <w:r>
                    <w:rPr>
                      <w:rFonts w:hint="eastAsia"/>
                      <w:bCs/>
                      <w:szCs w:val="21"/>
                    </w:rPr>
                    <w:t>区，生活垃圾由环卫部门定期清运处置。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20" w:type="dxa"/>
                  <w:vMerge w:val="continue"/>
                  <w:vAlign w:val="center"/>
                </w:tcPr>
                <w:p>
                  <w:pPr>
                    <w:widowControl w:val="0"/>
                    <w:adjustRightInd w:val="0"/>
                    <w:snapToGrid w:val="0"/>
                    <w:jc w:val="center"/>
                    <w:rPr>
                      <w:bCs/>
                      <w:snapToGrid w:val="0"/>
                      <w:szCs w:val="21"/>
                    </w:rPr>
                  </w:pPr>
                </w:p>
              </w:tc>
              <w:tc>
                <w:tcPr>
                  <w:tcW w:w="635" w:type="dxa"/>
                  <w:vMerge w:val="continue"/>
                  <w:vAlign w:val="center"/>
                </w:tcPr>
                <w:p>
                  <w:pPr>
                    <w:widowControl w:val="0"/>
                    <w:jc w:val="center"/>
                    <w:rPr>
                      <w:szCs w:val="21"/>
                    </w:rPr>
                  </w:pPr>
                </w:p>
              </w:tc>
              <w:tc>
                <w:tcPr>
                  <w:tcW w:w="2047" w:type="dxa"/>
                  <w:gridSpan w:val="2"/>
                  <w:vAlign w:val="center"/>
                </w:tcPr>
                <w:p>
                  <w:pPr>
                    <w:widowControl w:val="0"/>
                    <w:jc w:val="center"/>
                    <w:rPr>
                      <w:szCs w:val="21"/>
                    </w:rPr>
                  </w:pPr>
                  <w:r>
                    <w:rPr>
                      <w:rFonts w:hint="eastAsia"/>
                      <w:szCs w:val="21"/>
                    </w:rPr>
                    <w:t>危险固废</w:t>
                  </w:r>
                </w:p>
              </w:tc>
              <w:tc>
                <w:tcPr>
                  <w:tcW w:w="5835" w:type="dxa"/>
                  <w:vAlign w:val="center"/>
                </w:tcPr>
                <w:p>
                  <w:pPr>
                    <w:widowControl w:val="0"/>
                    <w:jc w:val="center"/>
                    <w:rPr>
                      <w:bCs/>
                      <w:szCs w:val="21"/>
                    </w:rPr>
                  </w:pPr>
                  <w:r>
                    <w:rPr>
                      <w:rFonts w:hint="eastAsia"/>
                      <w:bCs/>
                      <w:szCs w:val="21"/>
                    </w:rPr>
                    <w:t>废原料桶由原生产厂家回收利用；定型机废油渣、喷淋废水交由有相关危险废物资质的单位回收处理。</w:t>
                  </w:r>
                </w:p>
              </w:tc>
            </w:tr>
          </w:tbl>
          <w:p>
            <w:pPr>
              <w:widowControl w:val="0"/>
              <w:spacing w:line="360" w:lineRule="auto"/>
              <w:ind w:firstLine="472" w:firstLineChars="196"/>
              <w:rPr>
                <w:b/>
                <w:bCs/>
                <w:sz w:val="24"/>
              </w:rPr>
            </w:pPr>
            <w:r>
              <w:rPr>
                <w:b/>
                <w:bCs/>
                <w:sz w:val="24"/>
              </w:rPr>
              <w:t>3、主要生产辅助设备</w:t>
            </w:r>
          </w:p>
          <w:p>
            <w:pPr>
              <w:widowControl w:val="0"/>
              <w:spacing w:line="360" w:lineRule="auto"/>
              <w:ind w:firstLine="480" w:firstLineChars="200"/>
              <w:jc w:val="both"/>
              <w:rPr>
                <w:sz w:val="24"/>
              </w:rPr>
            </w:pPr>
            <w:r>
              <w:rPr>
                <w:sz w:val="24"/>
              </w:rPr>
              <w:t>本项目的主要生产设备见表</w:t>
            </w:r>
            <w:r>
              <w:rPr>
                <w:rFonts w:hint="eastAsia"/>
                <w:sz w:val="24"/>
              </w:rPr>
              <w:t>1-</w:t>
            </w:r>
            <w:r>
              <w:rPr>
                <w:sz w:val="24"/>
              </w:rPr>
              <w:t>4</w:t>
            </w:r>
            <w:r>
              <w:rPr>
                <w:rFonts w:hint="eastAsia"/>
                <w:sz w:val="24"/>
              </w:rPr>
              <w:t>。</w:t>
            </w:r>
          </w:p>
          <w:p>
            <w:pPr>
              <w:widowControl w:val="0"/>
              <w:spacing w:line="360" w:lineRule="auto"/>
              <w:jc w:val="center"/>
              <w:rPr>
                <w:b/>
                <w:szCs w:val="21"/>
              </w:rPr>
            </w:pPr>
            <w:r>
              <w:rPr>
                <w:b/>
                <w:szCs w:val="21"/>
              </w:rPr>
              <w:t>表</w:t>
            </w:r>
            <w:r>
              <w:rPr>
                <w:rFonts w:hint="eastAsia"/>
                <w:b/>
                <w:szCs w:val="21"/>
              </w:rPr>
              <w:t>1-</w:t>
            </w:r>
            <w:r>
              <w:rPr>
                <w:b/>
                <w:szCs w:val="21"/>
              </w:rPr>
              <w:t>4主要生产设备一览表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2011"/>
              <w:gridCol w:w="2013"/>
              <w:gridCol w:w="2192"/>
              <w:gridCol w:w="2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shd w:val="clear" w:color="auto" w:fill="AEAAAA"/>
                  <w:vAlign w:val="center"/>
                </w:tcPr>
                <w:p>
                  <w:pPr>
                    <w:widowControl w:val="0"/>
                    <w:adjustRightInd w:val="0"/>
                    <w:snapToGrid w:val="0"/>
                    <w:jc w:val="center"/>
                    <w:rPr>
                      <w:b/>
                      <w:bCs/>
                      <w:snapToGrid w:val="0"/>
                      <w:szCs w:val="21"/>
                    </w:rPr>
                  </w:pPr>
                  <w:r>
                    <w:rPr>
                      <w:b/>
                      <w:bCs/>
                      <w:snapToGrid w:val="0"/>
                      <w:szCs w:val="21"/>
                    </w:rPr>
                    <w:t>序号</w:t>
                  </w:r>
                </w:p>
              </w:tc>
              <w:tc>
                <w:tcPr>
                  <w:tcW w:w="1054" w:type="pct"/>
                  <w:shd w:val="clear" w:color="auto" w:fill="AEAAAA"/>
                  <w:vAlign w:val="center"/>
                </w:tcPr>
                <w:p>
                  <w:pPr>
                    <w:widowControl w:val="0"/>
                    <w:adjustRightInd w:val="0"/>
                    <w:snapToGrid w:val="0"/>
                    <w:ind w:firstLine="103" w:firstLineChars="49"/>
                    <w:jc w:val="center"/>
                    <w:rPr>
                      <w:b/>
                      <w:bCs/>
                      <w:snapToGrid w:val="0"/>
                      <w:szCs w:val="21"/>
                    </w:rPr>
                  </w:pPr>
                  <w:r>
                    <w:rPr>
                      <w:b/>
                      <w:bCs/>
                      <w:snapToGrid w:val="0"/>
                      <w:szCs w:val="21"/>
                    </w:rPr>
                    <w:t>名称</w:t>
                  </w:r>
                </w:p>
              </w:tc>
              <w:tc>
                <w:tcPr>
                  <w:tcW w:w="1055" w:type="pct"/>
                  <w:shd w:val="clear" w:color="auto" w:fill="AEAAAA"/>
                  <w:vAlign w:val="center"/>
                </w:tcPr>
                <w:p>
                  <w:pPr>
                    <w:widowControl w:val="0"/>
                    <w:adjustRightInd w:val="0"/>
                    <w:snapToGrid w:val="0"/>
                    <w:jc w:val="center"/>
                    <w:rPr>
                      <w:b/>
                      <w:bCs/>
                      <w:snapToGrid w:val="0"/>
                      <w:szCs w:val="21"/>
                    </w:rPr>
                  </w:pPr>
                  <w:r>
                    <w:rPr>
                      <w:b/>
                      <w:bCs/>
                      <w:snapToGrid w:val="0"/>
                      <w:szCs w:val="21"/>
                    </w:rPr>
                    <w:t>数量</w:t>
                  </w:r>
                </w:p>
              </w:tc>
              <w:tc>
                <w:tcPr>
                  <w:tcW w:w="1149" w:type="pct"/>
                  <w:shd w:val="clear" w:color="auto" w:fill="AEAAAA"/>
                  <w:vAlign w:val="center"/>
                </w:tcPr>
                <w:p>
                  <w:pPr>
                    <w:widowControl w:val="0"/>
                    <w:adjustRightInd w:val="0"/>
                    <w:snapToGrid w:val="0"/>
                    <w:jc w:val="center"/>
                    <w:rPr>
                      <w:b/>
                      <w:bCs/>
                      <w:snapToGrid w:val="0"/>
                      <w:szCs w:val="21"/>
                    </w:rPr>
                  </w:pPr>
                  <w:r>
                    <w:rPr>
                      <w:b/>
                      <w:bCs/>
                      <w:snapToGrid w:val="0"/>
                      <w:szCs w:val="21"/>
                    </w:rPr>
                    <w:t>放置位置</w:t>
                  </w:r>
                </w:p>
              </w:tc>
              <w:tc>
                <w:tcPr>
                  <w:tcW w:w="1149" w:type="pct"/>
                  <w:shd w:val="clear" w:color="auto" w:fill="AEAAAA"/>
                </w:tcPr>
                <w:p>
                  <w:pPr>
                    <w:widowControl w:val="0"/>
                    <w:adjustRightInd w:val="0"/>
                    <w:snapToGrid w:val="0"/>
                    <w:jc w:val="center"/>
                    <w:rPr>
                      <w:b/>
                      <w:bCs/>
                      <w:snapToGrid w:val="0"/>
                      <w:szCs w:val="21"/>
                    </w:rPr>
                  </w:pPr>
                  <w:r>
                    <w:rPr>
                      <w:rFonts w:hint="eastAsia"/>
                      <w:b/>
                      <w:bCs/>
                      <w:snapToGrid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pPr>
                    <w:widowControl w:val="0"/>
                    <w:adjustRightInd w:val="0"/>
                    <w:snapToGrid w:val="0"/>
                    <w:jc w:val="center"/>
                    <w:rPr>
                      <w:bCs/>
                      <w:snapToGrid w:val="0"/>
                      <w:szCs w:val="21"/>
                    </w:rPr>
                  </w:pPr>
                  <w:r>
                    <w:rPr>
                      <w:rFonts w:hint="eastAsia"/>
                      <w:bCs/>
                      <w:snapToGrid w:val="0"/>
                      <w:szCs w:val="21"/>
                    </w:rPr>
                    <w:t>1</w:t>
                  </w:r>
                </w:p>
              </w:tc>
              <w:tc>
                <w:tcPr>
                  <w:tcW w:w="1054" w:type="pct"/>
                  <w:shd w:val="clear" w:color="auto" w:fill="auto"/>
                  <w:vAlign w:val="center"/>
                </w:tcPr>
                <w:p>
                  <w:pPr>
                    <w:jc w:val="center"/>
                    <w:rPr>
                      <w:szCs w:val="21"/>
                    </w:rPr>
                  </w:pPr>
                  <w:r>
                    <w:rPr>
                      <w:rFonts w:hint="eastAsia"/>
                      <w:szCs w:val="21"/>
                    </w:rPr>
                    <w:t>验布机</w:t>
                  </w:r>
                </w:p>
              </w:tc>
              <w:tc>
                <w:tcPr>
                  <w:tcW w:w="1055" w:type="pct"/>
                  <w:shd w:val="clear" w:color="auto" w:fill="auto"/>
                  <w:vAlign w:val="center"/>
                </w:tcPr>
                <w:p>
                  <w:pPr>
                    <w:jc w:val="center"/>
                    <w:rPr>
                      <w:szCs w:val="21"/>
                    </w:rPr>
                  </w:pPr>
                  <w:r>
                    <w:rPr>
                      <w:rFonts w:hint="eastAsia"/>
                      <w:szCs w:val="21"/>
                    </w:rPr>
                    <w:t>1</w:t>
                  </w:r>
                  <w:r>
                    <w:rPr>
                      <w:szCs w:val="21"/>
                    </w:rPr>
                    <w:t>5</w:t>
                  </w:r>
                  <w:r>
                    <w:rPr>
                      <w:rFonts w:hint="eastAsia"/>
                      <w:szCs w:val="21"/>
                    </w:rPr>
                    <w:t>台</w:t>
                  </w:r>
                </w:p>
              </w:tc>
              <w:tc>
                <w:tcPr>
                  <w:tcW w:w="1149" w:type="pct"/>
                  <w:vAlign w:val="center"/>
                </w:tcPr>
                <w:p>
                  <w:pPr>
                    <w:widowControl w:val="0"/>
                    <w:adjustRightInd w:val="0"/>
                    <w:snapToGrid w:val="0"/>
                    <w:jc w:val="center"/>
                    <w:rPr>
                      <w:bCs/>
                      <w:snapToGrid w:val="0"/>
                      <w:szCs w:val="21"/>
                    </w:rPr>
                  </w:pPr>
                  <w:r>
                    <w:rPr>
                      <w:rFonts w:hint="eastAsia"/>
                      <w:bCs/>
                      <w:snapToGrid w:val="0"/>
                      <w:szCs w:val="21"/>
                    </w:rPr>
                    <w:t>生产车间</w:t>
                  </w:r>
                </w:p>
              </w:tc>
              <w:tc>
                <w:tcPr>
                  <w:tcW w:w="1149" w:type="pct"/>
                </w:tcPr>
                <w:p>
                  <w:pPr>
                    <w:widowControl w:val="0"/>
                    <w:adjustRightInd w:val="0"/>
                    <w:snapToGrid w:val="0"/>
                    <w:jc w:val="center"/>
                    <w:rPr>
                      <w:bCs/>
                      <w:snapToGrid w:val="0"/>
                      <w:szCs w:val="21"/>
                    </w:rPr>
                  </w:pPr>
                  <w:r>
                    <w:rPr>
                      <w:rFonts w:hint="eastAsia"/>
                      <w:bCs/>
                      <w:snapToGrid w:val="0"/>
                      <w:szCs w:val="21"/>
                    </w:rPr>
                    <w:t>主要用于检验工序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pPr>
                    <w:widowControl w:val="0"/>
                    <w:adjustRightInd w:val="0"/>
                    <w:snapToGrid w:val="0"/>
                    <w:jc w:val="center"/>
                    <w:rPr>
                      <w:bCs/>
                      <w:snapToGrid w:val="0"/>
                      <w:szCs w:val="21"/>
                    </w:rPr>
                  </w:pPr>
                  <w:r>
                    <w:rPr>
                      <w:rFonts w:hint="eastAsia"/>
                      <w:bCs/>
                      <w:snapToGrid w:val="0"/>
                      <w:szCs w:val="21"/>
                    </w:rPr>
                    <w:t>2</w:t>
                  </w:r>
                </w:p>
              </w:tc>
              <w:tc>
                <w:tcPr>
                  <w:tcW w:w="1054" w:type="pct"/>
                  <w:shd w:val="clear" w:color="auto" w:fill="auto"/>
                  <w:vAlign w:val="center"/>
                </w:tcPr>
                <w:p>
                  <w:pPr>
                    <w:jc w:val="center"/>
                    <w:rPr>
                      <w:szCs w:val="21"/>
                    </w:rPr>
                  </w:pPr>
                  <w:r>
                    <w:rPr>
                      <w:rFonts w:hint="eastAsia"/>
                      <w:szCs w:val="21"/>
                    </w:rPr>
                    <w:t>卷布机</w:t>
                  </w:r>
                </w:p>
              </w:tc>
              <w:tc>
                <w:tcPr>
                  <w:tcW w:w="1055" w:type="pct"/>
                  <w:shd w:val="clear" w:color="auto" w:fill="auto"/>
                  <w:vAlign w:val="center"/>
                </w:tcPr>
                <w:p>
                  <w:pPr>
                    <w:jc w:val="center"/>
                    <w:rPr>
                      <w:szCs w:val="21"/>
                    </w:rPr>
                  </w:pPr>
                  <w:r>
                    <w:rPr>
                      <w:rFonts w:hint="eastAsia"/>
                      <w:szCs w:val="21"/>
                    </w:rPr>
                    <w:t>1</w:t>
                  </w:r>
                  <w:r>
                    <w:rPr>
                      <w:szCs w:val="21"/>
                    </w:rPr>
                    <w:t>5</w:t>
                  </w:r>
                  <w:r>
                    <w:rPr>
                      <w:rFonts w:hint="eastAsia"/>
                      <w:szCs w:val="21"/>
                    </w:rPr>
                    <w:t>台</w:t>
                  </w:r>
                </w:p>
              </w:tc>
              <w:tc>
                <w:tcPr>
                  <w:tcW w:w="1149" w:type="pct"/>
                  <w:vAlign w:val="center"/>
                </w:tcPr>
                <w:p>
                  <w:pPr>
                    <w:widowControl w:val="0"/>
                    <w:adjustRightInd w:val="0"/>
                    <w:snapToGrid w:val="0"/>
                    <w:jc w:val="center"/>
                    <w:rPr>
                      <w:bCs/>
                      <w:snapToGrid w:val="0"/>
                      <w:szCs w:val="21"/>
                    </w:rPr>
                  </w:pPr>
                  <w:r>
                    <w:rPr>
                      <w:rFonts w:hint="eastAsia"/>
                      <w:bCs/>
                      <w:snapToGrid w:val="0"/>
                      <w:szCs w:val="21"/>
                    </w:rPr>
                    <w:t>生产车间</w:t>
                  </w:r>
                </w:p>
              </w:tc>
              <w:tc>
                <w:tcPr>
                  <w:tcW w:w="1149" w:type="pct"/>
                </w:tcPr>
                <w:p>
                  <w:pPr>
                    <w:widowControl w:val="0"/>
                    <w:adjustRightInd w:val="0"/>
                    <w:snapToGrid w:val="0"/>
                    <w:jc w:val="center"/>
                    <w:rPr>
                      <w:bCs/>
                      <w:snapToGrid w:val="0"/>
                      <w:szCs w:val="21"/>
                    </w:rPr>
                  </w:pPr>
                  <w:r>
                    <w:rPr>
                      <w:rFonts w:hint="eastAsia"/>
                      <w:bCs/>
                      <w:snapToGrid w:val="0"/>
                      <w:szCs w:val="21"/>
                    </w:rPr>
                    <w:t>主要用于卷布工序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pPr>
                    <w:widowControl w:val="0"/>
                    <w:adjustRightInd w:val="0"/>
                    <w:snapToGrid w:val="0"/>
                    <w:jc w:val="center"/>
                    <w:rPr>
                      <w:bCs/>
                      <w:snapToGrid w:val="0"/>
                      <w:szCs w:val="21"/>
                    </w:rPr>
                  </w:pPr>
                  <w:r>
                    <w:rPr>
                      <w:rFonts w:hint="eastAsia"/>
                      <w:bCs/>
                      <w:snapToGrid w:val="0"/>
                      <w:szCs w:val="21"/>
                    </w:rPr>
                    <w:t>3</w:t>
                  </w:r>
                </w:p>
              </w:tc>
              <w:tc>
                <w:tcPr>
                  <w:tcW w:w="1054" w:type="pct"/>
                  <w:shd w:val="clear" w:color="auto" w:fill="auto"/>
                  <w:vAlign w:val="center"/>
                </w:tcPr>
                <w:p>
                  <w:pPr>
                    <w:jc w:val="center"/>
                    <w:rPr>
                      <w:szCs w:val="21"/>
                    </w:rPr>
                  </w:pPr>
                  <w:r>
                    <w:rPr>
                      <w:rFonts w:hint="eastAsia"/>
                      <w:szCs w:val="21"/>
                    </w:rPr>
                    <w:t>松布机</w:t>
                  </w:r>
                </w:p>
              </w:tc>
              <w:tc>
                <w:tcPr>
                  <w:tcW w:w="1055" w:type="pct"/>
                  <w:shd w:val="clear" w:color="auto" w:fill="auto"/>
                  <w:vAlign w:val="center"/>
                </w:tcPr>
                <w:p>
                  <w:pPr>
                    <w:jc w:val="center"/>
                    <w:rPr>
                      <w:szCs w:val="21"/>
                    </w:rPr>
                  </w:pPr>
                  <w:r>
                    <w:rPr>
                      <w:rFonts w:hint="eastAsia"/>
                      <w:szCs w:val="21"/>
                    </w:rPr>
                    <w:t>1</w:t>
                  </w:r>
                  <w:r>
                    <w:rPr>
                      <w:szCs w:val="21"/>
                    </w:rPr>
                    <w:t>5</w:t>
                  </w:r>
                  <w:r>
                    <w:rPr>
                      <w:rFonts w:hint="eastAsia"/>
                      <w:szCs w:val="21"/>
                    </w:rPr>
                    <w:t>台</w:t>
                  </w:r>
                </w:p>
              </w:tc>
              <w:tc>
                <w:tcPr>
                  <w:tcW w:w="1149" w:type="pct"/>
                  <w:vAlign w:val="center"/>
                </w:tcPr>
                <w:p>
                  <w:pPr>
                    <w:widowControl w:val="0"/>
                    <w:adjustRightInd w:val="0"/>
                    <w:snapToGrid w:val="0"/>
                    <w:jc w:val="center"/>
                    <w:rPr>
                      <w:bCs/>
                      <w:snapToGrid w:val="0"/>
                      <w:szCs w:val="21"/>
                    </w:rPr>
                  </w:pPr>
                  <w:r>
                    <w:rPr>
                      <w:rFonts w:hint="eastAsia"/>
                      <w:bCs/>
                      <w:snapToGrid w:val="0"/>
                      <w:szCs w:val="21"/>
                    </w:rPr>
                    <w:t>生产车间</w:t>
                  </w:r>
                </w:p>
              </w:tc>
              <w:tc>
                <w:tcPr>
                  <w:tcW w:w="1149" w:type="pct"/>
                </w:tcPr>
                <w:p>
                  <w:pPr>
                    <w:widowControl w:val="0"/>
                    <w:adjustRightInd w:val="0"/>
                    <w:snapToGrid w:val="0"/>
                    <w:jc w:val="center"/>
                    <w:rPr>
                      <w:bCs/>
                      <w:snapToGrid w:val="0"/>
                      <w:szCs w:val="21"/>
                    </w:rPr>
                  </w:pPr>
                  <w:r>
                    <w:rPr>
                      <w:rFonts w:hint="eastAsia"/>
                      <w:bCs/>
                      <w:snapToGrid w:val="0"/>
                      <w:szCs w:val="21"/>
                    </w:rPr>
                    <w:t>主要用于松布工序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pPr>
                    <w:widowControl w:val="0"/>
                    <w:adjustRightInd w:val="0"/>
                    <w:snapToGrid w:val="0"/>
                    <w:jc w:val="center"/>
                    <w:rPr>
                      <w:bCs/>
                      <w:snapToGrid w:val="0"/>
                      <w:szCs w:val="21"/>
                    </w:rPr>
                  </w:pPr>
                  <w:r>
                    <w:rPr>
                      <w:rFonts w:hint="eastAsia"/>
                      <w:bCs/>
                      <w:snapToGrid w:val="0"/>
                      <w:szCs w:val="21"/>
                    </w:rPr>
                    <w:t>4</w:t>
                  </w:r>
                </w:p>
              </w:tc>
              <w:tc>
                <w:tcPr>
                  <w:tcW w:w="1054" w:type="pct"/>
                  <w:shd w:val="clear" w:color="auto" w:fill="auto"/>
                  <w:vAlign w:val="center"/>
                </w:tcPr>
                <w:p>
                  <w:pPr>
                    <w:jc w:val="center"/>
                    <w:rPr>
                      <w:szCs w:val="21"/>
                    </w:rPr>
                  </w:pPr>
                  <w:r>
                    <w:rPr>
                      <w:rFonts w:hint="eastAsia"/>
                      <w:szCs w:val="21"/>
                    </w:rPr>
                    <w:t>开布机</w:t>
                  </w:r>
                </w:p>
              </w:tc>
              <w:tc>
                <w:tcPr>
                  <w:tcW w:w="1055" w:type="pct"/>
                  <w:shd w:val="clear" w:color="auto" w:fill="auto"/>
                  <w:vAlign w:val="center"/>
                </w:tcPr>
                <w:p>
                  <w:pPr>
                    <w:jc w:val="center"/>
                    <w:rPr>
                      <w:szCs w:val="21"/>
                    </w:rPr>
                  </w:pPr>
                  <w:r>
                    <w:rPr>
                      <w:rFonts w:hint="eastAsia"/>
                      <w:szCs w:val="21"/>
                    </w:rPr>
                    <w:t>1</w:t>
                  </w:r>
                  <w:r>
                    <w:rPr>
                      <w:szCs w:val="21"/>
                    </w:rPr>
                    <w:t>5</w:t>
                  </w:r>
                  <w:r>
                    <w:rPr>
                      <w:rFonts w:hint="eastAsia"/>
                      <w:szCs w:val="21"/>
                    </w:rPr>
                    <w:t>台</w:t>
                  </w:r>
                </w:p>
              </w:tc>
              <w:tc>
                <w:tcPr>
                  <w:tcW w:w="1149" w:type="pct"/>
                  <w:vAlign w:val="center"/>
                </w:tcPr>
                <w:p>
                  <w:pPr>
                    <w:widowControl w:val="0"/>
                    <w:adjustRightInd w:val="0"/>
                    <w:snapToGrid w:val="0"/>
                    <w:jc w:val="center"/>
                    <w:rPr>
                      <w:bCs/>
                      <w:snapToGrid w:val="0"/>
                      <w:szCs w:val="21"/>
                    </w:rPr>
                  </w:pPr>
                  <w:r>
                    <w:rPr>
                      <w:rFonts w:hint="eastAsia"/>
                      <w:bCs/>
                      <w:snapToGrid w:val="0"/>
                      <w:szCs w:val="21"/>
                    </w:rPr>
                    <w:t>生产车间</w:t>
                  </w:r>
                </w:p>
              </w:tc>
              <w:tc>
                <w:tcPr>
                  <w:tcW w:w="1149" w:type="pct"/>
                </w:tcPr>
                <w:p>
                  <w:pPr>
                    <w:widowControl w:val="0"/>
                    <w:adjustRightInd w:val="0"/>
                    <w:snapToGrid w:val="0"/>
                    <w:jc w:val="center"/>
                    <w:rPr>
                      <w:bCs/>
                      <w:snapToGrid w:val="0"/>
                      <w:szCs w:val="21"/>
                    </w:rPr>
                  </w:pPr>
                  <w:r>
                    <w:rPr>
                      <w:rFonts w:hint="eastAsia"/>
                      <w:bCs/>
                      <w:snapToGrid w:val="0"/>
                      <w:szCs w:val="21"/>
                    </w:rPr>
                    <w:t>主要用于开布工序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pPr>
                    <w:widowControl w:val="0"/>
                    <w:adjustRightInd w:val="0"/>
                    <w:snapToGrid w:val="0"/>
                    <w:jc w:val="center"/>
                    <w:rPr>
                      <w:bCs/>
                      <w:snapToGrid w:val="0"/>
                      <w:szCs w:val="21"/>
                    </w:rPr>
                  </w:pPr>
                  <w:r>
                    <w:rPr>
                      <w:rFonts w:hint="eastAsia"/>
                      <w:bCs/>
                      <w:snapToGrid w:val="0"/>
                      <w:szCs w:val="21"/>
                    </w:rPr>
                    <w:t>5</w:t>
                  </w:r>
                </w:p>
              </w:tc>
              <w:tc>
                <w:tcPr>
                  <w:tcW w:w="1054" w:type="pct"/>
                  <w:shd w:val="clear" w:color="auto" w:fill="auto"/>
                  <w:vAlign w:val="center"/>
                </w:tcPr>
                <w:p>
                  <w:pPr>
                    <w:jc w:val="center"/>
                    <w:rPr>
                      <w:szCs w:val="21"/>
                    </w:rPr>
                  </w:pPr>
                  <w:r>
                    <w:rPr>
                      <w:rFonts w:hint="eastAsia"/>
                      <w:szCs w:val="21"/>
                    </w:rPr>
                    <w:t>定型机</w:t>
                  </w:r>
                </w:p>
              </w:tc>
              <w:tc>
                <w:tcPr>
                  <w:tcW w:w="1055" w:type="pct"/>
                  <w:shd w:val="clear" w:color="auto" w:fill="auto"/>
                  <w:vAlign w:val="center"/>
                </w:tcPr>
                <w:p>
                  <w:pPr>
                    <w:jc w:val="center"/>
                    <w:rPr>
                      <w:szCs w:val="21"/>
                    </w:rPr>
                  </w:pPr>
                  <w:r>
                    <w:rPr>
                      <w:rFonts w:hint="eastAsia"/>
                      <w:szCs w:val="21"/>
                    </w:rPr>
                    <w:t>1</w:t>
                  </w:r>
                  <w:r>
                    <w:rPr>
                      <w:szCs w:val="21"/>
                    </w:rPr>
                    <w:t>5</w:t>
                  </w:r>
                  <w:r>
                    <w:rPr>
                      <w:rFonts w:hint="eastAsia"/>
                      <w:szCs w:val="21"/>
                    </w:rPr>
                    <w:t>台</w:t>
                  </w:r>
                </w:p>
              </w:tc>
              <w:tc>
                <w:tcPr>
                  <w:tcW w:w="1149" w:type="pct"/>
                  <w:vAlign w:val="center"/>
                </w:tcPr>
                <w:p>
                  <w:pPr>
                    <w:widowControl w:val="0"/>
                    <w:adjustRightInd w:val="0"/>
                    <w:snapToGrid w:val="0"/>
                    <w:jc w:val="center"/>
                    <w:rPr>
                      <w:bCs/>
                      <w:snapToGrid w:val="0"/>
                      <w:szCs w:val="21"/>
                    </w:rPr>
                  </w:pPr>
                  <w:r>
                    <w:rPr>
                      <w:rFonts w:hint="eastAsia"/>
                      <w:bCs/>
                      <w:snapToGrid w:val="0"/>
                      <w:szCs w:val="21"/>
                    </w:rPr>
                    <w:t>生产车间</w:t>
                  </w:r>
                </w:p>
              </w:tc>
              <w:tc>
                <w:tcPr>
                  <w:tcW w:w="1149" w:type="pct"/>
                </w:tcPr>
                <w:p>
                  <w:pPr>
                    <w:widowControl w:val="0"/>
                    <w:adjustRightInd w:val="0"/>
                    <w:snapToGrid w:val="0"/>
                    <w:jc w:val="center"/>
                    <w:rPr>
                      <w:bCs/>
                      <w:snapToGrid w:val="0"/>
                      <w:szCs w:val="21"/>
                    </w:rPr>
                  </w:pPr>
                  <w:r>
                    <w:rPr>
                      <w:rFonts w:hint="eastAsia"/>
                      <w:bCs/>
                      <w:snapToGrid w:val="0"/>
                      <w:szCs w:val="21"/>
                    </w:rPr>
                    <w:t>加热设备，主要用于定型工序</w:t>
                  </w:r>
                </w:p>
              </w:tc>
            </w:tr>
          </w:tbl>
          <w:p>
            <w:pPr>
              <w:widowControl w:val="0"/>
              <w:spacing w:line="360" w:lineRule="auto"/>
              <w:ind w:firstLine="472" w:firstLineChars="196"/>
              <w:rPr>
                <w:b/>
                <w:sz w:val="24"/>
              </w:rPr>
            </w:pPr>
            <w:r>
              <w:rPr>
                <w:b/>
                <w:sz w:val="24"/>
              </w:rPr>
              <w:t>4</w:t>
            </w:r>
            <w:r>
              <w:rPr>
                <w:b/>
                <w:bCs/>
                <w:sz w:val="24"/>
              </w:rPr>
              <w:t>、主要</w:t>
            </w:r>
            <w:r>
              <w:rPr>
                <w:b/>
                <w:sz w:val="24"/>
              </w:rPr>
              <w:t>原辅材料</w:t>
            </w:r>
          </w:p>
          <w:p>
            <w:pPr>
              <w:widowControl w:val="0"/>
              <w:spacing w:line="360" w:lineRule="auto"/>
              <w:ind w:firstLine="480" w:firstLineChars="200"/>
              <w:jc w:val="both"/>
              <w:rPr>
                <w:b/>
                <w:szCs w:val="21"/>
              </w:rPr>
            </w:pPr>
            <w:r>
              <w:rPr>
                <w:sz w:val="24"/>
              </w:rPr>
              <w:t>本项目主要原辅材料见表</w:t>
            </w:r>
            <w:r>
              <w:rPr>
                <w:rFonts w:hint="eastAsia"/>
                <w:sz w:val="24"/>
              </w:rPr>
              <w:t>1-</w:t>
            </w:r>
            <w:r>
              <w:rPr>
                <w:sz w:val="24"/>
              </w:rPr>
              <w:t>5</w:t>
            </w:r>
            <w:r>
              <w:rPr>
                <w:rFonts w:hint="eastAsia"/>
                <w:sz w:val="24"/>
              </w:rPr>
              <w:t>，项目主要原辅材料理化性质见表1</w:t>
            </w:r>
            <w:r>
              <w:rPr>
                <w:sz w:val="24"/>
              </w:rPr>
              <w:t>-6</w:t>
            </w:r>
            <w:r>
              <w:rPr>
                <w:rFonts w:hint="eastAsia"/>
                <w:sz w:val="24"/>
              </w:rPr>
              <w:t>。</w:t>
            </w:r>
          </w:p>
          <w:p>
            <w:pPr>
              <w:widowControl w:val="0"/>
              <w:spacing w:line="360" w:lineRule="auto"/>
              <w:ind w:firstLine="422" w:firstLineChars="200"/>
              <w:jc w:val="center"/>
              <w:rPr>
                <w:b/>
                <w:szCs w:val="21"/>
              </w:rPr>
            </w:pPr>
            <w:r>
              <w:rPr>
                <w:b/>
                <w:szCs w:val="21"/>
              </w:rPr>
              <w:t>表</w:t>
            </w:r>
            <w:r>
              <w:rPr>
                <w:rFonts w:hint="eastAsia"/>
                <w:b/>
                <w:szCs w:val="21"/>
              </w:rPr>
              <w:t>1-</w:t>
            </w:r>
            <w:r>
              <w:rPr>
                <w:b/>
                <w:szCs w:val="21"/>
              </w:rPr>
              <w:t>5主要原辅材料一览表</w:t>
            </w:r>
          </w:p>
          <w:tbl>
            <w:tblPr>
              <w:tblStyle w:val="34"/>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5"/>
              <w:gridCol w:w="4013"/>
              <w:gridCol w:w="3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5" w:type="dxa"/>
                  <w:shd w:val="clear" w:color="auto" w:fill="AEAAAA"/>
                  <w:vAlign w:val="center"/>
                </w:tcPr>
                <w:p>
                  <w:pPr>
                    <w:widowControl w:val="0"/>
                    <w:ind w:firstLine="103" w:firstLineChars="49"/>
                    <w:jc w:val="center"/>
                    <w:rPr>
                      <w:b/>
                      <w:caps/>
                      <w:szCs w:val="21"/>
                    </w:rPr>
                  </w:pPr>
                  <w:r>
                    <w:rPr>
                      <w:b/>
                      <w:caps/>
                      <w:szCs w:val="21"/>
                    </w:rPr>
                    <w:t>序号</w:t>
                  </w:r>
                </w:p>
              </w:tc>
              <w:tc>
                <w:tcPr>
                  <w:tcW w:w="4013" w:type="dxa"/>
                  <w:shd w:val="clear" w:color="auto" w:fill="AEAAAA"/>
                  <w:vAlign w:val="center"/>
                </w:tcPr>
                <w:p>
                  <w:pPr>
                    <w:widowControl w:val="0"/>
                    <w:ind w:firstLine="103" w:firstLineChars="49"/>
                    <w:jc w:val="center"/>
                    <w:rPr>
                      <w:b/>
                      <w:caps/>
                      <w:szCs w:val="21"/>
                    </w:rPr>
                  </w:pPr>
                  <w:r>
                    <w:rPr>
                      <w:rFonts w:hint="eastAsia"/>
                      <w:b/>
                      <w:caps/>
                      <w:szCs w:val="21"/>
                    </w:rPr>
                    <w:t>原材料</w:t>
                  </w:r>
                  <w:r>
                    <w:rPr>
                      <w:b/>
                      <w:caps/>
                      <w:szCs w:val="21"/>
                    </w:rPr>
                    <w:t>名称</w:t>
                  </w:r>
                </w:p>
              </w:tc>
              <w:tc>
                <w:tcPr>
                  <w:tcW w:w="3159" w:type="dxa"/>
                  <w:shd w:val="clear" w:color="auto" w:fill="AEAAAA"/>
                </w:tcPr>
                <w:p>
                  <w:pPr>
                    <w:widowControl w:val="0"/>
                    <w:ind w:firstLine="103" w:firstLineChars="49"/>
                    <w:jc w:val="center"/>
                    <w:rPr>
                      <w:b/>
                      <w:caps/>
                      <w:szCs w:val="21"/>
                    </w:rPr>
                  </w:pPr>
                  <w:r>
                    <w:rPr>
                      <w:rFonts w:hint="eastAsia"/>
                      <w:b/>
                      <w:caps/>
                      <w:szCs w:val="21"/>
                    </w:rPr>
                    <w:t>年用</w:t>
                  </w:r>
                  <w:r>
                    <w:rPr>
                      <w:b/>
                      <w:caps/>
                      <w:szCs w:val="21"/>
                    </w:rPr>
                    <w:t>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5" w:type="dxa"/>
                  <w:vAlign w:val="center"/>
                </w:tcPr>
                <w:p>
                  <w:pPr>
                    <w:widowControl w:val="0"/>
                    <w:adjustRightInd w:val="0"/>
                    <w:snapToGrid w:val="0"/>
                    <w:jc w:val="center"/>
                    <w:rPr>
                      <w:bCs/>
                      <w:snapToGrid w:val="0"/>
                      <w:szCs w:val="21"/>
                    </w:rPr>
                  </w:pPr>
                  <w:r>
                    <w:rPr>
                      <w:rFonts w:hint="eastAsia"/>
                      <w:bCs/>
                      <w:snapToGrid w:val="0"/>
                      <w:szCs w:val="21"/>
                    </w:rPr>
                    <w:t>1</w:t>
                  </w:r>
                </w:p>
              </w:tc>
              <w:tc>
                <w:tcPr>
                  <w:tcW w:w="4013" w:type="dxa"/>
                  <w:vAlign w:val="center"/>
                </w:tcPr>
                <w:p>
                  <w:pPr>
                    <w:jc w:val="center"/>
                    <w:rPr>
                      <w:szCs w:val="21"/>
                      <w:shd w:val="clear" w:color="auto" w:fill="FFFFFF"/>
                    </w:rPr>
                  </w:pPr>
                  <w:r>
                    <w:rPr>
                      <w:rFonts w:hint="eastAsia"/>
                      <w:szCs w:val="21"/>
                      <w:shd w:val="clear" w:color="auto" w:fill="FFFFFF"/>
                    </w:rPr>
                    <w:t>混纺布</w:t>
                  </w:r>
                </w:p>
              </w:tc>
              <w:tc>
                <w:tcPr>
                  <w:tcW w:w="3159" w:type="dxa"/>
                  <w:vAlign w:val="center"/>
                </w:tcPr>
                <w:p>
                  <w:pPr>
                    <w:jc w:val="center"/>
                    <w:rPr>
                      <w:szCs w:val="21"/>
                      <w:shd w:val="clear" w:color="auto" w:fill="FFFFFF"/>
                    </w:rPr>
                  </w:pPr>
                  <w:r>
                    <w:rPr>
                      <w:rFonts w:hint="eastAsia"/>
                      <w:szCs w:val="21"/>
                      <w:shd w:val="clear" w:color="auto" w:fill="FFFFFF"/>
                    </w:rPr>
                    <w:t>1</w:t>
                  </w:r>
                  <w:r>
                    <w:rPr>
                      <w:szCs w:val="21"/>
                      <w:shd w:val="clear" w:color="auto" w:fill="FFFFFF"/>
                    </w:rPr>
                    <w:t>0000</w:t>
                  </w:r>
                  <w:r>
                    <w:rPr>
                      <w:rFonts w:hint="eastAsia"/>
                      <w:szCs w:val="21"/>
                      <w:shd w:val="clear" w:color="auto" w:fill="FFFFFF"/>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5" w:type="dxa"/>
                  <w:vAlign w:val="center"/>
                </w:tcPr>
                <w:p>
                  <w:pPr>
                    <w:widowControl w:val="0"/>
                    <w:adjustRightInd w:val="0"/>
                    <w:snapToGrid w:val="0"/>
                    <w:jc w:val="center"/>
                    <w:rPr>
                      <w:bCs/>
                      <w:snapToGrid w:val="0"/>
                      <w:szCs w:val="21"/>
                    </w:rPr>
                  </w:pPr>
                  <w:r>
                    <w:rPr>
                      <w:rFonts w:hint="eastAsia"/>
                      <w:bCs/>
                      <w:snapToGrid w:val="0"/>
                      <w:szCs w:val="21"/>
                    </w:rPr>
                    <w:t>2</w:t>
                  </w:r>
                </w:p>
              </w:tc>
              <w:tc>
                <w:tcPr>
                  <w:tcW w:w="4013" w:type="dxa"/>
                  <w:vAlign w:val="center"/>
                </w:tcPr>
                <w:p>
                  <w:pPr>
                    <w:jc w:val="center"/>
                    <w:rPr>
                      <w:szCs w:val="21"/>
                      <w:shd w:val="clear" w:color="auto" w:fill="FFFFFF"/>
                    </w:rPr>
                  </w:pPr>
                  <w:r>
                    <w:rPr>
                      <w:rFonts w:hint="eastAsia"/>
                      <w:szCs w:val="21"/>
                      <w:shd w:val="clear" w:color="auto" w:fill="FFFFFF"/>
                    </w:rPr>
                    <w:t>天然气</w:t>
                  </w:r>
                </w:p>
              </w:tc>
              <w:tc>
                <w:tcPr>
                  <w:tcW w:w="3159" w:type="dxa"/>
                  <w:vAlign w:val="center"/>
                </w:tcPr>
                <w:p>
                  <w:pPr>
                    <w:jc w:val="center"/>
                    <w:rPr>
                      <w:szCs w:val="21"/>
                      <w:shd w:val="clear" w:color="auto" w:fill="FFFFFF"/>
                    </w:rPr>
                  </w:pPr>
                  <w:r>
                    <w:rPr>
                      <w:rFonts w:hint="eastAsia"/>
                      <w:szCs w:val="21"/>
                      <w:shd w:val="clear" w:color="auto" w:fill="FFFFFF"/>
                    </w:rPr>
                    <w:t>2</w:t>
                  </w:r>
                  <w:r>
                    <w:rPr>
                      <w:szCs w:val="21"/>
                      <w:shd w:val="clear" w:color="auto" w:fill="FFFFFF"/>
                    </w:rPr>
                    <w:t>1</w:t>
                  </w:r>
                  <w:r>
                    <w:rPr>
                      <w:rFonts w:hint="eastAsia"/>
                      <w:szCs w:val="21"/>
                      <w:shd w:val="clear" w:color="auto" w:fill="FFFFFF"/>
                    </w:rPr>
                    <w:t>万m</w:t>
                  </w:r>
                  <w:r>
                    <w:rPr>
                      <w:szCs w:val="21"/>
                      <w:shd w:val="clear" w:color="auto" w:fill="FFFFFF"/>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5" w:type="dxa"/>
                  <w:vAlign w:val="center"/>
                </w:tcPr>
                <w:p>
                  <w:pPr>
                    <w:widowControl w:val="0"/>
                    <w:adjustRightInd w:val="0"/>
                    <w:snapToGrid w:val="0"/>
                    <w:jc w:val="center"/>
                    <w:rPr>
                      <w:bCs/>
                      <w:snapToGrid w:val="0"/>
                      <w:szCs w:val="21"/>
                    </w:rPr>
                  </w:pPr>
                  <w:r>
                    <w:rPr>
                      <w:rFonts w:hint="eastAsia"/>
                      <w:bCs/>
                      <w:snapToGrid w:val="0"/>
                      <w:szCs w:val="21"/>
                    </w:rPr>
                    <w:t>3</w:t>
                  </w:r>
                </w:p>
              </w:tc>
              <w:tc>
                <w:tcPr>
                  <w:tcW w:w="4013" w:type="dxa"/>
                  <w:vAlign w:val="center"/>
                </w:tcPr>
                <w:p>
                  <w:pPr>
                    <w:jc w:val="center"/>
                    <w:rPr>
                      <w:szCs w:val="21"/>
                      <w:shd w:val="clear" w:color="auto" w:fill="FFFFFF"/>
                    </w:rPr>
                  </w:pPr>
                  <w:r>
                    <w:rPr>
                      <w:rFonts w:hint="eastAsia"/>
                      <w:szCs w:val="21"/>
                      <w:shd w:val="clear" w:color="auto" w:fill="FFFFFF"/>
                    </w:rPr>
                    <w:t>渗透剂</w:t>
                  </w:r>
                </w:p>
              </w:tc>
              <w:tc>
                <w:tcPr>
                  <w:tcW w:w="3159" w:type="dxa"/>
                  <w:vAlign w:val="center"/>
                </w:tcPr>
                <w:p>
                  <w:pPr>
                    <w:jc w:val="center"/>
                    <w:rPr>
                      <w:szCs w:val="21"/>
                      <w:shd w:val="clear" w:color="auto" w:fill="FFFFFF"/>
                    </w:rPr>
                  </w:pPr>
                  <w:r>
                    <w:rPr>
                      <w:rFonts w:hint="eastAsia"/>
                      <w:szCs w:val="21"/>
                      <w:shd w:val="clear" w:color="auto" w:fill="FFFFFF"/>
                    </w:rPr>
                    <w:t>1</w:t>
                  </w:r>
                  <w:r>
                    <w:rPr>
                      <w:szCs w:val="21"/>
                      <w:shd w:val="clear" w:color="auto" w:fill="FFFFFF"/>
                    </w:rPr>
                    <w:t>5</w:t>
                  </w:r>
                  <w:r>
                    <w:rPr>
                      <w:rFonts w:hint="eastAsia"/>
                      <w:szCs w:val="21"/>
                      <w:shd w:val="clear" w:color="auto" w:fill="FFFFFF"/>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5" w:type="dxa"/>
                  <w:vAlign w:val="center"/>
                </w:tcPr>
                <w:p>
                  <w:pPr>
                    <w:widowControl w:val="0"/>
                    <w:adjustRightInd w:val="0"/>
                    <w:snapToGrid w:val="0"/>
                    <w:jc w:val="center"/>
                    <w:rPr>
                      <w:bCs/>
                      <w:snapToGrid w:val="0"/>
                      <w:szCs w:val="21"/>
                    </w:rPr>
                  </w:pPr>
                  <w:r>
                    <w:rPr>
                      <w:rFonts w:hint="eastAsia"/>
                      <w:bCs/>
                      <w:snapToGrid w:val="0"/>
                      <w:szCs w:val="21"/>
                    </w:rPr>
                    <w:t>4</w:t>
                  </w:r>
                </w:p>
              </w:tc>
              <w:tc>
                <w:tcPr>
                  <w:tcW w:w="4013" w:type="dxa"/>
                  <w:vAlign w:val="center"/>
                </w:tcPr>
                <w:p>
                  <w:pPr>
                    <w:jc w:val="center"/>
                    <w:rPr>
                      <w:szCs w:val="21"/>
                      <w:shd w:val="clear" w:color="auto" w:fill="FFFFFF"/>
                    </w:rPr>
                  </w:pPr>
                  <w:r>
                    <w:rPr>
                      <w:rFonts w:hint="eastAsia"/>
                      <w:szCs w:val="21"/>
                      <w:shd w:val="clear" w:color="auto" w:fill="FFFFFF"/>
                    </w:rPr>
                    <w:t>柔软剂</w:t>
                  </w:r>
                </w:p>
              </w:tc>
              <w:tc>
                <w:tcPr>
                  <w:tcW w:w="3159" w:type="dxa"/>
                  <w:vAlign w:val="center"/>
                </w:tcPr>
                <w:p>
                  <w:pPr>
                    <w:jc w:val="center"/>
                    <w:rPr>
                      <w:szCs w:val="21"/>
                      <w:shd w:val="clear" w:color="auto" w:fill="FFFFFF"/>
                    </w:rPr>
                  </w:pPr>
                  <w:r>
                    <w:rPr>
                      <w:rFonts w:hint="eastAsia"/>
                      <w:szCs w:val="21"/>
                      <w:shd w:val="clear" w:color="auto" w:fill="FFFFFF"/>
                    </w:rPr>
                    <w:t>1</w:t>
                  </w:r>
                  <w:r>
                    <w:rPr>
                      <w:szCs w:val="21"/>
                      <w:shd w:val="clear" w:color="auto" w:fill="FFFFFF"/>
                    </w:rPr>
                    <w:t>0</w:t>
                  </w:r>
                  <w:r>
                    <w:rPr>
                      <w:rFonts w:hint="eastAsia"/>
                      <w:szCs w:val="21"/>
                      <w:shd w:val="clear" w:color="auto" w:fill="FFFFFF"/>
                    </w:rPr>
                    <w:t>吨</w:t>
                  </w:r>
                </w:p>
              </w:tc>
            </w:tr>
          </w:tbl>
          <w:p>
            <w:pPr>
              <w:widowControl w:val="0"/>
              <w:spacing w:line="360" w:lineRule="auto"/>
              <w:jc w:val="center"/>
              <w:rPr>
                <w:b/>
                <w:bCs/>
                <w:sz w:val="24"/>
              </w:rPr>
            </w:pPr>
            <w:r>
              <w:rPr>
                <w:b/>
                <w:szCs w:val="21"/>
              </w:rPr>
              <w:t>表</w:t>
            </w:r>
            <w:r>
              <w:rPr>
                <w:rFonts w:hint="eastAsia"/>
                <w:b/>
                <w:szCs w:val="21"/>
              </w:rPr>
              <w:t>1-</w:t>
            </w:r>
            <w:r>
              <w:rPr>
                <w:b/>
                <w:szCs w:val="21"/>
              </w:rPr>
              <w:t>6主要</w:t>
            </w:r>
            <w:r>
              <w:rPr>
                <w:rFonts w:hint="eastAsia"/>
                <w:b/>
                <w:szCs w:val="21"/>
              </w:rPr>
              <w:t>原辅材料理化性质一览表</w:t>
            </w:r>
          </w:p>
          <w:tbl>
            <w:tblPr>
              <w:tblStyle w:val="34"/>
              <w:tblW w:w="95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1158"/>
              <w:gridCol w:w="7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2" w:type="dxa"/>
                  <w:shd w:val="clear" w:color="auto" w:fill="AEAAAA"/>
                  <w:vAlign w:val="center"/>
                </w:tcPr>
                <w:p>
                  <w:pPr>
                    <w:widowControl w:val="0"/>
                    <w:jc w:val="center"/>
                    <w:rPr>
                      <w:b/>
                      <w:szCs w:val="21"/>
                    </w:rPr>
                  </w:pPr>
                  <w:r>
                    <w:rPr>
                      <w:b/>
                      <w:szCs w:val="21"/>
                    </w:rPr>
                    <w:t>序号</w:t>
                  </w:r>
                </w:p>
              </w:tc>
              <w:tc>
                <w:tcPr>
                  <w:tcW w:w="1158" w:type="dxa"/>
                  <w:shd w:val="clear" w:color="auto" w:fill="AEAAAA"/>
                  <w:vAlign w:val="center"/>
                </w:tcPr>
                <w:p>
                  <w:pPr>
                    <w:widowControl w:val="0"/>
                    <w:jc w:val="center"/>
                    <w:rPr>
                      <w:b/>
                      <w:szCs w:val="21"/>
                    </w:rPr>
                  </w:pPr>
                  <w:r>
                    <w:rPr>
                      <w:b/>
                      <w:szCs w:val="21"/>
                    </w:rPr>
                    <w:t>名称</w:t>
                  </w:r>
                </w:p>
              </w:tc>
              <w:tc>
                <w:tcPr>
                  <w:tcW w:w="7677" w:type="dxa"/>
                  <w:shd w:val="clear" w:color="auto" w:fill="AEAAAA"/>
                  <w:vAlign w:val="center"/>
                </w:tcPr>
                <w:p>
                  <w:pPr>
                    <w:widowControl w:val="0"/>
                    <w:jc w:val="center"/>
                    <w:rPr>
                      <w:b/>
                      <w:szCs w:val="21"/>
                    </w:rPr>
                  </w:pPr>
                  <w:r>
                    <w:rPr>
                      <w:rFonts w:hint="eastAsia"/>
                      <w:b/>
                      <w:szCs w:val="21"/>
                    </w:rPr>
                    <w:t>理化</w:t>
                  </w:r>
                  <w:r>
                    <w:rPr>
                      <w:b/>
                      <w:szCs w:val="21"/>
                    </w:rPr>
                    <w:t>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2" w:type="dxa"/>
                  <w:vAlign w:val="center"/>
                </w:tcPr>
                <w:p>
                  <w:pPr>
                    <w:widowControl w:val="0"/>
                    <w:adjustRightInd w:val="0"/>
                    <w:snapToGrid w:val="0"/>
                    <w:jc w:val="center"/>
                    <w:rPr>
                      <w:bCs/>
                      <w:snapToGrid w:val="0"/>
                      <w:szCs w:val="21"/>
                    </w:rPr>
                  </w:pPr>
                  <w:r>
                    <w:rPr>
                      <w:rFonts w:hint="eastAsia"/>
                      <w:bCs/>
                      <w:snapToGrid w:val="0"/>
                      <w:szCs w:val="21"/>
                    </w:rPr>
                    <w:t>1</w:t>
                  </w:r>
                </w:p>
              </w:tc>
              <w:tc>
                <w:tcPr>
                  <w:tcW w:w="1158" w:type="dxa"/>
                  <w:tcBorders>
                    <w:tl2br w:val="nil"/>
                    <w:tr2bl w:val="nil"/>
                  </w:tcBorders>
                  <w:vAlign w:val="center"/>
                </w:tcPr>
                <w:p>
                  <w:pPr>
                    <w:widowControl w:val="0"/>
                    <w:jc w:val="center"/>
                    <w:rPr>
                      <w:szCs w:val="21"/>
                    </w:rPr>
                  </w:pPr>
                  <w:r>
                    <w:rPr>
                      <w:rFonts w:hint="eastAsia"/>
                      <w:szCs w:val="21"/>
                    </w:rPr>
                    <w:t>混纺布</w:t>
                  </w:r>
                </w:p>
              </w:tc>
              <w:tc>
                <w:tcPr>
                  <w:tcW w:w="7677" w:type="dxa"/>
                  <w:vAlign w:val="center"/>
                </w:tcPr>
                <w:p>
                  <w:pPr>
                    <w:widowControl w:val="0"/>
                    <w:jc w:val="both"/>
                    <w:rPr>
                      <w:caps/>
                      <w:szCs w:val="21"/>
                    </w:rPr>
                  </w:pPr>
                  <w:r>
                    <w:rPr>
                      <w:caps/>
                      <w:szCs w:val="21"/>
                    </w:rPr>
                    <w:t>纺布是将</w:t>
                  </w:r>
                  <w:r>
                    <w:rPr>
                      <w:rFonts w:hint="eastAsia"/>
                      <w:caps/>
                      <w:szCs w:val="21"/>
                    </w:rPr>
                    <w:t>天然纤维</w:t>
                  </w:r>
                  <w:r>
                    <w:rPr>
                      <w:caps/>
                      <w:szCs w:val="21"/>
                    </w:rPr>
                    <w:t>与</w:t>
                  </w:r>
                  <w:r>
                    <w:rPr>
                      <w:rFonts w:hint="eastAsia"/>
                      <w:caps/>
                      <w:szCs w:val="21"/>
                    </w:rPr>
                    <w:t>化学纤维</w:t>
                  </w:r>
                  <w:r>
                    <w:rPr>
                      <w:caps/>
                      <w:szCs w:val="21"/>
                    </w:rPr>
                    <w:t>按照一定的比例，混合纺织而成的</w:t>
                  </w:r>
                  <w:r>
                    <w:rPr>
                      <w:rFonts w:hint="eastAsia"/>
                      <w:caps/>
                      <w:szCs w:val="21"/>
                    </w:rPr>
                    <w:t>织物</w:t>
                  </w:r>
                  <w:r>
                    <w:rPr>
                      <w:caps/>
                      <w:szCs w:val="21"/>
                    </w:rPr>
                    <w:t>，可用来制作各种</w:t>
                  </w:r>
                  <w:r>
                    <w:rPr>
                      <w:rFonts w:hint="eastAsia"/>
                      <w:caps/>
                      <w:szCs w:val="21"/>
                    </w:rPr>
                    <w:t>服装</w:t>
                  </w:r>
                  <w:r>
                    <w:rPr>
                      <w:cap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2" w:type="dxa"/>
                  <w:vAlign w:val="center"/>
                </w:tcPr>
                <w:p>
                  <w:pPr>
                    <w:widowControl w:val="0"/>
                    <w:adjustRightInd w:val="0"/>
                    <w:snapToGrid w:val="0"/>
                    <w:jc w:val="center"/>
                    <w:rPr>
                      <w:bCs/>
                      <w:snapToGrid w:val="0"/>
                      <w:szCs w:val="21"/>
                    </w:rPr>
                  </w:pPr>
                  <w:r>
                    <w:rPr>
                      <w:rFonts w:hint="eastAsia"/>
                      <w:bCs/>
                      <w:snapToGrid w:val="0"/>
                      <w:szCs w:val="21"/>
                    </w:rPr>
                    <w:t>2</w:t>
                  </w:r>
                </w:p>
              </w:tc>
              <w:tc>
                <w:tcPr>
                  <w:tcW w:w="1158" w:type="dxa"/>
                  <w:tcBorders>
                    <w:tl2br w:val="nil"/>
                    <w:tr2bl w:val="nil"/>
                  </w:tcBorders>
                  <w:vAlign w:val="center"/>
                </w:tcPr>
                <w:p>
                  <w:pPr>
                    <w:widowControl w:val="0"/>
                    <w:jc w:val="center"/>
                    <w:rPr>
                      <w:szCs w:val="21"/>
                    </w:rPr>
                  </w:pPr>
                  <w:r>
                    <w:rPr>
                      <w:rFonts w:hint="eastAsia"/>
                      <w:szCs w:val="21"/>
                    </w:rPr>
                    <w:t>天然气</w:t>
                  </w:r>
                </w:p>
              </w:tc>
              <w:tc>
                <w:tcPr>
                  <w:tcW w:w="7677" w:type="dxa"/>
                  <w:vAlign w:val="center"/>
                </w:tcPr>
                <w:p>
                  <w:pPr>
                    <w:widowControl w:val="0"/>
                    <w:jc w:val="both"/>
                    <w:rPr>
                      <w:caps/>
                      <w:szCs w:val="21"/>
                    </w:rPr>
                  </w:pPr>
                  <w:r>
                    <w:rPr>
                      <w:caps/>
                      <w:szCs w:val="21"/>
                    </w:rPr>
                    <w:t>天然气是存在于地下岩石储集层中以烃为主体的</w:t>
                  </w:r>
                  <w:r>
                    <w:rPr>
                      <w:rFonts w:hint="eastAsia"/>
                      <w:caps/>
                      <w:szCs w:val="21"/>
                    </w:rPr>
                    <w:t>混合气体</w:t>
                  </w:r>
                  <w:r>
                    <w:rPr>
                      <w:caps/>
                      <w:szCs w:val="21"/>
                    </w:rPr>
                    <w:t>的统称，</w:t>
                  </w:r>
                  <w:r>
                    <w:rPr>
                      <w:rFonts w:hint="eastAsia"/>
                      <w:caps/>
                      <w:szCs w:val="21"/>
                    </w:rPr>
                    <w:t>比重</w:t>
                  </w:r>
                  <w:r>
                    <w:rPr>
                      <w:caps/>
                      <w:szCs w:val="21"/>
                    </w:rPr>
                    <w:t>约0.65，比空气轻，具有无色、无味、无毒之特性。主要成分</w:t>
                  </w:r>
                  <w:r>
                    <w:rPr>
                      <w:rFonts w:hint="eastAsia"/>
                      <w:caps/>
                      <w:szCs w:val="21"/>
                    </w:rPr>
                    <w:t>烷烃</w:t>
                  </w:r>
                  <w:r>
                    <w:rPr>
                      <w:caps/>
                      <w:szCs w:val="21"/>
                    </w:rPr>
                    <w:t>，其中</w:t>
                  </w:r>
                  <w:r>
                    <w:rPr>
                      <w:rFonts w:hint="eastAsia"/>
                      <w:caps/>
                      <w:szCs w:val="21"/>
                    </w:rPr>
                    <w:t>甲烷</w:t>
                  </w:r>
                  <w:r>
                    <w:rPr>
                      <w:caps/>
                      <w:szCs w:val="21"/>
                    </w:rPr>
                    <w:t>占绝大多数</w:t>
                  </w:r>
                  <w:r>
                    <w:rPr>
                      <w:rFonts w:hint="eastAsia"/>
                      <w:caps/>
                      <w:szCs w:val="21"/>
                    </w:rPr>
                    <w:t>。</w:t>
                  </w:r>
                  <w:r>
                    <w:rPr>
                      <w:caps/>
                      <w:szCs w:val="21"/>
                    </w:rPr>
                    <w:t>天然气每立方燃烧热值为8000大卡至8500大卡。每公斤</w:t>
                  </w:r>
                  <w:r>
                    <w:rPr>
                      <w:rFonts w:hint="eastAsia"/>
                      <w:caps/>
                      <w:szCs w:val="21"/>
                    </w:rPr>
                    <w:t>液化气</w:t>
                  </w:r>
                  <w:r>
                    <w:rPr>
                      <w:caps/>
                      <w:szCs w:val="21"/>
                    </w:rPr>
                    <w:t>燃烧热值为11000大卡。气态液化气的比重为0.55。每立方液化气燃烧</w:t>
                  </w:r>
                  <w:r>
                    <w:rPr>
                      <w:rFonts w:hint="eastAsia"/>
                      <w:caps/>
                      <w:szCs w:val="21"/>
                    </w:rPr>
                    <w:t>热值</w:t>
                  </w:r>
                  <w:r>
                    <w:rPr>
                      <w:caps/>
                      <w:szCs w:val="21"/>
                    </w:rPr>
                    <w:t>为25200大卡。每瓶液化气重14.5公斤，总计燃烧热值159500</w:t>
                  </w:r>
                  <w:r>
                    <w:rPr>
                      <w:rFonts w:hint="eastAsia"/>
                      <w:caps/>
                      <w:szCs w:val="21"/>
                    </w:rPr>
                    <w:t>大卡</w:t>
                  </w:r>
                  <w:r>
                    <w:rPr>
                      <w:caps/>
                      <w:szCs w:val="21"/>
                    </w:rPr>
                    <w:t>，相当于20立方天然气的燃烧热值。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2" w:type="dxa"/>
                  <w:vAlign w:val="center"/>
                </w:tcPr>
                <w:p>
                  <w:pPr>
                    <w:widowControl w:val="0"/>
                    <w:adjustRightInd w:val="0"/>
                    <w:snapToGrid w:val="0"/>
                    <w:jc w:val="center"/>
                    <w:rPr>
                      <w:bCs/>
                      <w:snapToGrid w:val="0"/>
                      <w:szCs w:val="21"/>
                    </w:rPr>
                  </w:pPr>
                  <w:r>
                    <w:rPr>
                      <w:rFonts w:hint="eastAsia"/>
                      <w:bCs/>
                      <w:snapToGrid w:val="0"/>
                      <w:szCs w:val="21"/>
                    </w:rPr>
                    <w:t>3</w:t>
                  </w:r>
                </w:p>
              </w:tc>
              <w:tc>
                <w:tcPr>
                  <w:tcW w:w="1158" w:type="dxa"/>
                  <w:tcBorders>
                    <w:tl2br w:val="nil"/>
                    <w:tr2bl w:val="nil"/>
                  </w:tcBorders>
                  <w:vAlign w:val="center"/>
                </w:tcPr>
                <w:p>
                  <w:pPr>
                    <w:widowControl w:val="0"/>
                    <w:jc w:val="center"/>
                    <w:rPr>
                      <w:szCs w:val="21"/>
                    </w:rPr>
                  </w:pPr>
                  <w:r>
                    <w:rPr>
                      <w:rFonts w:hint="eastAsia"/>
                      <w:szCs w:val="21"/>
                      <w:shd w:val="clear" w:color="auto" w:fill="FFFFFF"/>
                    </w:rPr>
                    <w:t>渗透剂</w:t>
                  </w:r>
                </w:p>
              </w:tc>
              <w:tc>
                <w:tcPr>
                  <w:tcW w:w="7677" w:type="dxa"/>
                  <w:vAlign w:val="center"/>
                </w:tcPr>
                <w:p>
                  <w:pPr>
                    <w:widowControl w:val="0"/>
                    <w:jc w:val="both"/>
                    <w:rPr>
                      <w:szCs w:val="21"/>
                    </w:rPr>
                  </w:pPr>
                  <w:r>
                    <w:rPr>
                      <w:szCs w:val="21"/>
                    </w:rPr>
                    <w:t>化学别类为多种表面活性剂复配物，主要化学成份为表面活性剂80%，水20%，为无色液体，易溶于水，常温下不挥发，渗透性能优良，高温时不混浊，仍保持良好的渗透力。洗涤能力较强，特别是高温时洗涤能力优于常规时洗涤，易于洗去各种油污。离子</w:t>
                  </w:r>
                  <w:r>
                    <w:rPr>
                      <w:rFonts w:hint="eastAsia"/>
                      <w:szCs w:val="21"/>
                    </w:rPr>
                    <w:t>性</w:t>
                  </w:r>
                  <w:r>
                    <w:rPr>
                      <w:szCs w:val="21"/>
                    </w:rPr>
                    <w:t>：非离子；pH值：7~8；沸点：100℃；溶解性：易溶于水</w:t>
                  </w:r>
                  <w:r>
                    <w:rPr>
                      <w:rFonts w:hint="eastAsia"/>
                      <w:szCs w:val="21"/>
                    </w:rPr>
                    <w:t>；稳定性：正常环境温度下储存和使用，本品稳定。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2" w:type="dxa"/>
                  <w:vAlign w:val="center"/>
                </w:tcPr>
                <w:p>
                  <w:pPr>
                    <w:widowControl w:val="0"/>
                    <w:adjustRightInd w:val="0"/>
                    <w:snapToGrid w:val="0"/>
                    <w:jc w:val="center"/>
                    <w:rPr>
                      <w:bCs/>
                      <w:snapToGrid w:val="0"/>
                      <w:szCs w:val="21"/>
                    </w:rPr>
                  </w:pPr>
                  <w:r>
                    <w:rPr>
                      <w:rFonts w:hint="eastAsia"/>
                      <w:bCs/>
                      <w:snapToGrid w:val="0"/>
                      <w:szCs w:val="21"/>
                    </w:rPr>
                    <w:t>4</w:t>
                  </w:r>
                </w:p>
              </w:tc>
              <w:tc>
                <w:tcPr>
                  <w:tcW w:w="1158" w:type="dxa"/>
                  <w:tcBorders>
                    <w:tl2br w:val="nil"/>
                    <w:tr2bl w:val="nil"/>
                  </w:tcBorders>
                  <w:vAlign w:val="center"/>
                </w:tcPr>
                <w:p>
                  <w:pPr>
                    <w:widowControl w:val="0"/>
                    <w:jc w:val="center"/>
                    <w:rPr>
                      <w:szCs w:val="21"/>
                    </w:rPr>
                  </w:pPr>
                  <w:r>
                    <w:rPr>
                      <w:rFonts w:hint="eastAsia"/>
                      <w:szCs w:val="21"/>
                      <w:shd w:val="clear" w:color="auto" w:fill="FFFFFF"/>
                    </w:rPr>
                    <w:t>柔软剂</w:t>
                  </w:r>
                </w:p>
              </w:tc>
              <w:tc>
                <w:tcPr>
                  <w:tcW w:w="7677" w:type="dxa"/>
                  <w:vAlign w:val="center"/>
                </w:tcPr>
                <w:p>
                  <w:pPr>
                    <w:widowControl w:val="0"/>
                    <w:jc w:val="both"/>
                    <w:rPr>
                      <w:szCs w:val="21"/>
                    </w:rPr>
                  </w:pPr>
                  <w:r>
                    <w:rPr>
                      <w:rFonts w:hint="eastAsia"/>
                      <w:szCs w:val="21"/>
                    </w:rPr>
                    <w:t>化学类别：脂肪酸酯季铵盐类，主要成份为原油（主要为硅油）8</w:t>
                  </w:r>
                  <w:r>
                    <w:rPr>
                      <w:szCs w:val="21"/>
                    </w:rPr>
                    <w:t>8</w:t>
                  </w:r>
                  <w:r>
                    <w:rPr>
                      <w:rFonts w:hint="eastAsia"/>
                      <w:szCs w:val="21"/>
                    </w:rPr>
                    <w:t>%~</w:t>
                  </w:r>
                  <w:r>
                    <w:rPr>
                      <w:szCs w:val="21"/>
                    </w:rPr>
                    <w:t>91</w:t>
                  </w:r>
                  <w:r>
                    <w:rPr>
                      <w:rFonts w:hint="eastAsia"/>
                      <w:szCs w:val="21"/>
                    </w:rPr>
                    <w:t>%，溶剂（主要为表面活性剂）9%~</w:t>
                  </w:r>
                  <w:r>
                    <w:rPr>
                      <w:szCs w:val="21"/>
                    </w:rPr>
                    <w:t>12</w:t>
                  </w:r>
                  <w:r>
                    <w:rPr>
                      <w:rFonts w:hint="eastAsia"/>
                      <w:szCs w:val="21"/>
                    </w:rPr>
                    <w:t>%。为黄色糊状，易分散于冷水中，稳定性良好，常温下不挥发。有较好的柔软性、蓬松性和一定的抗静电性；赋予织物良好的平滑及起毛效果；不易产生粘辊裂纱及硅油斑等病疵；适用于棉、涤棉、涤纶、涤粘等多种织物的柔软后整理。离子性：弱阳离子；p</w:t>
                  </w:r>
                  <w:r>
                    <w:rPr>
                      <w:szCs w:val="21"/>
                    </w:rPr>
                    <w:t>H</w:t>
                  </w:r>
                  <w:r>
                    <w:rPr>
                      <w:rFonts w:hint="eastAsia"/>
                      <w:szCs w:val="21"/>
                    </w:rPr>
                    <w:t>值：5~</w:t>
                  </w:r>
                  <w:r>
                    <w:rPr>
                      <w:szCs w:val="21"/>
                    </w:rPr>
                    <w:t>7</w:t>
                  </w:r>
                  <w:r>
                    <w:rPr>
                      <w:rFonts w:hint="eastAsia"/>
                      <w:szCs w:val="21"/>
                    </w:rPr>
                    <w:t>；</w:t>
                  </w:r>
                  <w:r>
                    <w:rPr>
                      <w:szCs w:val="21"/>
                    </w:rPr>
                    <w:t>沸点：100℃；溶解性：易溶于水</w:t>
                  </w:r>
                  <w:r>
                    <w:rPr>
                      <w:rFonts w:hint="eastAsia"/>
                      <w:szCs w:val="21"/>
                    </w:rPr>
                    <w:t>；稳定性：正常环境温度下储存和使用，本品稳定。</w:t>
                  </w:r>
                </w:p>
              </w:tc>
            </w:tr>
          </w:tbl>
          <w:p>
            <w:pPr>
              <w:widowControl w:val="0"/>
              <w:spacing w:line="360" w:lineRule="auto"/>
              <w:ind w:firstLine="482" w:firstLineChars="200"/>
              <w:rPr>
                <w:b/>
                <w:bCs/>
                <w:sz w:val="24"/>
              </w:rPr>
            </w:pPr>
            <w:r>
              <w:rPr>
                <w:b/>
                <w:bCs/>
                <w:sz w:val="24"/>
              </w:rPr>
              <w:t>三、劳动定员及工作制度</w:t>
            </w:r>
          </w:p>
          <w:p>
            <w:pPr>
              <w:widowControl w:val="0"/>
              <w:spacing w:line="360" w:lineRule="auto"/>
              <w:ind w:firstLine="480" w:firstLineChars="200"/>
              <w:jc w:val="both"/>
              <w:rPr>
                <w:sz w:val="24"/>
              </w:rPr>
            </w:pPr>
            <w:r>
              <w:rPr>
                <w:bCs/>
                <w:sz w:val="24"/>
              </w:rPr>
              <w:t>本项目员工</w:t>
            </w:r>
            <w:r>
              <w:rPr>
                <w:rFonts w:hint="eastAsia"/>
                <w:bCs/>
                <w:sz w:val="24"/>
              </w:rPr>
              <w:t>总</w:t>
            </w:r>
            <w:r>
              <w:rPr>
                <w:bCs/>
                <w:sz w:val="24"/>
              </w:rPr>
              <w:t>人数</w:t>
            </w:r>
            <w:r>
              <w:rPr>
                <w:rFonts w:hint="eastAsia"/>
                <w:bCs/>
                <w:sz w:val="24"/>
              </w:rPr>
              <w:t>为</w:t>
            </w:r>
            <w:r>
              <w:rPr>
                <w:bCs/>
                <w:sz w:val="24"/>
              </w:rPr>
              <w:t>120人，</w:t>
            </w:r>
            <w:r>
              <w:rPr>
                <w:rFonts w:hint="eastAsia"/>
                <w:bCs/>
                <w:sz w:val="24"/>
              </w:rPr>
              <w:t>厂区内不设食宿，</w:t>
            </w:r>
            <w:r>
              <w:rPr>
                <w:sz w:val="24"/>
              </w:rPr>
              <w:t>年工作</w:t>
            </w:r>
            <w:r>
              <w:rPr>
                <w:rFonts w:hint="eastAsia"/>
                <w:sz w:val="24"/>
              </w:rPr>
              <w:t>300天，实行</w:t>
            </w:r>
            <w:r>
              <w:rPr>
                <w:sz w:val="24"/>
              </w:rPr>
              <w:t>1</w:t>
            </w:r>
            <w:r>
              <w:rPr>
                <w:rFonts w:hint="eastAsia"/>
                <w:sz w:val="24"/>
              </w:rPr>
              <w:t>班制，</w:t>
            </w:r>
            <w:r>
              <w:rPr>
                <w:sz w:val="24"/>
              </w:rPr>
              <w:t>每班工作8</w:t>
            </w:r>
            <w:r>
              <w:rPr>
                <w:rFonts w:hint="eastAsia"/>
                <w:sz w:val="24"/>
              </w:rPr>
              <w:t>小时（白班）</w:t>
            </w:r>
            <w:r>
              <w:rPr>
                <w:sz w:val="24"/>
              </w:rPr>
              <w:t>。</w:t>
            </w:r>
          </w:p>
          <w:p>
            <w:pPr>
              <w:widowControl w:val="0"/>
              <w:spacing w:line="360" w:lineRule="auto"/>
              <w:ind w:firstLine="482" w:firstLineChars="200"/>
              <w:rPr>
                <w:b/>
                <w:bCs/>
                <w:sz w:val="24"/>
              </w:rPr>
            </w:pPr>
            <w:r>
              <w:rPr>
                <w:b/>
                <w:bCs/>
                <w:sz w:val="24"/>
              </w:rPr>
              <w:t>四、公用、配套工程</w:t>
            </w:r>
          </w:p>
          <w:p>
            <w:pPr>
              <w:widowControl w:val="0"/>
              <w:spacing w:line="360" w:lineRule="auto"/>
              <w:ind w:firstLine="482" w:firstLineChars="200"/>
              <w:rPr>
                <w:b/>
                <w:bCs/>
                <w:sz w:val="24"/>
              </w:rPr>
            </w:pPr>
            <w:r>
              <w:rPr>
                <w:rFonts w:hint="eastAsia"/>
                <w:b/>
                <w:bCs/>
                <w:sz w:val="24"/>
              </w:rPr>
              <w:t>1、给水系统</w:t>
            </w:r>
          </w:p>
          <w:p>
            <w:pPr>
              <w:widowControl w:val="0"/>
              <w:spacing w:line="360" w:lineRule="auto"/>
              <w:ind w:firstLine="480" w:firstLineChars="200"/>
              <w:jc w:val="both"/>
              <w:rPr>
                <w:bCs/>
                <w:sz w:val="24"/>
              </w:rPr>
            </w:pPr>
            <w:r>
              <w:rPr>
                <w:rFonts w:hint="eastAsia"/>
                <w:bCs/>
                <w:sz w:val="24"/>
              </w:rPr>
              <w:t>本项目用水由市政供水管网供给，总用水量约为</w:t>
            </w:r>
            <w:r>
              <w:rPr>
                <w:bCs/>
                <w:sz w:val="24"/>
              </w:rPr>
              <w:t>1694.4</w:t>
            </w:r>
            <w:r>
              <w:rPr>
                <w:rFonts w:hint="eastAsia"/>
                <w:bCs/>
                <w:sz w:val="24"/>
              </w:rPr>
              <w:t>t/a，其中生活用水量为</w:t>
            </w:r>
            <w:r>
              <w:rPr>
                <w:bCs/>
                <w:sz w:val="24"/>
              </w:rPr>
              <w:t>1440</w:t>
            </w:r>
            <w:r>
              <w:rPr>
                <w:rFonts w:hint="eastAsia"/>
                <w:bCs/>
                <w:sz w:val="24"/>
              </w:rPr>
              <w:t>t/a，喷淋补充水为</w:t>
            </w:r>
            <w:r>
              <w:rPr>
                <w:bCs/>
                <w:sz w:val="24"/>
              </w:rPr>
              <w:t>240</w:t>
            </w:r>
            <w:r>
              <w:rPr>
                <w:rFonts w:hint="eastAsia"/>
                <w:bCs/>
                <w:sz w:val="24"/>
              </w:rPr>
              <w:t>t/a。</w:t>
            </w:r>
          </w:p>
          <w:p>
            <w:pPr>
              <w:widowControl w:val="0"/>
              <w:spacing w:line="360" w:lineRule="auto"/>
              <w:ind w:firstLine="482" w:firstLineChars="200"/>
              <w:rPr>
                <w:b/>
                <w:bCs/>
                <w:sz w:val="24"/>
              </w:rPr>
            </w:pPr>
            <w:r>
              <w:rPr>
                <w:rFonts w:hint="eastAsia"/>
                <w:b/>
                <w:bCs/>
                <w:sz w:val="24"/>
              </w:rPr>
              <w:t>2、排水系统</w:t>
            </w:r>
          </w:p>
          <w:p>
            <w:pPr>
              <w:widowControl w:val="0"/>
              <w:spacing w:line="360" w:lineRule="auto"/>
              <w:ind w:firstLine="480" w:firstLineChars="200"/>
              <w:jc w:val="both"/>
              <w:rPr>
                <w:sz w:val="24"/>
              </w:rPr>
            </w:pPr>
            <w:r>
              <w:rPr>
                <w:rFonts w:hint="eastAsia"/>
                <w:bCs/>
                <w:sz w:val="24"/>
              </w:rPr>
              <w:t>项目</w:t>
            </w:r>
            <w:r>
              <w:rPr>
                <w:bCs/>
                <w:sz w:val="24"/>
              </w:rPr>
              <w:t>运营期间产生的废水主要为员工生活污水</w:t>
            </w:r>
            <w:r>
              <w:rPr>
                <w:rFonts w:hint="eastAsia"/>
                <w:bCs/>
                <w:sz w:val="24"/>
              </w:rPr>
              <w:t>和喷淋废水，由于喷淋废水产生量较少，浓度较高，作为危险废物交由有相关危险废物资质的单位处理。生活污水</w:t>
            </w:r>
            <w:r>
              <w:rPr>
                <w:sz w:val="24"/>
              </w:rPr>
              <w:t>经三级化粪池预处理</w:t>
            </w:r>
            <w:r>
              <w:rPr>
                <w:rFonts w:hint="eastAsia"/>
                <w:sz w:val="24"/>
              </w:rPr>
              <w:t>后，依托开平市沙塘镇信隆纺织有限公司（染整企业）自建污水处理站处理，达到</w:t>
            </w:r>
            <w:r>
              <w:rPr>
                <w:sz w:val="24"/>
              </w:rPr>
              <w:t>《</w:t>
            </w:r>
            <w:r>
              <w:rPr>
                <w:rFonts w:hint="eastAsia"/>
                <w:sz w:val="24"/>
              </w:rPr>
              <w:t>纺织染整工业水污染物排放标准</w:t>
            </w:r>
            <w:r>
              <w:rPr>
                <w:sz w:val="24"/>
              </w:rPr>
              <w:t>》（GB4287</w:t>
            </w:r>
            <w:r>
              <w:rPr>
                <w:rFonts w:hint="eastAsia"/>
                <w:sz w:val="24"/>
              </w:rPr>
              <w:t>-</w:t>
            </w:r>
            <w:r>
              <w:rPr>
                <w:sz w:val="24"/>
              </w:rPr>
              <w:t>2012）</w:t>
            </w:r>
            <w:r>
              <w:rPr>
                <w:rFonts w:hint="eastAsia"/>
                <w:sz w:val="24"/>
              </w:rPr>
              <w:t>“表2</w:t>
            </w:r>
            <w:r>
              <w:rPr>
                <w:sz w:val="24"/>
              </w:rPr>
              <w:t xml:space="preserve"> </w:t>
            </w:r>
            <w:r>
              <w:rPr>
                <w:rFonts w:hint="eastAsia"/>
                <w:sz w:val="24"/>
              </w:rPr>
              <w:t>新建企业水污染物排放浓度限值及单位产品基准排水量”，通过开平市沙滩镇信隆纺织有限公司现有废水排放口外排至镇海水。</w:t>
            </w:r>
          </w:p>
          <w:p>
            <w:pPr>
              <w:widowControl w:val="0"/>
              <w:spacing w:line="360" w:lineRule="auto"/>
              <w:ind w:firstLine="482" w:firstLineChars="200"/>
              <w:jc w:val="both"/>
              <w:rPr>
                <w:b/>
                <w:bCs/>
                <w:sz w:val="24"/>
              </w:rPr>
            </w:pPr>
            <w:r>
              <w:rPr>
                <w:b/>
                <w:bCs/>
                <w:sz w:val="24"/>
              </w:rPr>
              <w:t>3、供电系统</w:t>
            </w:r>
          </w:p>
          <w:p>
            <w:pPr>
              <w:widowControl w:val="0"/>
              <w:tabs>
                <w:tab w:val="left" w:pos="3225"/>
              </w:tabs>
              <w:spacing w:line="360" w:lineRule="auto"/>
              <w:ind w:firstLine="480" w:firstLineChars="200"/>
              <w:jc w:val="both"/>
              <w:rPr>
                <w:sz w:val="24"/>
              </w:rPr>
            </w:pPr>
            <w:r>
              <w:rPr>
                <w:sz w:val="24"/>
              </w:rPr>
              <w:t>本项目用电由市政电网统一供给，无备用发电机，年用电量为70万kw·h。</w:t>
            </w:r>
          </w:p>
          <w:p>
            <w:pPr>
              <w:widowControl w:val="0"/>
              <w:spacing w:line="360" w:lineRule="auto"/>
              <w:ind w:firstLine="472" w:firstLineChars="196"/>
              <w:jc w:val="both"/>
              <w:rPr>
                <w:b/>
                <w:bCs/>
                <w:sz w:val="24"/>
              </w:rPr>
            </w:pPr>
            <w:r>
              <w:rPr>
                <w:b/>
                <w:bCs/>
                <w:sz w:val="24"/>
              </w:rPr>
              <w:t>五、产业政策相符性分析</w:t>
            </w:r>
          </w:p>
          <w:p>
            <w:pPr>
              <w:widowControl w:val="0"/>
              <w:spacing w:line="360" w:lineRule="auto"/>
              <w:ind w:firstLine="480" w:firstLineChars="200"/>
              <w:jc w:val="both"/>
              <w:rPr>
                <w:kern w:val="0"/>
                <w:sz w:val="24"/>
                <w:szCs w:val="21"/>
              </w:rPr>
            </w:pPr>
            <w:r>
              <w:rPr>
                <w:kern w:val="0"/>
                <w:sz w:val="24"/>
                <w:szCs w:val="21"/>
              </w:rPr>
              <w:t>1、《产业结构调整指导目录(2019年本)》（</w:t>
            </w:r>
            <w:r>
              <w:rPr>
                <w:rFonts w:hint="eastAsia"/>
                <w:kern w:val="0"/>
                <w:sz w:val="24"/>
                <w:szCs w:val="21"/>
              </w:rPr>
              <w:t>中华人民共和国国家发展和改革委员会令第2</w:t>
            </w:r>
            <w:r>
              <w:rPr>
                <w:kern w:val="0"/>
                <w:sz w:val="24"/>
                <w:szCs w:val="21"/>
              </w:rPr>
              <w:t>9</w:t>
            </w:r>
            <w:r>
              <w:rPr>
                <w:rFonts w:hint="eastAsia"/>
                <w:kern w:val="0"/>
                <w:sz w:val="24"/>
                <w:szCs w:val="21"/>
              </w:rPr>
              <w:t>号</w:t>
            </w:r>
            <w:r>
              <w:rPr>
                <w:kern w:val="0"/>
                <w:sz w:val="24"/>
                <w:szCs w:val="21"/>
              </w:rPr>
              <w:t>）符合性分析</w:t>
            </w:r>
          </w:p>
          <w:p>
            <w:pPr>
              <w:widowControl w:val="0"/>
              <w:spacing w:line="360" w:lineRule="auto"/>
              <w:ind w:firstLine="480" w:firstLineChars="200"/>
              <w:jc w:val="both"/>
              <w:rPr>
                <w:kern w:val="0"/>
                <w:sz w:val="24"/>
                <w:szCs w:val="21"/>
              </w:rPr>
            </w:pPr>
            <w:r>
              <w:rPr>
                <w:kern w:val="0"/>
                <w:sz w:val="24"/>
                <w:szCs w:val="21"/>
              </w:rPr>
              <w:t>经对照</w:t>
            </w:r>
            <w:r>
              <w:rPr>
                <w:rFonts w:hint="eastAsia"/>
                <w:kern w:val="0"/>
                <w:sz w:val="24"/>
                <w:szCs w:val="21"/>
              </w:rPr>
              <w:t>《产业结构调整指导目录(2019年本)》（中华人民共和国国家发展和改革委员会令第29号）</w:t>
            </w:r>
            <w:r>
              <w:rPr>
                <w:kern w:val="0"/>
                <w:sz w:val="24"/>
                <w:szCs w:val="21"/>
              </w:rPr>
              <w:t>项目不属于限制、</w:t>
            </w:r>
            <w:r>
              <w:rPr>
                <w:rFonts w:hint="eastAsia"/>
                <w:kern w:val="0"/>
                <w:sz w:val="24"/>
                <w:szCs w:val="21"/>
              </w:rPr>
              <w:t>淘汰</w:t>
            </w:r>
            <w:r>
              <w:rPr>
                <w:kern w:val="0"/>
                <w:sz w:val="24"/>
                <w:szCs w:val="21"/>
              </w:rPr>
              <w:t>类项目，项目符合</w:t>
            </w:r>
            <w:r>
              <w:rPr>
                <w:rFonts w:hint="eastAsia"/>
                <w:kern w:val="0"/>
                <w:sz w:val="24"/>
                <w:szCs w:val="21"/>
              </w:rPr>
              <w:t>《产业结构调整指导目录(2019年本)》（中华人民共和国国家发展和改革委员会令第29号）</w:t>
            </w:r>
            <w:r>
              <w:rPr>
                <w:kern w:val="0"/>
                <w:sz w:val="24"/>
                <w:szCs w:val="21"/>
              </w:rPr>
              <w:t>的要求。</w:t>
            </w:r>
          </w:p>
          <w:p>
            <w:pPr>
              <w:widowControl w:val="0"/>
              <w:spacing w:line="360" w:lineRule="auto"/>
              <w:ind w:firstLine="480" w:firstLineChars="200"/>
              <w:jc w:val="both"/>
              <w:rPr>
                <w:kern w:val="0"/>
                <w:sz w:val="24"/>
                <w:szCs w:val="21"/>
              </w:rPr>
            </w:pPr>
            <w:r>
              <w:rPr>
                <w:kern w:val="0"/>
                <w:sz w:val="24"/>
                <w:szCs w:val="21"/>
              </w:rPr>
              <w:t>2、《</w:t>
            </w:r>
            <w:r>
              <w:rPr>
                <w:rFonts w:hint="eastAsia"/>
                <w:kern w:val="0"/>
                <w:sz w:val="24"/>
                <w:szCs w:val="21"/>
              </w:rPr>
              <w:t>市场准入负面清单</w:t>
            </w:r>
            <w:r>
              <w:rPr>
                <w:kern w:val="0"/>
                <w:sz w:val="24"/>
                <w:szCs w:val="21"/>
              </w:rPr>
              <w:t>（2018年</w:t>
            </w:r>
            <w:r>
              <w:rPr>
                <w:rFonts w:hint="eastAsia"/>
                <w:kern w:val="0"/>
                <w:sz w:val="24"/>
                <w:szCs w:val="21"/>
              </w:rPr>
              <w:t>版</w:t>
            </w:r>
            <w:r>
              <w:rPr>
                <w:kern w:val="0"/>
                <w:sz w:val="24"/>
                <w:szCs w:val="21"/>
              </w:rPr>
              <w:t>）》</w:t>
            </w:r>
            <w:r>
              <w:rPr>
                <w:rFonts w:hint="eastAsia"/>
                <w:kern w:val="0"/>
                <w:sz w:val="24"/>
                <w:szCs w:val="21"/>
              </w:rPr>
              <w:t>（发改经体[</w:t>
            </w:r>
            <w:r>
              <w:rPr>
                <w:kern w:val="0"/>
                <w:sz w:val="24"/>
                <w:szCs w:val="21"/>
              </w:rPr>
              <w:t>2018]1892</w:t>
            </w:r>
            <w:r>
              <w:rPr>
                <w:rFonts w:hint="eastAsia"/>
                <w:kern w:val="0"/>
                <w:sz w:val="24"/>
                <w:szCs w:val="21"/>
              </w:rPr>
              <w:t>号）</w:t>
            </w:r>
            <w:r>
              <w:rPr>
                <w:kern w:val="0"/>
                <w:sz w:val="24"/>
                <w:szCs w:val="21"/>
              </w:rPr>
              <w:t>符合性分析</w:t>
            </w:r>
          </w:p>
          <w:p>
            <w:pPr>
              <w:widowControl w:val="0"/>
              <w:spacing w:line="360" w:lineRule="auto"/>
              <w:ind w:firstLine="480" w:firstLineChars="200"/>
              <w:jc w:val="both"/>
              <w:rPr>
                <w:kern w:val="0"/>
                <w:sz w:val="24"/>
                <w:szCs w:val="21"/>
              </w:rPr>
            </w:pPr>
            <w:r>
              <w:rPr>
                <w:rFonts w:hint="eastAsia"/>
                <w:kern w:val="0"/>
                <w:sz w:val="24"/>
                <w:szCs w:val="21"/>
              </w:rPr>
              <w:t>经对照国家发展改革委、商务部发布的</w:t>
            </w:r>
            <w:r>
              <w:rPr>
                <w:kern w:val="0"/>
                <w:sz w:val="24"/>
                <w:szCs w:val="21"/>
              </w:rPr>
              <w:t>《</w:t>
            </w:r>
            <w:r>
              <w:rPr>
                <w:rFonts w:hint="eastAsia"/>
                <w:kern w:val="0"/>
                <w:sz w:val="24"/>
                <w:szCs w:val="21"/>
              </w:rPr>
              <w:t>市场准入负面清单</w:t>
            </w:r>
            <w:r>
              <w:rPr>
                <w:kern w:val="0"/>
                <w:sz w:val="24"/>
                <w:szCs w:val="21"/>
              </w:rPr>
              <w:t>（2018年版）》（</w:t>
            </w:r>
            <w:r>
              <w:rPr>
                <w:rFonts w:hint="eastAsia"/>
                <w:kern w:val="0"/>
                <w:sz w:val="24"/>
                <w:szCs w:val="21"/>
              </w:rPr>
              <w:t>发改经体[</w:t>
            </w:r>
            <w:r>
              <w:rPr>
                <w:kern w:val="0"/>
                <w:sz w:val="24"/>
                <w:szCs w:val="21"/>
              </w:rPr>
              <w:t>2018]1892</w:t>
            </w:r>
            <w:r>
              <w:rPr>
                <w:rFonts w:hint="eastAsia"/>
                <w:kern w:val="0"/>
                <w:sz w:val="24"/>
                <w:szCs w:val="21"/>
              </w:rPr>
              <w:t>号</w:t>
            </w:r>
            <w:r>
              <w:rPr>
                <w:kern w:val="0"/>
                <w:sz w:val="24"/>
                <w:szCs w:val="21"/>
              </w:rPr>
              <w:t>）</w:t>
            </w:r>
            <w:r>
              <w:rPr>
                <w:rFonts w:hint="eastAsia"/>
                <w:kern w:val="0"/>
                <w:sz w:val="24"/>
                <w:szCs w:val="21"/>
              </w:rPr>
              <w:t>，本项目不属于禁止进入类，项目符合</w:t>
            </w:r>
            <w:r>
              <w:rPr>
                <w:kern w:val="0"/>
                <w:sz w:val="24"/>
                <w:szCs w:val="21"/>
              </w:rPr>
              <w:t>《</w:t>
            </w:r>
            <w:r>
              <w:rPr>
                <w:rFonts w:hint="eastAsia"/>
                <w:kern w:val="0"/>
                <w:sz w:val="24"/>
                <w:szCs w:val="21"/>
              </w:rPr>
              <w:t>市场准入负面清单</w:t>
            </w:r>
            <w:r>
              <w:rPr>
                <w:kern w:val="0"/>
                <w:sz w:val="24"/>
                <w:szCs w:val="21"/>
              </w:rPr>
              <w:t>（2018年版）》（</w:t>
            </w:r>
            <w:r>
              <w:rPr>
                <w:rFonts w:hint="eastAsia"/>
                <w:kern w:val="0"/>
                <w:sz w:val="24"/>
                <w:szCs w:val="21"/>
              </w:rPr>
              <w:t>发改经体[</w:t>
            </w:r>
            <w:r>
              <w:rPr>
                <w:kern w:val="0"/>
                <w:sz w:val="24"/>
                <w:szCs w:val="21"/>
              </w:rPr>
              <w:t>2018]1892</w:t>
            </w:r>
            <w:r>
              <w:rPr>
                <w:rFonts w:hint="eastAsia"/>
                <w:kern w:val="0"/>
                <w:sz w:val="24"/>
                <w:szCs w:val="21"/>
              </w:rPr>
              <w:t>号</w:t>
            </w:r>
            <w:r>
              <w:rPr>
                <w:kern w:val="0"/>
                <w:sz w:val="24"/>
                <w:szCs w:val="21"/>
              </w:rPr>
              <w:t>）</w:t>
            </w:r>
            <w:r>
              <w:rPr>
                <w:rFonts w:hint="eastAsia"/>
                <w:kern w:val="0"/>
                <w:sz w:val="24"/>
                <w:szCs w:val="21"/>
              </w:rPr>
              <w:t>的要求。</w:t>
            </w:r>
          </w:p>
          <w:p>
            <w:pPr>
              <w:widowControl w:val="0"/>
              <w:spacing w:line="360" w:lineRule="auto"/>
              <w:ind w:firstLine="480" w:firstLineChars="200"/>
              <w:jc w:val="both"/>
              <w:rPr>
                <w:sz w:val="24"/>
              </w:rPr>
            </w:pPr>
            <w:r>
              <w:rPr>
                <w:sz w:val="24"/>
              </w:rPr>
              <w:t>因此，本项目在产业政策上符合国家和地方的有关规定，是合理合法的。</w:t>
            </w:r>
          </w:p>
          <w:p>
            <w:pPr>
              <w:widowControl w:val="0"/>
              <w:spacing w:line="360" w:lineRule="auto"/>
              <w:ind w:firstLine="472" w:firstLineChars="196"/>
              <w:jc w:val="both"/>
              <w:rPr>
                <w:b/>
                <w:bCs/>
                <w:sz w:val="24"/>
              </w:rPr>
            </w:pPr>
            <w:r>
              <w:rPr>
                <w:b/>
                <w:bCs/>
                <w:sz w:val="24"/>
              </w:rPr>
              <w:t>六、选址合理性分析</w:t>
            </w:r>
          </w:p>
          <w:p>
            <w:pPr>
              <w:widowControl w:val="0"/>
              <w:spacing w:line="360" w:lineRule="auto"/>
              <w:ind w:firstLine="482" w:firstLineChars="200"/>
              <w:jc w:val="both"/>
              <w:rPr>
                <w:sz w:val="24"/>
              </w:rPr>
            </w:pPr>
            <w:r>
              <w:rPr>
                <w:b/>
                <w:sz w:val="24"/>
              </w:rPr>
              <w:t>1、与周边功能区划相符性分析</w:t>
            </w:r>
          </w:p>
          <w:p>
            <w:pPr>
              <w:widowControl w:val="0"/>
              <w:spacing w:line="360" w:lineRule="auto"/>
              <w:ind w:firstLine="480" w:firstLineChars="200"/>
              <w:jc w:val="both"/>
              <w:rPr>
                <w:sz w:val="24"/>
              </w:rPr>
            </w:pPr>
            <w:r>
              <w:rPr>
                <w:sz w:val="24"/>
              </w:rPr>
              <w:t>本项目选址</w:t>
            </w:r>
            <w:r>
              <w:rPr>
                <w:rFonts w:hint="eastAsia"/>
                <w:bCs/>
                <w:sz w:val="24"/>
              </w:rPr>
              <w:t>开平市沙塘镇五星鱿鱼山工业区新海路1号</w:t>
            </w:r>
            <w:r>
              <w:rPr>
                <w:sz w:val="24"/>
              </w:rPr>
              <w:t>，</w:t>
            </w:r>
            <w:r>
              <w:rPr>
                <w:rFonts w:hint="eastAsia"/>
                <w:sz w:val="24"/>
              </w:rPr>
              <w:t>根据《广东省地表水环境功能区划》（粤环</w:t>
            </w:r>
            <w:r>
              <w:rPr>
                <w:sz w:val="24"/>
              </w:rPr>
              <w:t>[2011]14</w:t>
            </w:r>
            <w:r>
              <w:rPr>
                <w:rFonts w:hint="eastAsia"/>
                <w:sz w:val="24"/>
              </w:rPr>
              <w:t>号），镇海水（镇海水库水坝至开平交流渡）现状水质功能为渔工农，水质目标为I</w:t>
            </w:r>
            <w:r>
              <w:rPr>
                <w:sz w:val="24"/>
              </w:rPr>
              <w:t>II</w:t>
            </w:r>
            <w:r>
              <w:rPr>
                <w:rFonts w:hint="eastAsia"/>
                <w:sz w:val="24"/>
              </w:rPr>
              <w:t>类，镇海水</w:t>
            </w:r>
            <w:r>
              <w:rPr>
                <w:sz w:val="24"/>
              </w:rPr>
              <w:t>执行《地表水环境质量标准》(GB3838-2002)执行III类标准</w:t>
            </w:r>
            <w:r>
              <w:rPr>
                <w:rFonts w:hint="eastAsia"/>
                <w:sz w:val="24"/>
              </w:rPr>
              <w:t>。根据江门市大气环境功能区划图，</w:t>
            </w:r>
            <w:r>
              <w:rPr>
                <w:sz w:val="24"/>
              </w:rPr>
              <w:t>项目所在地属环境空气二类区，执行《环境空气质量标准》（GB3095-2012）二级标准。项目所在地属声环境2类区，执行《声环境质量标准》（GB3096-2008）2类标准。因此，本项目所在地与周边环境功能区划相适应。</w:t>
            </w:r>
          </w:p>
          <w:p>
            <w:pPr>
              <w:widowControl w:val="0"/>
              <w:spacing w:line="360" w:lineRule="auto"/>
              <w:ind w:firstLine="482" w:firstLineChars="200"/>
              <w:jc w:val="both"/>
              <w:rPr>
                <w:b/>
                <w:sz w:val="24"/>
              </w:rPr>
            </w:pPr>
            <w:r>
              <w:rPr>
                <w:b/>
                <w:bCs/>
                <w:sz w:val="24"/>
              </w:rPr>
              <w:t>2、</w:t>
            </w:r>
            <w:r>
              <w:rPr>
                <w:b/>
                <w:sz w:val="24"/>
              </w:rPr>
              <w:t>土地利用相符性分析</w:t>
            </w:r>
          </w:p>
          <w:p>
            <w:pPr>
              <w:widowControl w:val="0"/>
              <w:spacing w:line="360" w:lineRule="auto"/>
              <w:ind w:firstLine="480" w:firstLineChars="200"/>
              <w:jc w:val="both"/>
              <w:rPr>
                <w:sz w:val="24"/>
              </w:rPr>
            </w:pPr>
            <w:r>
              <w:rPr>
                <w:rFonts w:hint="eastAsia"/>
                <w:sz w:val="24"/>
              </w:rPr>
              <w:t>根据建设单位提供的土地证明，项目所在地的规划用途为工业，项目用地不属于基本农田保护区、林地保护区、重点生态保护区和风景名胜区。因此，本项目用地符合规划部门的要求，用地合法。</w:t>
            </w:r>
          </w:p>
          <w:p>
            <w:pPr>
              <w:widowControl w:val="0"/>
              <w:spacing w:line="360" w:lineRule="auto"/>
              <w:ind w:firstLine="482" w:firstLineChars="200"/>
              <w:jc w:val="both"/>
              <w:rPr>
                <w:b/>
                <w:bCs/>
                <w:sz w:val="24"/>
              </w:rPr>
            </w:pPr>
            <w:r>
              <w:rPr>
                <w:rFonts w:hint="eastAsia"/>
                <w:b/>
                <w:bCs/>
                <w:sz w:val="24"/>
              </w:rPr>
              <w:t>3、本项目与</w:t>
            </w:r>
            <w:r>
              <w:rPr>
                <w:b/>
                <w:bCs/>
                <w:sz w:val="24"/>
              </w:rPr>
              <w:t>《关于印发&lt;工业炉窑大气污染综合治理方案&gt;的通知》（环大气[2019]56号）</w:t>
            </w:r>
            <w:r>
              <w:rPr>
                <w:rFonts w:hint="eastAsia"/>
                <w:b/>
                <w:bCs/>
                <w:sz w:val="24"/>
              </w:rPr>
              <w:t>的相符性分析</w:t>
            </w:r>
          </w:p>
          <w:p>
            <w:pPr>
              <w:widowControl w:val="0"/>
              <w:spacing w:line="360" w:lineRule="auto"/>
              <w:ind w:firstLine="480" w:firstLineChars="200"/>
              <w:jc w:val="both"/>
              <w:rPr>
                <w:sz w:val="24"/>
              </w:rPr>
            </w:pPr>
            <w:r>
              <w:rPr>
                <w:rFonts w:hint="eastAsia"/>
                <w:sz w:val="24"/>
              </w:rPr>
              <w:t>根据</w:t>
            </w:r>
            <w:r>
              <w:rPr>
                <w:sz w:val="24"/>
              </w:rPr>
              <w:t>《关于印发&lt;工业炉窑大气污染综合治理方案&gt;的通知》（环大气[2019]56号）</w:t>
            </w:r>
            <w:r>
              <w:rPr>
                <w:rFonts w:hint="eastAsia"/>
                <w:sz w:val="24"/>
              </w:rPr>
              <w:t>的重点任务：</w:t>
            </w:r>
          </w:p>
          <w:p>
            <w:pPr>
              <w:widowControl w:val="0"/>
              <w:spacing w:line="360" w:lineRule="auto"/>
              <w:ind w:firstLine="480" w:firstLineChars="200"/>
              <w:jc w:val="both"/>
              <w:rPr>
                <w:sz w:val="24"/>
              </w:rPr>
            </w:pPr>
            <w:r>
              <w:rPr>
                <w:rFonts w:hint="eastAsia"/>
                <w:sz w:val="24"/>
              </w:rPr>
              <w:t>（一）加大产业结构调整力度。严格建设项目环境准入。新建涉工业炉窑的建设项目，原则上要入园区，配套建设高效环保治理设施。重点区域严格控制涉工业炉窑建设项目，严禁新增钢铁、焦化、电解铝、铸造、水泥和平板玻璃等产能；严格执行钢铁、水泥、平板玻璃等行业产能置换实施办法；原则上禁止新建燃料类煤气发生炉（园区现有企业统一建设的清洁煤制气中心除外）。</w:t>
            </w:r>
          </w:p>
          <w:p>
            <w:pPr>
              <w:widowControl w:val="0"/>
              <w:spacing w:line="360" w:lineRule="auto"/>
              <w:ind w:firstLine="480" w:firstLineChars="200"/>
              <w:jc w:val="both"/>
              <w:rPr>
                <w:sz w:val="24"/>
              </w:rPr>
            </w:pPr>
            <w:r>
              <w:rPr>
                <w:rFonts w:hint="eastAsia"/>
                <w:sz w:val="24"/>
              </w:rPr>
              <w:t>（二）加快燃料清洁低碳化替代。对以煤、石油焦、渣油、重油等为燃料的工业炉窑，加快使用清洁低碳能源以及利用工厂余热、电厂热力等进行替代。重点区域禁止掺烧高硫石油焦（硫含量大于3%）。玻璃行业全面禁止掺烧高硫石油焦。</w:t>
            </w:r>
          </w:p>
          <w:p>
            <w:pPr>
              <w:widowControl w:val="0"/>
              <w:spacing w:line="360" w:lineRule="auto"/>
              <w:ind w:firstLine="480" w:firstLineChars="200"/>
              <w:jc w:val="both"/>
              <w:rPr>
                <w:sz w:val="24"/>
              </w:rPr>
            </w:pPr>
            <w:r>
              <w:rPr>
                <w:rFonts w:hint="eastAsia"/>
                <w:sz w:val="24"/>
              </w:rPr>
              <w:t>（三）实施污染深度治理。推进工业炉窑全面达标排放。已有行业排放标准的工业炉窑，严格执行行业排放标准相关规定，配套建设高效脱硫脱硝除尘设施，确保稳定达标排放。已制定更严格地方排放标准的，按地方标准执行。重点区域钢铁、水泥、焦化、石化、化工、有色等行业，二氧化硫、氮氧化物、颗粒物、挥发性有机物（VOCs）排放全面执行大气污染物特别排放限值。已核发排污许可证的，应严格执行许可要求。</w:t>
            </w:r>
          </w:p>
          <w:p>
            <w:pPr>
              <w:widowControl w:val="0"/>
              <w:spacing w:line="360" w:lineRule="auto"/>
              <w:ind w:firstLine="480" w:firstLineChars="200"/>
              <w:jc w:val="both"/>
              <w:rPr>
                <w:bCs/>
                <w:sz w:val="24"/>
              </w:rPr>
            </w:pPr>
            <w:r>
              <w:rPr>
                <w:rFonts w:hint="eastAsia"/>
                <w:sz w:val="24"/>
              </w:rPr>
              <w:t>本项目为棉印染精加工，不属于钢铁、焦化、电解铝、铸造、水泥和平板玻璃等重点严控行业。本项目定型机属于工业炉窑中的加热炉，以天然气作为燃料为生产过程提供热量，天然气属于清洁能源，废气可直接排放。项目燃烧废气经定型机集气系统收集至“水喷淋+静电除油”装置后汇同定型废气一起经1</w:t>
            </w:r>
            <w:r>
              <w:rPr>
                <w:sz w:val="24"/>
              </w:rPr>
              <w:t>5</w:t>
            </w:r>
            <w:r>
              <w:rPr>
                <w:rFonts w:hint="eastAsia"/>
                <w:sz w:val="24"/>
              </w:rPr>
              <w:t>m高排气筒排放。</w:t>
            </w:r>
            <w:r>
              <w:rPr>
                <w:rFonts w:hint="eastAsia"/>
                <w:bCs/>
                <w:sz w:val="24"/>
              </w:rPr>
              <w:t>燃烧废气的烟尘排放浓度为0</w:t>
            </w:r>
            <w:r>
              <w:rPr>
                <w:bCs/>
                <w:sz w:val="24"/>
              </w:rPr>
              <w:t>.7</w:t>
            </w:r>
            <w:r>
              <w:rPr>
                <w:rFonts w:hint="eastAsia"/>
                <w:bCs/>
                <w:sz w:val="24"/>
              </w:rPr>
              <w:t>mg</w:t>
            </w:r>
            <w:r>
              <w:rPr>
                <w:bCs/>
                <w:sz w:val="24"/>
              </w:rPr>
              <w:t>/</w:t>
            </w:r>
            <w:r>
              <w:rPr>
                <w:rFonts w:hint="eastAsia"/>
                <w:bCs/>
                <w:sz w:val="24"/>
              </w:rPr>
              <w:t>m</w:t>
            </w:r>
            <w:r>
              <w:rPr>
                <w:bCs/>
                <w:sz w:val="24"/>
                <w:vertAlign w:val="superscript"/>
              </w:rPr>
              <w:t>3</w:t>
            </w:r>
            <w:r>
              <w:rPr>
                <w:rFonts w:hint="eastAsia"/>
                <w:bCs/>
                <w:sz w:val="24"/>
              </w:rPr>
              <w:t>，S</w:t>
            </w:r>
            <w:r>
              <w:rPr>
                <w:bCs/>
                <w:sz w:val="24"/>
              </w:rPr>
              <w:t>O</w:t>
            </w:r>
            <w:r>
              <w:rPr>
                <w:bCs/>
                <w:sz w:val="24"/>
                <w:vertAlign w:val="subscript"/>
              </w:rPr>
              <w:t>2</w:t>
            </w:r>
            <w:r>
              <w:rPr>
                <w:rFonts w:hint="eastAsia"/>
                <w:bCs/>
                <w:sz w:val="24"/>
              </w:rPr>
              <w:t>排放浓度为</w:t>
            </w:r>
            <w:r>
              <w:rPr>
                <w:bCs/>
                <w:sz w:val="24"/>
              </w:rPr>
              <w:t>0</w:t>
            </w:r>
            <w:r>
              <w:rPr>
                <w:rFonts w:hint="eastAsia"/>
                <w:bCs/>
                <w:sz w:val="24"/>
              </w:rPr>
              <w:t>，N</w:t>
            </w:r>
            <w:r>
              <w:rPr>
                <w:bCs/>
                <w:sz w:val="24"/>
              </w:rPr>
              <w:t>O</w:t>
            </w:r>
            <w:r>
              <w:rPr>
                <w:rFonts w:hint="eastAsia"/>
                <w:bCs/>
                <w:sz w:val="24"/>
                <w:vertAlign w:val="subscript"/>
              </w:rPr>
              <w:t>x</w:t>
            </w:r>
            <w:r>
              <w:rPr>
                <w:rFonts w:hint="eastAsia"/>
                <w:bCs/>
                <w:sz w:val="24"/>
              </w:rPr>
              <w:t>排放浓度为5</w:t>
            </w:r>
            <w:r>
              <w:rPr>
                <w:bCs/>
                <w:sz w:val="24"/>
              </w:rPr>
              <w:t>.467</w:t>
            </w:r>
            <w:r>
              <w:rPr>
                <w:rFonts w:hint="eastAsia"/>
                <w:bCs/>
                <w:sz w:val="24"/>
              </w:rPr>
              <w:t>mg</w:t>
            </w:r>
            <w:r>
              <w:rPr>
                <w:bCs/>
                <w:sz w:val="24"/>
              </w:rPr>
              <w:t>/</w:t>
            </w:r>
            <w:r>
              <w:rPr>
                <w:rFonts w:hint="eastAsia"/>
                <w:bCs/>
                <w:sz w:val="24"/>
              </w:rPr>
              <w:t>m</w:t>
            </w:r>
            <w:r>
              <w:rPr>
                <w:bCs/>
                <w:sz w:val="24"/>
                <w:vertAlign w:val="superscript"/>
              </w:rPr>
              <w:t>3</w:t>
            </w:r>
            <w:r>
              <w:rPr>
                <w:rFonts w:hint="eastAsia"/>
                <w:bCs/>
                <w:sz w:val="24"/>
              </w:rPr>
              <w:t>，可达到广东省《</w:t>
            </w:r>
            <w:r>
              <w:rPr>
                <w:bCs/>
                <w:sz w:val="24"/>
              </w:rPr>
              <w:t>大气污染物排放限值</w:t>
            </w:r>
            <w:r>
              <w:rPr>
                <w:rFonts w:hint="eastAsia"/>
                <w:bCs/>
                <w:sz w:val="24"/>
              </w:rPr>
              <w:t>》</w:t>
            </w:r>
            <w:r>
              <w:rPr>
                <w:bCs/>
                <w:sz w:val="24"/>
              </w:rPr>
              <w:t>（DB44/27-2001）第二时段二级标准限值</w:t>
            </w:r>
            <w:r>
              <w:rPr>
                <w:rFonts w:hint="eastAsia"/>
                <w:bCs/>
                <w:sz w:val="24"/>
              </w:rPr>
              <w:t>，即烟尘（颗粒物）排放浓度1</w:t>
            </w:r>
            <w:r>
              <w:rPr>
                <w:bCs/>
                <w:sz w:val="24"/>
              </w:rPr>
              <w:t>20</w:t>
            </w:r>
            <w:r>
              <w:rPr>
                <w:rFonts w:hint="eastAsia"/>
                <w:bCs/>
                <w:sz w:val="24"/>
              </w:rPr>
              <w:t>mg</w:t>
            </w:r>
            <w:r>
              <w:rPr>
                <w:bCs/>
                <w:sz w:val="24"/>
              </w:rPr>
              <w:t>/</w:t>
            </w:r>
            <w:r>
              <w:rPr>
                <w:rFonts w:hint="eastAsia"/>
                <w:bCs/>
                <w:sz w:val="24"/>
              </w:rPr>
              <w:t>m</w:t>
            </w:r>
            <w:r>
              <w:rPr>
                <w:bCs/>
                <w:sz w:val="24"/>
                <w:vertAlign w:val="superscript"/>
              </w:rPr>
              <w:t>3</w:t>
            </w:r>
            <w:r>
              <w:rPr>
                <w:rFonts w:hint="eastAsia"/>
                <w:bCs/>
                <w:sz w:val="24"/>
              </w:rPr>
              <w:t>，S</w:t>
            </w:r>
            <w:r>
              <w:rPr>
                <w:bCs/>
                <w:sz w:val="24"/>
              </w:rPr>
              <w:t>O</w:t>
            </w:r>
            <w:r>
              <w:rPr>
                <w:bCs/>
                <w:sz w:val="24"/>
                <w:vertAlign w:val="subscript"/>
              </w:rPr>
              <w:t>2</w:t>
            </w:r>
            <w:r>
              <w:rPr>
                <w:rFonts w:hint="eastAsia"/>
                <w:bCs/>
                <w:sz w:val="24"/>
              </w:rPr>
              <w:t>排放浓度为</w:t>
            </w:r>
            <w:r>
              <w:rPr>
                <w:bCs/>
                <w:sz w:val="24"/>
              </w:rPr>
              <w:t>500</w:t>
            </w:r>
            <w:r>
              <w:rPr>
                <w:rFonts w:hint="eastAsia"/>
                <w:bCs/>
                <w:sz w:val="24"/>
              </w:rPr>
              <w:t>mg</w:t>
            </w:r>
            <w:r>
              <w:rPr>
                <w:bCs/>
                <w:sz w:val="24"/>
              </w:rPr>
              <w:t>/</w:t>
            </w:r>
            <w:r>
              <w:rPr>
                <w:rFonts w:hint="eastAsia"/>
                <w:bCs/>
                <w:sz w:val="24"/>
              </w:rPr>
              <w:t>m</w:t>
            </w:r>
            <w:r>
              <w:rPr>
                <w:bCs/>
                <w:sz w:val="24"/>
                <w:vertAlign w:val="superscript"/>
              </w:rPr>
              <w:t>3</w:t>
            </w:r>
            <w:r>
              <w:rPr>
                <w:rFonts w:hint="eastAsia"/>
                <w:bCs/>
                <w:sz w:val="24"/>
              </w:rPr>
              <w:t>，N</w:t>
            </w:r>
            <w:r>
              <w:rPr>
                <w:bCs/>
                <w:sz w:val="24"/>
              </w:rPr>
              <w:t>O</w:t>
            </w:r>
            <w:r>
              <w:rPr>
                <w:rFonts w:hint="eastAsia"/>
                <w:bCs/>
                <w:sz w:val="24"/>
                <w:vertAlign w:val="subscript"/>
              </w:rPr>
              <w:t>x</w:t>
            </w:r>
            <w:r>
              <w:rPr>
                <w:rFonts w:hint="eastAsia"/>
                <w:bCs/>
                <w:sz w:val="24"/>
              </w:rPr>
              <w:t>排放浓度为1</w:t>
            </w:r>
            <w:r>
              <w:rPr>
                <w:bCs/>
                <w:sz w:val="24"/>
              </w:rPr>
              <w:t>20</w:t>
            </w:r>
            <w:r>
              <w:rPr>
                <w:rFonts w:hint="eastAsia"/>
                <w:bCs/>
                <w:sz w:val="24"/>
              </w:rPr>
              <w:t>mg</w:t>
            </w:r>
            <w:r>
              <w:rPr>
                <w:bCs/>
                <w:sz w:val="24"/>
              </w:rPr>
              <w:t>/</w:t>
            </w:r>
            <w:r>
              <w:rPr>
                <w:rFonts w:hint="eastAsia"/>
                <w:bCs/>
                <w:sz w:val="24"/>
              </w:rPr>
              <w:t>m</w:t>
            </w:r>
            <w:r>
              <w:rPr>
                <w:bCs/>
                <w:sz w:val="24"/>
                <w:vertAlign w:val="superscript"/>
              </w:rPr>
              <w:t>3</w:t>
            </w:r>
            <w:r>
              <w:rPr>
                <w:rFonts w:hint="eastAsia"/>
                <w:bCs/>
                <w:sz w:val="24"/>
              </w:rPr>
              <w:t>。因此，本项目符合</w:t>
            </w:r>
            <w:r>
              <w:rPr>
                <w:bCs/>
                <w:sz w:val="24"/>
              </w:rPr>
              <w:t>《关于印发&lt;工业炉窑大气污染综合治理方案&gt;的通知》（环大气[2019]56号）</w:t>
            </w:r>
            <w:r>
              <w:rPr>
                <w:rFonts w:hint="eastAsia"/>
                <w:bCs/>
                <w:sz w:val="24"/>
              </w:rPr>
              <w:t>的要求。</w:t>
            </w:r>
          </w:p>
          <w:p>
            <w:pPr>
              <w:widowControl w:val="0"/>
              <w:spacing w:line="360" w:lineRule="auto"/>
              <w:ind w:firstLine="482" w:firstLineChars="200"/>
              <w:jc w:val="both"/>
              <w:rPr>
                <w:b/>
                <w:bCs/>
                <w:sz w:val="24"/>
              </w:rPr>
            </w:pPr>
            <w:r>
              <w:rPr>
                <w:b/>
                <w:bCs/>
                <w:sz w:val="24"/>
              </w:rPr>
              <w:t>4</w:t>
            </w:r>
            <w:r>
              <w:rPr>
                <w:rFonts w:hint="eastAsia"/>
                <w:b/>
                <w:bCs/>
                <w:sz w:val="24"/>
              </w:rPr>
              <w:t>、本项目与</w:t>
            </w:r>
            <w:r>
              <w:rPr>
                <w:b/>
                <w:bCs/>
                <w:sz w:val="24"/>
              </w:rPr>
              <w:t>《关于印发&lt;</w:t>
            </w:r>
            <w:r>
              <w:rPr>
                <w:rFonts w:hint="eastAsia"/>
                <w:b/>
                <w:bCs/>
                <w:sz w:val="24"/>
              </w:rPr>
              <w:t>江门市工业炉窑大气污染 综合治理方案</w:t>
            </w:r>
            <w:r>
              <w:rPr>
                <w:b/>
                <w:bCs/>
                <w:sz w:val="24"/>
              </w:rPr>
              <w:t>&gt;的通知》（</w:t>
            </w:r>
            <w:r>
              <w:rPr>
                <w:rFonts w:hint="eastAsia"/>
                <w:b/>
                <w:bCs/>
                <w:sz w:val="24"/>
              </w:rPr>
              <w:t>江环函〔2020〕22号</w:t>
            </w:r>
            <w:r>
              <w:rPr>
                <w:b/>
                <w:bCs/>
                <w:sz w:val="24"/>
              </w:rPr>
              <w:t>）</w:t>
            </w:r>
            <w:r>
              <w:rPr>
                <w:rFonts w:hint="eastAsia"/>
                <w:b/>
                <w:bCs/>
                <w:sz w:val="24"/>
              </w:rPr>
              <w:t>的相符性分析</w:t>
            </w:r>
          </w:p>
          <w:p>
            <w:pPr>
              <w:widowControl w:val="0"/>
              <w:spacing w:line="360" w:lineRule="auto"/>
              <w:ind w:firstLine="480" w:firstLineChars="200"/>
              <w:jc w:val="both"/>
              <w:rPr>
                <w:sz w:val="24"/>
              </w:rPr>
            </w:pPr>
            <w:r>
              <w:rPr>
                <w:rFonts w:hint="eastAsia"/>
                <w:sz w:val="24"/>
              </w:rPr>
              <w:t>根据</w:t>
            </w:r>
            <w:r>
              <w:rPr>
                <w:sz w:val="24"/>
              </w:rPr>
              <w:t>《关于印发&lt;</w:t>
            </w:r>
            <w:r>
              <w:rPr>
                <w:rFonts w:hint="eastAsia"/>
                <w:sz w:val="24"/>
              </w:rPr>
              <w:t>江门市工业炉窑大气污染 综合治理方案</w:t>
            </w:r>
            <w:r>
              <w:rPr>
                <w:sz w:val="24"/>
              </w:rPr>
              <w:t>&gt;的通知》（</w:t>
            </w:r>
            <w:r>
              <w:rPr>
                <w:rFonts w:hint="eastAsia"/>
                <w:sz w:val="24"/>
              </w:rPr>
              <w:t>江环函〔2020〕22号</w:t>
            </w:r>
            <w:r>
              <w:rPr>
                <w:sz w:val="24"/>
              </w:rPr>
              <w:t>）</w:t>
            </w:r>
            <w:r>
              <w:rPr>
                <w:rFonts w:hint="eastAsia"/>
                <w:sz w:val="24"/>
              </w:rPr>
              <w:t>的重点任务：</w:t>
            </w:r>
          </w:p>
          <w:p>
            <w:pPr>
              <w:widowControl w:val="0"/>
              <w:spacing w:line="360" w:lineRule="auto"/>
              <w:ind w:firstLine="480" w:firstLineChars="200"/>
              <w:jc w:val="both"/>
              <w:rPr>
                <w:sz w:val="24"/>
              </w:rPr>
            </w:pPr>
            <w:r>
              <w:rPr>
                <w:rFonts w:hint="eastAsia"/>
                <w:sz w:val="24"/>
              </w:rPr>
              <w:t>（一）加大产业结构调整力度。严格建设项目环境准入。新建涉工业炉窑的建设项目，原则上要入园，并配套建设高校环保治理设施。严格执行钢铁、水泥、平板玻璃等行业产能置换实施办法；原则上禁止新建燃料类煤气发生炉。</w:t>
            </w:r>
          </w:p>
          <w:p>
            <w:pPr>
              <w:widowControl w:val="0"/>
              <w:spacing w:line="360" w:lineRule="auto"/>
              <w:ind w:firstLine="480" w:firstLineChars="200"/>
              <w:jc w:val="both"/>
              <w:rPr>
                <w:sz w:val="24"/>
                <w:lang w:val="zh-TW"/>
              </w:rPr>
            </w:pPr>
            <w:r>
              <w:rPr>
                <w:rFonts w:hint="eastAsia"/>
                <w:sz w:val="24"/>
                <w:lang w:val="zh-TW"/>
              </w:rPr>
              <w:t>加大落后产能和不达标工业炉窑淘汰力度。分行业清理《产业结构调整指导目录》淘汰类工业炉窑。对热效率低下、敞开未封闭，装备简易落后、自动化程度低，无组织排放突出，以及无治理设施及治理设施工艺落后等严重污染环境的工业炉窑，依法责令停业关闭。</w:t>
            </w:r>
          </w:p>
          <w:p>
            <w:pPr>
              <w:widowControl w:val="0"/>
              <w:spacing w:line="360" w:lineRule="auto"/>
              <w:ind w:firstLine="480" w:firstLineChars="200"/>
              <w:jc w:val="both"/>
              <w:rPr>
                <w:sz w:val="24"/>
              </w:rPr>
            </w:pPr>
            <w:r>
              <w:rPr>
                <w:rFonts w:hint="eastAsia"/>
                <w:sz w:val="24"/>
                <w:lang w:eastAsia="zh-TW"/>
              </w:rPr>
              <w:t>（二）加快燃料清洁低碳化替代。</w:t>
            </w:r>
            <w:r>
              <w:rPr>
                <w:rFonts w:hint="eastAsia"/>
                <w:sz w:val="24"/>
              </w:rPr>
              <w:t>对以煤、石油焦、渣油、重油等为燃料的工业炉窑，加快使用清洁低碳能源以及利用工厂余热、电厂热力等进行替代。全面禁止掺烧高硫石油焦（硫含量大于3%）。</w:t>
            </w:r>
          </w:p>
          <w:p>
            <w:pPr>
              <w:widowControl w:val="0"/>
              <w:spacing w:line="360" w:lineRule="auto"/>
              <w:ind w:firstLine="480" w:firstLineChars="200"/>
              <w:jc w:val="both"/>
              <w:rPr>
                <w:sz w:val="24"/>
              </w:rPr>
            </w:pPr>
            <w:r>
              <w:rPr>
                <w:rFonts w:hint="eastAsia"/>
                <w:sz w:val="24"/>
              </w:rPr>
              <w:t>强化建筑陶瓷行业清洁能源改造，2020年6月底前，全市80%建筑陶瓷生产线完成清洁能源改造；2020年9月底前，全面完成建筑陶瓷生产线清洁能源改造工作。</w:t>
            </w:r>
          </w:p>
          <w:p>
            <w:pPr>
              <w:widowControl w:val="0"/>
              <w:spacing w:line="360" w:lineRule="auto"/>
              <w:ind w:firstLine="480" w:firstLineChars="200"/>
              <w:jc w:val="both"/>
              <w:rPr>
                <w:bCs/>
                <w:sz w:val="24"/>
              </w:rPr>
            </w:pPr>
            <w:r>
              <w:rPr>
                <w:sz w:val="24"/>
              </w:rPr>
              <w:t>（三）</w:t>
            </w:r>
            <w:r>
              <w:rPr>
                <w:bCs/>
                <w:sz w:val="24"/>
              </w:rPr>
              <w:t>实施污染深度治理。推进工业炉窑全面达标排放。已有行业排放标准的工业炉窑（见附表1），严格执行行业排放标准相关规定，配套建设高效脱硫脱硝除尘设施（见附表2），确保稳定达标排放。水泥、石化、化工、有色等行业，二氧化硫、氮氧化物、颗粒物、挥发性有机物排放全面执行大气污染物特别排放限值。已核发排污许可证的，应严格执行许可证要求。</w:t>
            </w:r>
          </w:p>
          <w:p>
            <w:pPr>
              <w:widowControl w:val="0"/>
              <w:spacing w:line="360" w:lineRule="auto"/>
              <w:ind w:firstLine="480" w:firstLineChars="200"/>
              <w:jc w:val="both"/>
              <w:rPr>
                <w:sz w:val="24"/>
                <w:lang w:val="zh-TW"/>
              </w:rPr>
            </w:pPr>
            <w:r>
              <w:rPr>
                <w:rFonts w:hint="eastAsia"/>
                <w:bCs/>
                <w:sz w:val="24"/>
              </w:rPr>
              <w:t>（四）</w:t>
            </w:r>
            <w:r>
              <w:rPr>
                <w:rFonts w:hint="eastAsia"/>
                <w:sz w:val="24"/>
                <w:lang w:val="zh-TW"/>
              </w:rPr>
              <w:t>开展工业园区和产业集群综合整治。结合“三线一单”（生态保护红线、环境质量底线、资源利用上线和生态环境准入清单）、规划环评等要求，进一步梳理确定园区和产业发展定位、规模和结构等。制定综合整治方案，对标先进企业，从生产工艺、产能规模、燃料类型、污染治理等方面提出明确要求，提升产业发展质量和环保治理水平。按照统一标准、统一时间表的要求，同步推进区域环境综合整治和企业升级改造。加强工业园区能源替代利用和资源共享，积极推广集中供汽供热或建设清洁低碳能源中心等，替代工业炉窑燃料用煤；充分利用园区内工厂余热、焦炉煤气等清洁低碳能源，加强分质与梯级利用，提高能源利用效率，促进形成清洁低碳高效产业链。</w:t>
            </w:r>
          </w:p>
          <w:p>
            <w:pPr>
              <w:widowControl w:val="0"/>
              <w:spacing w:line="360" w:lineRule="auto"/>
              <w:ind w:firstLine="480" w:firstLineChars="200"/>
              <w:jc w:val="both"/>
              <w:rPr>
                <w:bCs/>
                <w:sz w:val="24"/>
              </w:rPr>
            </w:pPr>
            <w:r>
              <w:rPr>
                <w:rFonts w:hint="eastAsia"/>
                <w:sz w:val="24"/>
              </w:rPr>
              <w:t>本项目为棉印染精加工，不属于钢铁、水泥、平板玻璃、石化、化工、有色等重点严控行业。本项目定型机属于工业炉窑中的加热炉，以天然气作为燃料为生产过程提供热量，天然气属于清洁能源，废气可直接排放。项目燃烧废气经定型机集气系统收集至“水喷淋+静电除油”装置后汇同定型废气一起经1</w:t>
            </w:r>
            <w:r>
              <w:rPr>
                <w:sz w:val="24"/>
              </w:rPr>
              <w:t>5</w:t>
            </w:r>
            <w:r>
              <w:rPr>
                <w:rFonts w:hint="eastAsia"/>
                <w:sz w:val="24"/>
              </w:rPr>
              <w:t>m高排气筒排放。</w:t>
            </w:r>
            <w:r>
              <w:rPr>
                <w:rFonts w:hint="eastAsia"/>
                <w:bCs/>
                <w:sz w:val="24"/>
              </w:rPr>
              <w:t>燃烧废气的烟尘排放浓度为0</w:t>
            </w:r>
            <w:r>
              <w:rPr>
                <w:bCs/>
                <w:sz w:val="24"/>
              </w:rPr>
              <w:t>.7</w:t>
            </w:r>
            <w:r>
              <w:rPr>
                <w:rFonts w:hint="eastAsia"/>
                <w:bCs/>
                <w:sz w:val="24"/>
              </w:rPr>
              <w:t>mg</w:t>
            </w:r>
            <w:r>
              <w:rPr>
                <w:bCs/>
                <w:sz w:val="24"/>
              </w:rPr>
              <w:t>/</w:t>
            </w:r>
            <w:r>
              <w:rPr>
                <w:rFonts w:hint="eastAsia"/>
                <w:bCs/>
                <w:sz w:val="24"/>
              </w:rPr>
              <w:t>m</w:t>
            </w:r>
            <w:r>
              <w:rPr>
                <w:bCs/>
                <w:sz w:val="24"/>
                <w:vertAlign w:val="superscript"/>
              </w:rPr>
              <w:t>3</w:t>
            </w:r>
            <w:r>
              <w:rPr>
                <w:rFonts w:hint="eastAsia"/>
                <w:bCs/>
                <w:sz w:val="24"/>
              </w:rPr>
              <w:t>，S</w:t>
            </w:r>
            <w:r>
              <w:rPr>
                <w:bCs/>
                <w:sz w:val="24"/>
              </w:rPr>
              <w:t>O</w:t>
            </w:r>
            <w:r>
              <w:rPr>
                <w:bCs/>
                <w:sz w:val="24"/>
                <w:vertAlign w:val="subscript"/>
              </w:rPr>
              <w:t>2</w:t>
            </w:r>
            <w:r>
              <w:rPr>
                <w:rFonts w:hint="eastAsia"/>
                <w:bCs/>
                <w:sz w:val="24"/>
              </w:rPr>
              <w:t>排放浓度为</w:t>
            </w:r>
            <w:r>
              <w:rPr>
                <w:bCs/>
                <w:sz w:val="24"/>
              </w:rPr>
              <w:t>0</w:t>
            </w:r>
            <w:r>
              <w:rPr>
                <w:rFonts w:hint="eastAsia"/>
                <w:bCs/>
                <w:sz w:val="24"/>
              </w:rPr>
              <w:t>，N</w:t>
            </w:r>
            <w:r>
              <w:rPr>
                <w:bCs/>
                <w:sz w:val="24"/>
              </w:rPr>
              <w:t>O</w:t>
            </w:r>
            <w:r>
              <w:rPr>
                <w:rFonts w:hint="eastAsia"/>
                <w:bCs/>
                <w:sz w:val="24"/>
                <w:vertAlign w:val="subscript"/>
              </w:rPr>
              <w:t>x</w:t>
            </w:r>
            <w:r>
              <w:rPr>
                <w:rFonts w:hint="eastAsia"/>
                <w:bCs/>
                <w:sz w:val="24"/>
              </w:rPr>
              <w:t>排放浓度为5</w:t>
            </w:r>
            <w:r>
              <w:rPr>
                <w:bCs/>
                <w:sz w:val="24"/>
              </w:rPr>
              <w:t>.467</w:t>
            </w:r>
            <w:r>
              <w:rPr>
                <w:rFonts w:hint="eastAsia"/>
                <w:bCs/>
                <w:sz w:val="24"/>
              </w:rPr>
              <w:t>mg</w:t>
            </w:r>
            <w:r>
              <w:rPr>
                <w:bCs/>
                <w:sz w:val="24"/>
              </w:rPr>
              <w:t>/</w:t>
            </w:r>
            <w:r>
              <w:rPr>
                <w:rFonts w:hint="eastAsia"/>
                <w:bCs/>
                <w:sz w:val="24"/>
              </w:rPr>
              <w:t>m</w:t>
            </w:r>
            <w:r>
              <w:rPr>
                <w:bCs/>
                <w:sz w:val="24"/>
                <w:vertAlign w:val="superscript"/>
              </w:rPr>
              <w:t>3</w:t>
            </w:r>
            <w:r>
              <w:rPr>
                <w:rFonts w:hint="eastAsia"/>
                <w:bCs/>
                <w:sz w:val="24"/>
              </w:rPr>
              <w:t>，可达到广东省《</w:t>
            </w:r>
            <w:r>
              <w:rPr>
                <w:bCs/>
                <w:sz w:val="24"/>
              </w:rPr>
              <w:t>大气污染物排放限值</w:t>
            </w:r>
            <w:r>
              <w:rPr>
                <w:rFonts w:hint="eastAsia"/>
                <w:bCs/>
                <w:sz w:val="24"/>
              </w:rPr>
              <w:t>》</w:t>
            </w:r>
            <w:r>
              <w:rPr>
                <w:bCs/>
                <w:sz w:val="24"/>
              </w:rPr>
              <w:t>（DB44/27-2001）第二时段二级标准限值</w:t>
            </w:r>
            <w:r>
              <w:rPr>
                <w:rFonts w:hint="eastAsia"/>
                <w:bCs/>
                <w:sz w:val="24"/>
              </w:rPr>
              <w:t>，即烟尘（颗粒物）排放浓度1</w:t>
            </w:r>
            <w:r>
              <w:rPr>
                <w:bCs/>
                <w:sz w:val="24"/>
              </w:rPr>
              <w:t>20</w:t>
            </w:r>
            <w:r>
              <w:rPr>
                <w:rFonts w:hint="eastAsia"/>
                <w:bCs/>
                <w:sz w:val="24"/>
              </w:rPr>
              <w:t>mg</w:t>
            </w:r>
            <w:r>
              <w:rPr>
                <w:bCs/>
                <w:sz w:val="24"/>
              </w:rPr>
              <w:t>/</w:t>
            </w:r>
            <w:r>
              <w:rPr>
                <w:rFonts w:hint="eastAsia"/>
                <w:bCs/>
                <w:sz w:val="24"/>
              </w:rPr>
              <w:t>m</w:t>
            </w:r>
            <w:r>
              <w:rPr>
                <w:bCs/>
                <w:sz w:val="24"/>
                <w:vertAlign w:val="superscript"/>
              </w:rPr>
              <w:t>3</w:t>
            </w:r>
            <w:r>
              <w:rPr>
                <w:rFonts w:hint="eastAsia"/>
                <w:bCs/>
                <w:sz w:val="24"/>
              </w:rPr>
              <w:t>，S</w:t>
            </w:r>
            <w:r>
              <w:rPr>
                <w:bCs/>
                <w:sz w:val="24"/>
              </w:rPr>
              <w:t>O</w:t>
            </w:r>
            <w:r>
              <w:rPr>
                <w:bCs/>
                <w:sz w:val="24"/>
                <w:vertAlign w:val="subscript"/>
              </w:rPr>
              <w:t>2</w:t>
            </w:r>
            <w:r>
              <w:rPr>
                <w:rFonts w:hint="eastAsia"/>
                <w:bCs/>
                <w:sz w:val="24"/>
              </w:rPr>
              <w:t>排放浓度为</w:t>
            </w:r>
            <w:r>
              <w:rPr>
                <w:bCs/>
                <w:sz w:val="24"/>
              </w:rPr>
              <w:t>500</w:t>
            </w:r>
            <w:r>
              <w:rPr>
                <w:rFonts w:hint="eastAsia"/>
                <w:bCs/>
                <w:sz w:val="24"/>
              </w:rPr>
              <w:t>mg</w:t>
            </w:r>
            <w:r>
              <w:rPr>
                <w:bCs/>
                <w:sz w:val="24"/>
              </w:rPr>
              <w:t>/</w:t>
            </w:r>
            <w:r>
              <w:rPr>
                <w:rFonts w:hint="eastAsia"/>
                <w:bCs/>
                <w:sz w:val="24"/>
              </w:rPr>
              <w:t>m</w:t>
            </w:r>
            <w:r>
              <w:rPr>
                <w:bCs/>
                <w:sz w:val="24"/>
                <w:vertAlign w:val="superscript"/>
              </w:rPr>
              <w:t>3</w:t>
            </w:r>
            <w:r>
              <w:rPr>
                <w:rFonts w:hint="eastAsia"/>
                <w:bCs/>
                <w:sz w:val="24"/>
              </w:rPr>
              <w:t>，N</w:t>
            </w:r>
            <w:r>
              <w:rPr>
                <w:bCs/>
                <w:sz w:val="24"/>
              </w:rPr>
              <w:t>O</w:t>
            </w:r>
            <w:r>
              <w:rPr>
                <w:rFonts w:hint="eastAsia"/>
                <w:bCs/>
                <w:sz w:val="24"/>
                <w:vertAlign w:val="subscript"/>
              </w:rPr>
              <w:t>x</w:t>
            </w:r>
            <w:r>
              <w:rPr>
                <w:rFonts w:hint="eastAsia"/>
                <w:bCs/>
                <w:sz w:val="24"/>
              </w:rPr>
              <w:t>排放浓度为1</w:t>
            </w:r>
            <w:r>
              <w:rPr>
                <w:bCs/>
                <w:sz w:val="24"/>
              </w:rPr>
              <w:t>20</w:t>
            </w:r>
            <w:r>
              <w:rPr>
                <w:rFonts w:hint="eastAsia"/>
                <w:bCs/>
                <w:sz w:val="24"/>
              </w:rPr>
              <w:t>mg</w:t>
            </w:r>
            <w:r>
              <w:rPr>
                <w:bCs/>
                <w:sz w:val="24"/>
              </w:rPr>
              <w:t>/</w:t>
            </w:r>
            <w:r>
              <w:rPr>
                <w:rFonts w:hint="eastAsia"/>
                <w:bCs/>
                <w:sz w:val="24"/>
              </w:rPr>
              <w:t>m</w:t>
            </w:r>
            <w:r>
              <w:rPr>
                <w:bCs/>
                <w:sz w:val="24"/>
                <w:vertAlign w:val="superscript"/>
              </w:rPr>
              <w:t>3</w:t>
            </w:r>
            <w:r>
              <w:rPr>
                <w:rFonts w:hint="eastAsia"/>
                <w:bCs/>
                <w:sz w:val="24"/>
              </w:rPr>
              <w:t>。因此，本项目符合</w:t>
            </w:r>
            <w:r>
              <w:rPr>
                <w:bCs/>
                <w:sz w:val="24"/>
              </w:rPr>
              <w:t>《关于印发&lt;</w:t>
            </w:r>
            <w:r>
              <w:rPr>
                <w:rFonts w:hint="eastAsia"/>
                <w:bCs/>
                <w:sz w:val="24"/>
              </w:rPr>
              <w:t>江门市工业炉窑大气污染 综合治理方案</w:t>
            </w:r>
            <w:r>
              <w:rPr>
                <w:bCs/>
                <w:sz w:val="24"/>
              </w:rPr>
              <w:t>&gt;的通知》（</w:t>
            </w:r>
            <w:r>
              <w:rPr>
                <w:rFonts w:hint="eastAsia"/>
                <w:bCs/>
                <w:sz w:val="24"/>
              </w:rPr>
              <w:t>江环函〔2020〕22号</w:t>
            </w:r>
            <w:r>
              <w:rPr>
                <w:bCs/>
                <w:sz w:val="24"/>
              </w:rPr>
              <w:t>）</w:t>
            </w:r>
            <w:r>
              <w:rPr>
                <w:rFonts w:hint="eastAsia"/>
                <w:bCs/>
                <w:sz w:val="24"/>
              </w:rPr>
              <w:t>的要求。</w:t>
            </w:r>
          </w:p>
          <w:p>
            <w:pPr>
              <w:widowControl w:val="0"/>
              <w:spacing w:line="360" w:lineRule="auto"/>
              <w:ind w:firstLine="480" w:firstLineChars="200"/>
              <w:jc w:val="both"/>
              <w:rPr>
                <w:b/>
                <w:bCs/>
                <w:sz w:val="24"/>
              </w:rPr>
            </w:pPr>
            <w:r>
              <w:rPr>
                <w:bCs/>
                <w:sz w:val="24"/>
              </w:rPr>
              <w:t>5</w:t>
            </w:r>
            <w:r>
              <w:rPr>
                <w:rFonts w:hint="eastAsia"/>
                <w:bCs/>
                <w:sz w:val="24"/>
              </w:rPr>
              <w:t>、</w:t>
            </w:r>
            <w:r>
              <w:rPr>
                <w:rFonts w:hint="eastAsia"/>
                <w:b/>
                <w:bCs/>
                <w:sz w:val="24"/>
              </w:rPr>
              <w:t>本项目与《广东省挥发性有机物（</w:t>
            </w:r>
            <w:r>
              <w:rPr>
                <w:b/>
                <w:bCs/>
                <w:sz w:val="24"/>
              </w:rPr>
              <w:t>VOCs</w:t>
            </w:r>
            <w:r>
              <w:rPr>
                <w:rFonts w:hint="eastAsia"/>
                <w:b/>
                <w:bCs/>
                <w:sz w:val="24"/>
              </w:rPr>
              <w:t>）整治与减排工作方案（</w:t>
            </w:r>
            <w:r>
              <w:rPr>
                <w:b/>
                <w:bCs/>
                <w:sz w:val="24"/>
              </w:rPr>
              <w:t>2018-2020</w:t>
            </w:r>
            <w:r>
              <w:rPr>
                <w:rFonts w:hint="eastAsia"/>
                <w:b/>
                <w:bCs/>
                <w:sz w:val="24"/>
              </w:rPr>
              <w:t>年）》（粤环发</w:t>
            </w:r>
            <w:r>
              <w:rPr>
                <w:b/>
                <w:bCs/>
                <w:sz w:val="24"/>
              </w:rPr>
              <w:t>[2018]6</w:t>
            </w:r>
            <w:r>
              <w:rPr>
                <w:rFonts w:hint="eastAsia"/>
                <w:b/>
                <w:bCs/>
                <w:sz w:val="24"/>
              </w:rPr>
              <w:t>号附件）的相符性分析</w:t>
            </w:r>
          </w:p>
          <w:p>
            <w:pPr>
              <w:widowControl w:val="0"/>
              <w:spacing w:line="360" w:lineRule="auto"/>
              <w:ind w:firstLine="480" w:firstLineChars="200"/>
              <w:jc w:val="both"/>
              <w:rPr>
                <w:bCs/>
                <w:sz w:val="24"/>
              </w:rPr>
            </w:pPr>
            <w:r>
              <w:rPr>
                <w:rFonts w:hint="eastAsia"/>
                <w:bCs/>
                <w:sz w:val="24"/>
              </w:rPr>
              <w:t>根据《广东省挥发性有机物（</w:t>
            </w:r>
            <w:r>
              <w:rPr>
                <w:bCs/>
                <w:sz w:val="24"/>
              </w:rPr>
              <w:t>VOCs</w:t>
            </w:r>
            <w:r>
              <w:rPr>
                <w:rFonts w:hint="eastAsia"/>
                <w:bCs/>
                <w:sz w:val="24"/>
              </w:rPr>
              <w:t>）整治与减排工作方案（</w:t>
            </w:r>
            <w:r>
              <w:rPr>
                <w:bCs/>
                <w:sz w:val="24"/>
              </w:rPr>
              <w:t>2018-2020</w:t>
            </w:r>
            <w:r>
              <w:rPr>
                <w:rFonts w:hint="eastAsia"/>
                <w:bCs/>
                <w:sz w:val="24"/>
              </w:rPr>
              <w:t>年）》，重点推进炼油石化、化工、工业涂装、印刷、制鞋、电子制造等重点行业，以及机动车和油品储运销等领域VOCs减排；其中工业涂装VOCs综合整治重点推进集装箱、汽车、家具、船舶、工程机械、钢结构、卷材制造、其他交通运输设备等制造行业涂装过程的VOCs排放控制。本项目为棉印染精加工，不属于以上重点综合整治对象。不属于以上重点综合整治对象，符合《广东省挥发性有机物（</w:t>
            </w:r>
            <w:r>
              <w:rPr>
                <w:bCs/>
                <w:sz w:val="24"/>
              </w:rPr>
              <w:t>VOCs</w:t>
            </w:r>
            <w:r>
              <w:rPr>
                <w:rFonts w:hint="eastAsia"/>
                <w:bCs/>
                <w:sz w:val="24"/>
              </w:rPr>
              <w:t>）整治与减排工作方案（</w:t>
            </w:r>
            <w:r>
              <w:rPr>
                <w:bCs/>
                <w:sz w:val="24"/>
              </w:rPr>
              <w:t>2018-2020</w:t>
            </w:r>
            <w:r>
              <w:rPr>
                <w:rFonts w:hint="eastAsia"/>
                <w:bCs/>
                <w:sz w:val="24"/>
              </w:rPr>
              <w:t>年）》（粤环发</w:t>
            </w:r>
            <w:r>
              <w:rPr>
                <w:bCs/>
                <w:sz w:val="24"/>
              </w:rPr>
              <w:t>[2018]6</w:t>
            </w:r>
            <w:r>
              <w:rPr>
                <w:rFonts w:hint="eastAsia"/>
                <w:bCs/>
                <w:sz w:val="24"/>
              </w:rPr>
              <w:t>号附件）的要求。</w:t>
            </w:r>
          </w:p>
          <w:p>
            <w:pPr>
              <w:pStyle w:val="88"/>
              <w:spacing w:line="360" w:lineRule="auto"/>
              <w:ind w:firstLine="482" w:firstLineChars="200"/>
              <w:jc w:val="both"/>
              <w:rPr>
                <w:rFonts w:ascii="Times New Roman" w:hAnsi="Times New Roman" w:cs="Times New Roman"/>
                <w:b/>
                <w:bCs/>
                <w:color w:val="auto"/>
              </w:rPr>
            </w:pPr>
            <w:r>
              <w:rPr>
                <w:rFonts w:ascii="Times New Roman" w:hAnsi="Times New Roman" w:cs="Times New Roman"/>
                <w:b/>
                <w:bCs/>
                <w:color w:val="auto"/>
              </w:rPr>
              <w:t>6</w:t>
            </w:r>
            <w:r>
              <w:rPr>
                <w:rFonts w:hint="eastAsia" w:ascii="Times New Roman" w:hAnsi="Times New Roman" w:cs="Times New Roman"/>
                <w:b/>
                <w:bCs/>
                <w:color w:val="auto"/>
              </w:rPr>
              <w:t>、本项目与《广东省打赢蓝天保卫战实施方案（2</w:t>
            </w:r>
            <w:r>
              <w:rPr>
                <w:rFonts w:ascii="Times New Roman" w:hAnsi="Times New Roman" w:cs="Times New Roman"/>
                <w:b/>
                <w:bCs/>
                <w:color w:val="auto"/>
              </w:rPr>
              <w:t>018</w:t>
            </w:r>
            <w:r>
              <w:rPr>
                <w:rFonts w:hint="eastAsia" w:ascii="Times New Roman" w:hAnsi="Times New Roman" w:cs="Times New Roman"/>
                <w:b/>
                <w:bCs/>
                <w:color w:val="auto"/>
              </w:rPr>
              <w:t>-</w:t>
            </w:r>
            <w:r>
              <w:rPr>
                <w:rFonts w:ascii="Times New Roman" w:hAnsi="Times New Roman" w:cs="Times New Roman"/>
                <w:b/>
                <w:bCs/>
                <w:color w:val="auto"/>
              </w:rPr>
              <w:t>2020</w:t>
            </w:r>
            <w:r>
              <w:rPr>
                <w:rFonts w:hint="eastAsia" w:ascii="Times New Roman" w:hAnsi="Times New Roman" w:cs="Times New Roman"/>
                <w:b/>
                <w:bCs/>
                <w:color w:val="auto"/>
              </w:rPr>
              <w:t>）》（粤府[</w:t>
            </w:r>
            <w:r>
              <w:rPr>
                <w:rFonts w:ascii="Times New Roman" w:hAnsi="Times New Roman" w:cs="Times New Roman"/>
                <w:b/>
                <w:bCs/>
                <w:color w:val="auto"/>
              </w:rPr>
              <w:t>2018]128</w:t>
            </w:r>
            <w:r>
              <w:rPr>
                <w:rFonts w:hint="eastAsia" w:ascii="Times New Roman" w:hAnsi="Times New Roman" w:cs="Times New Roman"/>
                <w:b/>
                <w:bCs/>
                <w:color w:val="auto"/>
              </w:rPr>
              <w:t>号）的相符性分析</w:t>
            </w:r>
          </w:p>
          <w:p>
            <w:pPr>
              <w:pStyle w:val="88"/>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w:t>
            </w:r>
            <w:r>
              <w:rPr>
                <w:rFonts w:ascii="Times New Roman" w:hAnsi="Times New Roman" w:cs="Times New Roman"/>
                <w:color w:val="auto"/>
              </w:rPr>
              <w:t>广东省打赢蓝天保卫战实施方案（</w:t>
            </w:r>
            <w:r>
              <w:rPr>
                <w:rFonts w:hint="eastAsia" w:ascii="Times New Roman" w:hAnsi="Times New Roman" w:cs="Times New Roman"/>
                <w:color w:val="auto"/>
              </w:rPr>
              <w:t>2</w:t>
            </w:r>
            <w:r>
              <w:rPr>
                <w:rFonts w:ascii="Times New Roman" w:hAnsi="Times New Roman" w:cs="Times New Roman"/>
                <w:color w:val="auto"/>
              </w:rPr>
              <w:t>018-2020）</w:t>
            </w:r>
            <w:r>
              <w:rPr>
                <w:rFonts w:hint="eastAsia" w:ascii="Times New Roman" w:hAnsi="Times New Roman" w:cs="Times New Roman"/>
                <w:color w:val="auto"/>
              </w:rPr>
              <w:t>》（粤府[</w:t>
            </w:r>
            <w:r>
              <w:rPr>
                <w:rFonts w:ascii="Times New Roman" w:hAnsi="Times New Roman" w:cs="Times New Roman"/>
                <w:color w:val="auto"/>
              </w:rPr>
              <w:t>2018]128号</w:t>
            </w:r>
            <w:r>
              <w:rPr>
                <w:rFonts w:hint="eastAsia" w:ascii="Times New Roman" w:hAnsi="Times New Roman" w:cs="Times New Roman"/>
                <w:color w:val="auto"/>
              </w:rPr>
              <w:t>），实施建设项目大气污染物减量替代；制定广东省重点大气污染物（包括S</w:t>
            </w:r>
            <w:r>
              <w:rPr>
                <w:rFonts w:ascii="Times New Roman" w:hAnsi="Times New Roman" w:cs="Times New Roman"/>
                <w:color w:val="auto"/>
              </w:rPr>
              <w:t>O</w:t>
            </w:r>
            <w:r>
              <w:rPr>
                <w:rFonts w:ascii="Times New Roman" w:hAnsi="Times New Roman" w:cs="Times New Roman"/>
                <w:color w:val="auto"/>
                <w:vertAlign w:val="subscript"/>
              </w:rPr>
              <w:t>2</w:t>
            </w:r>
            <w:r>
              <w:rPr>
                <w:rFonts w:hint="eastAsia" w:ascii="Times New Roman" w:hAnsi="Times New Roman" w:cs="Times New Roman"/>
                <w:color w:val="auto"/>
              </w:rPr>
              <w:t>、N</w:t>
            </w:r>
            <w:r>
              <w:rPr>
                <w:rFonts w:ascii="Times New Roman" w:hAnsi="Times New Roman" w:cs="Times New Roman"/>
                <w:color w:val="auto"/>
              </w:rPr>
              <w:t>O</w:t>
            </w:r>
            <w:r>
              <w:rPr>
                <w:rFonts w:hint="eastAsia" w:ascii="Times New Roman" w:hAnsi="Times New Roman" w:cs="Times New Roman"/>
                <w:color w:val="auto"/>
                <w:vertAlign w:val="subscript"/>
              </w:rPr>
              <w:t>x</w:t>
            </w:r>
            <w:r>
              <w:rPr>
                <w:rFonts w:hint="eastAsia" w:ascii="Times New Roman" w:hAnsi="Times New Roman" w:cs="Times New Roman"/>
                <w:color w:val="auto"/>
              </w:rPr>
              <w:t>、V</w:t>
            </w:r>
            <w:r>
              <w:rPr>
                <w:rFonts w:ascii="Times New Roman" w:hAnsi="Times New Roman" w:cs="Times New Roman"/>
                <w:color w:val="auto"/>
              </w:rPr>
              <w:t>OC</w:t>
            </w:r>
            <w:r>
              <w:rPr>
                <w:rFonts w:hint="eastAsia" w:ascii="Times New Roman" w:hAnsi="Times New Roman" w:cs="Times New Roman"/>
                <w:color w:val="auto"/>
              </w:rPr>
              <w:t>s）排放总量指标审核及相关管理办法。珠三角地区建设项目实施V</w:t>
            </w:r>
            <w:r>
              <w:rPr>
                <w:rFonts w:ascii="Times New Roman" w:hAnsi="Times New Roman" w:cs="Times New Roman"/>
                <w:color w:val="auto"/>
              </w:rPr>
              <w:t>OC</w:t>
            </w:r>
            <w:r>
              <w:rPr>
                <w:rFonts w:hint="eastAsia" w:ascii="Times New Roman" w:hAnsi="Times New Roman" w:cs="Times New Roman"/>
                <w:color w:val="auto"/>
              </w:rPr>
              <w:t>s排放两倍削减量替代，粤东西北地区实施等量替代，对V</w:t>
            </w:r>
            <w:r>
              <w:rPr>
                <w:rFonts w:ascii="Times New Roman" w:hAnsi="Times New Roman" w:cs="Times New Roman"/>
                <w:color w:val="auto"/>
              </w:rPr>
              <w:t>OC</w:t>
            </w:r>
            <w:r>
              <w:rPr>
                <w:rFonts w:hint="eastAsia" w:ascii="Times New Roman" w:hAnsi="Times New Roman" w:cs="Times New Roman"/>
                <w:color w:val="auto"/>
              </w:rPr>
              <w:t>s指标实行动态管理，严格控制区域V</w:t>
            </w:r>
            <w:r>
              <w:rPr>
                <w:rFonts w:ascii="Times New Roman" w:hAnsi="Times New Roman" w:cs="Times New Roman"/>
                <w:color w:val="auto"/>
              </w:rPr>
              <w:t>OC</w:t>
            </w:r>
            <w:r>
              <w:rPr>
                <w:rFonts w:hint="eastAsia" w:ascii="Times New Roman" w:hAnsi="Times New Roman" w:cs="Times New Roman"/>
                <w:color w:val="auto"/>
              </w:rPr>
              <w:t>s排放量。地级以上城市建成区严格限制建设化工、包装印刷、工业涂装等涉V</w:t>
            </w:r>
            <w:r>
              <w:rPr>
                <w:rFonts w:ascii="Times New Roman" w:hAnsi="Times New Roman" w:cs="Times New Roman"/>
                <w:color w:val="auto"/>
              </w:rPr>
              <w:t>OC</w:t>
            </w:r>
            <w:r>
              <w:rPr>
                <w:rFonts w:hint="eastAsia" w:ascii="Times New Roman" w:hAnsi="Times New Roman" w:cs="Times New Roman"/>
                <w:color w:val="auto"/>
              </w:rPr>
              <w:t>s排放项目，新建石油化工、包装印刷、工业涂装企业原则上应入园进区。</w:t>
            </w:r>
          </w:p>
          <w:p>
            <w:pPr>
              <w:pStyle w:val="88"/>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推广应用低V</w:t>
            </w:r>
            <w:r>
              <w:rPr>
                <w:rFonts w:ascii="Times New Roman" w:hAnsi="Times New Roman" w:cs="Times New Roman"/>
                <w:color w:val="auto"/>
              </w:rPr>
              <w:t>OC</w:t>
            </w:r>
            <w:r>
              <w:rPr>
                <w:rFonts w:hint="eastAsia" w:ascii="Times New Roman" w:hAnsi="Times New Roman" w:cs="Times New Roman"/>
                <w:color w:val="auto"/>
              </w:rPr>
              <w:t>s原辅材料：出台《低挥发性有机物含量涂料限制》，规范产品生产及销售环节。在涂料、胶粘剂、油墨等行业实施原料替代工程。重点推广使用低V</w:t>
            </w:r>
            <w:r>
              <w:rPr>
                <w:rFonts w:ascii="Times New Roman" w:hAnsi="Times New Roman" w:cs="Times New Roman"/>
                <w:color w:val="auto"/>
              </w:rPr>
              <w:t>OC</w:t>
            </w:r>
            <w:r>
              <w:rPr>
                <w:rFonts w:hint="eastAsia" w:ascii="Times New Roman" w:hAnsi="Times New Roman" w:cs="Times New Roman"/>
                <w:color w:val="auto"/>
              </w:rPr>
              <w:t>s含量、低反应活性的原辅材料和产品，到2</w:t>
            </w:r>
            <w:r>
              <w:rPr>
                <w:rFonts w:ascii="Times New Roman" w:hAnsi="Times New Roman" w:cs="Times New Roman"/>
                <w:color w:val="auto"/>
              </w:rPr>
              <w:t>020</w:t>
            </w:r>
            <w:r>
              <w:rPr>
                <w:rFonts w:hint="eastAsia" w:ascii="Times New Roman" w:hAnsi="Times New Roman" w:cs="Times New Roman"/>
                <w:color w:val="auto"/>
              </w:rPr>
              <w:t>年，印刷、家具制造、工业涂装重点工业企业的低毒、低（无）V</w:t>
            </w:r>
            <w:r>
              <w:rPr>
                <w:rFonts w:ascii="Times New Roman" w:hAnsi="Times New Roman" w:cs="Times New Roman"/>
                <w:color w:val="auto"/>
              </w:rPr>
              <w:t>OC</w:t>
            </w:r>
            <w:r>
              <w:rPr>
                <w:rFonts w:hint="eastAsia" w:ascii="Times New Roman" w:hAnsi="Times New Roman" w:cs="Times New Roman"/>
                <w:color w:val="auto"/>
              </w:rPr>
              <w:t>s含量、高固份原辅材料使用比例大幅提升。</w:t>
            </w:r>
          </w:p>
          <w:p>
            <w:pPr>
              <w:widowControl w:val="0"/>
              <w:tabs>
                <w:tab w:val="left" w:pos="3285"/>
              </w:tabs>
              <w:spacing w:line="360" w:lineRule="auto"/>
              <w:ind w:firstLine="480" w:firstLineChars="200"/>
              <w:jc w:val="both"/>
              <w:rPr>
                <w:bCs/>
                <w:sz w:val="24"/>
              </w:rPr>
            </w:pPr>
            <w:r>
              <w:rPr>
                <w:rFonts w:hint="eastAsia"/>
                <w:bCs/>
                <w:sz w:val="24"/>
              </w:rPr>
              <w:t>本项目为棉印染精加工，不属于上述印刷、家具制造、工业涂装重点工业企业。定型工序用热空气将布料于定型机中高温定型，在此过程中，定型前加入的油剂将在定型工序中挥发进入废气中，布料中残留的短纤维、助剂受热挥发形成少量颗粒物，污染物主要为油烟和颗粒物。项目共设置4台“水喷淋+静电除油”装置，定型废气（主要为油烟（非甲烷总烃）、颗粒物）经“水喷淋+静电除油”装置处理后，通过1</w:t>
            </w:r>
            <w:r>
              <w:rPr>
                <w:bCs/>
                <w:sz w:val="24"/>
              </w:rPr>
              <w:t>5</w:t>
            </w:r>
            <w:r>
              <w:rPr>
                <w:rFonts w:hint="eastAsia"/>
                <w:bCs/>
                <w:sz w:val="24"/>
              </w:rPr>
              <w:t>m高排气筒排放。因此，项目符合《</w:t>
            </w:r>
            <w:r>
              <w:rPr>
                <w:bCs/>
                <w:sz w:val="24"/>
              </w:rPr>
              <w:t>广东省打赢蓝天保卫战实施方案（</w:t>
            </w:r>
            <w:r>
              <w:rPr>
                <w:rFonts w:hint="eastAsia"/>
                <w:bCs/>
                <w:sz w:val="24"/>
              </w:rPr>
              <w:t>2</w:t>
            </w:r>
            <w:r>
              <w:rPr>
                <w:bCs/>
                <w:sz w:val="24"/>
              </w:rPr>
              <w:t>018-2020）</w:t>
            </w:r>
            <w:r>
              <w:rPr>
                <w:rFonts w:hint="eastAsia"/>
                <w:bCs/>
                <w:sz w:val="24"/>
              </w:rPr>
              <w:t>》（粤府[</w:t>
            </w:r>
            <w:r>
              <w:rPr>
                <w:bCs/>
                <w:sz w:val="24"/>
              </w:rPr>
              <w:t>2018]128号</w:t>
            </w:r>
            <w:r>
              <w:rPr>
                <w:rFonts w:hint="eastAsia"/>
                <w:bCs/>
                <w:sz w:val="24"/>
              </w:rPr>
              <w:t>）的要求。</w:t>
            </w:r>
          </w:p>
          <w:p>
            <w:pPr>
              <w:pStyle w:val="88"/>
              <w:spacing w:line="360" w:lineRule="auto"/>
              <w:ind w:firstLine="482" w:firstLineChars="200"/>
              <w:jc w:val="both"/>
              <w:rPr>
                <w:rFonts w:ascii="Times New Roman" w:hAnsi="Times New Roman" w:cs="Times New Roman"/>
                <w:b/>
                <w:bCs/>
                <w:color w:val="auto"/>
              </w:rPr>
            </w:pPr>
            <w:r>
              <w:rPr>
                <w:rFonts w:hint="eastAsia" w:ascii="Times New Roman" w:hAnsi="Times New Roman" w:cs="Times New Roman"/>
                <w:b/>
                <w:bCs/>
                <w:color w:val="auto"/>
              </w:rPr>
              <w:t>7、与《挥发性有机物无组织排放控制标准》</w:t>
            </w:r>
            <w:r>
              <w:rPr>
                <w:rFonts w:ascii="Times New Roman" w:hAnsi="Times New Roman" w:cs="Times New Roman"/>
                <w:b/>
                <w:bCs/>
                <w:color w:val="auto"/>
              </w:rPr>
              <w:t>（GB 37822-2019）</w:t>
            </w:r>
            <w:r>
              <w:rPr>
                <w:rFonts w:hint="eastAsia" w:ascii="Times New Roman" w:hAnsi="Times New Roman" w:cs="Times New Roman"/>
                <w:b/>
                <w:bCs/>
                <w:color w:val="auto"/>
              </w:rPr>
              <w:t>相符性分析</w:t>
            </w:r>
          </w:p>
          <w:p>
            <w:pPr>
              <w:widowControl w:val="0"/>
              <w:tabs>
                <w:tab w:val="left" w:pos="3285"/>
              </w:tabs>
              <w:adjustRightInd w:val="0"/>
              <w:snapToGrid w:val="0"/>
              <w:spacing w:line="360" w:lineRule="auto"/>
              <w:ind w:firstLine="480" w:firstLineChars="200"/>
              <w:jc w:val="both"/>
              <w:rPr>
                <w:sz w:val="24"/>
              </w:rPr>
            </w:pPr>
            <w:r>
              <w:rPr>
                <w:sz w:val="24"/>
              </w:rPr>
              <w:t>根据《挥发性有机物无组织排放控制标准》（GB37822-2019）中定义，VOCs物料是指VOCs质量占比大于等于10%的物料，以及有机聚合物材料。本项目运营期间</w:t>
            </w:r>
            <w:r>
              <w:rPr>
                <w:rFonts w:hint="eastAsia"/>
                <w:sz w:val="24"/>
              </w:rPr>
              <w:t>不</w:t>
            </w:r>
            <w:r>
              <w:rPr>
                <w:sz w:val="24"/>
              </w:rPr>
              <w:t>涉及含VOCs物料</w:t>
            </w:r>
            <w:r>
              <w:rPr>
                <w:rFonts w:hint="eastAsia"/>
                <w:sz w:val="24"/>
              </w:rPr>
              <w:t>的使用</w:t>
            </w:r>
            <w:r>
              <w:rPr>
                <w:sz w:val="24"/>
              </w:rPr>
              <w:t>。</w:t>
            </w:r>
            <w:r>
              <w:rPr>
                <w:rFonts w:hint="eastAsia"/>
                <w:sz w:val="24"/>
              </w:rPr>
              <w:t>项目产生油烟（以非甲烷总烃分析）的工序主要为布料的定型过程，</w:t>
            </w:r>
            <w:r>
              <w:rPr>
                <w:rFonts w:hint="eastAsia"/>
                <w:bCs/>
                <w:sz w:val="24"/>
              </w:rPr>
              <w:t>项目共设置4台“水喷淋+静电除油”装置，定型废气（主要为油烟（非甲烷总烃）、颗粒物）经“水喷淋+静电除油”装置处理后，通过1</w:t>
            </w:r>
            <w:r>
              <w:rPr>
                <w:bCs/>
                <w:sz w:val="24"/>
              </w:rPr>
              <w:t>5</w:t>
            </w:r>
            <w:r>
              <w:rPr>
                <w:rFonts w:hint="eastAsia"/>
                <w:bCs/>
                <w:sz w:val="24"/>
              </w:rPr>
              <w:t>m高排气筒排放。因此，项目符合</w:t>
            </w:r>
            <w:r>
              <w:rPr>
                <w:rFonts w:hint="eastAsia"/>
                <w:sz w:val="24"/>
              </w:rPr>
              <w:t>《挥发性有机物无组织排放控制标准》</w:t>
            </w:r>
            <w:r>
              <w:rPr>
                <w:sz w:val="24"/>
              </w:rPr>
              <w:t>（GB 37822-2019）</w:t>
            </w:r>
            <w:r>
              <w:rPr>
                <w:rFonts w:hint="eastAsia"/>
                <w:sz w:val="24"/>
              </w:rPr>
              <w:t>的要求。</w:t>
            </w:r>
          </w:p>
          <w:p>
            <w:pPr>
              <w:widowControl w:val="0"/>
              <w:tabs>
                <w:tab w:val="left" w:pos="3285"/>
              </w:tabs>
              <w:spacing w:line="360" w:lineRule="auto"/>
              <w:ind w:firstLine="480" w:firstLineChars="200"/>
              <w:jc w:val="both"/>
              <w:rPr>
                <w:bCs/>
                <w:sz w:val="24"/>
              </w:rPr>
            </w:pPr>
            <w:r>
              <w:rPr>
                <w:sz w:val="24"/>
              </w:rPr>
              <w:t>综上，本项目符合所在地块土地利用规划；符合相关法律法规的要求，与周边环境功能区划相适应</w:t>
            </w:r>
            <w:r>
              <w:rPr>
                <w:kern w:val="0"/>
                <w:sz w:val="24"/>
              </w:rPr>
              <w:t>。</w:t>
            </w:r>
            <w:r>
              <w:rPr>
                <w:sz w:val="24"/>
              </w:rPr>
              <w:t>因此，本项目的选址具有规划合理性和环境可行性。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9763" w:type="dxa"/>
            <w:gridSpan w:val="11"/>
          </w:tcPr>
          <w:p>
            <w:pPr>
              <w:widowControl w:val="0"/>
              <w:adjustRightInd w:val="0"/>
              <w:spacing w:line="360" w:lineRule="auto"/>
              <w:rPr>
                <w:b/>
                <w:sz w:val="28"/>
                <w:szCs w:val="28"/>
              </w:rPr>
            </w:pPr>
            <w:r>
              <w:rPr>
                <w:b/>
                <w:sz w:val="28"/>
                <w:szCs w:val="28"/>
              </w:rPr>
              <w:t>与本项目有关的原有污染情况及主要环境问题:</w:t>
            </w:r>
          </w:p>
          <w:p>
            <w:pPr>
              <w:widowControl w:val="0"/>
              <w:spacing w:line="360" w:lineRule="auto"/>
              <w:ind w:firstLine="504" w:firstLineChars="200"/>
              <w:jc w:val="both"/>
              <w:rPr>
                <w:sz w:val="24"/>
                <w:szCs w:val="20"/>
              </w:rPr>
            </w:pPr>
            <w:r>
              <w:rPr>
                <w:rFonts w:hint="eastAsia"/>
                <w:spacing w:val="6"/>
                <w:kern w:val="0"/>
                <w:sz w:val="24"/>
              </w:rPr>
              <w:t>项目选址</w:t>
            </w:r>
            <w:r>
              <w:rPr>
                <w:rFonts w:hint="eastAsia"/>
                <w:bCs/>
                <w:spacing w:val="6"/>
                <w:kern w:val="0"/>
                <w:sz w:val="24"/>
              </w:rPr>
              <w:t>开平市沙塘镇五星鱿鱼山工业区新海路1号</w:t>
            </w:r>
            <w:r>
              <w:rPr>
                <w:sz w:val="24"/>
              </w:rPr>
              <w:t>。项目选址处</w:t>
            </w:r>
            <w:r>
              <w:rPr>
                <w:rFonts w:hint="eastAsia"/>
                <w:sz w:val="24"/>
              </w:rPr>
              <w:t>东面及南面为开平市信隆纺织有限公司，西面为镇海水，北面为空地</w:t>
            </w:r>
            <w:r>
              <w:rPr>
                <w:rFonts w:eastAsia="等线 Light"/>
                <w:sz w:val="24"/>
              </w:rPr>
              <w:t>。</w:t>
            </w:r>
            <w:r>
              <w:rPr>
                <w:sz w:val="24"/>
                <w:szCs w:val="20"/>
              </w:rPr>
              <w:t>本项目</w:t>
            </w:r>
            <w:r>
              <w:rPr>
                <w:bCs/>
                <w:sz w:val="24"/>
              </w:rPr>
              <w:t>地理位置详见附图1，四至情况详见附图2，</w:t>
            </w:r>
            <w:r>
              <w:rPr>
                <w:sz w:val="24"/>
                <w:szCs w:val="20"/>
              </w:rPr>
              <w:t>项目实景见图</w:t>
            </w:r>
            <w:r>
              <w:rPr>
                <w:rFonts w:hint="eastAsia"/>
                <w:sz w:val="24"/>
                <w:szCs w:val="20"/>
              </w:rPr>
              <w:t>1-1</w:t>
            </w:r>
            <w:r>
              <w:rPr>
                <w:sz w:val="24"/>
                <w:szCs w:val="20"/>
              </w:rPr>
              <w:t>。</w:t>
            </w:r>
          </w:p>
          <w:p>
            <w:pPr>
              <w:widowControl w:val="0"/>
              <w:spacing w:line="360" w:lineRule="auto"/>
              <w:ind w:firstLine="480" w:firstLineChars="200"/>
              <w:jc w:val="both"/>
              <w:rPr>
                <w:sz w:val="24"/>
                <w:szCs w:val="20"/>
              </w:rPr>
            </w:pPr>
            <w:r>
              <w:rPr>
                <w:rFonts w:hint="eastAsia"/>
                <w:sz w:val="24"/>
                <w:szCs w:val="20"/>
              </w:rPr>
              <w:t>项目为新建项目，项目所在地目前为空地（厂房由开平市信隆纺织有限公司负责建设）生产设备未进厂安装，项目实际未投产。不存在与本项目有关的原有污染源，项目周边企业主要为工业企业，因此，项目周边主要环境问题为周边企业生产时产生的噪声及废气污染以及周边道路的交通噪声和汽车尾气等污染。</w:t>
            </w:r>
          </w:p>
          <w:p>
            <w:pPr>
              <w:widowControl w:val="0"/>
              <w:spacing w:line="360" w:lineRule="auto"/>
              <w:ind w:firstLine="480" w:firstLineChars="200"/>
              <w:jc w:val="both"/>
              <w:rPr>
                <w:sz w:val="24"/>
                <w:szCs w:val="20"/>
              </w:rPr>
            </w:pPr>
            <w:r>
              <w:rPr>
                <w:rFonts w:hint="eastAsia"/>
                <w:sz w:val="24"/>
                <w:szCs w:val="20"/>
              </w:rPr>
              <w:t>开平市信隆纺织有限公司位于开平市沙塘镇五星鱿鱼山工业区新海路1号之1，该企业于2</w:t>
            </w:r>
            <w:r>
              <w:rPr>
                <w:sz w:val="24"/>
                <w:szCs w:val="20"/>
              </w:rPr>
              <w:t>004</w:t>
            </w:r>
            <w:r>
              <w:rPr>
                <w:rFonts w:hint="eastAsia"/>
                <w:sz w:val="24"/>
                <w:szCs w:val="20"/>
              </w:rPr>
              <w:t>年1</w:t>
            </w:r>
            <w:r>
              <w:rPr>
                <w:sz w:val="24"/>
                <w:szCs w:val="20"/>
              </w:rPr>
              <w:t>1</w:t>
            </w:r>
            <w:r>
              <w:rPr>
                <w:rFonts w:hint="eastAsia"/>
                <w:sz w:val="24"/>
                <w:szCs w:val="20"/>
              </w:rPr>
              <w:t>月2</w:t>
            </w:r>
            <w:r>
              <w:rPr>
                <w:sz w:val="24"/>
                <w:szCs w:val="20"/>
              </w:rPr>
              <w:t>5</w:t>
            </w:r>
            <w:r>
              <w:rPr>
                <w:rFonts w:hint="eastAsia"/>
                <w:sz w:val="24"/>
                <w:szCs w:val="20"/>
              </w:rPr>
              <w:t>日取得了江门市环境保护局关于开平市顺隆纺织企业有限公司年洗水加工服装</w:t>
            </w:r>
            <w:r>
              <w:rPr>
                <w:sz w:val="24"/>
                <w:szCs w:val="20"/>
              </w:rPr>
              <w:t>36</w:t>
            </w:r>
            <w:r>
              <w:rPr>
                <w:rFonts w:hint="eastAsia"/>
                <w:sz w:val="24"/>
                <w:szCs w:val="20"/>
              </w:rPr>
              <w:t>万打项目环境影响报告书审批意见的函，批复文号：江科技</w:t>
            </w:r>
            <w:r>
              <w:rPr>
                <w:sz w:val="24"/>
                <w:szCs w:val="20"/>
              </w:rPr>
              <w:t>[2004]170</w:t>
            </w:r>
            <w:r>
              <w:rPr>
                <w:rFonts w:hint="eastAsia"/>
                <w:sz w:val="24"/>
                <w:szCs w:val="20"/>
              </w:rPr>
              <w:t>号，并于2</w:t>
            </w:r>
            <w:r>
              <w:rPr>
                <w:sz w:val="24"/>
                <w:szCs w:val="20"/>
              </w:rPr>
              <w:t>007</w:t>
            </w:r>
            <w:r>
              <w:rPr>
                <w:rFonts w:hint="eastAsia"/>
                <w:sz w:val="24"/>
                <w:szCs w:val="20"/>
              </w:rPr>
              <w:t>年1月2</w:t>
            </w:r>
            <w:r>
              <w:rPr>
                <w:sz w:val="24"/>
                <w:szCs w:val="20"/>
              </w:rPr>
              <w:t>3</w:t>
            </w:r>
            <w:r>
              <w:rPr>
                <w:rFonts w:hint="eastAsia"/>
                <w:sz w:val="24"/>
                <w:szCs w:val="20"/>
              </w:rPr>
              <w:t>日取得了江门市环境保护局关于开平市顺隆纺织企业有限公司年洗水加工服装3</w:t>
            </w:r>
            <w:r>
              <w:rPr>
                <w:sz w:val="24"/>
                <w:szCs w:val="20"/>
              </w:rPr>
              <w:t>6</w:t>
            </w:r>
            <w:r>
              <w:rPr>
                <w:rFonts w:hint="eastAsia"/>
                <w:sz w:val="24"/>
                <w:szCs w:val="20"/>
              </w:rPr>
              <w:t>万打项目竣工环境保护验收的决定书，批复文号：江科技[</w:t>
            </w:r>
            <w:r>
              <w:rPr>
                <w:sz w:val="24"/>
                <w:szCs w:val="20"/>
              </w:rPr>
              <w:t>2007]6</w:t>
            </w:r>
            <w:r>
              <w:rPr>
                <w:rFonts w:hint="eastAsia"/>
                <w:sz w:val="24"/>
                <w:szCs w:val="20"/>
              </w:rPr>
              <w:t>号。排污证编号：4</w:t>
            </w:r>
            <w:r>
              <w:rPr>
                <w:sz w:val="24"/>
                <w:szCs w:val="20"/>
              </w:rPr>
              <w:t>407832011000624</w:t>
            </w:r>
            <w:r>
              <w:rPr>
                <w:rFonts w:hint="eastAsia"/>
                <w:sz w:val="24"/>
                <w:szCs w:val="20"/>
              </w:rPr>
              <w:t>。</w:t>
            </w:r>
          </w:p>
          <w:p>
            <w:pPr>
              <w:widowControl w:val="0"/>
              <w:spacing w:line="360" w:lineRule="auto"/>
              <w:rPr>
                <w:b/>
                <w:szCs w:val="21"/>
              </w:rPr>
            </w:pPr>
          </w:p>
          <w:p>
            <w:pPr>
              <w:widowControl w:val="0"/>
              <w:spacing w:line="360" w:lineRule="auto"/>
              <w:ind w:firstLine="422" w:firstLineChars="200"/>
              <w:jc w:val="center"/>
              <w:rPr>
                <w:b/>
                <w:szCs w:val="21"/>
              </w:rPr>
            </w:pPr>
            <w:r>
              <w:rPr>
                <w:b/>
                <w:szCs w:val="21"/>
              </w:rPr>
              <w:t>表</w:t>
            </w:r>
            <w:r>
              <w:rPr>
                <w:rFonts w:hint="eastAsia"/>
                <w:b/>
                <w:szCs w:val="21"/>
              </w:rPr>
              <w:t>1</w:t>
            </w:r>
            <w:r>
              <w:rPr>
                <w:b/>
                <w:szCs w:val="21"/>
              </w:rPr>
              <w:t>-8</w:t>
            </w:r>
            <w:r>
              <w:rPr>
                <w:rFonts w:hint="eastAsia"/>
                <w:b/>
                <w:szCs w:val="21"/>
              </w:rPr>
              <w:t>项目周边环境概况</w:t>
            </w:r>
          </w:p>
          <w:tbl>
            <w:tblPr>
              <w:tblStyle w:val="34"/>
              <w:tblW w:w="95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1722"/>
              <w:gridCol w:w="4076"/>
              <w:gridCol w:w="2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1" w:type="dxa"/>
                  <w:tcBorders>
                    <w:top w:val="single" w:color="auto" w:sz="4" w:space="0"/>
                    <w:left w:val="single" w:color="auto" w:sz="4" w:space="0"/>
                    <w:bottom w:val="single" w:color="auto" w:sz="4" w:space="0"/>
                    <w:right w:val="single" w:color="auto" w:sz="4" w:space="0"/>
                  </w:tcBorders>
                  <w:shd w:val="clear" w:color="auto" w:fill="AEAAAA" w:themeFill="background2" w:themeFillShade="BF"/>
                  <w:vAlign w:val="center"/>
                </w:tcPr>
                <w:p>
                  <w:pPr>
                    <w:widowControl w:val="0"/>
                    <w:spacing w:line="340" w:lineRule="exact"/>
                    <w:jc w:val="center"/>
                    <w:rPr>
                      <w:b/>
                      <w:bCs/>
                    </w:rPr>
                  </w:pPr>
                  <w:r>
                    <w:rPr>
                      <w:rFonts w:hAnsi="宋体"/>
                      <w:b/>
                      <w:bCs/>
                    </w:rPr>
                    <w:t>方位</w:t>
                  </w:r>
                </w:p>
              </w:tc>
              <w:tc>
                <w:tcPr>
                  <w:tcW w:w="1722" w:type="dxa"/>
                  <w:tcBorders>
                    <w:top w:val="single" w:color="auto" w:sz="4" w:space="0"/>
                    <w:left w:val="single" w:color="auto" w:sz="4" w:space="0"/>
                    <w:bottom w:val="single" w:color="auto" w:sz="4" w:space="0"/>
                    <w:right w:val="single" w:color="auto" w:sz="4" w:space="0"/>
                  </w:tcBorders>
                  <w:shd w:val="clear" w:color="auto" w:fill="AEAAAA" w:themeFill="background2" w:themeFillShade="BF"/>
                  <w:vAlign w:val="center"/>
                </w:tcPr>
                <w:p>
                  <w:pPr>
                    <w:widowControl w:val="0"/>
                    <w:spacing w:line="340" w:lineRule="exact"/>
                    <w:jc w:val="center"/>
                    <w:rPr>
                      <w:rFonts w:hAnsi="宋体"/>
                      <w:b/>
                      <w:bCs/>
                    </w:rPr>
                  </w:pPr>
                  <w:r>
                    <w:rPr>
                      <w:rFonts w:hint="eastAsia" w:hAnsi="宋体"/>
                      <w:b/>
                      <w:bCs/>
                    </w:rPr>
                    <w:t>与</w:t>
                  </w:r>
                  <w:r>
                    <w:rPr>
                      <w:rFonts w:hAnsi="宋体"/>
                      <w:b/>
                      <w:bCs/>
                    </w:rPr>
                    <w:t>项目</w:t>
                  </w:r>
                  <w:r>
                    <w:rPr>
                      <w:rFonts w:hint="eastAsia" w:hAnsi="宋体"/>
                      <w:b/>
                      <w:bCs/>
                    </w:rPr>
                    <w:t>的</w:t>
                  </w:r>
                  <w:r>
                    <w:rPr>
                      <w:rFonts w:hAnsi="宋体"/>
                      <w:b/>
                      <w:bCs/>
                    </w:rPr>
                    <w:t>距离</w:t>
                  </w:r>
                </w:p>
              </w:tc>
              <w:tc>
                <w:tcPr>
                  <w:tcW w:w="4076" w:type="dxa"/>
                  <w:tcBorders>
                    <w:top w:val="single" w:color="auto" w:sz="4" w:space="0"/>
                    <w:left w:val="single" w:color="auto" w:sz="4" w:space="0"/>
                    <w:bottom w:val="single" w:color="auto" w:sz="4" w:space="0"/>
                    <w:right w:val="single" w:color="auto" w:sz="4" w:space="0"/>
                  </w:tcBorders>
                  <w:shd w:val="clear" w:color="auto" w:fill="AEAAAA" w:themeFill="background2" w:themeFillShade="BF"/>
                  <w:vAlign w:val="center"/>
                </w:tcPr>
                <w:p>
                  <w:pPr>
                    <w:widowControl w:val="0"/>
                    <w:spacing w:line="340" w:lineRule="exact"/>
                    <w:jc w:val="center"/>
                    <w:rPr>
                      <w:b/>
                      <w:bCs/>
                    </w:rPr>
                  </w:pPr>
                  <w:r>
                    <w:rPr>
                      <w:rFonts w:hAnsi="宋体"/>
                      <w:b/>
                      <w:bCs/>
                    </w:rPr>
                    <w:t>现状名称</w:t>
                  </w:r>
                </w:p>
              </w:tc>
              <w:tc>
                <w:tcPr>
                  <w:tcW w:w="2918" w:type="dxa"/>
                  <w:tcBorders>
                    <w:top w:val="single" w:color="auto" w:sz="4" w:space="0"/>
                    <w:left w:val="single" w:color="auto" w:sz="4" w:space="0"/>
                    <w:bottom w:val="single" w:color="auto" w:sz="4" w:space="0"/>
                    <w:right w:val="single" w:color="auto" w:sz="4" w:space="0"/>
                  </w:tcBorders>
                  <w:shd w:val="clear" w:color="auto" w:fill="AEAAAA" w:themeFill="background2" w:themeFillShade="BF"/>
                  <w:vAlign w:val="center"/>
                </w:tcPr>
                <w:p>
                  <w:pPr>
                    <w:widowControl w:val="0"/>
                    <w:spacing w:line="340" w:lineRule="exact"/>
                    <w:jc w:val="center"/>
                    <w:rPr>
                      <w:b/>
                      <w:bCs/>
                    </w:rPr>
                  </w:pPr>
                  <w:r>
                    <w:rPr>
                      <w:rFonts w:hAnsi="宋体"/>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1" w:type="dxa"/>
                  <w:tcBorders>
                    <w:top w:val="single" w:color="auto" w:sz="4" w:space="0"/>
                  </w:tcBorders>
                  <w:vAlign w:val="center"/>
                </w:tcPr>
                <w:p>
                  <w:pPr>
                    <w:widowControl w:val="0"/>
                    <w:spacing w:line="340" w:lineRule="exact"/>
                    <w:jc w:val="center"/>
                    <w:rPr>
                      <w:bCs/>
                    </w:rPr>
                  </w:pPr>
                  <w:r>
                    <w:rPr>
                      <w:rFonts w:hAnsi="宋体"/>
                      <w:bCs/>
                    </w:rPr>
                    <w:t>东</w:t>
                  </w:r>
                  <w:r>
                    <w:rPr>
                      <w:rFonts w:hint="eastAsia" w:hAnsi="宋体"/>
                      <w:bCs/>
                    </w:rPr>
                    <w:t>面</w:t>
                  </w:r>
                </w:p>
              </w:tc>
              <w:tc>
                <w:tcPr>
                  <w:tcW w:w="1722" w:type="dxa"/>
                  <w:tcBorders>
                    <w:top w:val="single" w:color="auto" w:sz="4" w:space="0"/>
                  </w:tcBorders>
                  <w:vAlign w:val="center"/>
                </w:tcPr>
                <w:p>
                  <w:pPr>
                    <w:widowControl w:val="0"/>
                    <w:spacing w:line="340" w:lineRule="exact"/>
                    <w:jc w:val="center"/>
                    <w:rPr>
                      <w:bCs/>
                    </w:rPr>
                  </w:pPr>
                  <w:r>
                    <w:rPr>
                      <w:rFonts w:hint="eastAsia"/>
                      <w:bCs/>
                    </w:rPr>
                    <w:t>紧邻</w:t>
                  </w:r>
                </w:p>
              </w:tc>
              <w:tc>
                <w:tcPr>
                  <w:tcW w:w="4076" w:type="dxa"/>
                  <w:tcBorders>
                    <w:top w:val="single" w:color="auto" w:sz="4" w:space="0"/>
                  </w:tcBorders>
                  <w:vAlign w:val="center"/>
                </w:tcPr>
                <w:p>
                  <w:pPr>
                    <w:widowControl w:val="0"/>
                    <w:spacing w:line="340" w:lineRule="exact"/>
                    <w:jc w:val="center"/>
                    <w:rPr>
                      <w:bCs/>
                    </w:rPr>
                  </w:pPr>
                  <w:r>
                    <w:rPr>
                      <w:rFonts w:hint="eastAsia"/>
                      <w:sz w:val="24"/>
                    </w:rPr>
                    <w:t>开平市信隆纺织有限公司</w:t>
                  </w:r>
                </w:p>
              </w:tc>
              <w:tc>
                <w:tcPr>
                  <w:tcW w:w="2918" w:type="dxa"/>
                  <w:tcBorders>
                    <w:top w:val="single" w:color="auto" w:sz="4" w:space="0"/>
                  </w:tcBorders>
                  <w:vAlign w:val="center"/>
                </w:tcPr>
                <w:p>
                  <w:pPr>
                    <w:widowControl w:val="0"/>
                    <w:spacing w:line="340" w:lineRule="exact"/>
                    <w:jc w:val="center"/>
                    <w:rPr>
                      <w:bCs/>
                    </w:rPr>
                  </w:pPr>
                  <w:r>
                    <w:rPr>
                      <w:rFonts w:hint="eastAsia"/>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1" w:type="dxa"/>
                  <w:vAlign w:val="center"/>
                </w:tcPr>
                <w:p>
                  <w:pPr>
                    <w:widowControl w:val="0"/>
                    <w:spacing w:line="340" w:lineRule="exact"/>
                    <w:jc w:val="center"/>
                    <w:rPr>
                      <w:bCs/>
                    </w:rPr>
                  </w:pPr>
                  <w:r>
                    <w:rPr>
                      <w:rFonts w:hAnsi="宋体"/>
                      <w:bCs/>
                    </w:rPr>
                    <w:t>南</w:t>
                  </w:r>
                  <w:r>
                    <w:rPr>
                      <w:rFonts w:hint="eastAsia" w:hAnsi="宋体"/>
                      <w:bCs/>
                    </w:rPr>
                    <w:t>面</w:t>
                  </w:r>
                </w:p>
              </w:tc>
              <w:tc>
                <w:tcPr>
                  <w:tcW w:w="1722" w:type="dxa"/>
                  <w:vAlign w:val="center"/>
                </w:tcPr>
                <w:p>
                  <w:pPr>
                    <w:widowControl w:val="0"/>
                    <w:spacing w:line="340" w:lineRule="exact"/>
                    <w:jc w:val="center"/>
                    <w:rPr>
                      <w:bCs/>
                    </w:rPr>
                  </w:pPr>
                  <w:r>
                    <w:rPr>
                      <w:rFonts w:hint="eastAsia"/>
                      <w:bCs/>
                    </w:rPr>
                    <w:t>紧邻</w:t>
                  </w:r>
                </w:p>
              </w:tc>
              <w:tc>
                <w:tcPr>
                  <w:tcW w:w="4076" w:type="dxa"/>
                  <w:vAlign w:val="center"/>
                </w:tcPr>
                <w:p>
                  <w:pPr>
                    <w:widowControl w:val="0"/>
                    <w:spacing w:line="340" w:lineRule="exact"/>
                    <w:jc w:val="center"/>
                  </w:pPr>
                  <w:r>
                    <w:rPr>
                      <w:rFonts w:hint="eastAsia"/>
                      <w:sz w:val="24"/>
                    </w:rPr>
                    <w:t>开平市信隆纺织有限公司</w:t>
                  </w:r>
                </w:p>
              </w:tc>
              <w:tc>
                <w:tcPr>
                  <w:tcW w:w="2918" w:type="dxa"/>
                  <w:vAlign w:val="center"/>
                </w:tcPr>
                <w:p>
                  <w:pPr>
                    <w:widowControl w:val="0"/>
                    <w:spacing w:line="340" w:lineRule="exact"/>
                    <w:jc w:val="center"/>
                    <w:rPr>
                      <w:bCs/>
                    </w:rPr>
                  </w:pPr>
                  <w:r>
                    <w:rPr>
                      <w:rFonts w:hint="eastAsia"/>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1" w:type="dxa"/>
                  <w:vAlign w:val="center"/>
                </w:tcPr>
                <w:p>
                  <w:pPr>
                    <w:widowControl w:val="0"/>
                    <w:spacing w:line="340" w:lineRule="exact"/>
                    <w:jc w:val="center"/>
                    <w:rPr>
                      <w:bCs/>
                    </w:rPr>
                  </w:pPr>
                  <w:r>
                    <w:rPr>
                      <w:rFonts w:hAnsi="宋体"/>
                      <w:bCs/>
                    </w:rPr>
                    <w:t>西</w:t>
                  </w:r>
                  <w:r>
                    <w:rPr>
                      <w:rFonts w:hint="eastAsia" w:hAnsi="宋体"/>
                      <w:bCs/>
                    </w:rPr>
                    <w:t>面</w:t>
                  </w:r>
                </w:p>
              </w:tc>
              <w:tc>
                <w:tcPr>
                  <w:tcW w:w="1722" w:type="dxa"/>
                  <w:vAlign w:val="center"/>
                </w:tcPr>
                <w:p>
                  <w:pPr>
                    <w:widowControl w:val="0"/>
                    <w:spacing w:line="340" w:lineRule="exact"/>
                    <w:jc w:val="center"/>
                    <w:rPr>
                      <w:rFonts w:hAnsi="宋体"/>
                    </w:rPr>
                  </w:pPr>
                  <w:r>
                    <w:rPr>
                      <w:rFonts w:hint="eastAsia" w:hAnsi="宋体"/>
                    </w:rPr>
                    <w:t>紧邻</w:t>
                  </w:r>
                </w:p>
              </w:tc>
              <w:tc>
                <w:tcPr>
                  <w:tcW w:w="4076" w:type="dxa"/>
                  <w:vAlign w:val="center"/>
                </w:tcPr>
                <w:p>
                  <w:pPr>
                    <w:widowControl w:val="0"/>
                    <w:spacing w:line="340" w:lineRule="exact"/>
                    <w:jc w:val="center"/>
                    <w:rPr>
                      <w:bCs/>
                    </w:rPr>
                  </w:pPr>
                  <w:r>
                    <w:rPr>
                      <w:rFonts w:hint="eastAsia"/>
                      <w:sz w:val="24"/>
                    </w:rPr>
                    <w:t>镇海水</w:t>
                  </w:r>
                </w:p>
              </w:tc>
              <w:tc>
                <w:tcPr>
                  <w:tcW w:w="2918" w:type="dxa"/>
                  <w:vAlign w:val="center"/>
                </w:tcPr>
                <w:p>
                  <w:pPr>
                    <w:widowControl w:val="0"/>
                    <w:spacing w:line="340" w:lineRule="exact"/>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1" w:type="dxa"/>
                  <w:vAlign w:val="center"/>
                </w:tcPr>
                <w:p>
                  <w:pPr>
                    <w:widowControl w:val="0"/>
                    <w:spacing w:line="340" w:lineRule="exact"/>
                    <w:jc w:val="center"/>
                    <w:rPr>
                      <w:bCs/>
                    </w:rPr>
                  </w:pPr>
                  <w:r>
                    <w:rPr>
                      <w:rFonts w:hint="eastAsia"/>
                      <w:bCs/>
                    </w:rPr>
                    <w:t>北面</w:t>
                  </w:r>
                </w:p>
              </w:tc>
              <w:tc>
                <w:tcPr>
                  <w:tcW w:w="1722" w:type="dxa"/>
                  <w:vAlign w:val="center"/>
                </w:tcPr>
                <w:p>
                  <w:pPr>
                    <w:widowControl w:val="0"/>
                    <w:spacing w:line="340" w:lineRule="exact"/>
                    <w:jc w:val="center"/>
                  </w:pPr>
                  <w:r>
                    <w:t>紧邻</w:t>
                  </w:r>
                </w:p>
              </w:tc>
              <w:tc>
                <w:tcPr>
                  <w:tcW w:w="4076" w:type="dxa"/>
                  <w:vAlign w:val="center"/>
                </w:tcPr>
                <w:p>
                  <w:pPr>
                    <w:widowControl w:val="0"/>
                    <w:spacing w:line="340" w:lineRule="exact"/>
                    <w:jc w:val="center"/>
                    <w:rPr>
                      <w:bCs/>
                    </w:rPr>
                  </w:pPr>
                  <w:r>
                    <w:rPr>
                      <w:rFonts w:hint="eastAsia"/>
                      <w:sz w:val="24"/>
                    </w:rPr>
                    <w:t>空地</w:t>
                  </w:r>
                </w:p>
              </w:tc>
              <w:tc>
                <w:tcPr>
                  <w:tcW w:w="2918" w:type="dxa"/>
                  <w:vAlign w:val="center"/>
                </w:tcPr>
                <w:p>
                  <w:pPr>
                    <w:widowControl w:val="0"/>
                    <w:spacing w:line="340" w:lineRule="exact"/>
                    <w:jc w:val="center"/>
                    <w:rPr>
                      <w:bCs/>
                    </w:rPr>
                  </w:pPr>
                  <w:r>
                    <w:rPr>
                      <w:rFonts w:hint="eastAsia"/>
                      <w:bCs/>
                    </w:rPr>
                    <w:t>/</w:t>
                  </w:r>
                </w:p>
              </w:tc>
            </w:tr>
          </w:tbl>
          <w:p>
            <w:pPr>
              <w:widowControl w:val="0"/>
              <w:adjustRightInd w:val="0"/>
              <w:snapToGrid w:val="0"/>
              <w:spacing w:line="360" w:lineRule="auto"/>
              <w:rPr>
                <w:bCs/>
                <w:sz w:val="24"/>
              </w:rPr>
            </w:pPr>
          </w:p>
          <w:tbl>
            <w:tblPr>
              <w:tblStyle w:val="34"/>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1"/>
              <w:gridCol w:w="4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1" w:type="dxa"/>
                  <w:vAlign w:val="center"/>
                </w:tcPr>
                <w:p>
                  <w:pPr>
                    <w:widowControl w:val="0"/>
                    <w:spacing w:line="360" w:lineRule="auto"/>
                    <w:jc w:val="center"/>
                    <w:rPr>
                      <w:szCs w:val="21"/>
                    </w:rPr>
                  </w:pPr>
                  <w:r>
                    <w:rPr>
                      <w:szCs w:val="21"/>
                    </w:rPr>
                    <w:drawing>
                      <wp:inline distT="0" distB="0" distL="0" distR="0">
                        <wp:extent cx="2867025" cy="2048510"/>
                        <wp:effectExtent l="0" t="0" r="0"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68892" cy="2050301"/>
                                </a:xfrm>
                                <a:prstGeom prst="rect">
                                  <a:avLst/>
                                </a:prstGeom>
                                <a:noFill/>
                                <a:ln>
                                  <a:noFill/>
                                </a:ln>
                              </pic:spPr>
                            </pic:pic>
                          </a:graphicData>
                        </a:graphic>
                      </wp:inline>
                    </w:drawing>
                  </w:r>
                </w:p>
              </w:tc>
              <w:tc>
                <w:tcPr>
                  <w:tcW w:w="4806" w:type="dxa"/>
                  <w:vAlign w:val="center"/>
                </w:tcPr>
                <w:p>
                  <w:pPr>
                    <w:widowControl w:val="0"/>
                    <w:spacing w:line="360" w:lineRule="auto"/>
                    <w:jc w:val="center"/>
                    <w:rPr>
                      <w:szCs w:val="21"/>
                    </w:rPr>
                  </w:pPr>
                  <w:r>
                    <w:drawing>
                      <wp:inline distT="0" distB="0" distL="0" distR="0">
                        <wp:extent cx="2815590" cy="2052320"/>
                        <wp:effectExtent l="0" t="0" r="381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17877" cy="2053733"/>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731" w:type="dxa"/>
                  <w:vAlign w:val="center"/>
                </w:tcPr>
                <w:p>
                  <w:pPr>
                    <w:widowControl w:val="0"/>
                    <w:spacing w:line="360" w:lineRule="auto"/>
                    <w:jc w:val="center"/>
                    <w:rPr>
                      <w:b/>
                      <w:bCs/>
                      <w:szCs w:val="21"/>
                    </w:rPr>
                  </w:pPr>
                  <w:r>
                    <w:rPr>
                      <w:rFonts w:hint="eastAsia"/>
                      <w:b/>
                      <w:bCs/>
                      <w:szCs w:val="21"/>
                    </w:rPr>
                    <w:t>项目东面</w:t>
                  </w:r>
                  <w:r>
                    <w:rPr>
                      <w:b/>
                      <w:bCs/>
                      <w:szCs w:val="21"/>
                    </w:rPr>
                    <w:t>-</w:t>
                  </w:r>
                  <w:r>
                    <w:rPr>
                      <w:rFonts w:hint="eastAsia"/>
                      <w:b/>
                      <w:bCs/>
                      <w:szCs w:val="21"/>
                    </w:rPr>
                    <w:t>开平市信隆纺织有限公司</w:t>
                  </w:r>
                </w:p>
              </w:tc>
              <w:tc>
                <w:tcPr>
                  <w:tcW w:w="4806" w:type="dxa"/>
                  <w:vAlign w:val="center"/>
                </w:tcPr>
                <w:p>
                  <w:pPr>
                    <w:widowControl w:val="0"/>
                    <w:spacing w:line="360" w:lineRule="auto"/>
                    <w:jc w:val="center"/>
                    <w:rPr>
                      <w:b/>
                      <w:bCs/>
                      <w:szCs w:val="21"/>
                    </w:rPr>
                  </w:pPr>
                  <w:r>
                    <w:rPr>
                      <w:rFonts w:hint="eastAsia"/>
                      <w:b/>
                      <w:bCs/>
                      <w:szCs w:val="21"/>
                    </w:rPr>
                    <w:t>项目南面</w:t>
                  </w:r>
                  <w:r>
                    <w:rPr>
                      <w:b/>
                      <w:bCs/>
                      <w:szCs w:val="21"/>
                    </w:rPr>
                    <w:t>-</w:t>
                  </w:r>
                  <w:bookmarkStart w:id="9" w:name="_Hlk36935605"/>
                  <w:r>
                    <w:rPr>
                      <w:rFonts w:hint="eastAsia"/>
                      <w:b/>
                      <w:bCs/>
                      <w:szCs w:val="21"/>
                    </w:rPr>
                    <w:t>开平市信隆纺织有限公司</w:t>
                  </w:r>
                  <w:bookmarkEnd w:id="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1" w:type="dxa"/>
                  <w:vAlign w:val="center"/>
                </w:tcPr>
                <w:p>
                  <w:pPr>
                    <w:widowControl w:val="0"/>
                    <w:spacing w:line="360" w:lineRule="auto"/>
                    <w:jc w:val="center"/>
                    <w:rPr>
                      <w:szCs w:val="21"/>
                    </w:rPr>
                  </w:pPr>
                  <w:r>
                    <w:drawing>
                      <wp:inline distT="0" distB="0" distL="0" distR="0">
                        <wp:extent cx="2849880" cy="2224405"/>
                        <wp:effectExtent l="0" t="0" r="762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1457" cy="2226105"/>
                                </a:xfrm>
                                <a:prstGeom prst="rect">
                                  <a:avLst/>
                                </a:prstGeom>
                                <a:noFill/>
                                <a:ln>
                                  <a:noFill/>
                                </a:ln>
                              </pic:spPr>
                            </pic:pic>
                          </a:graphicData>
                        </a:graphic>
                      </wp:inline>
                    </w:drawing>
                  </w:r>
                </w:p>
              </w:tc>
              <w:tc>
                <w:tcPr>
                  <w:tcW w:w="4806" w:type="dxa"/>
                  <w:vAlign w:val="center"/>
                </w:tcPr>
                <w:p>
                  <w:pPr>
                    <w:widowControl w:val="0"/>
                    <w:spacing w:line="360" w:lineRule="auto"/>
                    <w:jc w:val="center"/>
                    <w:rPr>
                      <w:szCs w:val="21"/>
                    </w:rPr>
                  </w:pPr>
                  <w:r>
                    <w:drawing>
                      <wp:inline distT="0" distB="0" distL="0" distR="0">
                        <wp:extent cx="2906395" cy="2179320"/>
                        <wp:effectExtent l="0" t="0" r="8255"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6418" cy="2179813"/>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1" w:type="dxa"/>
                  <w:vAlign w:val="center"/>
                </w:tcPr>
                <w:p>
                  <w:pPr>
                    <w:widowControl w:val="0"/>
                    <w:spacing w:line="360" w:lineRule="auto"/>
                    <w:jc w:val="center"/>
                    <w:rPr>
                      <w:b/>
                      <w:bCs/>
                      <w:szCs w:val="21"/>
                    </w:rPr>
                  </w:pPr>
                  <w:r>
                    <w:rPr>
                      <w:rFonts w:hint="eastAsia"/>
                      <w:b/>
                      <w:bCs/>
                      <w:szCs w:val="21"/>
                    </w:rPr>
                    <w:t>项目西面</w:t>
                  </w:r>
                  <w:r>
                    <w:rPr>
                      <w:b/>
                      <w:bCs/>
                      <w:szCs w:val="21"/>
                    </w:rPr>
                    <w:t>-</w:t>
                  </w:r>
                  <w:r>
                    <w:rPr>
                      <w:rFonts w:hint="eastAsia"/>
                      <w:b/>
                      <w:bCs/>
                      <w:szCs w:val="21"/>
                    </w:rPr>
                    <w:t>镇海水</w:t>
                  </w:r>
                </w:p>
              </w:tc>
              <w:tc>
                <w:tcPr>
                  <w:tcW w:w="4806" w:type="dxa"/>
                  <w:vAlign w:val="center"/>
                </w:tcPr>
                <w:p>
                  <w:pPr>
                    <w:widowControl w:val="0"/>
                    <w:spacing w:line="360" w:lineRule="auto"/>
                    <w:jc w:val="center"/>
                    <w:rPr>
                      <w:b/>
                      <w:bCs/>
                      <w:szCs w:val="21"/>
                    </w:rPr>
                  </w:pPr>
                  <w:r>
                    <w:rPr>
                      <w:rFonts w:hint="eastAsia"/>
                      <w:b/>
                      <w:bCs/>
                      <w:szCs w:val="21"/>
                    </w:rPr>
                    <w:t>项目北面</w:t>
                  </w:r>
                  <w:r>
                    <w:rPr>
                      <w:b/>
                      <w:bCs/>
                      <w:szCs w:val="21"/>
                    </w:rPr>
                    <w:t>-</w:t>
                  </w:r>
                  <w:r>
                    <w:rPr>
                      <w:rFonts w:hint="eastAsia"/>
                      <w:b/>
                      <w:bCs/>
                      <w:szCs w:val="21"/>
                    </w:rPr>
                    <w:t>空地</w:t>
                  </w:r>
                </w:p>
              </w:tc>
            </w:tr>
          </w:tbl>
          <w:p>
            <w:pPr>
              <w:widowControl w:val="0"/>
              <w:spacing w:line="360" w:lineRule="auto"/>
              <w:ind w:firstLine="422" w:firstLineChars="200"/>
              <w:jc w:val="center"/>
              <w:rPr>
                <w:b/>
                <w:szCs w:val="21"/>
              </w:rPr>
            </w:pPr>
            <w:r>
              <w:rPr>
                <w:rFonts w:hint="eastAsia"/>
                <w:b/>
                <w:szCs w:val="21"/>
              </w:rPr>
              <w:t>图</w:t>
            </w:r>
            <w:r>
              <w:rPr>
                <w:b/>
                <w:szCs w:val="21"/>
              </w:rPr>
              <w:t>1-1</w:t>
            </w:r>
            <w:r>
              <w:rPr>
                <w:rFonts w:hint="eastAsia"/>
                <w:b/>
                <w:szCs w:val="21"/>
              </w:rPr>
              <w:t>项目四至现状图</w:t>
            </w:r>
          </w:p>
          <w:p>
            <w:pPr>
              <w:widowControl w:val="0"/>
              <w:spacing w:line="360" w:lineRule="auto"/>
              <w:rPr>
                <w:b/>
                <w:szCs w:val="21"/>
              </w:rPr>
            </w:pPr>
          </w:p>
          <w:p>
            <w:pPr>
              <w:widowControl w:val="0"/>
              <w:spacing w:line="360" w:lineRule="auto"/>
              <w:rPr>
                <w:b/>
                <w:szCs w:val="21"/>
              </w:rPr>
            </w:pPr>
          </w:p>
          <w:p>
            <w:pPr>
              <w:widowControl w:val="0"/>
              <w:spacing w:line="360" w:lineRule="auto"/>
              <w:rPr>
                <w:b/>
                <w:szCs w:val="21"/>
              </w:rPr>
            </w:pPr>
          </w:p>
          <w:p>
            <w:pPr>
              <w:widowControl w:val="0"/>
              <w:spacing w:line="360" w:lineRule="auto"/>
              <w:rPr>
                <w:b/>
                <w:szCs w:val="21"/>
              </w:rPr>
            </w:pPr>
          </w:p>
          <w:p>
            <w:pPr>
              <w:widowControl w:val="0"/>
              <w:spacing w:line="360" w:lineRule="auto"/>
              <w:rPr>
                <w:b/>
                <w:szCs w:val="21"/>
              </w:rPr>
            </w:pPr>
          </w:p>
        </w:tc>
      </w:tr>
    </w:tbl>
    <w:p>
      <w:pPr>
        <w:widowControl w:val="0"/>
        <w:spacing w:line="360" w:lineRule="auto"/>
        <w:outlineLvl w:val="0"/>
        <w:rPr>
          <w:rFonts w:eastAsia="黑体"/>
          <w:b/>
          <w:sz w:val="30"/>
          <w:szCs w:val="30"/>
        </w:rPr>
      </w:pPr>
      <w:r>
        <w:rPr>
          <w:rFonts w:eastAsia="黑体"/>
          <w:b/>
          <w:sz w:val="30"/>
          <w:szCs w:val="30"/>
        </w:rPr>
        <w:br w:type="page"/>
      </w:r>
      <w:bookmarkStart w:id="10" w:name="_Toc517142555"/>
      <w:bookmarkStart w:id="11" w:name="_Toc464921533"/>
      <w:r>
        <w:rPr>
          <w:rFonts w:eastAsia="黑体"/>
          <w:b/>
          <w:sz w:val="30"/>
          <w:szCs w:val="30"/>
        </w:rPr>
        <w:t>二、建设项目所在地自然环境及社会环境简况</w:t>
      </w:r>
      <w:bookmarkEnd w:id="10"/>
      <w:bookmarkEnd w:id="11"/>
    </w:p>
    <w:tbl>
      <w:tblPr>
        <w:tblStyle w:val="34"/>
        <w:tblW w:w="976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76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885" w:hRule="atLeast"/>
          <w:jc w:val="center"/>
        </w:trPr>
        <w:tc>
          <w:tcPr>
            <w:tcW w:w="9763" w:type="dxa"/>
          </w:tcPr>
          <w:p>
            <w:pPr>
              <w:widowControl w:val="0"/>
              <w:spacing w:line="360" w:lineRule="auto"/>
              <w:rPr>
                <w:b/>
                <w:spacing w:val="-6"/>
                <w:sz w:val="28"/>
                <w:szCs w:val="28"/>
              </w:rPr>
            </w:pPr>
            <w:r>
              <w:rPr>
                <w:b/>
                <w:spacing w:val="-6"/>
                <w:sz w:val="28"/>
                <w:szCs w:val="28"/>
              </w:rPr>
              <w:t>自然环境简况(地形、地貌、地质、气候、气象、水文、植被、生物多样性等)：</w:t>
            </w:r>
          </w:p>
          <w:p>
            <w:pPr>
              <w:widowControl w:val="0"/>
              <w:spacing w:line="360" w:lineRule="auto"/>
              <w:ind w:firstLine="482" w:firstLineChars="200"/>
              <w:jc w:val="both"/>
              <w:rPr>
                <w:b/>
                <w:sz w:val="24"/>
              </w:rPr>
            </w:pPr>
            <w:r>
              <w:rPr>
                <w:b/>
                <w:sz w:val="24"/>
              </w:rPr>
              <w:t>一、地理位置</w:t>
            </w:r>
          </w:p>
          <w:p>
            <w:pPr>
              <w:widowControl w:val="0"/>
              <w:adjustRightInd w:val="0"/>
              <w:snapToGrid w:val="0"/>
              <w:spacing w:line="360" w:lineRule="auto"/>
              <w:ind w:firstLine="480" w:firstLineChars="200"/>
              <w:jc w:val="both"/>
              <w:rPr>
                <w:sz w:val="24"/>
              </w:rPr>
            </w:pPr>
            <w:r>
              <w:rPr>
                <w:sz w:val="24"/>
              </w:rPr>
              <w:t>项目选址位于</w:t>
            </w:r>
            <w:r>
              <w:rPr>
                <w:rFonts w:hint="eastAsia"/>
                <w:sz w:val="24"/>
              </w:rPr>
              <w:t>开平市沙塘镇五星鱿鱼山工业区新海路1号</w:t>
            </w:r>
            <w:r>
              <w:rPr>
                <w:sz w:val="24"/>
              </w:rPr>
              <w:t>。开平市位于广东省中南部，东经112°13′至112°48′，北纬21°56′至 22°39′；东北连新会，正北靠鹤山，东南近台山，西南接恩平，西北邻新兴。濒临南海，靠近港澳，东北距江门市区46km，距广州110km，北扼鹤山之冲，西接恩平之咽，东南有新会为藩篱，西南以台山为屏障。位于江门五邑中心，地理位置优越。全市总面积1659平方公里。1649年建县，1993年1月5日撤县设市，1995年被国家定为二类市。现辖 13 个镇和三埠、长沙2个办事处。</w:t>
            </w:r>
          </w:p>
          <w:p>
            <w:pPr>
              <w:widowControl w:val="0"/>
              <w:spacing w:line="360" w:lineRule="auto"/>
              <w:ind w:firstLine="482" w:firstLineChars="200"/>
              <w:jc w:val="both"/>
              <w:rPr>
                <w:b/>
                <w:sz w:val="24"/>
              </w:rPr>
            </w:pPr>
            <w:r>
              <w:rPr>
                <w:b/>
                <w:sz w:val="24"/>
              </w:rPr>
              <w:t>二、地质地貌</w:t>
            </w:r>
          </w:p>
          <w:p>
            <w:pPr>
              <w:widowControl w:val="0"/>
              <w:adjustRightInd w:val="0"/>
              <w:snapToGrid w:val="0"/>
              <w:spacing w:line="360" w:lineRule="auto"/>
              <w:ind w:firstLine="480" w:firstLineChars="200"/>
              <w:jc w:val="both"/>
              <w:rPr>
                <w:sz w:val="24"/>
              </w:rPr>
            </w:pPr>
            <w:r>
              <w:rPr>
                <w:sz w:val="24"/>
              </w:rPr>
              <w:t>开平市地势自南、北两面向潭江河谷倾斜，东、中部地势低。南部、北部多低山丘陵，西北部的天露山海拔 1250 米，是江门五邑最高峰；东部、中部多丘陵平原，大部分在海拔50 米以下，海拔较的有梁金山（456米）、百立山（394米）。主要山脉有天露山、梁金山、百立山、罗汉山等。主要矿藏有煤、铁、钨、铜、石英石等。地势自南北两面向潭江河各地带倾斜，海拔 50 米以下的平原面积占全市面积的 69%，丘陵面积占29%，山地面积占2%。</w:t>
            </w:r>
          </w:p>
          <w:p>
            <w:pPr>
              <w:widowControl w:val="0"/>
              <w:adjustRightInd w:val="0"/>
              <w:snapToGrid w:val="0"/>
              <w:spacing w:line="360" w:lineRule="auto"/>
              <w:ind w:firstLine="480" w:firstLineChars="200"/>
              <w:jc w:val="both"/>
              <w:rPr>
                <w:sz w:val="24"/>
              </w:rPr>
            </w:pPr>
            <w:r>
              <w:rPr>
                <w:sz w:val="24"/>
              </w:rPr>
              <w:t>开平市的地质大部分为花岗岩和沙页岩结构。有两条断裂带横贯域内。一条是海陵断裂带，南起阳江市南部沿海，经恩平市大槐、恩城、沙湖进入域内马冈、苍城、大罗村，再过鹤山、花县、河源、和平至江西龙南县；另一条是金鸡至鹤城断裂带（属活性断裂带），南起台山市挪扶，经域内金鸡墟、瓦片坑、蚬冈、赤坎、交流渡、梁金山、月山至鹤城。两条断裂带把市域划分为南、北、中三块。</w:t>
            </w:r>
          </w:p>
          <w:p>
            <w:pPr>
              <w:widowControl w:val="0"/>
              <w:spacing w:line="360" w:lineRule="auto"/>
              <w:ind w:firstLine="482" w:firstLineChars="200"/>
              <w:jc w:val="both"/>
              <w:rPr>
                <w:b/>
                <w:sz w:val="24"/>
              </w:rPr>
            </w:pPr>
            <w:r>
              <w:rPr>
                <w:b/>
                <w:sz w:val="24"/>
              </w:rPr>
              <w:t>三、河流水系</w:t>
            </w:r>
          </w:p>
          <w:p>
            <w:pPr>
              <w:widowControl w:val="0"/>
              <w:adjustRightInd w:val="0"/>
              <w:snapToGrid w:val="0"/>
              <w:spacing w:line="360" w:lineRule="auto"/>
              <w:ind w:firstLine="480" w:firstLineChars="200"/>
              <w:jc w:val="both"/>
              <w:rPr>
                <w:sz w:val="24"/>
              </w:rPr>
            </w:pPr>
            <w:r>
              <w:rPr>
                <w:sz w:val="24"/>
              </w:rPr>
              <w:t>开平市内主要水系为潭江。潭江发源于阳江市阳东县牛围岭，与莲塘水汇合入境，经百合、三埠、水口入新会市境。潭江全长248km，流域面积5068km</w:t>
            </w:r>
            <w:r>
              <w:rPr>
                <w:sz w:val="24"/>
                <w:vertAlign w:val="superscript"/>
              </w:rPr>
              <w:t>2</w:t>
            </w:r>
            <w:r>
              <w:rPr>
                <w:sz w:val="24"/>
              </w:rPr>
              <w:t>。在开平境内河长56km，流域面积1580km</w:t>
            </w:r>
            <w:r>
              <w:rPr>
                <w:sz w:val="24"/>
                <w:vertAlign w:val="superscript"/>
              </w:rPr>
              <w:t>2</w:t>
            </w:r>
            <w:r>
              <w:rPr>
                <w:sz w:val="24"/>
              </w:rPr>
              <w:t>，全河平均坡降为0.45‰。开平境内潭江的主要支流包括镇海水、新昌水、新桥水、公义水、白沙水和蚬岗水等。</w:t>
            </w:r>
          </w:p>
          <w:p>
            <w:pPr>
              <w:widowControl w:val="0"/>
              <w:adjustRightInd w:val="0"/>
              <w:snapToGrid w:val="0"/>
              <w:spacing w:line="360" w:lineRule="auto"/>
              <w:ind w:firstLine="480" w:firstLineChars="200"/>
              <w:jc w:val="both"/>
              <w:rPr>
                <w:sz w:val="24"/>
              </w:rPr>
            </w:pPr>
            <w:r>
              <w:rPr>
                <w:sz w:val="24"/>
              </w:rPr>
              <w:t>镇海水：镇海水位于流域北部，为潭江最大的一级支流，发源于鹤山将军岭，自西北向东，汇入双桥水后，河流折向南流，汇入开平水，经苍城、沙塘，在交流渡分成两股水，其中较大的一股向南由八一村委会流入潭江，另一股向东南经三埠北面在新美流入潭江。有宅梧河、双桥水、开平水等3条100km</w:t>
            </w:r>
            <w:r>
              <w:rPr>
                <w:sz w:val="24"/>
                <w:vertAlign w:val="superscript"/>
              </w:rPr>
              <w:t>2</w:t>
            </w:r>
            <w:r>
              <w:rPr>
                <w:sz w:val="24"/>
              </w:rPr>
              <w:t>以上的二级支流以及靖村水、曲水等三级支流。流域面积1203km</w:t>
            </w:r>
            <w:r>
              <w:rPr>
                <w:sz w:val="24"/>
                <w:vertAlign w:val="superscript"/>
              </w:rPr>
              <w:t>2</w:t>
            </w:r>
            <w:r>
              <w:rPr>
                <w:sz w:val="24"/>
              </w:rPr>
              <w:t>，河流长69km，河床上游平缓，平均比降为0.81‰。下游为潮区。</w:t>
            </w:r>
          </w:p>
          <w:p>
            <w:pPr>
              <w:widowControl w:val="0"/>
              <w:spacing w:line="360" w:lineRule="auto"/>
              <w:ind w:firstLine="482" w:firstLineChars="200"/>
              <w:jc w:val="both"/>
              <w:rPr>
                <w:b/>
                <w:sz w:val="24"/>
              </w:rPr>
            </w:pPr>
            <w:r>
              <w:rPr>
                <w:b/>
                <w:sz w:val="24"/>
              </w:rPr>
              <w:t>四、气候气象</w:t>
            </w:r>
          </w:p>
          <w:p>
            <w:pPr>
              <w:widowControl w:val="0"/>
              <w:adjustRightInd w:val="0"/>
              <w:snapToGrid w:val="0"/>
              <w:spacing w:line="360" w:lineRule="auto"/>
              <w:ind w:firstLine="480" w:firstLineChars="200"/>
              <w:jc w:val="both"/>
              <w:rPr>
                <w:sz w:val="24"/>
              </w:rPr>
            </w:pPr>
            <w:r>
              <w:rPr>
                <w:sz w:val="24"/>
              </w:rPr>
              <w:t>开平市地处北回归线以南，气候温和，四季如春，属南亚热带季风海洋性气候区。日照充足，雨量充沛，冬季受东北风影响，夏季受东南季风影响，每年 2-3 月有不同程度的低温阴雨天气，5-9 月常有台风和暴雨。根据开平市气象部门 1993～2013 年的气象观测资料统计，全年主导风向为东北风，开平市1993～2013年气象要素统计见表2-1。</w:t>
            </w:r>
          </w:p>
          <w:p>
            <w:pPr>
              <w:widowControl w:val="0"/>
              <w:adjustRightInd w:val="0"/>
              <w:snapToGrid w:val="0"/>
              <w:spacing w:line="360" w:lineRule="auto"/>
              <w:jc w:val="center"/>
              <w:rPr>
                <w:b/>
                <w:bCs/>
                <w:szCs w:val="21"/>
              </w:rPr>
            </w:pPr>
            <w:r>
              <w:rPr>
                <w:b/>
                <w:bCs/>
                <w:szCs w:val="21"/>
              </w:rPr>
              <w:t>表2-1开平气象站近20年的主要气候资料统计表</w:t>
            </w:r>
          </w:p>
          <w:tbl>
            <w:tblPr>
              <w:tblStyle w:val="35"/>
              <w:tblW w:w="953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23"/>
              <w:gridCol w:w="3040"/>
              <w:gridCol w:w="2385"/>
              <w:gridCol w:w="238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1723" w:type="dxa"/>
                  <w:tcBorders>
                    <w:tl2br w:val="nil"/>
                    <w:tr2bl w:val="nil"/>
                  </w:tcBorders>
                  <w:shd w:val="clear" w:color="auto" w:fill="A5A5A5" w:themeFill="background1" w:themeFillShade="A6"/>
                  <w:vAlign w:val="center"/>
                </w:tcPr>
                <w:p>
                  <w:pPr>
                    <w:widowControl w:val="0"/>
                    <w:adjustRightInd w:val="0"/>
                    <w:snapToGrid w:val="0"/>
                    <w:jc w:val="center"/>
                    <w:rPr>
                      <w:b/>
                      <w:bCs/>
                      <w:sz w:val="24"/>
                    </w:rPr>
                  </w:pPr>
                  <w:r>
                    <w:rPr>
                      <w:b/>
                      <w:bCs/>
                      <w:sz w:val="24"/>
                    </w:rPr>
                    <w:t>序号</w:t>
                  </w:r>
                </w:p>
              </w:tc>
              <w:tc>
                <w:tcPr>
                  <w:tcW w:w="3040" w:type="dxa"/>
                  <w:tcBorders>
                    <w:tl2br w:val="nil"/>
                    <w:tr2bl w:val="nil"/>
                  </w:tcBorders>
                  <w:shd w:val="clear" w:color="auto" w:fill="A5A5A5" w:themeFill="background1" w:themeFillShade="A6"/>
                  <w:vAlign w:val="center"/>
                </w:tcPr>
                <w:p>
                  <w:pPr>
                    <w:widowControl w:val="0"/>
                    <w:adjustRightInd w:val="0"/>
                    <w:snapToGrid w:val="0"/>
                    <w:jc w:val="center"/>
                    <w:rPr>
                      <w:b/>
                      <w:bCs/>
                      <w:sz w:val="24"/>
                    </w:rPr>
                  </w:pPr>
                  <w:r>
                    <w:rPr>
                      <w:b/>
                      <w:bCs/>
                      <w:sz w:val="24"/>
                    </w:rPr>
                    <w:t>气象要素</w:t>
                  </w:r>
                </w:p>
              </w:tc>
              <w:tc>
                <w:tcPr>
                  <w:tcW w:w="2385" w:type="dxa"/>
                  <w:tcBorders>
                    <w:tl2br w:val="nil"/>
                    <w:tr2bl w:val="nil"/>
                  </w:tcBorders>
                  <w:shd w:val="clear" w:color="auto" w:fill="A5A5A5" w:themeFill="background1" w:themeFillShade="A6"/>
                  <w:vAlign w:val="center"/>
                </w:tcPr>
                <w:p>
                  <w:pPr>
                    <w:widowControl w:val="0"/>
                    <w:adjustRightInd w:val="0"/>
                    <w:snapToGrid w:val="0"/>
                    <w:jc w:val="center"/>
                    <w:rPr>
                      <w:b/>
                      <w:bCs/>
                      <w:sz w:val="24"/>
                    </w:rPr>
                  </w:pPr>
                  <w:r>
                    <w:rPr>
                      <w:b/>
                      <w:bCs/>
                      <w:sz w:val="24"/>
                    </w:rPr>
                    <w:t>单位</w:t>
                  </w:r>
                </w:p>
              </w:tc>
              <w:tc>
                <w:tcPr>
                  <w:tcW w:w="2383" w:type="dxa"/>
                  <w:tcBorders>
                    <w:tl2br w:val="nil"/>
                    <w:tr2bl w:val="nil"/>
                  </w:tcBorders>
                  <w:shd w:val="clear" w:color="auto" w:fill="A5A5A5" w:themeFill="background1" w:themeFillShade="A6"/>
                  <w:vAlign w:val="center"/>
                </w:tcPr>
                <w:p>
                  <w:pPr>
                    <w:widowControl w:val="0"/>
                    <w:adjustRightInd w:val="0"/>
                    <w:snapToGrid w:val="0"/>
                    <w:jc w:val="center"/>
                    <w:rPr>
                      <w:b/>
                      <w:bCs/>
                      <w:sz w:val="24"/>
                    </w:rPr>
                  </w:pPr>
                  <w:r>
                    <w:rPr>
                      <w:b/>
                      <w:bCs/>
                      <w:sz w:val="24"/>
                    </w:rPr>
                    <w:t>平均（极）值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1723" w:type="dxa"/>
                  <w:tcBorders>
                    <w:tl2br w:val="nil"/>
                    <w:tr2bl w:val="nil"/>
                  </w:tcBorders>
                  <w:vAlign w:val="center"/>
                </w:tcPr>
                <w:p>
                  <w:pPr>
                    <w:widowControl w:val="0"/>
                    <w:adjustRightInd w:val="0"/>
                    <w:snapToGrid w:val="0"/>
                    <w:jc w:val="center"/>
                    <w:rPr>
                      <w:sz w:val="24"/>
                    </w:rPr>
                  </w:pPr>
                  <w:r>
                    <w:rPr>
                      <w:sz w:val="24"/>
                    </w:rPr>
                    <w:t>1</w:t>
                  </w:r>
                </w:p>
              </w:tc>
              <w:tc>
                <w:tcPr>
                  <w:tcW w:w="3040" w:type="dxa"/>
                  <w:tcBorders>
                    <w:tl2br w:val="nil"/>
                    <w:tr2bl w:val="nil"/>
                  </w:tcBorders>
                  <w:vAlign w:val="center"/>
                </w:tcPr>
                <w:p>
                  <w:pPr>
                    <w:widowControl w:val="0"/>
                    <w:adjustRightInd w:val="0"/>
                    <w:snapToGrid w:val="0"/>
                    <w:jc w:val="center"/>
                    <w:rPr>
                      <w:sz w:val="24"/>
                    </w:rPr>
                  </w:pPr>
                  <w:r>
                    <w:rPr>
                      <w:sz w:val="24"/>
                    </w:rPr>
                    <w:t>年平均气压</w:t>
                  </w:r>
                </w:p>
              </w:tc>
              <w:tc>
                <w:tcPr>
                  <w:tcW w:w="2385" w:type="dxa"/>
                  <w:tcBorders>
                    <w:tl2br w:val="nil"/>
                    <w:tr2bl w:val="nil"/>
                  </w:tcBorders>
                  <w:vAlign w:val="center"/>
                </w:tcPr>
                <w:p>
                  <w:pPr>
                    <w:widowControl w:val="0"/>
                    <w:adjustRightInd w:val="0"/>
                    <w:snapToGrid w:val="0"/>
                    <w:jc w:val="center"/>
                    <w:rPr>
                      <w:sz w:val="24"/>
                    </w:rPr>
                  </w:pPr>
                  <w:r>
                    <w:rPr>
                      <w:sz w:val="24"/>
                    </w:rPr>
                    <w:t>百帕</w:t>
                  </w:r>
                </w:p>
              </w:tc>
              <w:tc>
                <w:tcPr>
                  <w:tcW w:w="2383" w:type="dxa"/>
                  <w:tcBorders>
                    <w:tl2br w:val="nil"/>
                    <w:tr2bl w:val="nil"/>
                  </w:tcBorders>
                  <w:vAlign w:val="center"/>
                </w:tcPr>
                <w:p>
                  <w:pPr>
                    <w:widowControl w:val="0"/>
                    <w:adjustRightInd w:val="0"/>
                    <w:snapToGrid w:val="0"/>
                    <w:jc w:val="center"/>
                    <w:rPr>
                      <w:sz w:val="24"/>
                    </w:rPr>
                  </w:pPr>
                  <w:r>
                    <w:rPr>
                      <w:sz w:val="24"/>
                    </w:rPr>
                    <w:t>1009.5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1723" w:type="dxa"/>
                  <w:tcBorders>
                    <w:tl2br w:val="nil"/>
                    <w:tr2bl w:val="nil"/>
                  </w:tcBorders>
                  <w:vAlign w:val="center"/>
                </w:tcPr>
                <w:p>
                  <w:pPr>
                    <w:widowControl w:val="0"/>
                    <w:adjustRightInd w:val="0"/>
                    <w:snapToGrid w:val="0"/>
                    <w:jc w:val="center"/>
                    <w:rPr>
                      <w:sz w:val="24"/>
                    </w:rPr>
                  </w:pPr>
                  <w:r>
                    <w:rPr>
                      <w:sz w:val="24"/>
                    </w:rPr>
                    <w:t>2</w:t>
                  </w:r>
                </w:p>
              </w:tc>
              <w:tc>
                <w:tcPr>
                  <w:tcW w:w="3040" w:type="dxa"/>
                  <w:tcBorders>
                    <w:tl2br w:val="nil"/>
                    <w:tr2bl w:val="nil"/>
                  </w:tcBorders>
                  <w:vAlign w:val="center"/>
                </w:tcPr>
                <w:p>
                  <w:pPr>
                    <w:widowControl w:val="0"/>
                    <w:adjustRightInd w:val="0"/>
                    <w:snapToGrid w:val="0"/>
                    <w:jc w:val="center"/>
                    <w:rPr>
                      <w:sz w:val="24"/>
                    </w:rPr>
                  </w:pPr>
                  <w:r>
                    <w:rPr>
                      <w:sz w:val="24"/>
                    </w:rPr>
                    <w:t>年平均气温</w:t>
                  </w:r>
                </w:p>
              </w:tc>
              <w:tc>
                <w:tcPr>
                  <w:tcW w:w="2385" w:type="dxa"/>
                  <w:tcBorders>
                    <w:tl2br w:val="nil"/>
                    <w:tr2bl w:val="nil"/>
                  </w:tcBorders>
                  <w:vAlign w:val="center"/>
                </w:tcPr>
                <w:p>
                  <w:pPr>
                    <w:widowControl w:val="0"/>
                    <w:adjustRightInd w:val="0"/>
                    <w:snapToGrid w:val="0"/>
                    <w:jc w:val="center"/>
                    <w:rPr>
                      <w:sz w:val="24"/>
                    </w:rPr>
                  </w:pPr>
                  <w:r>
                    <w:rPr>
                      <w:sz w:val="24"/>
                    </w:rPr>
                    <w:t>℃</w:t>
                  </w:r>
                </w:p>
              </w:tc>
              <w:tc>
                <w:tcPr>
                  <w:tcW w:w="2383" w:type="dxa"/>
                  <w:tcBorders>
                    <w:tl2br w:val="nil"/>
                    <w:tr2bl w:val="nil"/>
                  </w:tcBorders>
                  <w:vAlign w:val="center"/>
                </w:tcPr>
                <w:p>
                  <w:pPr>
                    <w:widowControl w:val="0"/>
                    <w:adjustRightInd w:val="0"/>
                    <w:snapToGrid w:val="0"/>
                    <w:jc w:val="center"/>
                    <w:rPr>
                      <w:sz w:val="24"/>
                    </w:rPr>
                  </w:pPr>
                  <w:r>
                    <w:rPr>
                      <w:sz w:val="24"/>
                    </w:rPr>
                    <w:t>23.2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1723" w:type="dxa"/>
                  <w:tcBorders>
                    <w:tl2br w:val="nil"/>
                    <w:tr2bl w:val="nil"/>
                  </w:tcBorders>
                  <w:vAlign w:val="center"/>
                </w:tcPr>
                <w:p>
                  <w:pPr>
                    <w:widowControl w:val="0"/>
                    <w:adjustRightInd w:val="0"/>
                    <w:snapToGrid w:val="0"/>
                    <w:jc w:val="center"/>
                    <w:rPr>
                      <w:sz w:val="24"/>
                    </w:rPr>
                  </w:pPr>
                  <w:r>
                    <w:rPr>
                      <w:sz w:val="24"/>
                    </w:rPr>
                    <w:t>3</w:t>
                  </w:r>
                </w:p>
              </w:tc>
              <w:tc>
                <w:tcPr>
                  <w:tcW w:w="3040" w:type="dxa"/>
                  <w:tcBorders>
                    <w:tl2br w:val="nil"/>
                    <w:tr2bl w:val="nil"/>
                  </w:tcBorders>
                  <w:vAlign w:val="center"/>
                </w:tcPr>
                <w:p>
                  <w:pPr>
                    <w:widowControl w:val="0"/>
                    <w:adjustRightInd w:val="0"/>
                    <w:snapToGrid w:val="0"/>
                    <w:jc w:val="center"/>
                    <w:rPr>
                      <w:sz w:val="24"/>
                    </w:rPr>
                  </w:pPr>
                  <w:r>
                    <w:rPr>
                      <w:sz w:val="24"/>
                    </w:rPr>
                    <w:t>极端最高气温</w:t>
                  </w:r>
                </w:p>
              </w:tc>
              <w:tc>
                <w:tcPr>
                  <w:tcW w:w="2385" w:type="dxa"/>
                  <w:tcBorders>
                    <w:tl2br w:val="nil"/>
                    <w:tr2bl w:val="nil"/>
                  </w:tcBorders>
                  <w:vAlign w:val="center"/>
                </w:tcPr>
                <w:p>
                  <w:pPr>
                    <w:widowControl w:val="0"/>
                    <w:adjustRightInd w:val="0"/>
                    <w:snapToGrid w:val="0"/>
                    <w:jc w:val="center"/>
                    <w:rPr>
                      <w:sz w:val="24"/>
                    </w:rPr>
                  </w:pPr>
                  <w:r>
                    <w:rPr>
                      <w:sz w:val="24"/>
                    </w:rPr>
                    <w:t>℃</w:t>
                  </w:r>
                </w:p>
              </w:tc>
              <w:tc>
                <w:tcPr>
                  <w:tcW w:w="2383" w:type="dxa"/>
                  <w:tcBorders>
                    <w:tl2br w:val="nil"/>
                    <w:tr2bl w:val="nil"/>
                  </w:tcBorders>
                  <w:vAlign w:val="center"/>
                </w:tcPr>
                <w:p>
                  <w:pPr>
                    <w:widowControl w:val="0"/>
                    <w:adjustRightInd w:val="0"/>
                    <w:snapToGrid w:val="0"/>
                    <w:jc w:val="center"/>
                    <w:rPr>
                      <w:sz w:val="24"/>
                    </w:rPr>
                  </w:pPr>
                  <w:r>
                    <w:rPr>
                      <w:sz w:val="24"/>
                    </w:rPr>
                    <w:t>41.3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1723" w:type="dxa"/>
                  <w:tcBorders>
                    <w:tl2br w:val="nil"/>
                    <w:tr2bl w:val="nil"/>
                  </w:tcBorders>
                  <w:vAlign w:val="center"/>
                </w:tcPr>
                <w:p>
                  <w:pPr>
                    <w:widowControl w:val="0"/>
                    <w:adjustRightInd w:val="0"/>
                    <w:snapToGrid w:val="0"/>
                    <w:jc w:val="center"/>
                    <w:rPr>
                      <w:sz w:val="24"/>
                    </w:rPr>
                  </w:pPr>
                  <w:r>
                    <w:rPr>
                      <w:sz w:val="24"/>
                    </w:rPr>
                    <w:t>4</w:t>
                  </w:r>
                </w:p>
              </w:tc>
              <w:tc>
                <w:tcPr>
                  <w:tcW w:w="3040" w:type="dxa"/>
                  <w:tcBorders>
                    <w:tl2br w:val="nil"/>
                    <w:tr2bl w:val="nil"/>
                  </w:tcBorders>
                  <w:vAlign w:val="center"/>
                </w:tcPr>
                <w:p>
                  <w:pPr>
                    <w:widowControl w:val="0"/>
                    <w:adjustRightInd w:val="0"/>
                    <w:snapToGrid w:val="0"/>
                    <w:jc w:val="center"/>
                    <w:rPr>
                      <w:sz w:val="24"/>
                    </w:rPr>
                  </w:pPr>
                  <w:r>
                    <w:rPr>
                      <w:sz w:val="24"/>
                    </w:rPr>
                    <w:t>极端最低气温</w:t>
                  </w:r>
                </w:p>
              </w:tc>
              <w:tc>
                <w:tcPr>
                  <w:tcW w:w="2385" w:type="dxa"/>
                  <w:tcBorders>
                    <w:tl2br w:val="nil"/>
                    <w:tr2bl w:val="nil"/>
                  </w:tcBorders>
                  <w:vAlign w:val="center"/>
                </w:tcPr>
                <w:p>
                  <w:pPr>
                    <w:widowControl w:val="0"/>
                    <w:adjustRightInd w:val="0"/>
                    <w:snapToGrid w:val="0"/>
                    <w:jc w:val="center"/>
                    <w:rPr>
                      <w:sz w:val="24"/>
                    </w:rPr>
                  </w:pPr>
                  <w:r>
                    <w:rPr>
                      <w:sz w:val="24"/>
                    </w:rPr>
                    <w:t>℃</w:t>
                  </w:r>
                </w:p>
              </w:tc>
              <w:tc>
                <w:tcPr>
                  <w:tcW w:w="2383" w:type="dxa"/>
                  <w:tcBorders>
                    <w:tl2br w:val="nil"/>
                    <w:tr2bl w:val="nil"/>
                  </w:tcBorders>
                  <w:vAlign w:val="center"/>
                </w:tcPr>
                <w:p>
                  <w:pPr>
                    <w:widowControl w:val="0"/>
                    <w:adjustRightInd w:val="0"/>
                    <w:snapToGrid w:val="0"/>
                    <w:jc w:val="center"/>
                    <w:rPr>
                      <w:sz w:val="24"/>
                    </w:rPr>
                  </w:pPr>
                  <w:r>
                    <w:rPr>
                      <w:sz w:val="24"/>
                    </w:rPr>
                    <w:t>3.7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1723" w:type="dxa"/>
                  <w:tcBorders>
                    <w:tl2br w:val="nil"/>
                    <w:tr2bl w:val="nil"/>
                  </w:tcBorders>
                  <w:vAlign w:val="center"/>
                </w:tcPr>
                <w:p>
                  <w:pPr>
                    <w:widowControl w:val="0"/>
                    <w:adjustRightInd w:val="0"/>
                    <w:snapToGrid w:val="0"/>
                    <w:jc w:val="center"/>
                    <w:rPr>
                      <w:sz w:val="24"/>
                    </w:rPr>
                  </w:pPr>
                  <w:r>
                    <w:rPr>
                      <w:sz w:val="24"/>
                    </w:rPr>
                    <w:t>5</w:t>
                  </w:r>
                </w:p>
              </w:tc>
              <w:tc>
                <w:tcPr>
                  <w:tcW w:w="3040" w:type="dxa"/>
                  <w:tcBorders>
                    <w:tl2br w:val="nil"/>
                    <w:tr2bl w:val="nil"/>
                  </w:tcBorders>
                  <w:vAlign w:val="center"/>
                </w:tcPr>
                <w:p>
                  <w:pPr>
                    <w:widowControl w:val="0"/>
                    <w:adjustRightInd w:val="0"/>
                    <w:snapToGrid w:val="0"/>
                    <w:jc w:val="center"/>
                    <w:rPr>
                      <w:sz w:val="24"/>
                    </w:rPr>
                  </w:pPr>
                  <w:r>
                    <w:rPr>
                      <w:sz w:val="24"/>
                    </w:rPr>
                    <w:t>年平均相对湿度</w:t>
                  </w:r>
                </w:p>
              </w:tc>
              <w:tc>
                <w:tcPr>
                  <w:tcW w:w="2385" w:type="dxa"/>
                  <w:tcBorders>
                    <w:tl2br w:val="nil"/>
                    <w:tr2bl w:val="nil"/>
                  </w:tcBorders>
                  <w:vAlign w:val="center"/>
                </w:tcPr>
                <w:p>
                  <w:pPr>
                    <w:widowControl w:val="0"/>
                    <w:adjustRightInd w:val="0"/>
                    <w:snapToGrid w:val="0"/>
                    <w:jc w:val="center"/>
                    <w:rPr>
                      <w:sz w:val="24"/>
                    </w:rPr>
                  </w:pPr>
                  <w:r>
                    <w:rPr>
                      <w:sz w:val="24"/>
                    </w:rPr>
                    <w:t>%</w:t>
                  </w:r>
                </w:p>
              </w:tc>
              <w:tc>
                <w:tcPr>
                  <w:tcW w:w="2383" w:type="dxa"/>
                  <w:tcBorders>
                    <w:tl2br w:val="nil"/>
                    <w:tr2bl w:val="nil"/>
                  </w:tcBorders>
                  <w:vAlign w:val="center"/>
                </w:tcPr>
                <w:p>
                  <w:pPr>
                    <w:widowControl w:val="0"/>
                    <w:adjustRightInd w:val="0"/>
                    <w:snapToGrid w:val="0"/>
                    <w:jc w:val="center"/>
                    <w:rPr>
                      <w:sz w:val="24"/>
                    </w:rPr>
                  </w:pPr>
                  <w:r>
                    <w:rPr>
                      <w:sz w:val="24"/>
                    </w:rPr>
                    <w:t>83.5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1723" w:type="dxa"/>
                  <w:tcBorders>
                    <w:tl2br w:val="nil"/>
                    <w:tr2bl w:val="nil"/>
                  </w:tcBorders>
                  <w:vAlign w:val="center"/>
                </w:tcPr>
                <w:p>
                  <w:pPr>
                    <w:widowControl w:val="0"/>
                    <w:adjustRightInd w:val="0"/>
                    <w:snapToGrid w:val="0"/>
                    <w:jc w:val="center"/>
                    <w:rPr>
                      <w:sz w:val="24"/>
                    </w:rPr>
                  </w:pPr>
                  <w:r>
                    <w:rPr>
                      <w:sz w:val="24"/>
                    </w:rPr>
                    <w:t>6</w:t>
                  </w:r>
                </w:p>
              </w:tc>
              <w:tc>
                <w:tcPr>
                  <w:tcW w:w="3040" w:type="dxa"/>
                  <w:tcBorders>
                    <w:tl2br w:val="nil"/>
                    <w:tr2bl w:val="nil"/>
                  </w:tcBorders>
                  <w:vAlign w:val="center"/>
                </w:tcPr>
                <w:p>
                  <w:pPr>
                    <w:widowControl w:val="0"/>
                    <w:adjustRightInd w:val="0"/>
                    <w:snapToGrid w:val="0"/>
                    <w:jc w:val="center"/>
                    <w:rPr>
                      <w:sz w:val="24"/>
                    </w:rPr>
                  </w:pPr>
                  <w:r>
                    <w:rPr>
                      <w:sz w:val="24"/>
                    </w:rPr>
                    <w:t>年平均风速</w:t>
                  </w:r>
                </w:p>
              </w:tc>
              <w:tc>
                <w:tcPr>
                  <w:tcW w:w="2385" w:type="dxa"/>
                  <w:tcBorders>
                    <w:tl2br w:val="nil"/>
                    <w:tr2bl w:val="nil"/>
                  </w:tcBorders>
                  <w:vAlign w:val="center"/>
                </w:tcPr>
                <w:p>
                  <w:pPr>
                    <w:widowControl w:val="0"/>
                    <w:adjustRightInd w:val="0"/>
                    <w:snapToGrid w:val="0"/>
                    <w:jc w:val="center"/>
                    <w:rPr>
                      <w:sz w:val="24"/>
                    </w:rPr>
                  </w:pPr>
                  <w:r>
                    <w:rPr>
                      <w:sz w:val="24"/>
                    </w:rPr>
                    <w:t>米/秒</w:t>
                  </w:r>
                </w:p>
              </w:tc>
              <w:tc>
                <w:tcPr>
                  <w:tcW w:w="2383" w:type="dxa"/>
                  <w:tcBorders>
                    <w:tl2br w:val="nil"/>
                    <w:tr2bl w:val="nil"/>
                  </w:tcBorders>
                  <w:vAlign w:val="center"/>
                </w:tcPr>
                <w:p>
                  <w:pPr>
                    <w:widowControl w:val="0"/>
                    <w:adjustRightInd w:val="0"/>
                    <w:snapToGrid w:val="0"/>
                    <w:jc w:val="center"/>
                    <w:rPr>
                      <w:sz w:val="24"/>
                    </w:rPr>
                  </w:pPr>
                  <w:r>
                    <w:rPr>
                      <w:sz w:val="24"/>
                    </w:rPr>
                    <w:t>2.02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1723" w:type="dxa"/>
                  <w:tcBorders>
                    <w:tl2br w:val="nil"/>
                    <w:tr2bl w:val="nil"/>
                  </w:tcBorders>
                  <w:vAlign w:val="center"/>
                </w:tcPr>
                <w:p>
                  <w:pPr>
                    <w:widowControl w:val="0"/>
                    <w:adjustRightInd w:val="0"/>
                    <w:snapToGrid w:val="0"/>
                    <w:jc w:val="center"/>
                    <w:rPr>
                      <w:sz w:val="24"/>
                    </w:rPr>
                  </w:pPr>
                  <w:r>
                    <w:rPr>
                      <w:sz w:val="24"/>
                    </w:rPr>
                    <w:t>7</w:t>
                  </w:r>
                </w:p>
              </w:tc>
              <w:tc>
                <w:tcPr>
                  <w:tcW w:w="3040" w:type="dxa"/>
                  <w:tcBorders>
                    <w:tl2br w:val="nil"/>
                    <w:tr2bl w:val="nil"/>
                  </w:tcBorders>
                  <w:vAlign w:val="center"/>
                </w:tcPr>
                <w:p>
                  <w:pPr>
                    <w:widowControl w:val="0"/>
                    <w:adjustRightInd w:val="0"/>
                    <w:snapToGrid w:val="0"/>
                    <w:jc w:val="center"/>
                    <w:rPr>
                      <w:sz w:val="24"/>
                    </w:rPr>
                  </w:pPr>
                  <w:r>
                    <w:rPr>
                      <w:sz w:val="24"/>
                    </w:rPr>
                    <w:t>最大风速</w:t>
                  </w:r>
                </w:p>
              </w:tc>
              <w:tc>
                <w:tcPr>
                  <w:tcW w:w="2385" w:type="dxa"/>
                  <w:tcBorders>
                    <w:tl2br w:val="nil"/>
                    <w:tr2bl w:val="nil"/>
                  </w:tcBorders>
                  <w:vAlign w:val="center"/>
                </w:tcPr>
                <w:p>
                  <w:pPr>
                    <w:widowControl w:val="0"/>
                    <w:adjustRightInd w:val="0"/>
                    <w:snapToGrid w:val="0"/>
                    <w:jc w:val="center"/>
                    <w:rPr>
                      <w:sz w:val="24"/>
                    </w:rPr>
                  </w:pPr>
                  <w:r>
                    <w:rPr>
                      <w:sz w:val="24"/>
                    </w:rPr>
                    <w:t>米/秒</w:t>
                  </w:r>
                </w:p>
              </w:tc>
              <w:tc>
                <w:tcPr>
                  <w:tcW w:w="2383" w:type="dxa"/>
                  <w:tcBorders>
                    <w:tl2br w:val="nil"/>
                    <w:tr2bl w:val="nil"/>
                  </w:tcBorders>
                  <w:vAlign w:val="center"/>
                </w:tcPr>
                <w:p>
                  <w:pPr>
                    <w:widowControl w:val="0"/>
                    <w:adjustRightInd w:val="0"/>
                    <w:snapToGrid w:val="0"/>
                    <w:jc w:val="center"/>
                    <w:rPr>
                      <w:sz w:val="24"/>
                    </w:rPr>
                  </w:pPr>
                  <w:r>
                    <w:rPr>
                      <w:sz w:val="24"/>
                    </w:rPr>
                    <w:t>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1723" w:type="dxa"/>
                  <w:tcBorders>
                    <w:tl2br w:val="nil"/>
                    <w:tr2bl w:val="nil"/>
                  </w:tcBorders>
                  <w:vAlign w:val="center"/>
                </w:tcPr>
                <w:p>
                  <w:pPr>
                    <w:widowControl w:val="0"/>
                    <w:adjustRightInd w:val="0"/>
                    <w:snapToGrid w:val="0"/>
                    <w:jc w:val="center"/>
                    <w:rPr>
                      <w:sz w:val="24"/>
                    </w:rPr>
                  </w:pPr>
                  <w:r>
                    <w:rPr>
                      <w:sz w:val="24"/>
                    </w:rPr>
                    <w:t>8</w:t>
                  </w:r>
                </w:p>
              </w:tc>
              <w:tc>
                <w:tcPr>
                  <w:tcW w:w="3040" w:type="dxa"/>
                  <w:tcBorders>
                    <w:tl2br w:val="nil"/>
                    <w:tr2bl w:val="nil"/>
                  </w:tcBorders>
                  <w:vAlign w:val="center"/>
                </w:tcPr>
                <w:p>
                  <w:pPr>
                    <w:widowControl w:val="0"/>
                    <w:adjustRightInd w:val="0"/>
                    <w:snapToGrid w:val="0"/>
                    <w:jc w:val="center"/>
                    <w:rPr>
                      <w:sz w:val="24"/>
                    </w:rPr>
                  </w:pPr>
                  <w:r>
                    <w:rPr>
                      <w:sz w:val="24"/>
                    </w:rPr>
                    <w:t>年降雨量</w:t>
                  </w:r>
                </w:p>
              </w:tc>
              <w:tc>
                <w:tcPr>
                  <w:tcW w:w="2385" w:type="dxa"/>
                  <w:tcBorders>
                    <w:tl2br w:val="nil"/>
                    <w:tr2bl w:val="nil"/>
                  </w:tcBorders>
                  <w:vAlign w:val="center"/>
                </w:tcPr>
                <w:p>
                  <w:pPr>
                    <w:widowControl w:val="0"/>
                    <w:adjustRightInd w:val="0"/>
                    <w:snapToGrid w:val="0"/>
                    <w:jc w:val="center"/>
                    <w:rPr>
                      <w:sz w:val="24"/>
                    </w:rPr>
                  </w:pPr>
                  <w:r>
                    <w:rPr>
                      <w:sz w:val="24"/>
                    </w:rPr>
                    <w:t>毫米</w:t>
                  </w:r>
                </w:p>
              </w:tc>
              <w:tc>
                <w:tcPr>
                  <w:tcW w:w="2383" w:type="dxa"/>
                  <w:tcBorders>
                    <w:tl2br w:val="nil"/>
                    <w:tr2bl w:val="nil"/>
                  </w:tcBorders>
                  <w:vAlign w:val="center"/>
                </w:tcPr>
                <w:p>
                  <w:pPr>
                    <w:widowControl w:val="0"/>
                    <w:adjustRightInd w:val="0"/>
                    <w:snapToGrid w:val="0"/>
                    <w:jc w:val="center"/>
                    <w:rPr>
                      <w:sz w:val="24"/>
                    </w:rPr>
                  </w:pPr>
                  <w:r>
                    <w:rPr>
                      <w:sz w:val="24"/>
                    </w:rPr>
                    <w:t>1652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1723" w:type="dxa"/>
                  <w:tcBorders>
                    <w:tl2br w:val="nil"/>
                    <w:tr2bl w:val="nil"/>
                  </w:tcBorders>
                  <w:vAlign w:val="center"/>
                </w:tcPr>
                <w:p>
                  <w:pPr>
                    <w:widowControl w:val="0"/>
                    <w:adjustRightInd w:val="0"/>
                    <w:snapToGrid w:val="0"/>
                    <w:jc w:val="center"/>
                    <w:rPr>
                      <w:sz w:val="24"/>
                    </w:rPr>
                  </w:pPr>
                  <w:r>
                    <w:rPr>
                      <w:sz w:val="24"/>
                    </w:rPr>
                    <w:t>9</w:t>
                  </w:r>
                </w:p>
              </w:tc>
              <w:tc>
                <w:tcPr>
                  <w:tcW w:w="3040" w:type="dxa"/>
                  <w:tcBorders>
                    <w:tl2br w:val="nil"/>
                    <w:tr2bl w:val="nil"/>
                  </w:tcBorders>
                  <w:vAlign w:val="center"/>
                </w:tcPr>
                <w:p>
                  <w:pPr>
                    <w:widowControl w:val="0"/>
                    <w:adjustRightInd w:val="0"/>
                    <w:snapToGrid w:val="0"/>
                    <w:jc w:val="center"/>
                    <w:rPr>
                      <w:sz w:val="24"/>
                    </w:rPr>
                  </w:pPr>
                  <w:r>
                    <w:rPr>
                      <w:sz w:val="24"/>
                    </w:rPr>
                    <w:t>最大日降雨量</w:t>
                  </w:r>
                </w:p>
              </w:tc>
              <w:tc>
                <w:tcPr>
                  <w:tcW w:w="2385" w:type="dxa"/>
                  <w:tcBorders>
                    <w:tl2br w:val="nil"/>
                    <w:tr2bl w:val="nil"/>
                  </w:tcBorders>
                  <w:vAlign w:val="center"/>
                </w:tcPr>
                <w:p>
                  <w:pPr>
                    <w:widowControl w:val="0"/>
                    <w:adjustRightInd w:val="0"/>
                    <w:snapToGrid w:val="0"/>
                    <w:jc w:val="center"/>
                    <w:rPr>
                      <w:sz w:val="24"/>
                    </w:rPr>
                  </w:pPr>
                  <w:r>
                    <w:rPr>
                      <w:sz w:val="24"/>
                    </w:rPr>
                    <w:t>毫米</w:t>
                  </w:r>
                </w:p>
              </w:tc>
              <w:tc>
                <w:tcPr>
                  <w:tcW w:w="2383" w:type="dxa"/>
                  <w:tcBorders>
                    <w:tl2br w:val="nil"/>
                    <w:tr2bl w:val="nil"/>
                  </w:tcBorders>
                  <w:vAlign w:val="center"/>
                </w:tcPr>
                <w:p>
                  <w:pPr>
                    <w:widowControl w:val="0"/>
                    <w:adjustRightInd w:val="0"/>
                    <w:snapToGrid w:val="0"/>
                    <w:jc w:val="center"/>
                    <w:rPr>
                      <w:sz w:val="24"/>
                    </w:rPr>
                  </w:pPr>
                  <w:r>
                    <w:rPr>
                      <w:sz w:val="24"/>
                    </w:rPr>
                    <w:t>35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1723" w:type="dxa"/>
                  <w:tcBorders>
                    <w:tl2br w:val="nil"/>
                    <w:tr2bl w:val="nil"/>
                  </w:tcBorders>
                  <w:vAlign w:val="center"/>
                </w:tcPr>
                <w:p>
                  <w:pPr>
                    <w:widowControl w:val="0"/>
                    <w:adjustRightInd w:val="0"/>
                    <w:snapToGrid w:val="0"/>
                    <w:jc w:val="center"/>
                    <w:rPr>
                      <w:sz w:val="24"/>
                    </w:rPr>
                  </w:pPr>
                  <w:r>
                    <w:rPr>
                      <w:sz w:val="24"/>
                    </w:rPr>
                    <w:t>10</w:t>
                  </w:r>
                </w:p>
              </w:tc>
              <w:tc>
                <w:tcPr>
                  <w:tcW w:w="3040" w:type="dxa"/>
                  <w:tcBorders>
                    <w:tl2br w:val="nil"/>
                    <w:tr2bl w:val="nil"/>
                  </w:tcBorders>
                  <w:vAlign w:val="center"/>
                </w:tcPr>
                <w:p>
                  <w:pPr>
                    <w:widowControl w:val="0"/>
                    <w:adjustRightInd w:val="0"/>
                    <w:snapToGrid w:val="0"/>
                    <w:jc w:val="center"/>
                    <w:rPr>
                      <w:sz w:val="24"/>
                    </w:rPr>
                  </w:pPr>
                  <w:r>
                    <w:rPr>
                      <w:sz w:val="24"/>
                    </w:rPr>
                    <w:t>雨日</w:t>
                  </w:r>
                </w:p>
              </w:tc>
              <w:tc>
                <w:tcPr>
                  <w:tcW w:w="2385" w:type="dxa"/>
                  <w:tcBorders>
                    <w:tl2br w:val="nil"/>
                    <w:tr2bl w:val="nil"/>
                  </w:tcBorders>
                  <w:vAlign w:val="center"/>
                </w:tcPr>
                <w:p>
                  <w:pPr>
                    <w:widowControl w:val="0"/>
                    <w:adjustRightInd w:val="0"/>
                    <w:snapToGrid w:val="0"/>
                    <w:jc w:val="center"/>
                    <w:rPr>
                      <w:sz w:val="24"/>
                    </w:rPr>
                  </w:pPr>
                  <w:r>
                    <w:rPr>
                      <w:sz w:val="24"/>
                    </w:rPr>
                    <w:t>天</w:t>
                  </w:r>
                </w:p>
              </w:tc>
              <w:tc>
                <w:tcPr>
                  <w:tcW w:w="2383" w:type="dxa"/>
                  <w:tcBorders>
                    <w:tl2br w:val="nil"/>
                    <w:tr2bl w:val="nil"/>
                  </w:tcBorders>
                  <w:vAlign w:val="center"/>
                </w:tcPr>
                <w:p>
                  <w:pPr>
                    <w:widowControl w:val="0"/>
                    <w:adjustRightInd w:val="0"/>
                    <w:snapToGrid w:val="0"/>
                    <w:jc w:val="center"/>
                    <w:rPr>
                      <w:sz w:val="24"/>
                    </w:rPr>
                  </w:pPr>
                  <w:r>
                    <w:rPr>
                      <w:sz w:val="24"/>
                    </w:rPr>
                    <w:t>192.1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1723" w:type="dxa"/>
                  <w:tcBorders>
                    <w:tl2br w:val="nil"/>
                    <w:tr2bl w:val="nil"/>
                  </w:tcBorders>
                  <w:vAlign w:val="center"/>
                </w:tcPr>
                <w:p>
                  <w:pPr>
                    <w:widowControl w:val="0"/>
                    <w:adjustRightInd w:val="0"/>
                    <w:snapToGrid w:val="0"/>
                    <w:jc w:val="center"/>
                    <w:rPr>
                      <w:sz w:val="24"/>
                    </w:rPr>
                  </w:pPr>
                  <w:r>
                    <w:rPr>
                      <w:sz w:val="24"/>
                    </w:rPr>
                    <w:t>11</w:t>
                  </w:r>
                </w:p>
              </w:tc>
              <w:tc>
                <w:tcPr>
                  <w:tcW w:w="3040" w:type="dxa"/>
                  <w:tcBorders>
                    <w:tl2br w:val="nil"/>
                    <w:tr2bl w:val="nil"/>
                  </w:tcBorders>
                  <w:vAlign w:val="center"/>
                </w:tcPr>
                <w:p>
                  <w:pPr>
                    <w:widowControl w:val="0"/>
                    <w:adjustRightInd w:val="0"/>
                    <w:snapToGrid w:val="0"/>
                    <w:jc w:val="center"/>
                    <w:rPr>
                      <w:sz w:val="24"/>
                    </w:rPr>
                  </w:pPr>
                  <w:r>
                    <w:rPr>
                      <w:sz w:val="24"/>
                    </w:rPr>
                    <w:t>年日照时数</w:t>
                  </w:r>
                </w:p>
              </w:tc>
              <w:tc>
                <w:tcPr>
                  <w:tcW w:w="2385" w:type="dxa"/>
                  <w:tcBorders>
                    <w:tl2br w:val="nil"/>
                    <w:tr2bl w:val="nil"/>
                  </w:tcBorders>
                  <w:vAlign w:val="center"/>
                </w:tcPr>
                <w:p>
                  <w:pPr>
                    <w:widowControl w:val="0"/>
                    <w:adjustRightInd w:val="0"/>
                    <w:snapToGrid w:val="0"/>
                    <w:jc w:val="center"/>
                    <w:rPr>
                      <w:sz w:val="24"/>
                    </w:rPr>
                  </w:pPr>
                  <w:r>
                    <w:rPr>
                      <w:sz w:val="24"/>
                    </w:rPr>
                    <w:t>小时</w:t>
                  </w:r>
                </w:p>
              </w:tc>
              <w:tc>
                <w:tcPr>
                  <w:tcW w:w="2383" w:type="dxa"/>
                  <w:tcBorders>
                    <w:tl2br w:val="nil"/>
                    <w:tr2bl w:val="nil"/>
                  </w:tcBorders>
                  <w:vAlign w:val="center"/>
                </w:tcPr>
                <w:p>
                  <w:pPr>
                    <w:widowControl w:val="0"/>
                    <w:adjustRightInd w:val="0"/>
                    <w:snapToGrid w:val="0"/>
                    <w:jc w:val="center"/>
                    <w:rPr>
                      <w:sz w:val="24"/>
                    </w:rPr>
                  </w:pPr>
                  <w:r>
                    <w:rPr>
                      <w:sz w:val="24"/>
                    </w:rPr>
                    <w:t>1587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1723" w:type="dxa"/>
                  <w:tcBorders>
                    <w:tl2br w:val="nil"/>
                    <w:tr2bl w:val="nil"/>
                  </w:tcBorders>
                  <w:vAlign w:val="center"/>
                </w:tcPr>
                <w:p>
                  <w:pPr>
                    <w:widowControl w:val="0"/>
                    <w:adjustRightInd w:val="0"/>
                    <w:snapToGrid w:val="0"/>
                    <w:jc w:val="center"/>
                    <w:rPr>
                      <w:sz w:val="24"/>
                    </w:rPr>
                  </w:pPr>
                  <w:r>
                    <w:rPr>
                      <w:sz w:val="24"/>
                    </w:rPr>
                    <w:t>12</w:t>
                  </w:r>
                </w:p>
              </w:tc>
              <w:tc>
                <w:tcPr>
                  <w:tcW w:w="3040" w:type="dxa"/>
                  <w:tcBorders>
                    <w:tl2br w:val="nil"/>
                    <w:tr2bl w:val="nil"/>
                  </w:tcBorders>
                  <w:vAlign w:val="center"/>
                </w:tcPr>
                <w:p>
                  <w:pPr>
                    <w:widowControl w:val="0"/>
                    <w:adjustRightInd w:val="0"/>
                    <w:snapToGrid w:val="0"/>
                    <w:jc w:val="center"/>
                    <w:rPr>
                      <w:sz w:val="24"/>
                    </w:rPr>
                  </w:pPr>
                  <w:r>
                    <w:rPr>
                      <w:sz w:val="24"/>
                    </w:rPr>
                    <w:t>年蒸发量</w:t>
                  </w:r>
                </w:p>
              </w:tc>
              <w:tc>
                <w:tcPr>
                  <w:tcW w:w="2385" w:type="dxa"/>
                  <w:tcBorders>
                    <w:tl2br w:val="nil"/>
                    <w:tr2bl w:val="nil"/>
                  </w:tcBorders>
                  <w:vAlign w:val="center"/>
                </w:tcPr>
                <w:p>
                  <w:pPr>
                    <w:widowControl w:val="0"/>
                    <w:adjustRightInd w:val="0"/>
                    <w:snapToGrid w:val="0"/>
                    <w:jc w:val="center"/>
                    <w:rPr>
                      <w:sz w:val="24"/>
                    </w:rPr>
                  </w:pPr>
                  <w:r>
                    <w:rPr>
                      <w:sz w:val="24"/>
                    </w:rPr>
                    <w:t>毫米</w:t>
                  </w:r>
                </w:p>
              </w:tc>
              <w:tc>
                <w:tcPr>
                  <w:tcW w:w="2383" w:type="dxa"/>
                  <w:tcBorders>
                    <w:tl2br w:val="nil"/>
                    <w:tr2bl w:val="nil"/>
                  </w:tcBorders>
                  <w:vAlign w:val="center"/>
                </w:tcPr>
                <w:p>
                  <w:pPr>
                    <w:widowControl w:val="0"/>
                    <w:adjustRightInd w:val="0"/>
                    <w:snapToGrid w:val="0"/>
                    <w:jc w:val="center"/>
                    <w:rPr>
                      <w:sz w:val="24"/>
                    </w:rPr>
                  </w:pPr>
                  <w:r>
                    <w:rPr>
                      <w:sz w:val="24"/>
                    </w:rPr>
                    <w:t>1710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1723" w:type="dxa"/>
                  <w:tcBorders>
                    <w:tl2br w:val="nil"/>
                    <w:tr2bl w:val="nil"/>
                  </w:tcBorders>
                  <w:vAlign w:val="center"/>
                </w:tcPr>
                <w:p>
                  <w:pPr>
                    <w:widowControl w:val="0"/>
                    <w:adjustRightInd w:val="0"/>
                    <w:snapToGrid w:val="0"/>
                    <w:jc w:val="center"/>
                    <w:rPr>
                      <w:sz w:val="24"/>
                    </w:rPr>
                  </w:pPr>
                  <w:r>
                    <w:rPr>
                      <w:sz w:val="24"/>
                    </w:rPr>
                    <w:t>13</w:t>
                  </w:r>
                </w:p>
              </w:tc>
              <w:tc>
                <w:tcPr>
                  <w:tcW w:w="3040" w:type="dxa"/>
                  <w:tcBorders>
                    <w:tl2br w:val="nil"/>
                    <w:tr2bl w:val="nil"/>
                  </w:tcBorders>
                  <w:vAlign w:val="center"/>
                </w:tcPr>
                <w:p>
                  <w:pPr>
                    <w:widowControl w:val="0"/>
                    <w:adjustRightInd w:val="0"/>
                    <w:snapToGrid w:val="0"/>
                    <w:jc w:val="center"/>
                    <w:rPr>
                      <w:sz w:val="24"/>
                    </w:rPr>
                  </w:pPr>
                  <w:r>
                    <w:rPr>
                      <w:sz w:val="24"/>
                    </w:rPr>
                    <w:t>最近五年平均风速</w:t>
                  </w:r>
                </w:p>
              </w:tc>
              <w:tc>
                <w:tcPr>
                  <w:tcW w:w="2385" w:type="dxa"/>
                  <w:tcBorders>
                    <w:tl2br w:val="nil"/>
                    <w:tr2bl w:val="nil"/>
                  </w:tcBorders>
                  <w:vAlign w:val="center"/>
                </w:tcPr>
                <w:p>
                  <w:pPr>
                    <w:widowControl w:val="0"/>
                    <w:adjustRightInd w:val="0"/>
                    <w:snapToGrid w:val="0"/>
                    <w:jc w:val="center"/>
                    <w:rPr>
                      <w:sz w:val="24"/>
                    </w:rPr>
                  </w:pPr>
                  <w:r>
                    <w:rPr>
                      <w:sz w:val="24"/>
                    </w:rPr>
                    <w:t>米/秒</w:t>
                  </w:r>
                </w:p>
              </w:tc>
              <w:tc>
                <w:tcPr>
                  <w:tcW w:w="2383" w:type="dxa"/>
                  <w:tcBorders>
                    <w:tl2br w:val="nil"/>
                    <w:tr2bl w:val="nil"/>
                  </w:tcBorders>
                  <w:vAlign w:val="center"/>
                </w:tcPr>
                <w:p>
                  <w:pPr>
                    <w:widowControl w:val="0"/>
                    <w:adjustRightInd w:val="0"/>
                    <w:snapToGrid w:val="0"/>
                    <w:jc w:val="center"/>
                    <w:rPr>
                      <w:sz w:val="24"/>
                    </w:rPr>
                  </w:pPr>
                  <w:r>
                    <w:rPr>
                      <w:sz w:val="24"/>
                    </w:rPr>
                    <w:t>2.30</w:t>
                  </w:r>
                </w:p>
              </w:tc>
            </w:tr>
          </w:tbl>
          <w:p>
            <w:pPr>
              <w:widowControl w:val="0"/>
              <w:spacing w:line="360" w:lineRule="auto"/>
              <w:ind w:firstLine="482" w:firstLineChars="200"/>
              <w:jc w:val="both"/>
              <w:rPr>
                <w:b/>
                <w:sz w:val="24"/>
              </w:rPr>
            </w:pPr>
            <w:r>
              <w:rPr>
                <w:b/>
                <w:sz w:val="24"/>
              </w:rPr>
              <w:t>五、自然资源、土壤与植被</w:t>
            </w:r>
          </w:p>
          <w:p>
            <w:pPr>
              <w:widowControl w:val="0"/>
              <w:adjustRightInd w:val="0"/>
              <w:snapToGrid w:val="0"/>
              <w:spacing w:line="360" w:lineRule="auto"/>
              <w:ind w:firstLine="480" w:firstLineChars="200"/>
              <w:jc w:val="both"/>
              <w:rPr>
                <w:sz w:val="24"/>
              </w:rPr>
            </w:pPr>
            <w:r>
              <w:rPr>
                <w:sz w:val="24"/>
              </w:rPr>
              <w:t>开平市矿产资源丰富，矿产资源已探明和开采的有铁、锰、铜、锡、金、铀、煤、独硅石、耐火石、钾长石等33种。</w:t>
            </w:r>
          </w:p>
          <w:p>
            <w:pPr>
              <w:widowControl w:val="0"/>
              <w:adjustRightInd w:val="0"/>
              <w:snapToGrid w:val="0"/>
              <w:spacing w:line="360" w:lineRule="auto"/>
              <w:ind w:firstLine="480" w:firstLineChars="200"/>
              <w:jc w:val="both"/>
              <w:rPr>
                <w:sz w:val="24"/>
              </w:rPr>
            </w:pPr>
            <w:r>
              <w:rPr>
                <w:sz w:val="24"/>
              </w:rPr>
              <w:t>开平市生物资源种类繁多。植物方面有种子植物和蕨类植物，主要代表科有壳斗科、山茶科、木兰科、樟科、桑科、蝶形花科、梧桐</w:t>
            </w:r>
            <w:r>
              <w:rPr>
                <w:rFonts w:hint="eastAsia"/>
                <w:sz w:val="24"/>
              </w:rPr>
              <w:t>、</w:t>
            </w:r>
            <w:r>
              <w:rPr>
                <w:sz w:val="24"/>
              </w:rPr>
              <w:t>科、苏木科、桃金娘科、山龙眼科和芭蕉科等。动物方面主要是鸟、鱼、虫、兽。常见的珍稀动物有穿山甲、大头龟、果子狸、猴、面鹰。较多的野生动物有山猪、石蛤、鳖、蛇、鹧鸪、坑螺等。</w:t>
            </w:r>
          </w:p>
          <w:p>
            <w:pPr>
              <w:widowControl w:val="0"/>
              <w:adjustRightInd w:val="0"/>
              <w:snapToGrid w:val="0"/>
              <w:spacing w:line="360" w:lineRule="auto"/>
              <w:ind w:firstLine="480" w:firstLineChars="200"/>
              <w:jc w:val="both"/>
              <w:rPr>
                <w:sz w:val="24"/>
              </w:rPr>
            </w:pPr>
            <w:r>
              <w:rPr>
                <w:sz w:val="24"/>
              </w:rPr>
              <w:t>项目所在区域的土壤属冲积泥沙土壤和冲积黄红壤；周围植被主要为亚热带、热带的树种。乔木主要有松科、杉科、樟科、木麻黄科等。草被以芒萁为主，蕨类次之，常见芒萁群和马尾松、岗松、小叶樟、大叶樟、鸭脚木、乌桕、荷木、桃金娘、野牡丹和算盘子等。</w:t>
            </w:r>
          </w:p>
          <w:p>
            <w:pPr>
              <w:widowControl w:val="0"/>
              <w:spacing w:line="360" w:lineRule="auto"/>
              <w:ind w:firstLine="482" w:firstLineChars="200"/>
            </w:pPr>
            <w:r>
              <w:rPr>
                <w:rFonts w:hint="eastAsia"/>
                <w:b/>
                <w:sz w:val="24"/>
              </w:rPr>
              <w:t>六</w:t>
            </w:r>
            <w:r>
              <w:rPr>
                <w:b/>
                <w:sz w:val="24"/>
              </w:rPr>
              <w:t>、</w:t>
            </w:r>
            <w:bookmarkStart w:id="12" w:name="_Toc464921539"/>
            <w:r>
              <w:rPr>
                <w:b/>
                <w:sz w:val="24"/>
              </w:rPr>
              <w:t>建设项目环境功能属性一览表</w:t>
            </w:r>
            <w:bookmarkEnd w:id="12"/>
          </w:p>
          <w:p>
            <w:pPr>
              <w:widowControl w:val="0"/>
              <w:adjustRightInd w:val="0"/>
              <w:spacing w:line="360" w:lineRule="auto"/>
              <w:jc w:val="center"/>
              <w:rPr>
                <w:b/>
                <w:bCs/>
                <w:szCs w:val="21"/>
              </w:rPr>
            </w:pPr>
            <w:r>
              <w:rPr>
                <w:b/>
                <w:bCs/>
                <w:szCs w:val="21"/>
              </w:rPr>
              <w:t>表</w:t>
            </w:r>
            <w:r>
              <w:rPr>
                <w:rFonts w:hint="eastAsia"/>
                <w:b/>
                <w:bCs/>
                <w:szCs w:val="21"/>
              </w:rPr>
              <w:t>2-</w:t>
            </w:r>
            <w:r>
              <w:rPr>
                <w:b/>
                <w:bCs/>
                <w:szCs w:val="21"/>
              </w:rPr>
              <w:t>2建设项目所在地环境功能属性表</w:t>
            </w:r>
          </w:p>
          <w:tbl>
            <w:tblPr>
              <w:tblStyle w:val="34"/>
              <w:tblW w:w="953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8"/>
              <w:gridCol w:w="2524"/>
              <w:gridCol w:w="626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1" w:hRule="atLeast"/>
                <w:jc w:val="center"/>
              </w:trPr>
              <w:tc>
                <w:tcPr>
                  <w:tcW w:w="738" w:type="dxa"/>
                  <w:tcBorders>
                    <w:tl2br w:val="nil"/>
                    <w:tr2bl w:val="nil"/>
                  </w:tcBorders>
                  <w:shd w:val="clear" w:color="auto" w:fill="A5A5A5" w:themeFill="background1" w:themeFillShade="A6"/>
                  <w:vAlign w:val="center"/>
                </w:tcPr>
                <w:p>
                  <w:pPr>
                    <w:pStyle w:val="133"/>
                    <w:rPr>
                      <w:b/>
                      <w:bCs w:val="0"/>
                    </w:rPr>
                  </w:pPr>
                  <w:r>
                    <w:rPr>
                      <w:b/>
                      <w:bCs w:val="0"/>
                    </w:rPr>
                    <w:t>编号</w:t>
                  </w:r>
                </w:p>
              </w:tc>
              <w:tc>
                <w:tcPr>
                  <w:tcW w:w="2524" w:type="dxa"/>
                  <w:tcBorders>
                    <w:tl2br w:val="nil"/>
                    <w:tr2bl w:val="nil"/>
                  </w:tcBorders>
                  <w:shd w:val="clear" w:color="auto" w:fill="A5A5A5" w:themeFill="background1" w:themeFillShade="A6"/>
                  <w:vAlign w:val="center"/>
                </w:tcPr>
                <w:p>
                  <w:pPr>
                    <w:pStyle w:val="133"/>
                    <w:rPr>
                      <w:b/>
                      <w:bCs w:val="0"/>
                      <w:kern w:val="24"/>
                    </w:rPr>
                  </w:pPr>
                  <w:r>
                    <w:rPr>
                      <w:b/>
                      <w:bCs w:val="0"/>
                      <w:kern w:val="24"/>
                    </w:rPr>
                    <w:t>项       目</w:t>
                  </w:r>
                </w:p>
              </w:tc>
              <w:tc>
                <w:tcPr>
                  <w:tcW w:w="6269" w:type="dxa"/>
                  <w:tcBorders>
                    <w:tl2br w:val="nil"/>
                    <w:tr2bl w:val="nil"/>
                  </w:tcBorders>
                  <w:shd w:val="clear" w:color="auto" w:fill="A5A5A5" w:themeFill="background1" w:themeFillShade="A6"/>
                  <w:vAlign w:val="center"/>
                </w:tcPr>
                <w:p>
                  <w:pPr>
                    <w:pStyle w:val="133"/>
                    <w:rPr>
                      <w:b/>
                      <w:bCs w:val="0"/>
                      <w:kern w:val="24"/>
                    </w:rPr>
                  </w:pPr>
                  <w:r>
                    <w:rPr>
                      <w:b/>
                      <w:bCs w:val="0"/>
                      <w:kern w:val="24"/>
                    </w:rPr>
                    <w:t>内        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1" w:hRule="atLeast"/>
                <w:jc w:val="center"/>
              </w:trPr>
              <w:tc>
                <w:tcPr>
                  <w:tcW w:w="738" w:type="dxa"/>
                  <w:tcBorders>
                    <w:tl2br w:val="nil"/>
                    <w:tr2bl w:val="nil"/>
                  </w:tcBorders>
                  <w:vAlign w:val="center"/>
                </w:tcPr>
                <w:p>
                  <w:pPr>
                    <w:pStyle w:val="133"/>
                  </w:pPr>
                  <w:r>
                    <w:t>1</w:t>
                  </w:r>
                </w:p>
              </w:tc>
              <w:tc>
                <w:tcPr>
                  <w:tcW w:w="2524" w:type="dxa"/>
                  <w:tcBorders>
                    <w:tl2br w:val="nil"/>
                    <w:tr2bl w:val="nil"/>
                  </w:tcBorders>
                  <w:vAlign w:val="center"/>
                </w:tcPr>
                <w:p>
                  <w:pPr>
                    <w:pStyle w:val="133"/>
                    <w:rPr>
                      <w:kern w:val="24"/>
                    </w:rPr>
                  </w:pPr>
                  <w:r>
                    <w:rPr>
                      <w:kern w:val="24"/>
                    </w:rPr>
                    <w:t>地表水环境功能区</w:t>
                  </w:r>
                </w:p>
              </w:tc>
              <w:tc>
                <w:tcPr>
                  <w:tcW w:w="6269" w:type="dxa"/>
                  <w:tcBorders>
                    <w:tl2br w:val="nil"/>
                    <w:tr2bl w:val="nil"/>
                  </w:tcBorders>
                  <w:vAlign w:val="center"/>
                </w:tcPr>
                <w:p>
                  <w:pPr>
                    <w:pStyle w:val="133"/>
                    <w:jc w:val="both"/>
                    <w:rPr>
                      <w:kern w:val="24"/>
                    </w:rPr>
                  </w:pPr>
                  <w:r>
                    <w:t>《关于印发﹤广东省地表水环境功能区划﹥的通知》（粤环[2011]14号）的有关规定，</w:t>
                  </w:r>
                  <w:r>
                    <w:rPr>
                      <w:rFonts w:hint="eastAsia"/>
                    </w:rPr>
                    <w:t>镇海水（镇海水库大坝至开平交流渡）属于I</w:t>
                  </w:r>
                  <w:r>
                    <w:t>II</w:t>
                  </w:r>
                  <w:r>
                    <w:rPr>
                      <w:rFonts w:hint="eastAsia"/>
                    </w:rPr>
                    <w:t>类水功能区，</w:t>
                  </w:r>
                  <w:r>
                    <w:t>执行《地表水环境质量标准》（</w:t>
                  </w:r>
                  <w:r>
                    <w:rPr>
                      <w:rFonts w:eastAsia="Times New Roman"/>
                    </w:rPr>
                    <w:t>GB 3838-2002</w:t>
                  </w:r>
                  <w:r>
                    <w:t>）ⅡI类</w:t>
                  </w:r>
                  <w:r>
                    <w:rPr>
                      <w:rFonts w:hint="eastAsia"/>
                    </w:rPr>
                    <w:t>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1" w:hRule="atLeast"/>
                <w:jc w:val="center"/>
              </w:trPr>
              <w:tc>
                <w:tcPr>
                  <w:tcW w:w="738" w:type="dxa"/>
                  <w:tcBorders>
                    <w:tl2br w:val="nil"/>
                    <w:tr2bl w:val="nil"/>
                  </w:tcBorders>
                  <w:vAlign w:val="center"/>
                </w:tcPr>
                <w:p>
                  <w:pPr>
                    <w:pStyle w:val="133"/>
                  </w:pPr>
                  <w:r>
                    <w:t>2</w:t>
                  </w:r>
                </w:p>
              </w:tc>
              <w:tc>
                <w:tcPr>
                  <w:tcW w:w="2524" w:type="dxa"/>
                  <w:tcBorders>
                    <w:tl2br w:val="nil"/>
                    <w:tr2bl w:val="nil"/>
                  </w:tcBorders>
                  <w:vAlign w:val="center"/>
                </w:tcPr>
                <w:p>
                  <w:pPr>
                    <w:pStyle w:val="133"/>
                    <w:rPr>
                      <w:kern w:val="24"/>
                    </w:rPr>
                  </w:pPr>
                  <w:r>
                    <w:rPr>
                      <w:kern w:val="24"/>
                    </w:rPr>
                    <w:t>环境空气功能区</w:t>
                  </w:r>
                </w:p>
              </w:tc>
              <w:tc>
                <w:tcPr>
                  <w:tcW w:w="6269" w:type="dxa"/>
                  <w:tcBorders>
                    <w:tl2br w:val="nil"/>
                    <w:tr2bl w:val="nil"/>
                  </w:tcBorders>
                  <w:vAlign w:val="center"/>
                </w:tcPr>
                <w:p>
                  <w:pPr>
                    <w:pStyle w:val="133"/>
                    <w:jc w:val="both"/>
                    <w:rPr>
                      <w:kern w:val="24"/>
                    </w:rPr>
                  </w:pPr>
                  <w:r>
                    <w:rPr>
                      <w:kern w:val="24"/>
                    </w:rPr>
                    <w:t>根据</w:t>
                  </w:r>
                  <w:r>
                    <w:rPr>
                      <w:rFonts w:hint="eastAsia"/>
                      <w:kern w:val="24"/>
                    </w:rPr>
                    <w:t>江门市大气环境功能区划图</w:t>
                  </w:r>
                  <w:r>
                    <w:rPr>
                      <w:kern w:val="24"/>
                    </w:rPr>
                    <w:t>，本项目大气环境质量评价区域属二类区</w:t>
                  </w:r>
                  <w:r>
                    <w:rPr>
                      <w:rFonts w:hint="eastAsia"/>
                      <w:kern w:val="24"/>
                    </w:rPr>
                    <w:t>，</w:t>
                  </w:r>
                  <w:r>
                    <w:rPr>
                      <w:kern w:val="24"/>
                    </w:rPr>
                    <w:t>执行《环境空气质量标准》（GB3095-2012）</w:t>
                  </w:r>
                  <w:r>
                    <w:rPr>
                      <w:rFonts w:hint="eastAsia"/>
                      <w:kern w:val="24"/>
                    </w:rPr>
                    <w:t>及其修改单</w:t>
                  </w:r>
                  <w:r>
                    <w:rPr>
                      <w:kern w:val="24"/>
                    </w:rPr>
                    <w:t>二级标准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1" w:hRule="atLeast"/>
                <w:jc w:val="center"/>
              </w:trPr>
              <w:tc>
                <w:tcPr>
                  <w:tcW w:w="738" w:type="dxa"/>
                  <w:tcBorders>
                    <w:tl2br w:val="nil"/>
                    <w:tr2bl w:val="nil"/>
                  </w:tcBorders>
                  <w:vAlign w:val="center"/>
                </w:tcPr>
                <w:p>
                  <w:pPr>
                    <w:pStyle w:val="133"/>
                  </w:pPr>
                  <w:r>
                    <w:t>3</w:t>
                  </w:r>
                </w:p>
              </w:tc>
              <w:tc>
                <w:tcPr>
                  <w:tcW w:w="2524" w:type="dxa"/>
                  <w:tcBorders>
                    <w:tl2br w:val="nil"/>
                    <w:tr2bl w:val="nil"/>
                  </w:tcBorders>
                  <w:vAlign w:val="center"/>
                </w:tcPr>
                <w:p>
                  <w:pPr>
                    <w:pStyle w:val="133"/>
                    <w:rPr>
                      <w:kern w:val="24"/>
                    </w:rPr>
                  </w:pPr>
                  <w:r>
                    <w:rPr>
                      <w:kern w:val="24"/>
                    </w:rPr>
                    <w:t>声环境功能区</w:t>
                  </w:r>
                </w:p>
              </w:tc>
              <w:tc>
                <w:tcPr>
                  <w:tcW w:w="6269" w:type="dxa"/>
                  <w:tcBorders>
                    <w:tl2br w:val="nil"/>
                    <w:tr2bl w:val="nil"/>
                  </w:tcBorders>
                  <w:vAlign w:val="center"/>
                </w:tcPr>
                <w:p>
                  <w:pPr>
                    <w:pStyle w:val="133"/>
                    <w:jc w:val="both"/>
                    <w:rPr>
                      <w:kern w:val="24"/>
                    </w:rPr>
                  </w:pPr>
                  <w:r>
                    <w:rPr>
                      <w:rFonts w:hint="eastAsia"/>
                      <w:kern w:val="24"/>
                    </w:rPr>
                    <w:t>根据《关于印发《江门市声环境功能区划》的通知》（江环[</w:t>
                  </w:r>
                  <w:r>
                    <w:rPr>
                      <w:kern w:val="24"/>
                    </w:rPr>
                    <w:t>2019]378</w:t>
                  </w:r>
                  <w:r>
                    <w:rPr>
                      <w:rFonts w:hint="eastAsia"/>
                      <w:kern w:val="24"/>
                    </w:rPr>
                    <w:t>号）的有关规定，</w:t>
                  </w:r>
                  <w:r>
                    <w:rPr>
                      <w:kern w:val="24"/>
                    </w:rPr>
                    <w:t>项目所在地属2类声环境功能区</w:t>
                  </w:r>
                  <w:r>
                    <w:rPr>
                      <w:rFonts w:hint="eastAsia"/>
                      <w:kern w:val="24"/>
                    </w:rPr>
                    <w:t>；</w:t>
                  </w:r>
                  <w:r>
                    <w:rPr>
                      <w:kern w:val="24"/>
                    </w:rPr>
                    <w:t>执行《声环境质量标准》（GB3096-2008）2类标准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1" w:hRule="atLeast"/>
                <w:jc w:val="center"/>
              </w:trPr>
              <w:tc>
                <w:tcPr>
                  <w:tcW w:w="738" w:type="dxa"/>
                  <w:tcBorders>
                    <w:tl2br w:val="nil"/>
                    <w:tr2bl w:val="nil"/>
                  </w:tcBorders>
                  <w:vAlign w:val="center"/>
                </w:tcPr>
                <w:p>
                  <w:pPr>
                    <w:pStyle w:val="133"/>
                  </w:pPr>
                  <w:r>
                    <w:t>4</w:t>
                  </w:r>
                </w:p>
              </w:tc>
              <w:tc>
                <w:tcPr>
                  <w:tcW w:w="2524" w:type="dxa"/>
                  <w:tcBorders>
                    <w:tl2br w:val="nil"/>
                    <w:tr2bl w:val="nil"/>
                  </w:tcBorders>
                  <w:vAlign w:val="center"/>
                </w:tcPr>
                <w:p>
                  <w:pPr>
                    <w:pStyle w:val="133"/>
                    <w:rPr>
                      <w:kern w:val="24"/>
                    </w:rPr>
                  </w:pPr>
                  <w:r>
                    <w:rPr>
                      <w:rFonts w:hint="eastAsia"/>
                      <w:kern w:val="24"/>
                    </w:rPr>
                    <w:t>地下水功能区</w:t>
                  </w:r>
                </w:p>
              </w:tc>
              <w:tc>
                <w:tcPr>
                  <w:tcW w:w="6269" w:type="dxa"/>
                  <w:tcBorders>
                    <w:tl2br w:val="nil"/>
                    <w:tr2bl w:val="nil"/>
                  </w:tcBorders>
                  <w:vAlign w:val="center"/>
                </w:tcPr>
                <w:p>
                  <w:pPr>
                    <w:pStyle w:val="133"/>
                    <w:jc w:val="both"/>
                    <w:rPr>
                      <w:kern w:val="24"/>
                    </w:rPr>
                  </w:pPr>
                  <w:r>
                    <w:rPr>
                      <w:rFonts w:hint="eastAsia"/>
                      <w:kern w:val="24"/>
                    </w:rPr>
                    <w:t>根据《广东省地下水功能区划》（粤办函[</w:t>
                  </w:r>
                  <w:r>
                    <w:rPr>
                      <w:kern w:val="24"/>
                    </w:rPr>
                    <w:t>2009]459</w:t>
                  </w:r>
                  <w:r>
                    <w:rPr>
                      <w:rFonts w:hint="eastAsia"/>
                      <w:kern w:val="24"/>
                    </w:rPr>
                    <w:t>号），本项目属于珠江三角洲江门恩平开平地下水水源涵养区（代码</w:t>
                  </w:r>
                  <w:r>
                    <w:rPr>
                      <w:kern w:val="24"/>
                    </w:rPr>
                    <w:t>H074407002T02</w:t>
                  </w:r>
                  <w:r>
                    <w:rPr>
                      <w:rFonts w:hint="eastAsia"/>
                      <w:kern w:val="24"/>
                    </w:rPr>
                    <w:t>），执行《地下水质量标准》（G</w:t>
                  </w:r>
                  <w:r>
                    <w:rPr>
                      <w:kern w:val="24"/>
                    </w:rPr>
                    <w:t>B/T14848</w:t>
                  </w:r>
                  <w:r>
                    <w:rPr>
                      <w:rFonts w:hint="eastAsia"/>
                      <w:kern w:val="24"/>
                    </w:rPr>
                    <w:t>-</w:t>
                  </w:r>
                  <w:r>
                    <w:rPr>
                      <w:kern w:val="24"/>
                    </w:rPr>
                    <w:t>2017</w:t>
                  </w:r>
                  <w:r>
                    <w:rPr>
                      <w:rFonts w:hint="eastAsia"/>
                      <w:kern w:val="24"/>
                    </w:rPr>
                    <w:t>）I</w:t>
                  </w:r>
                  <w:r>
                    <w:rPr>
                      <w:kern w:val="24"/>
                    </w:rPr>
                    <w:t>II</w:t>
                  </w:r>
                  <w:r>
                    <w:rPr>
                      <w:rFonts w:hint="eastAsia"/>
                      <w:kern w:val="24"/>
                    </w:rPr>
                    <w:t>类标准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1" w:hRule="atLeast"/>
                <w:jc w:val="center"/>
              </w:trPr>
              <w:tc>
                <w:tcPr>
                  <w:tcW w:w="738" w:type="dxa"/>
                  <w:tcBorders>
                    <w:tl2br w:val="nil"/>
                    <w:tr2bl w:val="nil"/>
                  </w:tcBorders>
                  <w:vAlign w:val="center"/>
                </w:tcPr>
                <w:p>
                  <w:pPr>
                    <w:pStyle w:val="133"/>
                    <w:spacing w:line="240" w:lineRule="auto"/>
                  </w:pPr>
                  <w:r>
                    <w:rPr>
                      <w:rFonts w:hint="eastAsia"/>
                    </w:rPr>
                    <w:t>4</w:t>
                  </w:r>
                </w:p>
              </w:tc>
              <w:tc>
                <w:tcPr>
                  <w:tcW w:w="2524" w:type="dxa"/>
                  <w:tcBorders>
                    <w:tl2br w:val="nil"/>
                    <w:tr2bl w:val="nil"/>
                  </w:tcBorders>
                  <w:vAlign w:val="center"/>
                </w:tcPr>
                <w:p>
                  <w:pPr>
                    <w:pStyle w:val="133"/>
                    <w:spacing w:line="240" w:lineRule="auto"/>
                  </w:pPr>
                  <w:r>
                    <w:rPr>
                      <w:kern w:val="0"/>
                      <w:lang w:bidi="ar"/>
                    </w:rPr>
                    <w:t>是否饮用水源保护区</w:t>
                  </w:r>
                </w:p>
              </w:tc>
              <w:tc>
                <w:tcPr>
                  <w:tcW w:w="6269" w:type="dxa"/>
                  <w:tcBorders>
                    <w:tl2br w:val="nil"/>
                    <w:tr2bl w:val="nil"/>
                  </w:tcBorders>
                  <w:vAlign w:val="center"/>
                </w:tcPr>
                <w:p>
                  <w:pPr>
                    <w:jc w:val="center"/>
                    <w:textAlignment w:val="center"/>
                    <w:rPr>
                      <w:szCs w:val="21"/>
                    </w:rPr>
                  </w:pPr>
                  <w:r>
                    <w:rPr>
                      <w:kern w:val="0"/>
                      <w:szCs w:val="21"/>
                      <w:lang w:bidi="ar"/>
                    </w:rPr>
                    <w:t>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1" w:hRule="atLeast"/>
                <w:jc w:val="center"/>
              </w:trPr>
              <w:tc>
                <w:tcPr>
                  <w:tcW w:w="738" w:type="dxa"/>
                  <w:tcBorders>
                    <w:tl2br w:val="nil"/>
                    <w:tr2bl w:val="nil"/>
                  </w:tcBorders>
                  <w:vAlign w:val="center"/>
                </w:tcPr>
                <w:p>
                  <w:pPr>
                    <w:pStyle w:val="133"/>
                    <w:spacing w:line="240" w:lineRule="auto"/>
                  </w:pPr>
                  <w:r>
                    <w:t>5</w:t>
                  </w:r>
                </w:p>
              </w:tc>
              <w:tc>
                <w:tcPr>
                  <w:tcW w:w="2524" w:type="dxa"/>
                  <w:tcBorders>
                    <w:tl2br w:val="nil"/>
                    <w:tr2bl w:val="nil"/>
                  </w:tcBorders>
                  <w:vAlign w:val="center"/>
                </w:tcPr>
                <w:p>
                  <w:pPr>
                    <w:pStyle w:val="133"/>
                    <w:spacing w:line="240" w:lineRule="auto"/>
                  </w:pPr>
                  <w:r>
                    <w:rPr>
                      <w:kern w:val="0"/>
                      <w:lang w:bidi="ar"/>
                    </w:rPr>
                    <w:t>是否自然保护区</w:t>
                  </w:r>
                </w:p>
              </w:tc>
              <w:tc>
                <w:tcPr>
                  <w:tcW w:w="6269" w:type="dxa"/>
                  <w:tcBorders>
                    <w:tl2br w:val="nil"/>
                    <w:tr2bl w:val="nil"/>
                  </w:tcBorders>
                  <w:vAlign w:val="center"/>
                </w:tcPr>
                <w:p>
                  <w:pPr>
                    <w:jc w:val="center"/>
                    <w:textAlignment w:val="center"/>
                    <w:rPr>
                      <w:szCs w:val="21"/>
                    </w:rPr>
                  </w:pPr>
                  <w:r>
                    <w:rPr>
                      <w:kern w:val="0"/>
                      <w:szCs w:val="21"/>
                      <w:lang w:bidi="ar"/>
                    </w:rPr>
                    <w:t>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1" w:hRule="atLeast"/>
                <w:jc w:val="center"/>
              </w:trPr>
              <w:tc>
                <w:tcPr>
                  <w:tcW w:w="738" w:type="dxa"/>
                  <w:tcBorders>
                    <w:tl2br w:val="nil"/>
                    <w:tr2bl w:val="nil"/>
                  </w:tcBorders>
                  <w:vAlign w:val="center"/>
                </w:tcPr>
                <w:p>
                  <w:pPr>
                    <w:pStyle w:val="133"/>
                    <w:spacing w:line="240" w:lineRule="auto"/>
                  </w:pPr>
                  <w:r>
                    <w:t>6</w:t>
                  </w:r>
                </w:p>
              </w:tc>
              <w:tc>
                <w:tcPr>
                  <w:tcW w:w="2524" w:type="dxa"/>
                  <w:tcBorders>
                    <w:tl2br w:val="nil"/>
                    <w:tr2bl w:val="nil"/>
                  </w:tcBorders>
                  <w:vAlign w:val="center"/>
                </w:tcPr>
                <w:p>
                  <w:pPr>
                    <w:pStyle w:val="133"/>
                    <w:spacing w:line="240" w:lineRule="auto"/>
                  </w:pPr>
                  <w:r>
                    <w:rPr>
                      <w:kern w:val="0"/>
                      <w:lang w:bidi="ar"/>
                    </w:rPr>
                    <w:t>是否风景名胜保护区</w:t>
                  </w:r>
                </w:p>
              </w:tc>
              <w:tc>
                <w:tcPr>
                  <w:tcW w:w="6269" w:type="dxa"/>
                  <w:tcBorders>
                    <w:tl2br w:val="nil"/>
                    <w:tr2bl w:val="nil"/>
                  </w:tcBorders>
                  <w:vAlign w:val="center"/>
                </w:tcPr>
                <w:p>
                  <w:pPr>
                    <w:jc w:val="center"/>
                    <w:textAlignment w:val="center"/>
                    <w:rPr>
                      <w:szCs w:val="21"/>
                    </w:rPr>
                  </w:pPr>
                  <w:r>
                    <w:rPr>
                      <w:kern w:val="0"/>
                      <w:szCs w:val="21"/>
                      <w:lang w:bidi="ar"/>
                    </w:rPr>
                    <w:t>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1" w:hRule="atLeast"/>
                <w:jc w:val="center"/>
              </w:trPr>
              <w:tc>
                <w:tcPr>
                  <w:tcW w:w="738" w:type="dxa"/>
                  <w:tcBorders>
                    <w:tl2br w:val="nil"/>
                    <w:tr2bl w:val="nil"/>
                  </w:tcBorders>
                  <w:vAlign w:val="center"/>
                </w:tcPr>
                <w:p>
                  <w:pPr>
                    <w:pStyle w:val="133"/>
                    <w:spacing w:line="240" w:lineRule="auto"/>
                  </w:pPr>
                  <w:r>
                    <w:t>7</w:t>
                  </w:r>
                </w:p>
              </w:tc>
              <w:tc>
                <w:tcPr>
                  <w:tcW w:w="2524" w:type="dxa"/>
                  <w:tcBorders>
                    <w:tl2br w:val="nil"/>
                    <w:tr2bl w:val="nil"/>
                  </w:tcBorders>
                  <w:vAlign w:val="center"/>
                </w:tcPr>
                <w:p>
                  <w:pPr>
                    <w:pStyle w:val="133"/>
                    <w:spacing w:line="240" w:lineRule="auto"/>
                  </w:pPr>
                  <w:r>
                    <w:rPr>
                      <w:kern w:val="0"/>
                      <w:lang w:bidi="ar"/>
                    </w:rPr>
                    <w:t>是否基本农田保护区</w:t>
                  </w:r>
                </w:p>
              </w:tc>
              <w:tc>
                <w:tcPr>
                  <w:tcW w:w="6269" w:type="dxa"/>
                  <w:tcBorders>
                    <w:tl2br w:val="nil"/>
                    <w:tr2bl w:val="nil"/>
                  </w:tcBorders>
                  <w:vAlign w:val="center"/>
                </w:tcPr>
                <w:p>
                  <w:pPr>
                    <w:jc w:val="center"/>
                    <w:textAlignment w:val="center"/>
                    <w:rPr>
                      <w:szCs w:val="21"/>
                    </w:rPr>
                  </w:pPr>
                  <w:r>
                    <w:rPr>
                      <w:kern w:val="0"/>
                      <w:szCs w:val="21"/>
                      <w:lang w:bidi="ar"/>
                    </w:rPr>
                    <w:t>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1" w:hRule="atLeast"/>
                <w:jc w:val="center"/>
              </w:trPr>
              <w:tc>
                <w:tcPr>
                  <w:tcW w:w="738" w:type="dxa"/>
                  <w:tcBorders>
                    <w:tl2br w:val="nil"/>
                    <w:tr2bl w:val="nil"/>
                  </w:tcBorders>
                  <w:vAlign w:val="center"/>
                </w:tcPr>
                <w:p>
                  <w:pPr>
                    <w:pStyle w:val="133"/>
                    <w:spacing w:line="240" w:lineRule="auto"/>
                  </w:pPr>
                  <w:r>
                    <w:t>8</w:t>
                  </w:r>
                </w:p>
              </w:tc>
              <w:tc>
                <w:tcPr>
                  <w:tcW w:w="2524" w:type="dxa"/>
                  <w:tcBorders>
                    <w:tl2br w:val="nil"/>
                    <w:tr2bl w:val="nil"/>
                  </w:tcBorders>
                  <w:vAlign w:val="center"/>
                </w:tcPr>
                <w:p>
                  <w:pPr>
                    <w:pStyle w:val="133"/>
                    <w:spacing w:line="240" w:lineRule="auto"/>
                  </w:pPr>
                  <w:r>
                    <w:rPr>
                      <w:kern w:val="0"/>
                      <w:lang w:bidi="ar"/>
                    </w:rPr>
                    <w:t>是否生态敏感与脆弱区</w:t>
                  </w:r>
                </w:p>
              </w:tc>
              <w:tc>
                <w:tcPr>
                  <w:tcW w:w="6269" w:type="dxa"/>
                  <w:tcBorders>
                    <w:tl2br w:val="nil"/>
                    <w:tr2bl w:val="nil"/>
                  </w:tcBorders>
                  <w:vAlign w:val="center"/>
                </w:tcPr>
                <w:p>
                  <w:pPr>
                    <w:jc w:val="center"/>
                    <w:textAlignment w:val="center"/>
                    <w:rPr>
                      <w:szCs w:val="21"/>
                    </w:rPr>
                  </w:pPr>
                  <w:r>
                    <w:rPr>
                      <w:kern w:val="0"/>
                      <w:szCs w:val="21"/>
                      <w:lang w:bidi="ar"/>
                    </w:rPr>
                    <w:t>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1" w:hRule="atLeast"/>
                <w:jc w:val="center"/>
              </w:trPr>
              <w:tc>
                <w:tcPr>
                  <w:tcW w:w="738" w:type="dxa"/>
                  <w:tcBorders>
                    <w:tl2br w:val="nil"/>
                    <w:tr2bl w:val="nil"/>
                  </w:tcBorders>
                  <w:vAlign w:val="center"/>
                </w:tcPr>
                <w:p>
                  <w:pPr>
                    <w:pStyle w:val="133"/>
                    <w:spacing w:line="240" w:lineRule="auto"/>
                  </w:pPr>
                  <w:r>
                    <w:t>9</w:t>
                  </w:r>
                </w:p>
              </w:tc>
              <w:tc>
                <w:tcPr>
                  <w:tcW w:w="2524" w:type="dxa"/>
                  <w:tcBorders>
                    <w:tl2br w:val="nil"/>
                    <w:tr2bl w:val="nil"/>
                  </w:tcBorders>
                  <w:vAlign w:val="center"/>
                </w:tcPr>
                <w:p>
                  <w:pPr>
                    <w:pStyle w:val="133"/>
                    <w:spacing w:line="240" w:lineRule="auto"/>
                  </w:pPr>
                  <w:r>
                    <w:rPr>
                      <w:kern w:val="0"/>
                      <w:lang w:bidi="ar"/>
                    </w:rPr>
                    <w:t>是否人口密集区</w:t>
                  </w:r>
                </w:p>
              </w:tc>
              <w:tc>
                <w:tcPr>
                  <w:tcW w:w="6269" w:type="dxa"/>
                  <w:tcBorders>
                    <w:tl2br w:val="nil"/>
                    <w:tr2bl w:val="nil"/>
                  </w:tcBorders>
                  <w:vAlign w:val="center"/>
                </w:tcPr>
                <w:p>
                  <w:pPr>
                    <w:jc w:val="center"/>
                    <w:textAlignment w:val="center"/>
                    <w:rPr>
                      <w:szCs w:val="21"/>
                    </w:rPr>
                  </w:pPr>
                  <w:r>
                    <w:rPr>
                      <w:kern w:val="0"/>
                      <w:szCs w:val="21"/>
                      <w:lang w:bidi="ar"/>
                    </w:rPr>
                    <w:t>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1" w:hRule="atLeast"/>
                <w:jc w:val="center"/>
              </w:trPr>
              <w:tc>
                <w:tcPr>
                  <w:tcW w:w="738" w:type="dxa"/>
                  <w:tcBorders>
                    <w:tl2br w:val="nil"/>
                    <w:tr2bl w:val="nil"/>
                  </w:tcBorders>
                  <w:vAlign w:val="center"/>
                </w:tcPr>
                <w:p>
                  <w:pPr>
                    <w:pStyle w:val="133"/>
                    <w:spacing w:line="240" w:lineRule="auto"/>
                  </w:pPr>
                  <w:r>
                    <w:t>10</w:t>
                  </w:r>
                </w:p>
              </w:tc>
              <w:tc>
                <w:tcPr>
                  <w:tcW w:w="2524" w:type="dxa"/>
                  <w:tcBorders>
                    <w:tl2br w:val="nil"/>
                    <w:tr2bl w:val="nil"/>
                  </w:tcBorders>
                  <w:vAlign w:val="center"/>
                </w:tcPr>
                <w:p>
                  <w:pPr>
                    <w:pStyle w:val="133"/>
                    <w:spacing w:line="240" w:lineRule="auto"/>
                  </w:pPr>
                  <w:r>
                    <w:rPr>
                      <w:kern w:val="0"/>
                      <w:lang w:bidi="ar"/>
                    </w:rPr>
                    <w:t>是否重点文物保护单位</w:t>
                  </w:r>
                </w:p>
              </w:tc>
              <w:tc>
                <w:tcPr>
                  <w:tcW w:w="6269" w:type="dxa"/>
                  <w:tcBorders>
                    <w:tl2br w:val="nil"/>
                    <w:tr2bl w:val="nil"/>
                  </w:tcBorders>
                  <w:vAlign w:val="center"/>
                </w:tcPr>
                <w:p>
                  <w:pPr>
                    <w:jc w:val="center"/>
                    <w:textAlignment w:val="center"/>
                    <w:rPr>
                      <w:szCs w:val="21"/>
                    </w:rPr>
                  </w:pPr>
                  <w:r>
                    <w:rPr>
                      <w:kern w:val="0"/>
                      <w:szCs w:val="21"/>
                      <w:lang w:bidi="ar"/>
                    </w:rPr>
                    <w:t>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1" w:hRule="atLeast"/>
                <w:jc w:val="center"/>
              </w:trPr>
              <w:tc>
                <w:tcPr>
                  <w:tcW w:w="738" w:type="dxa"/>
                  <w:tcBorders>
                    <w:tl2br w:val="nil"/>
                    <w:tr2bl w:val="nil"/>
                  </w:tcBorders>
                  <w:vAlign w:val="center"/>
                </w:tcPr>
                <w:p>
                  <w:pPr>
                    <w:pStyle w:val="133"/>
                    <w:spacing w:line="240" w:lineRule="auto"/>
                  </w:pPr>
                  <w:r>
                    <w:t>11</w:t>
                  </w:r>
                </w:p>
              </w:tc>
              <w:tc>
                <w:tcPr>
                  <w:tcW w:w="2524" w:type="dxa"/>
                  <w:tcBorders>
                    <w:tl2br w:val="nil"/>
                    <w:tr2bl w:val="nil"/>
                  </w:tcBorders>
                  <w:vAlign w:val="center"/>
                </w:tcPr>
                <w:p>
                  <w:pPr>
                    <w:pStyle w:val="133"/>
                    <w:spacing w:line="240" w:lineRule="auto"/>
                  </w:pPr>
                  <w:r>
                    <w:rPr>
                      <w:kern w:val="0"/>
                      <w:lang w:bidi="ar"/>
                    </w:rPr>
                    <w:t>是否三河、三湖区</w:t>
                  </w:r>
                </w:p>
              </w:tc>
              <w:tc>
                <w:tcPr>
                  <w:tcW w:w="6269" w:type="dxa"/>
                  <w:tcBorders>
                    <w:tl2br w:val="nil"/>
                    <w:tr2bl w:val="nil"/>
                  </w:tcBorders>
                  <w:vAlign w:val="center"/>
                </w:tcPr>
                <w:p>
                  <w:pPr>
                    <w:jc w:val="center"/>
                    <w:textAlignment w:val="center"/>
                    <w:rPr>
                      <w:szCs w:val="21"/>
                    </w:rPr>
                  </w:pPr>
                  <w:r>
                    <w:rPr>
                      <w:kern w:val="0"/>
                      <w:szCs w:val="21"/>
                      <w:lang w:bidi="ar"/>
                    </w:rPr>
                    <w:t>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1" w:hRule="atLeast"/>
                <w:jc w:val="center"/>
              </w:trPr>
              <w:tc>
                <w:tcPr>
                  <w:tcW w:w="738" w:type="dxa"/>
                  <w:tcBorders>
                    <w:tl2br w:val="nil"/>
                    <w:tr2bl w:val="nil"/>
                  </w:tcBorders>
                  <w:vAlign w:val="center"/>
                </w:tcPr>
                <w:p>
                  <w:pPr>
                    <w:pStyle w:val="133"/>
                    <w:spacing w:line="240" w:lineRule="auto"/>
                  </w:pPr>
                  <w:r>
                    <w:t>12</w:t>
                  </w:r>
                </w:p>
              </w:tc>
              <w:tc>
                <w:tcPr>
                  <w:tcW w:w="2524" w:type="dxa"/>
                  <w:tcBorders>
                    <w:tl2br w:val="nil"/>
                    <w:tr2bl w:val="nil"/>
                  </w:tcBorders>
                  <w:vAlign w:val="center"/>
                </w:tcPr>
                <w:p>
                  <w:pPr>
                    <w:pStyle w:val="133"/>
                    <w:spacing w:line="240" w:lineRule="auto"/>
                  </w:pPr>
                  <w:r>
                    <w:rPr>
                      <w:kern w:val="0"/>
                      <w:lang w:bidi="ar"/>
                    </w:rPr>
                    <w:t>是否城市污水纳污范围</w:t>
                  </w:r>
                </w:p>
              </w:tc>
              <w:tc>
                <w:tcPr>
                  <w:tcW w:w="6269" w:type="dxa"/>
                  <w:tcBorders>
                    <w:tl2br w:val="nil"/>
                    <w:tr2bl w:val="nil"/>
                  </w:tcBorders>
                  <w:vAlign w:val="center"/>
                </w:tcPr>
                <w:p>
                  <w:pPr>
                    <w:jc w:val="center"/>
                    <w:textAlignment w:val="center"/>
                    <w:rPr>
                      <w:szCs w:val="21"/>
                    </w:rPr>
                  </w:pPr>
                  <w:r>
                    <w:t>否</w:t>
                  </w:r>
                </w:p>
              </w:tc>
            </w:tr>
          </w:tbl>
          <w:p>
            <w:pPr>
              <w:widowControl w:val="0"/>
              <w:spacing w:line="360" w:lineRule="auto"/>
              <w:rPr>
                <w:sz w:val="24"/>
              </w:rPr>
            </w:pPr>
          </w:p>
          <w:p>
            <w:pPr>
              <w:widowControl w:val="0"/>
              <w:spacing w:line="360" w:lineRule="auto"/>
              <w:rPr>
                <w:sz w:val="24"/>
              </w:rPr>
            </w:pPr>
          </w:p>
          <w:p>
            <w:pPr>
              <w:widowControl w:val="0"/>
              <w:spacing w:line="360" w:lineRule="auto"/>
              <w:rPr>
                <w:sz w:val="24"/>
              </w:rPr>
            </w:pPr>
          </w:p>
          <w:p>
            <w:pPr>
              <w:widowControl w:val="0"/>
              <w:spacing w:line="360" w:lineRule="auto"/>
              <w:rPr>
                <w:sz w:val="24"/>
              </w:rPr>
            </w:pPr>
          </w:p>
          <w:p>
            <w:pPr>
              <w:widowControl w:val="0"/>
              <w:spacing w:line="360" w:lineRule="auto"/>
              <w:rPr>
                <w:sz w:val="24"/>
              </w:rPr>
            </w:pPr>
          </w:p>
          <w:p>
            <w:pPr>
              <w:widowControl w:val="0"/>
              <w:spacing w:line="360" w:lineRule="auto"/>
              <w:rPr>
                <w:sz w:val="24"/>
              </w:rPr>
            </w:pPr>
          </w:p>
          <w:p>
            <w:pPr>
              <w:widowControl w:val="0"/>
              <w:spacing w:line="360" w:lineRule="auto"/>
              <w:rPr>
                <w:sz w:val="24"/>
              </w:rPr>
            </w:pPr>
          </w:p>
          <w:p>
            <w:pPr>
              <w:widowControl w:val="0"/>
              <w:spacing w:line="360" w:lineRule="auto"/>
              <w:rPr>
                <w:sz w:val="24"/>
              </w:rPr>
            </w:pPr>
          </w:p>
        </w:tc>
      </w:tr>
    </w:tbl>
    <w:p>
      <w:pPr>
        <w:widowControl w:val="0"/>
        <w:outlineLvl w:val="0"/>
      </w:pPr>
      <w:r>
        <w:br w:type="page"/>
      </w:r>
      <w:bookmarkStart w:id="13" w:name="_Toc517142556"/>
      <w:bookmarkStart w:id="14" w:name="_Toc464921540"/>
      <w:r>
        <w:rPr>
          <w:rFonts w:eastAsia="黑体"/>
          <w:b/>
          <w:sz w:val="30"/>
          <w:szCs w:val="30"/>
        </w:rPr>
        <w:t>三、环境质量状况</w:t>
      </w:r>
      <w:bookmarkEnd w:id="13"/>
      <w:bookmarkEnd w:id="14"/>
    </w:p>
    <w:tbl>
      <w:tblPr>
        <w:tblStyle w:val="34"/>
        <w:tblW w:w="9879"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763"/>
        <w:gridCol w:w="11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032" w:hRule="atLeast"/>
        </w:trPr>
        <w:tc>
          <w:tcPr>
            <w:tcW w:w="9879" w:type="dxa"/>
            <w:gridSpan w:val="2"/>
          </w:tcPr>
          <w:p>
            <w:pPr>
              <w:widowControl w:val="0"/>
              <w:snapToGrid w:val="0"/>
              <w:spacing w:line="360" w:lineRule="auto"/>
              <w:jc w:val="both"/>
              <w:rPr>
                <w:b/>
                <w:sz w:val="28"/>
                <w:szCs w:val="28"/>
              </w:rPr>
            </w:pPr>
            <w:r>
              <w:rPr>
                <w:b/>
                <w:sz w:val="28"/>
                <w:szCs w:val="28"/>
              </w:rPr>
              <w:t>建设项目所在地区域环境质量现状及主要环境问题(环境空气、地面水、地下水、声环境、生态环境等)</w:t>
            </w:r>
          </w:p>
          <w:p>
            <w:pPr>
              <w:pStyle w:val="3"/>
              <w:widowControl w:val="0"/>
              <w:numPr>
                <w:ilvl w:val="0"/>
                <w:numId w:val="0"/>
              </w:numPr>
              <w:snapToGrid w:val="0"/>
              <w:spacing w:before="0" w:after="0" w:line="360" w:lineRule="auto"/>
              <w:ind w:left="420" w:leftChars="200"/>
              <w:rPr>
                <w:rFonts w:ascii="Times New Roman" w:hAnsi="Times New Roman" w:eastAsia="宋体"/>
                <w:bCs/>
                <w:szCs w:val="24"/>
              </w:rPr>
            </w:pPr>
            <w:bookmarkStart w:id="15" w:name="_Toc464921541"/>
            <w:r>
              <w:rPr>
                <w:rFonts w:ascii="Times New Roman" w:hAnsi="Times New Roman" w:eastAsia="宋体"/>
                <w:bCs/>
                <w:szCs w:val="24"/>
              </w:rPr>
              <w:t>一、地表水环境质量现状</w:t>
            </w:r>
            <w:bookmarkEnd w:id="15"/>
          </w:p>
          <w:p>
            <w:pPr>
              <w:widowControl w:val="0"/>
              <w:snapToGrid w:val="0"/>
              <w:spacing w:line="360" w:lineRule="auto"/>
              <w:ind w:firstLine="480" w:firstLineChars="200"/>
              <w:jc w:val="both"/>
              <w:rPr>
                <w:sz w:val="24"/>
              </w:rPr>
            </w:pPr>
            <w:r>
              <w:rPr>
                <w:sz w:val="24"/>
              </w:rPr>
              <w:t>根据《关于印发﹤广东省地表水环境功能区划﹥的通知》（粤环[2011]14号）的有关规定，</w:t>
            </w:r>
            <w:r>
              <w:rPr>
                <w:rFonts w:hint="eastAsia"/>
                <w:sz w:val="24"/>
              </w:rPr>
              <w:t>镇海水（镇海水库大坝至开平交流渡）</w:t>
            </w:r>
            <w:r>
              <w:rPr>
                <w:sz w:val="24"/>
              </w:rPr>
              <w:t>属于</w:t>
            </w:r>
            <w:r>
              <w:rPr>
                <w:rFonts w:hint="eastAsia"/>
                <w:sz w:val="24"/>
              </w:rPr>
              <w:t>I</w:t>
            </w:r>
            <w:r>
              <w:rPr>
                <w:sz w:val="24"/>
              </w:rPr>
              <w:t>II</w:t>
            </w:r>
            <w:r>
              <w:rPr>
                <w:rFonts w:hint="eastAsia"/>
                <w:sz w:val="24"/>
              </w:rPr>
              <w:t>类水功能区</w:t>
            </w:r>
            <w:r>
              <w:rPr>
                <w:sz w:val="24"/>
              </w:rPr>
              <w:t>，执行《地表水环境质量标准》(GB3838-2002)执行ⅡI类标准。</w:t>
            </w:r>
          </w:p>
          <w:p>
            <w:pPr>
              <w:widowControl w:val="0"/>
              <w:snapToGrid w:val="0"/>
              <w:spacing w:line="360" w:lineRule="auto"/>
              <w:ind w:firstLine="480" w:firstLineChars="200"/>
              <w:jc w:val="both"/>
              <w:rPr>
                <w:sz w:val="24"/>
              </w:rPr>
            </w:pPr>
            <w:r>
              <w:rPr>
                <w:sz w:val="24"/>
              </w:rPr>
              <w:t>为了解水体环境质量现状，本次评价引用</w:t>
            </w:r>
            <w:r>
              <w:rPr>
                <w:rFonts w:hint="eastAsia"/>
                <w:sz w:val="24"/>
              </w:rPr>
              <w:t>江门市生态环境局公布的2</w:t>
            </w:r>
            <w:r>
              <w:rPr>
                <w:sz w:val="24"/>
              </w:rPr>
              <w:t>019</w:t>
            </w:r>
            <w:r>
              <w:rPr>
                <w:rFonts w:hint="eastAsia"/>
                <w:sz w:val="24"/>
              </w:rPr>
              <w:t>年1</w:t>
            </w:r>
            <w:r>
              <w:rPr>
                <w:sz w:val="24"/>
              </w:rPr>
              <w:t>0</w:t>
            </w:r>
            <w:r>
              <w:rPr>
                <w:rFonts w:hint="eastAsia"/>
                <w:sz w:val="24"/>
              </w:rPr>
              <w:t>月-</w:t>
            </w:r>
            <w:r>
              <w:rPr>
                <w:sz w:val="24"/>
              </w:rPr>
              <w:t>2020</w:t>
            </w:r>
            <w:r>
              <w:rPr>
                <w:rFonts w:hint="eastAsia"/>
                <w:sz w:val="24"/>
              </w:rPr>
              <w:t>年</w:t>
            </w:r>
            <w:r>
              <w:rPr>
                <w:sz w:val="24"/>
              </w:rPr>
              <w:t>2</w:t>
            </w:r>
            <w:r>
              <w:rPr>
                <w:rFonts w:hint="eastAsia"/>
                <w:sz w:val="24"/>
              </w:rPr>
              <w:t>月《江门市全面推行河长制水质月报》中对镇海水（镇海水库大坝至开平交流渡）断面的监测数据</w:t>
            </w:r>
            <w:r>
              <w:rPr>
                <w:sz w:val="24"/>
              </w:rPr>
              <w:t>，监测数据见下表</w:t>
            </w:r>
            <w:r>
              <w:rPr>
                <w:rFonts w:hint="eastAsia"/>
                <w:sz w:val="24"/>
              </w:rPr>
              <w:t>3-</w:t>
            </w:r>
            <w:r>
              <w:rPr>
                <w:sz w:val="24"/>
              </w:rPr>
              <w:t>1。</w:t>
            </w:r>
          </w:p>
          <w:p>
            <w:pPr>
              <w:widowControl w:val="0"/>
              <w:snapToGrid w:val="0"/>
              <w:spacing w:line="360" w:lineRule="auto"/>
              <w:ind w:firstLine="480" w:firstLineChars="200"/>
              <w:jc w:val="both"/>
              <w:rPr>
                <w:sz w:val="24"/>
              </w:rPr>
            </w:pPr>
            <w:r>
              <w:rPr>
                <w:rFonts w:hint="eastAsia"/>
                <w:sz w:val="24"/>
              </w:rPr>
              <w:t>公示网站：</w:t>
            </w:r>
            <w:r>
              <w:rPr>
                <w:sz w:val="24"/>
              </w:rPr>
              <w:t xml:space="preserve"> http://www.jiangmen.gov.cn/bmpd/jmssthjj/hjzl/hczszyb/index.html</w:t>
            </w:r>
          </w:p>
          <w:p>
            <w:pPr>
              <w:widowControl w:val="0"/>
              <w:spacing w:line="360" w:lineRule="auto"/>
              <w:ind w:firstLine="422" w:firstLineChars="200"/>
              <w:jc w:val="center"/>
              <w:rPr>
                <w:b/>
                <w:kern w:val="0"/>
              </w:rPr>
            </w:pPr>
            <w:r>
              <w:rPr>
                <w:b/>
                <w:szCs w:val="21"/>
              </w:rPr>
              <w:t>表</w:t>
            </w:r>
            <w:r>
              <w:rPr>
                <w:rFonts w:hint="eastAsia"/>
                <w:b/>
                <w:szCs w:val="21"/>
              </w:rPr>
              <w:t>3-1</w:t>
            </w:r>
            <w:r>
              <w:rPr>
                <w:b/>
                <w:kern w:val="0"/>
              </w:rPr>
              <w:t>地表水环境现状监测结果（单位：mg/L）</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0"/>
              <w:gridCol w:w="710"/>
              <w:gridCol w:w="851"/>
              <w:gridCol w:w="992"/>
              <w:gridCol w:w="992"/>
              <w:gridCol w:w="1134"/>
              <w:gridCol w:w="1418"/>
              <w:gridCol w:w="2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shd w:val="clear" w:color="auto" w:fill="A5A5A5" w:themeFill="background1" w:themeFillShade="A6"/>
                  <w:vAlign w:val="center"/>
                </w:tcPr>
                <w:p>
                  <w:pPr>
                    <w:widowControl w:val="0"/>
                    <w:jc w:val="center"/>
                    <w:rPr>
                      <w:b/>
                      <w:kern w:val="0"/>
                    </w:rPr>
                  </w:pPr>
                  <w:r>
                    <w:rPr>
                      <w:rFonts w:hint="eastAsia"/>
                      <w:b/>
                      <w:kern w:val="0"/>
                    </w:rPr>
                    <w:t>日期</w:t>
                  </w:r>
                </w:p>
              </w:tc>
              <w:tc>
                <w:tcPr>
                  <w:tcW w:w="710" w:type="dxa"/>
                  <w:shd w:val="clear" w:color="auto" w:fill="A5A5A5" w:themeFill="background1" w:themeFillShade="A6"/>
                  <w:vAlign w:val="center"/>
                </w:tcPr>
                <w:p>
                  <w:pPr>
                    <w:widowControl w:val="0"/>
                    <w:jc w:val="center"/>
                    <w:rPr>
                      <w:b/>
                      <w:kern w:val="0"/>
                    </w:rPr>
                  </w:pPr>
                  <w:r>
                    <w:rPr>
                      <w:rFonts w:hint="eastAsia"/>
                      <w:b/>
                      <w:kern w:val="0"/>
                    </w:rPr>
                    <w:t>河流名称</w:t>
                  </w:r>
                </w:p>
              </w:tc>
              <w:tc>
                <w:tcPr>
                  <w:tcW w:w="851" w:type="dxa"/>
                  <w:shd w:val="clear" w:color="auto" w:fill="A5A5A5" w:themeFill="background1" w:themeFillShade="A6"/>
                  <w:vAlign w:val="center"/>
                </w:tcPr>
                <w:p>
                  <w:pPr>
                    <w:widowControl w:val="0"/>
                    <w:jc w:val="center"/>
                    <w:rPr>
                      <w:b/>
                      <w:kern w:val="0"/>
                    </w:rPr>
                  </w:pPr>
                  <w:r>
                    <w:rPr>
                      <w:rFonts w:hint="eastAsia"/>
                      <w:b/>
                      <w:kern w:val="0"/>
                    </w:rPr>
                    <w:t>行政区域</w:t>
                  </w:r>
                </w:p>
              </w:tc>
              <w:tc>
                <w:tcPr>
                  <w:tcW w:w="992" w:type="dxa"/>
                  <w:shd w:val="clear" w:color="auto" w:fill="A5A5A5" w:themeFill="background1" w:themeFillShade="A6"/>
                  <w:vAlign w:val="center"/>
                </w:tcPr>
                <w:p>
                  <w:pPr>
                    <w:widowControl w:val="0"/>
                    <w:jc w:val="center"/>
                    <w:rPr>
                      <w:b/>
                      <w:kern w:val="0"/>
                    </w:rPr>
                  </w:pPr>
                  <w:r>
                    <w:rPr>
                      <w:rFonts w:hint="eastAsia"/>
                      <w:b/>
                      <w:kern w:val="0"/>
                    </w:rPr>
                    <w:t>所在河流</w:t>
                  </w:r>
                </w:p>
              </w:tc>
              <w:tc>
                <w:tcPr>
                  <w:tcW w:w="992" w:type="dxa"/>
                  <w:shd w:val="clear" w:color="auto" w:fill="A5A5A5" w:themeFill="background1" w:themeFillShade="A6"/>
                  <w:vAlign w:val="center"/>
                </w:tcPr>
                <w:p>
                  <w:pPr>
                    <w:widowControl w:val="0"/>
                    <w:jc w:val="center"/>
                    <w:rPr>
                      <w:b/>
                      <w:kern w:val="0"/>
                    </w:rPr>
                  </w:pPr>
                  <w:r>
                    <w:rPr>
                      <w:rFonts w:hint="eastAsia"/>
                      <w:b/>
                      <w:kern w:val="0"/>
                    </w:rPr>
                    <w:t>考核断面</w:t>
                  </w:r>
                </w:p>
              </w:tc>
              <w:tc>
                <w:tcPr>
                  <w:tcW w:w="1134" w:type="dxa"/>
                  <w:shd w:val="clear" w:color="auto" w:fill="A5A5A5" w:themeFill="background1" w:themeFillShade="A6"/>
                  <w:vAlign w:val="center"/>
                </w:tcPr>
                <w:p>
                  <w:pPr>
                    <w:widowControl w:val="0"/>
                    <w:jc w:val="center"/>
                    <w:rPr>
                      <w:b/>
                      <w:kern w:val="0"/>
                    </w:rPr>
                  </w:pPr>
                  <w:r>
                    <w:rPr>
                      <w:rFonts w:hint="eastAsia"/>
                      <w:b/>
                      <w:kern w:val="0"/>
                    </w:rPr>
                    <w:t>水质目标</w:t>
                  </w:r>
                </w:p>
              </w:tc>
              <w:tc>
                <w:tcPr>
                  <w:tcW w:w="1418" w:type="dxa"/>
                  <w:shd w:val="clear" w:color="auto" w:fill="A5A5A5" w:themeFill="background1" w:themeFillShade="A6"/>
                  <w:vAlign w:val="center"/>
                </w:tcPr>
                <w:p>
                  <w:pPr>
                    <w:widowControl w:val="0"/>
                    <w:jc w:val="center"/>
                    <w:rPr>
                      <w:b/>
                      <w:kern w:val="0"/>
                    </w:rPr>
                  </w:pPr>
                  <w:r>
                    <w:rPr>
                      <w:rFonts w:hint="eastAsia"/>
                      <w:b/>
                      <w:kern w:val="0"/>
                    </w:rPr>
                    <w:t>水质现状</w:t>
                  </w:r>
                </w:p>
              </w:tc>
              <w:tc>
                <w:tcPr>
                  <w:tcW w:w="2116" w:type="dxa"/>
                  <w:shd w:val="clear" w:color="auto" w:fill="A5A5A5" w:themeFill="background1" w:themeFillShade="A6"/>
                  <w:vAlign w:val="center"/>
                </w:tcPr>
                <w:p>
                  <w:pPr>
                    <w:widowControl w:val="0"/>
                    <w:jc w:val="center"/>
                    <w:rPr>
                      <w:b/>
                      <w:kern w:val="0"/>
                    </w:rPr>
                  </w:pPr>
                  <w:r>
                    <w:rPr>
                      <w:rFonts w:hint="eastAsia"/>
                      <w:b/>
                      <w:kern w:val="0"/>
                    </w:rPr>
                    <w:t>主要污染物及超标倍数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pPr>
                    <w:widowControl w:val="0"/>
                    <w:jc w:val="center"/>
                    <w:rPr>
                      <w:bCs/>
                      <w:kern w:val="0"/>
                    </w:rPr>
                  </w:pPr>
                  <w:r>
                    <w:rPr>
                      <w:rFonts w:hint="eastAsia"/>
                      <w:bCs/>
                      <w:kern w:val="0"/>
                    </w:rPr>
                    <w:t>2</w:t>
                  </w:r>
                  <w:r>
                    <w:rPr>
                      <w:bCs/>
                      <w:kern w:val="0"/>
                    </w:rPr>
                    <w:t>019</w:t>
                  </w:r>
                  <w:r>
                    <w:rPr>
                      <w:rFonts w:hint="eastAsia"/>
                      <w:bCs/>
                      <w:kern w:val="0"/>
                    </w:rPr>
                    <w:t>年</w:t>
                  </w:r>
                  <w:r>
                    <w:rPr>
                      <w:bCs/>
                      <w:kern w:val="0"/>
                    </w:rPr>
                    <w:t>10</w:t>
                  </w:r>
                  <w:r>
                    <w:rPr>
                      <w:rFonts w:hint="eastAsia"/>
                      <w:bCs/>
                      <w:kern w:val="0"/>
                    </w:rPr>
                    <w:t>月</w:t>
                  </w:r>
                </w:p>
              </w:tc>
              <w:tc>
                <w:tcPr>
                  <w:tcW w:w="710" w:type="dxa"/>
                  <w:vMerge w:val="restart"/>
                  <w:vAlign w:val="center"/>
                </w:tcPr>
                <w:p>
                  <w:pPr>
                    <w:widowControl w:val="0"/>
                    <w:jc w:val="center"/>
                    <w:rPr>
                      <w:bCs/>
                      <w:kern w:val="0"/>
                    </w:rPr>
                  </w:pPr>
                  <w:r>
                    <w:rPr>
                      <w:rFonts w:hint="eastAsia"/>
                      <w:bCs/>
                      <w:kern w:val="0"/>
                    </w:rPr>
                    <w:t>镇海水</w:t>
                  </w:r>
                </w:p>
              </w:tc>
              <w:tc>
                <w:tcPr>
                  <w:tcW w:w="851" w:type="dxa"/>
                  <w:vMerge w:val="restart"/>
                  <w:vAlign w:val="center"/>
                </w:tcPr>
                <w:p>
                  <w:pPr>
                    <w:widowControl w:val="0"/>
                    <w:jc w:val="center"/>
                    <w:rPr>
                      <w:bCs/>
                      <w:kern w:val="0"/>
                    </w:rPr>
                  </w:pPr>
                  <w:r>
                    <w:rPr>
                      <w:rFonts w:hint="eastAsia"/>
                      <w:bCs/>
                      <w:kern w:val="0"/>
                    </w:rPr>
                    <w:t>开平市</w:t>
                  </w:r>
                </w:p>
              </w:tc>
              <w:tc>
                <w:tcPr>
                  <w:tcW w:w="992" w:type="dxa"/>
                  <w:vMerge w:val="restart"/>
                  <w:vAlign w:val="center"/>
                </w:tcPr>
                <w:p>
                  <w:pPr>
                    <w:widowControl w:val="0"/>
                    <w:jc w:val="center"/>
                    <w:rPr>
                      <w:bCs/>
                      <w:kern w:val="0"/>
                    </w:rPr>
                  </w:pPr>
                  <w:r>
                    <w:rPr>
                      <w:rFonts w:hint="eastAsia"/>
                      <w:bCs/>
                      <w:kern w:val="0"/>
                    </w:rPr>
                    <w:t>镇海水干流</w:t>
                  </w:r>
                </w:p>
              </w:tc>
              <w:tc>
                <w:tcPr>
                  <w:tcW w:w="992" w:type="dxa"/>
                  <w:vMerge w:val="restart"/>
                  <w:vAlign w:val="center"/>
                </w:tcPr>
                <w:p>
                  <w:pPr>
                    <w:widowControl w:val="0"/>
                    <w:jc w:val="center"/>
                    <w:rPr>
                      <w:bCs/>
                      <w:kern w:val="0"/>
                    </w:rPr>
                  </w:pPr>
                  <w:r>
                    <w:rPr>
                      <w:rFonts w:hint="eastAsia"/>
                      <w:bCs/>
                      <w:kern w:val="0"/>
                    </w:rPr>
                    <w:t>交流渡大桥</w:t>
                  </w:r>
                </w:p>
              </w:tc>
              <w:tc>
                <w:tcPr>
                  <w:tcW w:w="1134" w:type="dxa"/>
                  <w:vAlign w:val="center"/>
                </w:tcPr>
                <w:p>
                  <w:pPr>
                    <w:widowControl w:val="0"/>
                    <w:jc w:val="center"/>
                    <w:rPr>
                      <w:bCs/>
                      <w:kern w:val="0"/>
                    </w:rPr>
                  </w:pPr>
                  <w:r>
                    <w:rPr>
                      <w:rFonts w:hint="eastAsia"/>
                      <w:bCs/>
                      <w:kern w:val="0"/>
                    </w:rPr>
                    <w:t>I</w:t>
                  </w:r>
                  <w:r>
                    <w:rPr>
                      <w:bCs/>
                      <w:kern w:val="0"/>
                    </w:rPr>
                    <w:t>II</w:t>
                  </w:r>
                </w:p>
              </w:tc>
              <w:tc>
                <w:tcPr>
                  <w:tcW w:w="1418" w:type="dxa"/>
                  <w:vAlign w:val="center"/>
                </w:tcPr>
                <w:p>
                  <w:pPr>
                    <w:widowControl w:val="0"/>
                    <w:jc w:val="center"/>
                    <w:rPr>
                      <w:bCs/>
                      <w:kern w:val="0"/>
                    </w:rPr>
                  </w:pPr>
                  <w:r>
                    <w:rPr>
                      <w:bCs/>
                      <w:kern w:val="0"/>
                    </w:rPr>
                    <w:t>V</w:t>
                  </w:r>
                </w:p>
              </w:tc>
              <w:tc>
                <w:tcPr>
                  <w:tcW w:w="2116" w:type="dxa"/>
                  <w:vAlign w:val="center"/>
                </w:tcPr>
                <w:p>
                  <w:pPr>
                    <w:widowControl w:val="0"/>
                    <w:jc w:val="center"/>
                    <w:rPr>
                      <w:bCs/>
                      <w:kern w:val="0"/>
                    </w:rPr>
                  </w:pPr>
                  <w:r>
                    <w:rPr>
                      <w:rFonts w:hint="eastAsia"/>
                      <w:bCs/>
                      <w:kern w:val="0"/>
                    </w:rPr>
                    <w:t>溶解氧、氨氮（0</w:t>
                  </w:r>
                  <w:r>
                    <w:rPr>
                      <w:bCs/>
                      <w:kern w:val="0"/>
                    </w:rPr>
                    <w:t>.64</w:t>
                  </w:r>
                  <w:r>
                    <w:rPr>
                      <w:rFonts w:hint="eastAsia"/>
                      <w:bCs/>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pPr>
                    <w:widowControl w:val="0"/>
                    <w:jc w:val="center"/>
                    <w:rPr>
                      <w:bCs/>
                      <w:kern w:val="0"/>
                    </w:rPr>
                  </w:pPr>
                  <w:r>
                    <w:rPr>
                      <w:rFonts w:hint="eastAsia"/>
                      <w:bCs/>
                      <w:kern w:val="0"/>
                    </w:rPr>
                    <w:t>2</w:t>
                  </w:r>
                  <w:r>
                    <w:rPr>
                      <w:bCs/>
                      <w:kern w:val="0"/>
                    </w:rPr>
                    <w:t>019</w:t>
                  </w:r>
                  <w:r>
                    <w:rPr>
                      <w:rFonts w:hint="eastAsia"/>
                      <w:bCs/>
                      <w:kern w:val="0"/>
                    </w:rPr>
                    <w:t>年</w:t>
                  </w:r>
                  <w:r>
                    <w:rPr>
                      <w:bCs/>
                      <w:kern w:val="0"/>
                    </w:rPr>
                    <w:t>11</w:t>
                  </w:r>
                  <w:r>
                    <w:rPr>
                      <w:rFonts w:hint="eastAsia"/>
                      <w:bCs/>
                      <w:kern w:val="0"/>
                    </w:rPr>
                    <w:t>月</w:t>
                  </w:r>
                </w:p>
              </w:tc>
              <w:tc>
                <w:tcPr>
                  <w:tcW w:w="710" w:type="dxa"/>
                  <w:vMerge w:val="continue"/>
                  <w:vAlign w:val="center"/>
                </w:tcPr>
                <w:p>
                  <w:pPr>
                    <w:widowControl w:val="0"/>
                    <w:jc w:val="center"/>
                    <w:rPr>
                      <w:bCs/>
                      <w:kern w:val="0"/>
                    </w:rPr>
                  </w:pPr>
                </w:p>
              </w:tc>
              <w:tc>
                <w:tcPr>
                  <w:tcW w:w="851" w:type="dxa"/>
                  <w:vMerge w:val="continue"/>
                  <w:vAlign w:val="center"/>
                </w:tcPr>
                <w:p>
                  <w:pPr>
                    <w:widowControl w:val="0"/>
                    <w:jc w:val="center"/>
                    <w:rPr>
                      <w:bCs/>
                      <w:kern w:val="0"/>
                    </w:rPr>
                  </w:pPr>
                </w:p>
              </w:tc>
              <w:tc>
                <w:tcPr>
                  <w:tcW w:w="992" w:type="dxa"/>
                  <w:vMerge w:val="continue"/>
                  <w:vAlign w:val="center"/>
                </w:tcPr>
                <w:p>
                  <w:pPr>
                    <w:widowControl w:val="0"/>
                    <w:jc w:val="center"/>
                    <w:rPr>
                      <w:bCs/>
                      <w:kern w:val="0"/>
                    </w:rPr>
                  </w:pPr>
                </w:p>
              </w:tc>
              <w:tc>
                <w:tcPr>
                  <w:tcW w:w="992" w:type="dxa"/>
                  <w:vMerge w:val="continue"/>
                  <w:vAlign w:val="center"/>
                </w:tcPr>
                <w:p>
                  <w:pPr>
                    <w:widowControl w:val="0"/>
                    <w:jc w:val="center"/>
                    <w:rPr>
                      <w:bCs/>
                      <w:kern w:val="0"/>
                    </w:rPr>
                  </w:pPr>
                </w:p>
              </w:tc>
              <w:tc>
                <w:tcPr>
                  <w:tcW w:w="1134" w:type="dxa"/>
                  <w:vAlign w:val="center"/>
                </w:tcPr>
                <w:p>
                  <w:pPr>
                    <w:widowControl w:val="0"/>
                    <w:jc w:val="center"/>
                    <w:rPr>
                      <w:bCs/>
                      <w:kern w:val="0"/>
                    </w:rPr>
                  </w:pPr>
                  <w:r>
                    <w:rPr>
                      <w:rFonts w:hint="eastAsia"/>
                      <w:bCs/>
                      <w:kern w:val="0"/>
                    </w:rPr>
                    <w:t>I</w:t>
                  </w:r>
                  <w:r>
                    <w:rPr>
                      <w:bCs/>
                      <w:kern w:val="0"/>
                    </w:rPr>
                    <w:t>II</w:t>
                  </w:r>
                </w:p>
              </w:tc>
              <w:tc>
                <w:tcPr>
                  <w:tcW w:w="1418" w:type="dxa"/>
                  <w:vAlign w:val="center"/>
                </w:tcPr>
                <w:p>
                  <w:pPr>
                    <w:widowControl w:val="0"/>
                    <w:jc w:val="center"/>
                    <w:rPr>
                      <w:bCs/>
                      <w:kern w:val="0"/>
                    </w:rPr>
                  </w:pPr>
                  <w:r>
                    <w:rPr>
                      <w:bCs/>
                      <w:kern w:val="0"/>
                    </w:rPr>
                    <w:t>V</w:t>
                  </w:r>
                </w:p>
              </w:tc>
              <w:tc>
                <w:tcPr>
                  <w:tcW w:w="2116" w:type="dxa"/>
                  <w:vAlign w:val="center"/>
                </w:tcPr>
                <w:p>
                  <w:pPr>
                    <w:widowControl w:val="0"/>
                    <w:jc w:val="center"/>
                    <w:rPr>
                      <w:bCs/>
                      <w:kern w:val="0"/>
                    </w:rPr>
                  </w:pPr>
                  <w:r>
                    <w:rPr>
                      <w:rFonts w:hint="eastAsia"/>
                      <w:bCs/>
                      <w:kern w:val="0"/>
                    </w:rPr>
                    <w:t>溶解氧、高锰酸盐指数（0</w:t>
                  </w:r>
                  <w:r>
                    <w:rPr>
                      <w:bCs/>
                      <w:kern w:val="0"/>
                    </w:rPr>
                    <w:t>.17</w:t>
                  </w:r>
                  <w:r>
                    <w:rPr>
                      <w:rFonts w:hint="eastAsia"/>
                      <w:bCs/>
                      <w:kern w:val="0"/>
                    </w:rPr>
                    <w:t>）、化学需氧量（0</w:t>
                  </w:r>
                  <w:r>
                    <w:rPr>
                      <w:bCs/>
                      <w:kern w:val="0"/>
                    </w:rPr>
                    <w:t>.20</w:t>
                  </w:r>
                  <w:r>
                    <w:rPr>
                      <w:rFonts w:hint="eastAsia"/>
                      <w:bCs/>
                      <w:kern w:val="0"/>
                    </w:rPr>
                    <w:t>）、氨氮（0</w:t>
                  </w:r>
                  <w:r>
                    <w:rPr>
                      <w:bCs/>
                      <w:kern w:val="0"/>
                    </w:rPr>
                    <w:t>.59</w:t>
                  </w:r>
                  <w:r>
                    <w:rPr>
                      <w:rFonts w:hint="eastAsia"/>
                      <w:bCs/>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pPr>
                    <w:widowControl w:val="0"/>
                    <w:jc w:val="center"/>
                    <w:rPr>
                      <w:bCs/>
                      <w:kern w:val="0"/>
                    </w:rPr>
                  </w:pPr>
                  <w:r>
                    <w:rPr>
                      <w:rFonts w:hint="eastAsia"/>
                      <w:bCs/>
                      <w:kern w:val="0"/>
                    </w:rPr>
                    <w:t>2</w:t>
                  </w:r>
                  <w:r>
                    <w:rPr>
                      <w:bCs/>
                      <w:kern w:val="0"/>
                    </w:rPr>
                    <w:t>019</w:t>
                  </w:r>
                  <w:r>
                    <w:rPr>
                      <w:rFonts w:hint="eastAsia"/>
                      <w:bCs/>
                      <w:kern w:val="0"/>
                    </w:rPr>
                    <w:t>年</w:t>
                  </w:r>
                  <w:r>
                    <w:rPr>
                      <w:bCs/>
                      <w:kern w:val="0"/>
                    </w:rPr>
                    <w:t>12</w:t>
                  </w:r>
                  <w:r>
                    <w:rPr>
                      <w:rFonts w:hint="eastAsia"/>
                      <w:bCs/>
                      <w:kern w:val="0"/>
                    </w:rPr>
                    <w:t>月</w:t>
                  </w:r>
                </w:p>
              </w:tc>
              <w:tc>
                <w:tcPr>
                  <w:tcW w:w="710" w:type="dxa"/>
                  <w:vMerge w:val="continue"/>
                  <w:vAlign w:val="center"/>
                </w:tcPr>
                <w:p>
                  <w:pPr>
                    <w:widowControl w:val="0"/>
                    <w:jc w:val="center"/>
                    <w:rPr>
                      <w:bCs/>
                      <w:kern w:val="0"/>
                    </w:rPr>
                  </w:pPr>
                </w:p>
              </w:tc>
              <w:tc>
                <w:tcPr>
                  <w:tcW w:w="851" w:type="dxa"/>
                  <w:vMerge w:val="continue"/>
                  <w:vAlign w:val="center"/>
                </w:tcPr>
                <w:p>
                  <w:pPr>
                    <w:widowControl w:val="0"/>
                    <w:jc w:val="center"/>
                    <w:rPr>
                      <w:bCs/>
                      <w:kern w:val="0"/>
                    </w:rPr>
                  </w:pPr>
                </w:p>
              </w:tc>
              <w:tc>
                <w:tcPr>
                  <w:tcW w:w="992" w:type="dxa"/>
                  <w:vMerge w:val="continue"/>
                  <w:vAlign w:val="center"/>
                </w:tcPr>
                <w:p>
                  <w:pPr>
                    <w:widowControl w:val="0"/>
                    <w:jc w:val="center"/>
                    <w:rPr>
                      <w:bCs/>
                      <w:kern w:val="0"/>
                    </w:rPr>
                  </w:pPr>
                </w:p>
              </w:tc>
              <w:tc>
                <w:tcPr>
                  <w:tcW w:w="992" w:type="dxa"/>
                  <w:vMerge w:val="continue"/>
                  <w:vAlign w:val="center"/>
                </w:tcPr>
                <w:p>
                  <w:pPr>
                    <w:widowControl w:val="0"/>
                    <w:jc w:val="center"/>
                    <w:rPr>
                      <w:bCs/>
                      <w:kern w:val="0"/>
                    </w:rPr>
                  </w:pPr>
                </w:p>
              </w:tc>
              <w:tc>
                <w:tcPr>
                  <w:tcW w:w="1134" w:type="dxa"/>
                  <w:vAlign w:val="center"/>
                </w:tcPr>
                <w:p>
                  <w:pPr>
                    <w:widowControl w:val="0"/>
                    <w:jc w:val="center"/>
                    <w:rPr>
                      <w:bCs/>
                      <w:kern w:val="0"/>
                    </w:rPr>
                  </w:pPr>
                  <w:r>
                    <w:rPr>
                      <w:rFonts w:hint="eastAsia"/>
                      <w:bCs/>
                      <w:kern w:val="0"/>
                    </w:rPr>
                    <w:t>I</w:t>
                  </w:r>
                  <w:r>
                    <w:rPr>
                      <w:bCs/>
                      <w:kern w:val="0"/>
                    </w:rPr>
                    <w:t>II</w:t>
                  </w:r>
                </w:p>
              </w:tc>
              <w:tc>
                <w:tcPr>
                  <w:tcW w:w="1418" w:type="dxa"/>
                  <w:vAlign w:val="center"/>
                </w:tcPr>
                <w:p>
                  <w:pPr>
                    <w:widowControl w:val="0"/>
                    <w:jc w:val="center"/>
                    <w:rPr>
                      <w:bCs/>
                      <w:kern w:val="0"/>
                    </w:rPr>
                  </w:pPr>
                  <w:r>
                    <w:rPr>
                      <w:bCs/>
                      <w:kern w:val="0"/>
                    </w:rPr>
                    <w:t>I</w:t>
                  </w:r>
                  <w:r>
                    <w:rPr>
                      <w:rFonts w:hint="eastAsia"/>
                      <w:bCs/>
                      <w:kern w:val="0"/>
                    </w:rPr>
                    <w:t>V</w:t>
                  </w:r>
                </w:p>
              </w:tc>
              <w:tc>
                <w:tcPr>
                  <w:tcW w:w="2116" w:type="dxa"/>
                  <w:vAlign w:val="center"/>
                </w:tcPr>
                <w:p>
                  <w:pPr>
                    <w:widowControl w:val="0"/>
                    <w:jc w:val="center"/>
                    <w:rPr>
                      <w:bCs/>
                      <w:kern w:val="0"/>
                    </w:rPr>
                  </w:pPr>
                  <w:r>
                    <w:rPr>
                      <w:rFonts w:hint="eastAsia"/>
                      <w:bCs/>
                      <w:kern w:val="0"/>
                    </w:rPr>
                    <w:t>化学需氧量（0</w:t>
                  </w:r>
                  <w:r>
                    <w:rPr>
                      <w:bCs/>
                      <w:kern w:val="0"/>
                    </w:rPr>
                    <w:t>.20</w:t>
                  </w:r>
                  <w:r>
                    <w:rPr>
                      <w:rFonts w:hint="eastAsia"/>
                      <w:bCs/>
                      <w:kern w:val="0"/>
                    </w:rPr>
                    <w:t>）、氨氮（0</w:t>
                  </w:r>
                  <w:r>
                    <w:rPr>
                      <w:bCs/>
                      <w:kern w:val="0"/>
                    </w:rPr>
                    <w:t>.28</w:t>
                  </w:r>
                  <w:r>
                    <w:rPr>
                      <w:rFonts w:hint="eastAsia"/>
                      <w:bCs/>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pPr>
                    <w:widowControl w:val="0"/>
                    <w:jc w:val="center"/>
                    <w:rPr>
                      <w:bCs/>
                      <w:kern w:val="0"/>
                    </w:rPr>
                  </w:pPr>
                  <w:r>
                    <w:rPr>
                      <w:bCs/>
                      <w:kern w:val="0"/>
                    </w:rPr>
                    <w:t>2020年1月</w:t>
                  </w:r>
                </w:p>
              </w:tc>
              <w:tc>
                <w:tcPr>
                  <w:tcW w:w="710" w:type="dxa"/>
                  <w:vMerge w:val="continue"/>
                  <w:vAlign w:val="center"/>
                </w:tcPr>
                <w:p>
                  <w:pPr>
                    <w:widowControl w:val="0"/>
                    <w:jc w:val="center"/>
                    <w:rPr>
                      <w:bCs/>
                      <w:kern w:val="0"/>
                    </w:rPr>
                  </w:pPr>
                </w:p>
              </w:tc>
              <w:tc>
                <w:tcPr>
                  <w:tcW w:w="851" w:type="dxa"/>
                  <w:vMerge w:val="continue"/>
                  <w:vAlign w:val="center"/>
                </w:tcPr>
                <w:p>
                  <w:pPr>
                    <w:widowControl w:val="0"/>
                    <w:jc w:val="center"/>
                    <w:rPr>
                      <w:bCs/>
                      <w:kern w:val="0"/>
                    </w:rPr>
                  </w:pPr>
                </w:p>
              </w:tc>
              <w:tc>
                <w:tcPr>
                  <w:tcW w:w="992" w:type="dxa"/>
                  <w:vMerge w:val="continue"/>
                  <w:vAlign w:val="center"/>
                </w:tcPr>
                <w:p>
                  <w:pPr>
                    <w:widowControl w:val="0"/>
                    <w:jc w:val="center"/>
                    <w:rPr>
                      <w:bCs/>
                      <w:kern w:val="0"/>
                    </w:rPr>
                  </w:pPr>
                </w:p>
              </w:tc>
              <w:tc>
                <w:tcPr>
                  <w:tcW w:w="992" w:type="dxa"/>
                  <w:vMerge w:val="continue"/>
                  <w:vAlign w:val="center"/>
                </w:tcPr>
                <w:p>
                  <w:pPr>
                    <w:widowControl w:val="0"/>
                    <w:jc w:val="center"/>
                    <w:rPr>
                      <w:bCs/>
                      <w:kern w:val="0"/>
                    </w:rPr>
                  </w:pPr>
                </w:p>
              </w:tc>
              <w:tc>
                <w:tcPr>
                  <w:tcW w:w="1134" w:type="dxa"/>
                  <w:vAlign w:val="center"/>
                </w:tcPr>
                <w:p>
                  <w:pPr>
                    <w:widowControl w:val="0"/>
                    <w:jc w:val="center"/>
                    <w:rPr>
                      <w:bCs/>
                      <w:kern w:val="0"/>
                    </w:rPr>
                  </w:pPr>
                  <w:r>
                    <w:rPr>
                      <w:rFonts w:hint="eastAsia"/>
                      <w:bCs/>
                      <w:kern w:val="0"/>
                    </w:rPr>
                    <w:t>I</w:t>
                  </w:r>
                  <w:r>
                    <w:rPr>
                      <w:bCs/>
                      <w:kern w:val="0"/>
                    </w:rPr>
                    <w:t>II</w:t>
                  </w:r>
                </w:p>
              </w:tc>
              <w:tc>
                <w:tcPr>
                  <w:tcW w:w="1418" w:type="dxa"/>
                  <w:vAlign w:val="center"/>
                </w:tcPr>
                <w:p>
                  <w:pPr>
                    <w:widowControl w:val="0"/>
                    <w:jc w:val="center"/>
                    <w:rPr>
                      <w:bCs/>
                      <w:kern w:val="0"/>
                    </w:rPr>
                  </w:pPr>
                  <w:r>
                    <w:rPr>
                      <w:rFonts w:hint="eastAsia"/>
                      <w:bCs/>
                      <w:kern w:val="0"/>
                    </w:rPr>
                    <w:t>V</w:t>
                  </w:r>
                </w:p>
              </w:tc>
              <w:tc>
                <w:tcPr>
                  <w:tcW w:w="2116" w:type="dxa"/>
                  <w:vAlign w:val="center"/>
                </w:tcPr>
                <w:p>
                  <w:pPr>
                    <w:widowControl w:val="0"/>
                    <w:jc w:val="center"/>
                    <w:rPr>
                      <w:bCs/>
                      <w:kern w:val="0"/>
                    </w:rPr>
                  </w:pPr>
                  <w:r>
                    <w:rPr>
                      <w:rFonts w:hint="eastAsia"/>
                      <w:bCs/>
                      <w:kern w:val="0"/>
                    </w:rPr>
                    <w:t>高锰酸盐指数（0</w:t>
                  </w:r>
                  <w:r>
                    <w:rPr>
                      <w:bCs/>
                      <w:kern w:val="0"/>
                    </w:rPr>
                    <w:t>.08</w:t>
                  </w:r>
                  <w:r>
                    <w:rPr>
                      <w:rFonts w:hint="eastAsia"/>
                      <w:bCs/>
                      <w:kern w:val="0"/>
                    </w:rPr>
                    <w:t>）、化学需氧量（0</w:t>
                  </w:r>
                  <w:r>
                    <w:rPr>
                      <w:bCs/>
                      <w:kern w:val="0"/>
                    </w:rPr>
                    <w:t>.55</w:t>
                  </w:r>
                  <w:r>
                    <w:rPr>
                      <w:rFonts w:hint="eastAsia"/>
                      <w:bCs/>
                      <w:kern w:val="0"/>
                    </w:rPr>
                    <w:t>）、氨氮（0</w:t>
                  </w:r>
                  <w:r>
                    <w:rPr>
                      <w:bCs/>
                      <w:kern w:val="0"/>
                    </w:rPr>
                    <w:t>.68</w:t>
                  </w:r>
                  <w:r>
                    <w:rPr>
                      <w:rFonts w:hint="eastAsia"/>
                      <w:bCs/>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pPr>
                    <w:widowControl w:val="0"/>
                    <w:jc w:val="center"/>
                    <w:rPr>
                      <w:bCs/>
                      <w:kern w:val="0"/>
                    </w:rPr>
                  </w:pPr>
                  <w:r>
                    <w:rPr>
                      <w:bCs/>
                      <w:kern w:val="0"/>
                    </w:rPr>
                    <w:t>2020年2月</w:t>
                  </w:r>
                </w:p>
              </w:tc>
              <w:tc>
                <w:tcPr>
                  <w:tcW w:w="710" w:type="dxa"/>
                  <w:vMerge w:val="continue"/>
                  <w:vAlign w:val="center"/>
                </w:tcPr>
                <w:p>
                  <w:pPr>
                    <w:widowControl w:val="0"/>
                    <w:jc w:val="center"/>
                    <w:rPr>
                      <w:bCs/>
                      <w:kern w:val="0"/>
                    </w:rPr>
                  </w:pPr>
                </w:p>
              </w:tc>
              <w:tc>
                <w:tcPr>
                  <w:tcW w:w="851" w:type="dxa"/>
                  <w:vMerge w:val="continue"/>
                  <w:vAlign w:val="center"/>
                </w:tcPr>
                <w:p>
                  <w:pPr>
                    <w:widowControl w:val="0"/>
                    <w:jc w:val="center"/>
                    <w:rPr>
                      <w:bCs/>
                      <w:kern w:val="0"/>
                    </w:rPr>
                  </w:pPr>
                </w:p>
              </w:tc>
              <w:tc>
                <w:tcPr>
                  <w:tcW w:w="992" w:type="dxa"/>
                  <w:vMerge w:val="continue"/>
                  <w:vAlign w:val="center"/>
                </w:tcPr>
                <w:p>
                  <w:pPr>
                    <w:widowControl w:val="0"/>
                    <w:jc w:val="center"/>
                    <w:rPr>
                      <w:bCs/>
                      <w:kern w:val="0"/>
                    </w:rPr>
                  </w:pPr>
                </w:p>
              </w:tc>
              <w:tc>
                <w:tcPr>
                  <w:tcW w:w="992" w:type="dxa"/>
                  <w:vMerge w:val="continue"/>
                  <w:vAlign w:val="center"/>
                </w:tcPr>
                <w:p>
                  <w:pPr>
                    <w:widowControl w:val="0"/>
                    <w:jc w:val="center"/>
                    <w:rPr>
                      <w:bCs/>
                      <w:kern w:val="0"/>
                    </w:rPr>
                  </w:pPr>
                </w:p>
              </w:tc>
              <w:tc>
                <w:tcPr>
                  <w:tcW w:w="1134" w:type="dxa"/>
                  <w:vAlign w:val="center"/>
                </w:tcPr>
                <w:p>
                  <w:pPr>
                    <w:widowControl w:val="0"/>
                    <w:jc w:val="center"/>
                    <w:rPr>
                      <w:bCs/>
                      <w:kern w:val="0"/>
                    </w:rPr>
                  </w:pPr>
                  <w:r>
                    <w:rPr>
                      <w:rFonts w:hint="eastAsia"/>
                      <w:bCs/>
                      <w:kern w:val="0"/>
                    </w:rPr>
                    <w:t>I</w:t>
                  </w:r>
                  <w:r>
                    <w:rPr>
                      <w:bCs/>
                      <w:kern w:val="0"/>
                    </w:rPr>
                    <w:t>II</w:t>
                  </w:r>
                </w:p>
              </w:tc>
              <w:tc>
                <w:tcPr>
                  <w:tcW w:w="1418" w:type="dxa"/>
                  <w:vAlign w:val="center"/>
                </w:tcPr>
                <w:p>
                  <w:pPr>
                    <w:widowControl w:val="0"/>
                    <w:jc w:val="center"/>
                    <w:rPr>
                      <w:bCs/>
                      <w:kern w:val="0"/>
                    </w:rPr>
                  </w:pPr>
                  <w:r>
                    <w:rPr>
                      <w:rFonts w:hint="eastAsia"/>
                      <w:bCs/>
                      <w:kern w:val="0"/>
                    </w:rPr>
                    <w:t>I</w:t>
                  </w:r>
                  <w:r>
                    <w:rPr>
                      <w:bCs/>
                      <w:kern w:val="0"/>
                    </w:rPr>
                    <w:t>V</w:t>
                  </w:r>
                </w:p>
              </w:tc>
              <w:tc>
                <w:tcPr>
                  <w:tcW w:w="2116" w:type="dxa"/>
                  <w:vAlign w:val="center"/>
                </w:tcPr>
                <w:p>
                  <w:pPr>
                    <w:widowControl w:val="0"/>
                    <w:jc w:val="center"/>
                    <w:rPr>
                      <w:bCs/>
                      <w:kern w:val="0"/>
                    </w:rPr>
                  </w:pPr>
                  <w:r>
                    <w:rPr>
                      <w:rFonts w:hint="eastAsia"/>
                      <w:bCs/>
                      <w:kern w:val="0"/>
                    </w:rPr>
                    <w:t>化学需氧量（0</w:t>
                  </w:r>
                  <w:r>
                    <w:rPr>
                      <w:bCs/>
                      <w:kern w:val="0"/>
                    </w:rPr>
                    <w:t>.15</w:t>
                  </w:r>
                  <w:r>
                    <w:rPr>
                      <w:rFonts w:hint="eastAsia"/>
                      <w:bCs/>
                      <w:kern w:val="0"/>
                    </w:rPr>
                    <w:t>）、氨氮（0</w:t>
                  </w:r>
                  <w:r>
                    <w:rPr>
                      <w:bCs/>
                      <w:kern w:val="0"/>
                    </w:rPr>
                    <w:t>.09</w:t>
                  </w:r>
                  <w:r>
                    <w:rPr>
                      <w:rFonts w:hint="eastAsia"/>
                      <w:bCs/>
                      <w:kern w:val="0"/>
                    </w:rPr>
                    <w:t>）</w:t>
                  </w:r>
                </w:p>
              </w:tc>
            </w:tr>
          </w:tbl>
          <w:p>
            <w:pPr>
              <w:widowControl w:val="0"/>
              <w:snapToGrid w:val="0"/>
              <w:spacing w:line="360" w:lineRule="auto"/>
              <w:jc w:val="both"/>
              <w:rPr>
                <w:sz w:val="24"/>
              </w:rPr>
            </w:pP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widowControl w:val="0"/>
                    <w:snapToGrid w:val="0"/>
                    <w:spacing w:line="360" w:lineRule="auto"/>
                    <w:jc w:val="center"/>
                    <w:rPr>
                      <w:sz w:val="24"/>
                    </w:rPr>
                  </w:pPr>
                  <w:r>
                    <w:rPr>
                      <w:sz w:val="24"/>
                    </w:rPr>
                    <w:drawing>
                      <wp:inline distT="0" distB="0" distL="0" distR="0">
                        <wp:extent cx="5008880" cy="4168140"/>
                        <wp:effectExtent l="0" t="0" r="1270" b="381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023437" cy="4179947"/>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widowControl w:val="0"/>
                    <w:snapToGrid w:val="0"/>
                    <w:spacing w:line="360" w:lineRule="auto"/>
                    <w:jc w:val="center"/>
                    <w:rPr>
                      <w:b/>
                      <w:bCs/>
                      <w:sz w:val="24"/>
                    </w:rPr>
                  </w:pPr>
                  <w:r>
                    <w:rPr>
                      <w:rFonts w:hint="eastAsia"/>
                      <w:b/>
                      <w:bCs/>
                      <w:sz w:val="24"/>
                    </w:rPr>
                    <w:t>2</w:t>
                  </w:r>
                  <w:r>
                    <w:rPr>
                      <w:b/>
                      <w:bCs/>
                      <w:sz w:val="24"/>
                    </w:rPr>
                    <w:t>019</w:t>
                  </w:r>
                  <w:r>
                    <w:rPr>
                      <w:rFonts w:hint="eastAsia"/>
                      <w:b/>
                      <w:bCs/>
                      <w:sz w:val="24"/>
                    </w:rPr>
                    <w:t>年1</w:t>
                  </w:r>
                  <w:r>
                    <w:rPr>
                      <w:b/>
                      <w:bCs/>
                      <w:sz w:val="24"/>
                    </w:rPr>
                    <w:t>0</w:t>
                  </w:r>
                  <w:r>
                    <w:rPr>
                      <w:rFonts w:hint="eastAsia"/>
                      <w:b/>
                      <w:bCs/>
                      <w:sz w:val="24"/>
                    </w:rPr>
                    <w:t>月镇海水（镇海水库大坝至开平交流渡）断面的监测数据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widowControl w:val="0"/>
                    <w:snapToGrid w:val="0"/>
                    <w:spacing w:line="360" w:lineRule="auto"/>
                    <w:jc w:val="center"/>
                    <w:rPr>
                      <w:sz w:val="24"/>
                    </w:rPr>
                  </w:pPr>
                  <w:r>
                    <w:rPr>
                      <w:sz w:val="24"/>
                    </w:rPr>
                    <w:drawing>
                      <wp:inline distT="0" distB="0" distL="0" distR="0">
                        <wp:extent cx="4786630" cy="385318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800824" cy="3864617"/>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widowControl w:val="0"/>
                    <w:snapToGrid w:val="0"/>
                    <w:spacing w:line="360" w:lineRule="auto"/>
                    <w:jc w:val="center"/>
                    <w:rPr>
                      <w:b/>
                      <w:bCs/>
                      <w:sz w:val="24"/>
                    </w:rPr>
                  </w:pPr>
                  <w:r>
                    <w:rPr>
                      <w:rFonts w:hint="eastAsia"/>
                      <w:b/>
                      <w:bCs/>
                      <w:sz w:val="24"/>
                    </w:rPr>
                    <w:t>2</w:t>
                  </w:r>
                  <w:r>
                    <w:rPr>
                      <w:b/>
                      <w:bCs/>
                      <w:sz w:val="24"/>
                    </w:rPr>
                    <w:t>019</w:t>
                  </w:r>
                  <w:r>
                    <w:rPr>
                      <w:rFonts w:hint="eastAsia"/>
                      <w:b/>
                      <w:bCs/>
                      <w:sz w:val="24"/>
                    </w:rPr>
                    <w:t>年1</w:t>
                  </w:r>
                  <w:r>
                    <w:rPr>
                      <w:b/>
                      <w:bCs/>
                      <w:sz w:val="24"/>
                    </w:rPr>
                    <w:t>1</w:t>
                  </w:r>
                  <w:r>
                    <w:rPr>
                      <w:rFonts w:hint="eastAsia"/>
                      <w:b/>
                      <w:bCs/>
                      <w:sz w:val="24"/>
                    </w:rPr>
                    <w:t>月镇海水（镇海水库大坝至开平交流渡）断面的监测数据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widowControl w:val="0"/>
                    <w:snapToGrid w:val="0"/>
                    <w:spacing w:line="360" w:lineRule="auto"/>
                    <w:jc w:val="center"/>
                    <w:rPr>
                      <w:sz w:val="24"/>
                    </w:rPr>
                  </w:pPr>
                  <w:r>
                    <w:rPr>
                      <w:sz w:val="24"/>
                    </w:rPr>
                    <w:drawing>
                      <wp:inline distT="0" distB="0" distL="0" distR="0">
                        <wp:extent cx="3879850" cy="3863975"/>
                        <wp:effectExtent l="0" t="0" r="6350" b="317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891297" cy="3875521"/>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widowControl w:val="0"/>
                    <w:snapToGrid w:val="0"/>
                    <w:spacing w:line="360" w:lineRule="auto"/>
                    <w:jc w:val="center"/>
                    <w:rPr>
                      <w:b/>
                      <w:bCs/>
                      <w:sz w:val="24"/>
                    </w:rPr>
                  </w:pPr>
                  <w:r>
                    <w:rPr>
                      <w:rFonts w:hint="eastAsia"/>
                      <w:b/>
                      <w:bCs/>
                      <w:sz w:val="24"/>
                    </w:rPr>
                    <w:t>2</w:t>
                  </w:r>
                  <w:r>
                    <w:rPr>
                      <w:b/>
                      <w:bCs/>
                      <w:sz w:val="24"/>
                    </w:rPr>
                    <w:t>019</w:t>
                  </w:r>
                  <w:r>
                    <w:rPr>
                      <w:rFonts w:hint="eastAsia"/>
                      <w:b/>
                      <w:bCs/>
                      <w:sz w:val="24"/>
                    </w:rPr>
                    <w:t>年1</w:t>
                  </w:r>
                  <w:r>
                    <w:rPr>
                      <w:b/>
                      <w:bCs/>
                      <w:sz w:val="24"/>
                    </w:rPr>
                    <w:t>2</w:t>
                  </w:r>
                  <w:r>
                    <w:rPr>
                      <w:rFonts w:hint="eastAsia"/>
                      <w:b/>
                      <w:bCs/>
                      <w:sz w:val="24"/>
                    </w:rPr>
                    <w:t>月镇海水（镇海水库大坝至开平交流渡）断面的监测数据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widowControl w:val="0"/>
                    <w:snapToGrid w:val="0"/>
                    <w:spacing w:line="360" w:lineRule="auto"/>
                    <w:jc w:val="center"/>
                    <w:rPr>
                      <w:sz w:val="24"/>
                    </w:rPr>
                  </w:pPr>
                  <w:r>
                    <w:rPr>
                      <w:sz w:val="24"/>
                    </w:rPr>
                    <w:drawing>
                      <wp:inline distT="0" distB="0" distL="0" distR="0">
                        <wp:extent cx="3983355" cy="4061460"/>
                        <wp:effectExtent l="0" t="0" r="0"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991381" cy="4069837"/>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widowControl w:val="0"/>
                    <w:snapToGrid w:val="0"/>
                    <w:spacing w:line="360" w:lineRule="auto"/>
                    <w:jc w:val="center"/>
                    <w:rPr>
                      <w:b/>
                      <w:bCs/>
                      <w:sz w:val="24"/>
                    </w:rPr>
                  </w:pPr>
                  <w:r>
                    <w:rPr>
                      <w:rFonts w:hint="eastAsia"/>
                      <w:b/>
                      <w:bCs/>
                      <w:sz w:val="24"/>
                    </w:rPr>
                    <w:t>2</w:t>
                  </w:r>
                  <w:r>
                    <w:rPr>
                      <w:b/>
                      <w:bCs/>
                      <w:sz w:val="24"/>
                    </w:rPr>
                    <w:t>020年</w:t>
                  </w:r>
                  <w:r>
                    <w:rPr>
                      <w:rFonts w:hint="eastAsia"/>
                      <w:b/>
                      <w:bCs/>
                      <w:sz w:val="24"/>
                    </w:rPr>
                    <w:t>1</w:t>
                  </w:r>
                  <w:r>
                    <w:rPr>
                      <w:b/>
                      <w:bCs/>
                      <w:sz w:val="24"/>
                    </w:rPr>
                    <w:t>月</w:t>
                  </w:r>
                  <w:r>
                    <w:rPr>
                      <w:rFonts w:hint="eastAsia"/>
                      <w:b/>
                      <w:bCs/>
                      <w:sz w:val="24"/>
                    </w:rPr>
                    <w:t>镇海水（镇海水库大坝至开平交流渡）断面的监测数据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widowControl w:val="0"/>
                    <w:snapToGrid w:val="0"/>
                    <w:spacing w:line="360" w:lineRule="auto"/>
                    <w:jc w:val="center"/>
                    <w:rPr>
                      <w:sz w:val="24"/>
                    </w:rPr>
                  </w:pPr>
                  <w:r>
                    <w:rPr>
                      <w:sz w:val="24"/>
                    </w:rPr>
                    <w:drawing>
                      <wp:inline distT="0" distB="0" distL="0" distR="0">
                        <wp:extent cx="4977130" cy="4855845"/>
                        <wp:effectExtent l="0" t="0" r="0" b="1905"/>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979559" cy="4857987"/>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widowControl w:val="0"/>
                    <w:snapToGrid w:val="0"/>
                    <w:spacing w:line="360" w:lineRule="auto"/>
                    <w:jc w:val="center"/>
                    <w:rPr>
                      <w:b/>
                      <w:bCs/>
                      <w:sz w:val="24"/>
                    </w:rPr>
                  </w:pPr>
                  <w:r>
                    <w:rPr>
                      <w:rFonts w:hint="eastAsia"/>
                      <w:b/>
                      <w:bCs/>
                      <w:sz w:val="24"/>
                    </w:rPr>
                    <w:t>2</w:t>
                  </w:r>
                  <w:r>
                    <w:rPr>
                      <w:b/>
                      <w:bCs/>
                      <w:sz w:val="24"/>
                    </w:rPr>
                    <w:t>020年2月</w:t>
                  </w:r>
                  <w:r>
                    <w:rPr>
                      <w:rFonts w:hint="eastAsia"/>
                      <w:b/>
                      <w:bCs/>
                      <w:sz w:val="24"/>
                    </w:rPr>
                    <w:t>镇海水（镇海水库大坝至开平交流渡）断面的监测数据</w:t>
                  </w:r>
                </w:p>
              </w:tc>
            </w:tr>
          </w:tbl>
          <w:p>
            <w:pPr>
              <w:widowControl w:val="0"/>
              <w:spacing w:line="360" w:lineRule="auto"/>
              <w:jc w:val="center"/>
              <w:rPr>
                <w:b/>
                <w:bCs/>
                <w:szCs w:val="21"/>
              </w:rPr>
            </w:pPr>
            <w:r>
              <w:rPr>
                <w:rFonts w:hint="eastAsia"/>
                <w:b/>
                <w:bCs/>
                <w:szCs w:val="21"/>
              </w:rPr>
              <w:t>图3-</w:t>
            </w:r>
            <w:r>
              <w:rPr>
                <w:b/>
                <w:bCs/>
                <w:szCs w:val="21"/>
              </w:rPr>
              <w:t xml:space="preserve">1  </w:t>
            </w:r>
            <w:r>
              <w:rPr>
                <w:rFonts w:hint="eastAsia"/>
                <w:b/>
                <w:bCs/>
                <w:szCs w:val="21"/>
              </w:rPr>
              <w:t>2</w:t>
            </w:r>
            <w:r>
              <w:rPr>
                <w:b/>
                <w:bCs/>
                <w:szCs w:val="21"/>
              </w:rPr>
              <w:t>019</w:t>
            </w:r>
            <w:r>
              <w:rPr>
                <w:rFonts w:hint="eastAsia"/>
                <w:b/>
                <w:bCs/>
                <w:szCs w:val="21"/>
              </w:rPr>
              <w:t>年1</w:t>
            </w:r>
            <w:r>
              <w:rPr>
                <w:b/>
                <w:bCs/>
                <w:szCs w:val="21"/>
              </w:rPr>
              <w:t>0</w:t>
            </w:r>
            <w:r>
              <w:rPr>
                <w:rFonts w:hint="eastAsia"/>
                <w:b/>
                <w:bCs/>
                <w:szCs w:val="21"/>
              </w:rPr>
              <w:t>月-</w:t>
            </w:r>
            <w:r>
              <w:rPr>
                <w:b/>
                <w:bCs/>
                <w:szCs w:val="21"/>
              </w:rPr>
              <w:t>2020</w:t>
            </w:r>
            <w:r>
              <w:rPr>
                <w:rFonts w:hint="eastAsia"/>
                <w:b/>
                <w:bCs/>
                <w:szCs w:val="21"/>
              </w:rPr>
              <w:t>年</w:t>
            </w:r>
            <w:r>
              <w:rPr>
                <w:b/>
                <w:bCs/>
                <w:szCs w:val="21"/>
              </w:rPr>
              <w:t>2</w:t>
            </w:r>
            <w:r>
              <w:rPr>
                <w:rFonts w:hint="eastAsia"/>
                <w:b/>
                <w:bCs/>
                <w:szCs w:val="21"/>
              </w:rPr>
              <w:t>月《江门市全面推行河长制水质月报》数据</w:t>
            </w:r>
          </w:p>
          <w:p>
            <w:pPr>
              <w:widowControl w:val="0"/>
              <w:snapToGrid w:val="0"/>
              <w:spacing w:line="360" w:lineRule="auto"/>
              <w:ind w:firstLine="480" w:firstLineChars="200"/>
              <w:jc w:val="both"/>
              <w:rPr>
                <w:sz w:val="24"/>
              </w:rPr>
            </w:pPr>
            <w:r>
              <w:rPr>
                <w:rFonts w:hint="eastAsia"/>
                <w:sz w:val="24"/>
              </w:rPr>
              <w:t>监测结果表明</w:t>
            </w:r>
            <w:r>
              <w:rPr>
                <w:sz w:val="24"/>
              </w:rPr>
              <w:t>2019年10月-2020年2</w:t>
            </w:r>
            <w:r>
              <w:rPr>
                <w:rFonts w:hint="eastAsia"/>
                <w:sz w:val="24"/>
              </w:rPr>
              <w:t>月镇海水（镇海水库大坝至开平交流渡）断面溶解氧、高锰酸盐指数、化学需氧量、氨氮指标超出《地表水环境质量标准》（G</w:t>
            </w:r>
            <w:r>
              <w:rPr>
                <w:sz w:val="24"/>
              </w:rPr>
              <w:t>B3838-2002</w:t>
            </w:r>
            <w:r>
              <w:rPr>
                <w:rFonts w:hint="eastAsia"/>
                <w:sz w:val="24"/>
              </w:rPr>
              <w:t>）I</w:t>
            </w:r>
            <w:r>
              <w:rPr>
                <w:sz w:val="24"/>
              </w:rPr>
              <w:t>II</w:t>
            </w:r>
            <w:r>
              <w:rPr>
                <w:rFonts w:hint="eastAsia"/>
                <w:sz w:val="24"/>
              </w:rPr>
              <w:t>类标准，表明项目纳污水体所受污染较严重，水环境质量现状较差。</w:t>
            </w:r>
          </w:p>
          <w:p>
            <w:pPr>
              <w:widowControl w:val="0"/>
              <w:snapToGrid w:val="0"/>
              <w:spacing w:line="360" w:lineRule="auto"/>
              <w:ind w:firstLine="480" w:firstLineChars="200"/>
              <w:jc w:val="both"/>
              <w:rPr>
                <w:sz w:val="24"/>
              </w:rPr>
            </w:pPr>
            <w:r>
              <w:rPr>
                <w:rFonts w:hint="eastAsia"/>
                <w:sz w:val="24"/>
              </w:rPr>
              <w:t>导致水体污染的主要原因是河流沿线部分居民生活污水直接汇入河流、沿线工业企业在发展迅速的同时，配套环保处理设施未完善造成。</w:t>
            </w:r>
            <w:r>
              <w:rPr>
                <w:sz w:val="24"/>
              </w:rPr>
              <w:t>随着区内市政</w:t>
            </w:r>
            <w:r>
              <w:rPr>
                <w:rFonts w:hint="eastAsia"/>
                <w:sz w:val="24"/>
              </w:rPr>
              <w:t>污水</w:t>
            </w:r>
            <w:r>
              <w:rPr>
                <w:sz w:val="24"/>
              </w:rPr>
              <w:t>管网铺设的完善，居民的生活污水将通过污水管网得到有效收集，可减轻河流的污染程度，同时对河流附近的工厂企业严格要求和管理，加强执法力度，禁止其直接排放污染物。通过以上措施，纳污水体的水质将会得到一定的改善。</w:t>
            </w:r>
          </w:p>
          <w:p>
            <w:pPr>
              <w:pStyle w:val="3"/>
              <w:widowControl w:val="0"/>
              <w:numPr>
                <w:ilvl w:val="0"/>
                <w:numId w:val="0"/>
              </w:numPr>
              <w:snapToGrid w:val="0"/>
              <w:spacing w:before="0" w:after="0" w:line="360" w:lineRule="auto"/>
              <w:ind w:left="420" w:leftChars="200"/>
              <w:rPr>
                <w:rFonts w:ascii="Times New Roman" w:hAnsi="Times New Roman" w:eastAsia="宋体"/>
                <w:bCs/>
                <w:szCs w:val="24"/>
              </w:rPr>
            </w:pPr>
            <w:bookmarkStart w:id="16" w:name="_Toc464921542"/>
            <w:r>
              <w:rPr>
                <w:rFonts w:ascii="Times New Roman" w:hAnsi="Times New Roman" w:eastAsia="宋体"/>
                <w:bCs/>
                <w:szCs w:val="24"/>
              </w:rPr>
              <w:t>二、环境空气质量现状</w:t>
            </w:r>
            <w:bookmarkEnd w:id="16"/>
          </w:p>
          <w:p>
            <w:pPr>
              <w:widowControl w:val="0"/>
              <w:snapToGrid w:val="0"/>
              <w:spacing w:line="360" w:lineRule="auto"/>
              <w:ind w:firstLine="480" w:firstLineChars="200"/>
              <w:jc w:val="both"/>
              <w:rPr>
                <w:sz w:val="24"/>
              </w:rPr>
            </w:pPr>
            <w:bookmarkStart w:id="17" w:name="_Toc464921543"/>
            <w:r>
              <w:rPr>
                <w:sz w:val="24"/>
              </w:rPr>
              <w:t>根据</w:t>
            </w:r>
            <w:r>
              <w:rPr>
                <w:rFonts w:hint="eastAsia"/>
                <w:sz w:val="24"/>
              </w:rPr>
              <w:t>江门市大气环境功能区划图</w:t>
            </w:r>
            <w:r>
              <w:rPr>
                <w:sz w:val="24"/>
              </w:rPr>
              <w:t>，本项目大气环境质量评价区域属二类区，环境空气质量执行《环境空气质量标准》（GB3095-2012）</w:t>
            </w:r>
            <w:r>
              <w:rPr>
                <w:rFonts w:hint="eastAsia"/>
                <w:sz w:val="24"/>
              </w:rPr>
              <w:t>及其修改单</w:t>
            </w:r>
            <w:r>
              <w:rPr>
                <w:sz w:val="24"/>
              </w:rPr>
              <w:t>二级标准。</w:t>
            </w:r>
            <w:bookmarkEnd w:id="17"/>
            <w:r>
              <w:rPr>
                <w:rFonts w:hint="eastAsia"/>
                <w:sz w:val="24"/>
              </w:rPr>
              <w:t>根据江门市环保局发布的《2</w:t>
            </w:r>
            <w:r>
              <w:rPr>
                <w:sz w:val="24"/>
              </w:rPr>
              <w:t>019</w:t>
            </w:r>
            <w:r>
              <w:rPr>
                <w:rFonts w:hint="eastAsia"/>
                <w:sz w:val="24"/>
              </w:rPr>
              <w:t>年江门市环境质量状况公报》，开平市2</w:t>
            </w:r>
            <w:r>
              <w:rPr>
                <w:sz w:val="24"/>
              </w:rPr>
              <w:t>019</w:t>
            </w:r>
            <w:r>
              <w:rPr>
                <w:rFonts w:hint="eastAsia"/>
                <w:sz w:val="24"/>
              </w:rPr>
              <w:t>年环境空气现状监测结果见表3-</w:t>
            </w:r>
            <w:r>
              <w:rPr>
                <w:sz w:val="24"/>
              </w:rPr>
              <w:t>2</w:t>
            </w:r>
            <w:r>
              <w:rPr>
                <w:rFonts w:hint="eastAsia"/>
                <w:sz w:val="24"/>
              </w:rPr>
              <w:t>。</w:t>
            </w:r>
          </w:p>
          <w:p>
            <w:pPr>
              <w:widowControl w:val="0"/>
              <w:snapToGrid w:val="0"/>
              <w:spacing w:line="360" w:lineRule="auto"/>
              <w:ind w:firstLine="480" w:firstLineChars="200"/>
              <w:rPr>
                <w:sz w:val="24"/>
              </w:rPr>
            </w:pPr>
            <w:r>
              <w:rPr>
                <w:rFonts w:hint="eastAsia"/>
                <w:sz w:val="24"/>
              </w:rPr>
              <w:t>公示网站：</w:t>
            </w:r>
          </w:p>
          <w:p>
            <w:pPr>
              <w:widowControl w:val="0"/>
              <w:snapToGrid w:val="0"/>
              <w:spacing w:line="360" w:lineRule="auto"/>
              <w:ind w:firstLine="480" w:firstLineChars="200"/>
              <w:rPr>
                <w:sz w:val="24"/>
              </w:rPr>
            </w:pPr>
            <w:r>
              <w:rPr>
                <w:sz w:val="24"/>
              </w:rPr>
              <w:t>http://www.jiangmen.gov.cn/bmpd/jmssthjj/hjzl/ndhjzkgb/content/post_2007240.html</w:t>
            </w:r>
          </w:p>
          <w:p>
            <w:pPr>
              <w:widowControl w:val="0"/>
              <w:spacing w:line="360" w:lineRule="auto"/>
              <w:jc w:val="center"/>
              <w:rPr>
                <w:b/>
                <w:szCs w:val="21"/>
              </w:rPr>
            </w:pPr>
            <w:r>
              <w:rPr>
                <w:b/>
                <w:szCs w:val="21"/>
              </w:rPr>
              <w:t>表</w:t>
            </w:r>
            <w:r>
              <w:rPr>
                <w:rFonts w:hint="eastAsia"/>
                <w:b/>
                <w:szCs w:val="21"/>
              </w:rPr>
              <w:t>3-</w:t>
            </w:r>
            <w:r>
              <w:rPr>
                <w:b/>
                <w:szCs w:val="21"/>
              </w:rPr>
              <w:t>2项目所在地区域环境空气质量监测数据统计（单位：</w:t>
            </w:r>
            <w:r>
              <w:rPr>
                <w:rFonts w:hint="eastAsia"/>
                <w:b/>
                <w:szCs w:val="21"/>
              </w:rPr>
              <w:t>mg</w:t>
            </w:r>
            <w:r>
              <w:rPr>
                <w:b/>
                <w:szCs w:val="21"/>
              </w:rPr>
              <w:t>/</w:t>
            </w:r>
            <w:r>
              <w:rPr>
                <w:rFonts w:hint="eastAsia"/>
                <w:b/>
                <w:szCs w:val="21"/>
              </w:rPr>
              <w:t>m</w:t>
            </w:r>
            <w:r>
              <w:rPr>
                <w:b/>
                <w:szCs w:val="21"/>
                <w:vertAlign w:val="superscript"/>
              </w:rPr>
              <w:t>3</w:t>
            </w:r>
            <w:r>
              <w:rPr>
                <w:b/>
                <w:szCs w:val="21"/>
              </w:rPr>
              <w:t>）</w:t>
            </w:r>
          </w:p>
          <w:tbl>
            <w:tblPr>
              <w:tblStyle w:val="34"/>
              <w:tblW w:w="9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1"/>
              <w:gridCol w:w="1381"/>
              <w:gridCol w:w="1378"/>
              <w:gridCol w:w="1378"/>
              <w:gridCol w:w="1378"/>
              <w:gridCol w:w="1377"/>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1" w:type="dxa"/>
                  <w:shd w:val="clear" w:color="auto" w:fill="AEAAAA"/>
                  <w:vAlign w:val="center"/>
                </w:tcPr>
                <w:p>
                  <w:pPr>
                    <w:pStyle w:val="140"/>
                    <w:widowControl w:val="0"/>
                    <w:rPr>
                      <w:b/>
                      <w:bCs/>
                    </w:rPr>
                  </w:pPr>
                  <w:r>
                    <w:rPr>
                      <w:b/>
                      <w:bCs/>
                    </w:rPr>
                    <w:t>项目</w:t>
                  </w:r>
                </w:p>
              </w:tc>
              <w:tc>
                <w:tcPr>
                  <w:tcW w:w="1381" w:type="dxa"/>
                  <w:shd w:val="clear" w:color="auto" w:fill="AEAAAA"/>
                  <w:vAlign w:val="center"/>
                </w:tcPr>
                <w:p>
                  <w:pPr>
                    <w:pStyle w:val="140"/>
                    <w:widowControl w:val="0"/>
                    <w:rPr>
                      <w:b/>
                      <w:bCs/>
                    </w:rPr>
                  </w:pPr>
                  <w:r>
                    <w:rPr>
                      <w:b/>
                      <w:bCs/>
                    </w:rPr>
                    <w:t>SO</w:t>
                  </w:r>
                  <w:r>
                    <w:rPr>
                      <w:b/>
                      <w:bCs/>
                      <w:vertAlign w:val="subscript"/>
                    </w:rPr>
                    <w:t>2</w:t>
                  </w:r>
                </w:p>
              </w:tc>
              <w:tc>
                <w:tcPr>
                  <w:tcW w:w="1378" w:type="dxa"/>
                  <w:shd w:val="clear" w:color="auto" w:fill="AEAAAA"/>
                  <w:vAlign w:val="center"/>
                </w:tcPr>
                <w:p>
                  <w:pPr>
                    <w:pStyle w:val="140"/>
                    <w:widowControl w:val="0"/>
                    <w:rPr>
                      <w:b/>
                      <w:bCs/>
                    </w:rPr>
                  </w:pPr>
                  <w:r>
                    <w:rPr>
                      <w:b/>
                      <w:bCs/>
                    </w:rPr>
                    <w:t>NO</w:t>
                  </w:r>
                  <w:r>
                    <w:rPr>
                      <w:b/>
                      <w:bCs/>
                      <w:vertAlign w:val="subscript"/>
                    </w:rPr>
                    <w:t>2</w:t>
                  </w:r>
                </w:p>
              </w:tc>
              <w:tc>
                <w:tcPr>
                  <w:tcW w:w="1378" w:type="dxa"/>
                  <w:shd w:val="clear" w:color="auto" w:fill="AEAAAA"/>
                  <w:vAlign w:val="center"/>
                </w:tcPr>
                <w:p>
                  <w:pPr>
                    <w:pStyle w:val="140"/>
                    <w:widowControl w:val="0"/>
                    <w:rPr>
                      <w:b/>
                      <w:bCs/>
                    </w:rPr>
                  </w:pPr>
                  <w:r>
                    <w:rPr>
                      <w:b/>
                      <w:bCs/>
                    </w:rPr>
                    <w:t>PM</w:t>
                  </w:r>
                  <w:r>
                    <w:rPr>
                      <w:b/>
                      <w:bCs/>
                      <w:vertAlign w:val="subscript"/>
                    </w:rPr>
                    <w:t>10</w:t>
                  </w:r>
                </w:p>
              </w:tc>
              <w:tc>
                <w:tcPr>
                  <w:tcW w:w="1378" w:type="dxa"/>
                  <w:shd w:val="clear" w:color="auto" w:fill="AEAAAA"/>
                  <w:vAlign w:val="center"/>
                </w:tcPr>
                <w:p>
                  <w:pPr>
                    <w:pStyle w:val="140"/>
                    <w:widowControl w:val="0"/>
                    <w:rPr>
                      <w:b/>
                      <w:bCs/>
                    </w:rPr>
                  </w:pPr>
                  <w:r>
                    <w:rPr>
                      <w:b/>
                      <w:bCs/>
                    </w:rPr>
                    <w:t>PM</w:t>
                  </w:r>
                  <w:r>
                    <w:rPr>
                      <w:b/>
                      <w:bCs/>
                      <w:vertAlign w:val="subscript"/>
                    </w:rPr>
                    <w:t>2.5</w:t>
                  </w:r>
                </w:p>
              </w:tc>
              <w:tc>
                <w:tcPr>
                  <w:tcW w:w="1377" w:type="dxa"/>
                  <w:shd w:val="clear" w:color="auto" w:fill="AEAAAA"/>
                  <w:vAlign w:val="center"/>
                </w:tcPr>
                <w:p>
                  <w:pPr>
                    <w:pStyle w:val="140"/>
                    <w:widowControl w:val="0"/>
                    <w:rPr>
                      <w:b/>
                      <w:bCs/>
                    </w:rPr>
                  </w:pPr>
                  <w:r>
                    <w:rPr>
                      <w:b/>
                      <w:bCs/>
                    </w:rPr>
                    <w:t>CO</w:t>
                  </w:r>
                </w:p>
              </w:tc>
              <w:tc>
                <w:tcPr>
                  <w:tcW w:w="1380" w:type="dxa"/>
                  <w:shd w:val="clear" w:color="auto" w:fill="AEAAAA"/>
                  <w:vAlign w:val="center"/>
                </w:tcPr>
                <w:p>
                  <w:pPr>
                    <w:pStyle w:val="140"/>
                    <w:widowControl w:val="0"/>
                    <w:rPr>
                      <w:b/>
                      <w:bCs/>
                    </w:rPr>
                  </w:pPr>
                  <w:r>
                    <w:rPr>
                      <w:b/>
                      <w:bCs/>
                    </w:rPr>
                    <w:t>O</w:t>
                  </w:r>
                  <w:r>
                    <w:rPr>
                      <w:b/>
                      <w:bCs/>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1" w:type="dxa"/>
                  <w:vAlign w:val="center"/>
                </w:tcPr>
                <w:p>
                  <w:pPr>
                    <w:pStyle w:val="140"/>
                    <w:widowControl w:val="0"/>
                    <w:rPr>
                      <w:bCs/>
                    </w:rPr>
                  </w:pPr>
                  <w:r>
                    <w:rPr>
                      <w:bCs/>
                    </w:rPr>
                    <w:t>单位</w:t>
                  </w:r>
                </w:p>
              </w:tc>
              <w:tc>
                <w:tcPr>
                  <w:tcW w:w="1381" w:type="dxa"/>
                  <w:vAlign w:val="center"/>
                </w:tcPr>
                <w:p>
                  <w:pPr>
                    <w:pStyle w:val="140"/>
                    <w:widowControl w:val="0"/>
                  </w:pPr>
                  <w:r>
                    <w:t>μg/m</w:t>
                  </w:r>
                  <w:r>
                    <w:rPr>
                      <w:vertAlign w:val="superscript"/>
                    </w:rPr>
                    <w:t>3</w:t>
                  </w:r>
                </w:p>
              </w:tc>
              <w:tc>
                <w:tcPr>
                  <w:tcW w:w="1378" w:type="dxa"/>
                  <w:vAlign w:val="center"/>
                </w:tcPr>
                <w:p>
                  <w:pPr>
                    <w:pStyle w:val="140"/>
                    <w:widowControl w:val="0"/>
                    <w:rPr>
                      <w:bCs/>
                    </w:rPr>
                  </w:pPr>
                  <w:r>
                    <w:rPr>
                      <w:bCs/>
                    </w:rPr>
                    <w:t>μg/m</w:t>
                  </w:r>
                  <w:r>
                    <w:rPr>
                      <w:bCs/>
                      <w:vertAlign w:val="superscript"/>
                    </w:rPr>
                    <w:t>3</w:t>
                  </w:r>
                </w:p>
              </w:tc>
              <w:tc>
                <w:tcPr>
                  <w:tcW w:w="1378" w:type="dxa"/>
                  <w:vAlign w:val="center"/>
                </w:tcPr>
                <w:p>
                  <w:pPr>
                    <w:pStyle w:val="140"/>
                    <w:widowControl w:val="0"/>
                  </w:pPr>
                  <w:r>
                    <w:t>μg/m</w:t>
                  </w:r>
                  <w:r>
                    <w:rPr>
                      <w:vertAlign w:val="superscript"/>
                    </w:rPr>
                    <w:t>3</w:t>
                  </w:r>
                </w:p>
              </w:tc>
              <w:tc>
                <w:tcPr>
                  <w:tcW w:w="1378" w:type="dxa"/>
                  <w:vAlign w:val="center"/>
                </w:tcPr>
                <w:p>
                  <w:pPr>
                    <w:pStyle w:val="140"/>
                    <w:widowControl w:val="0"/>
                  </w:pPr>
                  <w:r>
                    <w:t>μg/m</w:t>
                  </w:r>
                  <w:r>
                    <w:rPr>
                      <w:vertAlign w:val="superscript"/>
                    </w:rPr>
                    <w:t>3</w:t>
                  </w:r>
                </w:p>
              </w:tc>
              <w:tc>
                <w:tcPr>
                  <w:tcW w:w="1377" w:type="dxa"/>
                  <w:vAlign w:val="center"/>
                </w:tcPr>
                <w:p>
                  <w:pPr>
                    <w:pStyle w:val="140"/>
                    <w:widowControl w:val="0"/>
                  </w:pPr>
                  <w:r>
                    <w:t>mg/m</w:t>
                  </w:r>
                  <w:r>
                    <w:rPr>
                      <w:vertAlign w:val="superscript"/>
                    </w:rPr>
                    <w:t>3</w:t>
                  </w:r>
                </w:p>
              </w:tc>
              <w:tc>
                <w:tcPr>
                  <w:tcW w:w="1380" w:type="dxa"/>
                  <w:vAlign w:val="center"/>
                </w:tcPr>
                <w:p>
                  <w:pPr>
                    <w:pStyle w:val="140"/>
                    <w:widowControl w:val="0"/>
                    <w:rPr>
                      <w:b/>
                      <w:bCs/>
                    </w:rPr>
                  </w:pPr>
                  <w:r>
                    <w:rPr>
                      <w:b/>
                      <w:bCs/>
                    </w:rPr>
                    <w:t>μg/m</w:t>
                  </w:r>
                  <w:r>
                    <w:rPr>
                      <w:b/>
                      <w:bCs/>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1" w:type="dxa"/>
                  <w:vAlign w:val="center"/>
                </w:tcPr>
                <w:p>
                  <w:pPr>
                    <w:pStyle w:val="140"/>
                    <w:widowControl w:val="0"/>
                    <w:rPr>
                      <w:bCs/>
                    </w:rPr>
                  </w:pPr>
                  <w:r>
                    <w:rPr>
                      <w:bCs/>
                    </w:rPr>
                    <w:t>年平均值</w:t>
                  </w:r>
                </w:p>
              </w:tc>
              <w:tc>
                <w:tcPr>
                  <w:tcW w:w="1381" w:type="dxa"/>
                  <w:vAlign w:val="center"/>
                </w:tcPr>
                <w:p>
                  <w:pPr>
                    <w:pStyle w:val="140"/>
                    <w:widowControl w:val="0"/>
                  </w:pPr>
                  <w:r>
                    <w:t>10</w:t>
                  </w:r>
                </w:p>
              </w:tc>
              <w:tc>
                <w:tcPr>
                  <w:tcW w:w="1378" w:type="dxa"/>
                  <w:vAlign w:val="center"/>
                </w:tcPr>
                <w:p>
                  <w:pPr>
                    <w:pStyle w:val="140"/>
                    <w:widowControl w:val="0"/>
                    <w:rPr>
                      <w:bCs/>
                    </w:rPr>
                  </w:pPr>
                  <w:r>
                    <w:rPr>
                      <w:bCs/>
                    </w:rPr>
                    <w:t>23</w:t>
                  </w:r>
                </w:p>
              </w:tc>
              <w:tc>
                <w:tcPr>
                  <w:tcW w:w="1378" w:type="dxa"/>
                  <w:vAlign w:val="center"/>
                </w:tcPr>
                <w:p>
                  <w:pPr>
                    <w:pStyle w:val="140"/>
                    <w:widowControl w:val="0"/>
                  </w:pPr>
                  <w:r>
                    <w:rPr>
                      <w:rFonts w:hint="eastAsia"/>
                    </w:rPr>
                    <w:t>4</w:t>
                  </w:r>
                  <w:r>
                    <w:t>8</w:t>
                  </w:r>
                </w:p>
              </w:tc>
              <w:tc>
                <w:tcPr>
                  <w:tcW w:w="1378" w:type="dxa"/>
                  <w:vAlign w:val="center"/>
                </w:tcPr>
                <w:p>
                  <w:pPr>
                    <w:pStyle w:val="140"/>
                    <w:widowControl w:val="0"/>
                  </w:pPr>
                  <w:r>
                    <w:rPr>
                      <w:rFonts w:hint="eastAsia"/>
                    </w:rPr>
                    <w:t>2</w:t>
                  </w:r>
                  <w:r>
                    <w:t>5</w:t>
                  </w:r>
                </w:p>
              </w:tc>
              <w:tc>
                <w:tcPr>
                  <w:tcW w:w="1377" w:type="dxa"/>
                  <w:vAlign w:val="center"/>
                </w:tcPr>
                <w:p>
                  <w:pPr>
                    <w:pStyle w:val="140"/>
                    <w:widowControl w:val="0"/>
                  </w:pPr>
                  <w:r>
                    <w:t>1.3</w:t>
                  </w:r>
                </w:p>
              </w:tc>
              <w:tc>
                <w:tcPr>
                  <w:tcW w:w="1380" w:type="dxa"/>
                  <w:vAlign w:val="center"/>
                </w:tcPr>
                <w:p>
                  <w:pPr>
                    <w:pStyle w:val="140"/>
                    <w:widowControl w:val="0"/>
                    <w:rPr>
                      <w:b/>
                      <w:bCs/>
                    </w:rPr>
                  </w:pPr>
                  <w:r>
                    <w:rPr>
                      <w:rFonts w:hint="eastAsia"/>
                      <w:b/>
                      <w:bCs/>
                    </w:rPr>
                    <w:t>1</w:t>
                  </w:r>
                  <w:r>
                    <w:rPr>
                      <w:b/>
                      <w:bCs/>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1" w:type="dxa"/>
                  <w:vAlign w:val="center"/>
                </w:tcPr>
                <w:p>
                  <w:pPr>
                    <w:pStyle w:val="140"/>
                    <w:widowControl w:val="0"/>
                    <w:rPr>
                      <w:bCs/>
                    </w:rPr>
                  </w:pPr>
                  <w:r>
                    <w:rPr>
                      <w:bCs/>
                    </w:rPr>
                    <w:t>质量标准</w:t>
                  </w:r>
                </w:p>
              </w:tc>
              <w:tc>
                <w:tcPr>
                  <w:tcW w:w="1381" w:type="dxa"/>
                  <w:vAlign w:val="center"/>
                </w:tcPr>
                <w:p>
                  <w:pPr>
                    <w:pStyle w:val="140"/>
                    <w:widowControl w:val="0"/>
                  </w:pPr>
                  <w:r>
                    <w:t>60</w:t>
                  </w:r>
                </w:p>
              </w:tc>
              <w:tc>
                <w:tcPr>
                  <w:tcW w:w="1378" w:type="dxa"/>
                  <w:vAlign w:val="center"/>
                </w:tcPr>
                <w:p>
                  <w:pPr>
                    <w:pStyle w:val="140"/>
                    <w:widowControl w:val="0"/>
                    <w:rPr>
                      <w:bCs/>
                    </w:rPr>
                  </w:pPr>
                  <w:r>
                    <w:rPr>
                      <w:bCs/>
                    </w:rPr>
                    <w:t>40</w:t>
                  </w:r>
                </w:p>
              </w:tc>
              <w:tc>
                <w:tcPr>
                  <w:tcW w:w="1378" w:type="dxa"/>
                  <w:vAlign w:val="center"/>
                </w:tcPr>
                <w:p>
                  <w:pPr>
                    <w:pStyle w:val="140"/>
                    <w:widowControl w:val="0"/>
                  </w:pPr>
                  <w:r>
                    <w:t>70</w:t>
                  </w:r>
                </w:p>
              </w:tc>
              <w:tc>
                <w:tcPr>
                  <w:tcW w:w="1378" w:type="dxa"/>
                  <w:vAlign w:val="center"/>
                </w:tcPr>
                <w:p>
                  <w:pPr>
                    <w:pStyle w:val="140"/>
                    <w:widowControl w:val="0"/>
                  </w:pPr>
                  <w:r>
                    <w:t>35</w:t>
                  </w:r>
                </w:p>
              </w:tc>
              <w:tc>
                <w:tcPr>
                  <w:tcW w:w="1377" w:type="dxa"/>
                  <w:vAlign w:val="center"/>
                </w:tcPr>
                <w:p>
                  <w:pPr>
                    <w:pStyle w:val="140"/>
                    <w:widowControl w:val="0"/>
                  </w:pPr>
                  <w:r>
                    <w:t>4</w:t>
                  </w:r>
                </w:p>
              </w:tc>
              <w:tc>
                <w:tcPr>
                  <w:tcW w:w="1380" w:type="dxa"/>
                  <w:vAlign w:val="center"/>
                </w:tcPr>
                <w:p>
                  <w:pPr>
                    <w:pStyle w:val="140"/>
                    <w:widowControl w:val="0"/>
                    <w:rPr>
                      <w:b/>
                      <w:bCs/>
                    </w:rPr>
                  </w:pPr>
                  <w:r>
                    <w:rPr>
                      <w:b/>
                      <w:bCs/>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1" w:type="dxa"/>
                  <w:vAlign w:val="center"/>
                </w:tcPr>
                <w:p>
                  <w:pPr>
                    <w:pStyle w:val="140"/>
                    <w:widowControl w:val="0"/>
                    <w:rPr>
                      <w:bCs/>
                    </w:rPr>
                  </w:pPr>
                  <w:r>
                    <w:rPr>
                      <w:bCs/>
                    </w:rPr>
                    <w:t>达标情况</w:t>
                  </w:r>
                </w:p>
              </w:tc>
              <w:tc>
                <w:tcPr>
                  <w:tcW w:w="1381" w:type="dxa"/>
                  <w:vAlign w:val="center"/>
                </w:tcPr>
                <w:p>
                  <w:pPr>
                    <w:pStyle w:val="140"/>
                    <w:widowControl w:val="0"/>
                  </w:pPr>
                  <w:r>
                    <w:t>达标</w:t>
                  </w:r>
                </w:p>
              </w:tc>
              <w:tc>
                <w:tcPr>
                  <w:tcW w:w="1378" w:type="dxa"/>
                  <w:vAlign w:val="center"/>
                </w:tcPr>
                <w:p>
                  <w:pPr>
                    <w:pStyle w:val="140"/>
                    <w:widowControl w:val="0"/>
                    <w:rPr>
                      <w:bCs/>
                    </w:rPr>
                  </w:pPr>
                  <w:r>
                    <w:rPr>
                      <w:rFonts w:hint="eastAsia"/>
                      <w:bCs/>
                    </w:rPr>
                    <w:t>达标</w:t>
                  </w:r>
                </w:p>
              </w:tc>
              <w:tc>
                <w:tcPr>
                  <w:tcW w:w="1378" w:type="dxa"/>
                  <w:vAlign w:val="center"/>
                </w:tcPr>
                <w:p>
                  <w:pPr>
                    <w:pStyle w:val="140"/>
                    <w:widowControl w:val="0"/>
                  </w:pPr>
                  <w:r>
                    <w:t>达标</w:t>
                  </w:r>
                </w:p>
              </w:tc>
              <w:tc>
                <w:tcPr>
                  <w:tcW w:w="1378" w:type="dxa"/>
                  <w:vAlign w:val="center"/>
                </w:tcPr>
                <w:p>
                  <w:pPr>
                    <w:pStyle w:val="140"/>
                    <w:widowControl w:val="0"/>
                  </w:pPr>
                  <w:r>
                    <w:t>达标</w:t>
                  </w:r>
                </w:p>
              </w:tc>
              <w:tc>
                <w:tcPr>
                  <w:tcW w:w="1377" w:type="dxa"/>
                  <w:vAlign w:val="center"/>
                </w:tcPr>
                <w:p>
                  <w:pPr>
                    <w:pStyle w:val="140"/>
                    <w:widowControl w:val="0"/>
                  </w:pPr>
                  <w:r>
                    <w:t>达标</w:t>
                  </w:r>
                </w:p>
              </w:tc>
              <w:tc>
                <w:tcPr>
                  <w:tcW w:w="1380" w:type="dxa"/>
                  <w:vAlign w:val="center"/>
                </w:tcPr>
                <w:p>
                  <w:pPr>
                    <w:pStyle w:val="140"/>
                    <w:widowControl w:val="0"/>
                    <w:rPr>
                      <w:b/>
                      <w:bCs/>
                    </w:rPr>
                  </w:pPr>
                  <w:r>
                    <w:rPr>
                      <w:rFonts w:hint="eastAsia"/>
                      <w:b/>
                      <w:bCs/>
                    </w:rPr>
                    <w:t>超标</w:t>
                  </w:r>
                </w:p>
              </w:tc>
            </w:tr>
          </w:tbl>
          <w:p>
            <w:pPr>
              <w:widowControl w:val="0"/>
              <w:spacing w:line="360" w:lineRule="auto"/>
              <w:jc w:val="both"/>
              <w:rPr>
                <w:sz w:val="24"/>
              </w:rPr>
            </w:pP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8" w:type="dxa"/>
                </w:tcPr>
                <w:p>
                  <w:pPr>
                    <w:widowControl w:val="0"/>
                    <w:spacing w:line="360" w:lineRule="auto"/>
                    <w:jc w:val="both"/>
                    <w:rPr>
                      <w:sz w:val="24"/>
                    </w:rPr>
                  </w:pPr>
                  <w:r>
                    <w:rPr>
                      <w:sz w:val="24"/>
                    </w:rPr>
                    <w:drawing>
                      <wp:inline distT="0" distB="0" distL="0" distR="0">
                        <wp:extent cx="5988050" cy="4746625"/>
                        <wp:effectExtent l="0" t="0" r="0" b="0"/>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91154" cy="4749302"/>
                                </a:xfrm>
                                <a:prstGeom prst="rect">
                                  <a:avLst/>
                                </a:prstGeom>
                                <a:noFill/>
                                <a:ln>
                                  <a:noFill/>
                                </a:ln>
                              </pic:spPr>
                            </pic:pic>
                          </a:graphicData>
                        </a:graphic>
                      </wp:inline>
                    </w:drawing>
                  </w:r>
                </w:p>
              </w:tc>
            </w:tr>
          </w:tbl>
          <w:p>
            <w:pPr>
              <w:widowControl w:val="0"/>
              <w:spacing w:line="360" w:lineRule="auto"/>
              <w:jc w:val="center"/>
              <w:rPr>
                <w:b/>
                <w:bCs/>
                <w:szCs w:val="21"/>
              </w:rPr>
            </w:pPr>
            <w:r>
              <w:rPr>
                <w:rFonts w:hint="eastAsia"/>
                <w:b/>
                <w:bCs/>
                <w:szCs w:val="21"/>
              </w:rPr>
              <w:t>图3-</w:t>
            </w:r>
            <w:r>
              <w:rPr>
                <w:b/>
                <w:bCs/>
                <w:szCs w:val="21"/>
              </w:rPr>
              <w:t xml:space="preserve">2  </w:t>
            </w:r>
            <w:r>
              <w:rPr>
                <w:rFonts w:hint="eastAsia"/>
                <w:b/>
                <w:bCs/>
                <w:szCs w:val="21"/>
              </w:rPr>
              <w:t>2</w:t>
            </w:r>
            <w:r>
              <w:rPr>
                <w:b/>
                <w:bCs/>
                <w:szCs w:val="21"/>
              </w:rPr>
              <w:t>019</w:t>
            </w:r>
            <w:r>
              <w:rPr>
                <w:rFonts w:hint="eastAsia"/>
                <w:b/>
                <w:bCs/>
                <w:szCs w:val="21"/>
              </w:rPr>
              <w:t>年江门市环境质量状况公报数据</w:t>
            </w:r>
          </w:p>
          <w:p>
            <w:pPr>
              <w:widowControl w:val="0"/>
              <w:spacing w:line="360" w:lineRule="auto"/>
              <w:ind w:firstLine="480" w:firstLineChars="200"/>
              <w:jc w:val="both"/>
              <w:rPr>
                <w:sz w:val="24"/>
              </w:rPr>
            </w:pPr>
            <w:r>
              <w:rPr>
                <w:sz w:val="24"/>
              </w:rPr>
              <w:t>根据监测数据可知，</w:t>
            </w:r>
            <w:r>
              <w:rPr>
                <w:rFonts w:hint="eastAsia"/>
                <w:sz w:val="24"/>
              </w:rPr>
              <w:t>开平市</w:t>
            </w:r>
            <w:r>
              <w:rPr>
                <w:sz w:val="24"/>
              </w:rPr>
              <w:t>2019年的监控指标除</w:t>
            </w:r>
            <w:r>
              <w:rPr>
                <w:rFonts w:hint="eastAsia"/>
                <w:sz w:val="24"/>
              </w:rPr>
              <w:t>O</w:t>
            </w:r>
            <w:r>
              <w:rPr>
                <w:sz w:val="24"/>
                <w:vertAlign w:val="subscript"/>
              </w:rPr>
              <w:t>3</w:t>
            </w:r>
            <w:r>
              <w:rPr>
                <w:sz w:val="24"/>
              </w:rPr>
              <w:t>超标外，其它指标均达《环境空气质量标准》（GB3095-2012）</w:t>
            </w:r>
            <w:r>
              <w:rPr>
                <w:rFonts w:hint="eastAsia"/>
                <w:sz w:val="24"/>
              </w:rPr>
              <w:t>及其修改单</w:t>
            </w:r>
            <w:r>
              <w:rPr>
                <w:sz w:val="24"/>
              </w:rPr>
              <w:t>二级标准，说明项目所在地环境空气质量一般，因此，本项目所在区域环境空气质量不达标。</w:t>
            </w:r>
          </w:p>
          <w:p>
            <w:pPr>
              <w:widowControl w:val="0"/>
              <w:spacing w:line="360" w:lineRule="auto"/>
              <w:ind w:firstLine="480" w:firstLineChars="200"/>
              <w:jc w:val="both"/>
              <w:rPr>
                <w:sz w:val="24"/>
              </w:rPr>
            </w:pPr>
            <w:r>
              <w:rPr>
                <w:sz w:val="24"/>
              </w:rPr>
              <w:t>根据《2019年</w:t>
            </w:r>
            <w:r>
              <w:rPr>
                <w:rFonts w:hint="eastAsia"/>
                <w:sz w:val="24"/>
              </w:rPr>
              <w:t>江门市</w:t>
            </w:r>
            <w:r>
              <w:rPr>
                <w:sz w:val="24"/>
              </w:rPr>
              <w:t>环境质量状况公报》，</w:t>
            </w:r>
            <w:r>
              <w:rPr>
                <w:rFonts w:hint="eastAsia"/>
                <w:sz w:val="24"/>
              </w:rPr>
              <w:t>开平市</w:t>
            </w:r>
            <w:r>
              <w:rPr>
                <w:sz w:val="24"/>
              </w:rPr>
              <w:t>在2019年的环境空气的综合达标天数比例为87.4%，随着政府针对空气质量问题出台的政策，区域内的环境空气质量将会得到改善。根据《江门市环境空气质量限期达标规划（2018-2020年）》，通过调整产业结构、优化工业布局；优化能源结构，提高清洁能源使用率；强化环境监管，加大工业园减排力度；调整运输结构，强化移动原污染防治；加强精细化管理，深化面源污染治理；强化能力建设，提高环境管理水平；健全法律法规体系，完善环境管理政策等大气污染防治强化措施，实行区域内2020年环境空气质量全面达标。</w:t>
            </w:r>
          </w:p>
          <w:p>
            <w:pPr>
              <w:widowControl w:val="0"/>
              <w:spacing w:line="360" w:lineRule="auto"/>
              <w:ind w:firstLine="480" w:firstLineChars="200"/>
              <w:jc w:val="both"/>
              <w:rPr>
                <w:sz w:val="24"/>
              </w:rPr>
            </w:pPr>
            <w:r>
              <w:rPr>
                <w:rFonts w:hint="eastAsia"/>
                <w:sz w:val="24"/>
              </w:rPr>
              <w:t>（2）特征污染物监测结果达标性分析（非甲烷总烃、T</w:t>
            </w:r>
            <w:r>
              <w:rPr>
                <w:sz w:val="24"/>
              </w:rPr>
              <w:t>VOC</w:t>
            </w:r>
            <w:r>
              <w:rPr>
                <w:rFonts w:hint="eastAsia"/>
                <w:sz w:val="24"/>
              </w:rPr>
              <w:t>、T</w:t>
            </w:r>
            <w:r>
              <w:rPr>
                <w:sz w:val="24"/>
              </w:rPr>
              <w:t>SP</w:t>
            </w:r>
            <w:r>
              <w:rPr>
                <w:rFonts w:hint="eastAsia"/>
                <w:sz w:val="24"/>
              </w:rPr>
              <w:t>）</w:t>
            </w:r>
          </w:p>
          <w:p>
            <w:pPr>
              <w:widowControl w:val="0"/>
              <w:spacing w:line="360" w:lineRule="auto"/>
              <w:ind w:firstLine="480" w:firstLineChars="200"/>
              <w:jc w:val="both"/>
              <w:rPr>
                <w:sz w:val="24"/>
              </w:rPr>
            </w:pPr>
            <w:r>
              <w:rPr>
                <w:rFonts w:hint="eastAsia"/>
                <w:sz w:val="24"/>
              </w:rPr>
              <w:t>根据《环境影响评价技术导则 大气环境》（H</w:t>
            </w:r>
            <w:r>
              <w:rPr>
                <w:sz w:val="24"/>
              </w:rPr>
              <w:t>J2.2-2018</w:t>
            </w:r>
            <w:r>
              <w:rPr>
                <w:rFonts w:hint="eastAsia"/>
                <w:sz w:val="24"/>
              </w:rPr>
              <w:t>）的规定“二级评价项目需调查项目所在地区环境质量达标情况，并且调查评价范围内有环境质量标准的评价因子的环境质量监测数据或进行补充监测，用于评价项目所在区域污染物环境质量现状”。本项目大气评价等级为二级，为了解项目所在地区特征污染物非甲烷总烃、T</w:t>
            </w:r>
            <w:r>
              <w:rPr>
                <w:sz w:val="24"/>
              </w:rPr>
              <w:t>VOC、</w:t>
            </w:r>
            <w:r>
              <w:rPr>
                <w:rFonts w:hint="eastAsia"/>
                <w:sz w:val="24"/>
              </w:rPr>
              <w:t>T</w:t>
            </w:r>
            <w:r>
              <w:rPr>
                <w:sz w:val="24"/>
              </w:rPr>
              <w:t>SP</w:t>
            </w:r>
            <w:r>
              <w:rPr>
                <w:rFonts w:hint="eastAsia"/>
                <w:sz w:val="24"/>
              </w:rPr>
              <w:t>的环境质量现状，建设单位委托广东准星检测有限公司于</w:t>
            </w:r>
            <w:r>
              <w:rPr>
                <w:sz w:val="24"/>
              </w:rPr>
              <w:t>2020</w:t>
            </w:r>
            <w:r>
              <w:rPr>
                <w:rFonts w:hint="eastAsia"/>
                <w:sz w:val="24"/>
              </w:rPr>
              <w:t>年0</w:t>
            </w:r>
            <w:r>
              <w:rPr>
                <w:sz w:val="24"/>
              </w:rPr>
              <w:t>3</w:t>
            </w:r>
            <w:r>
              <w:rPr>
                <w:rFonts w:hint="eastAsia"/>
                <w:sz w:val="24"/>
              </w:rPr>
              <w:t>月</w:t>
            </w:r>
            <w:r>
              <w:rPr>
                <w:sz w:val="24"/>
              </w:rPr>
              <w:t>06</w:t>
            </w:r>
            <w:r>
              <w:rPr>
                <w:rFonts w:hint="eastAsia"/>
                <w:sz w:val="24"/>
              </w:rPr>
              <w:t>日至2</w:t>
            </w:r>
            <w:r>
              <w:rPr>
                <w:sz w:val="24"/>
              </w:rPr>
              <w:t>020</w:t>
            </w:r>
            <w:r>
              <w:rPr>
                <w:rFonts w:hint="eastAsia"/>
                <w:sz w:val="24"/>
              </w:rPr>
              <w:t>年</w:t>
            </w:r>
            <w:r>
              <w:rPr>
                <w:sz w:val="24"/>
              </w:rPr>
              <w:t>03</w:t>
            </w:r>
            <w:r>
              <w:rPr>
                <w:rFonts w:hint="eastAsia"/>
                <w:sz w:val="24"/>
              </w:rPr>
              <w:t>月</w:t>
            </w:r>
            <w:r>
              <w:rPr>
                <w:sz w:val="24"/>
              </w:rPr>
              <w:t>12</w:t>
            </w:r>
            <w:r>
              <w:rPr>
                <w:rFonts w:hint="eastAsia"/>
                <w:sz w:val="24"/>
              </w:rPr>
              <w:t>日对A</w:t>
            </w:r>
            <w:r>
              <w:rPr>
                <w:sz w:val="24"/>
              </w:rPr>
              <w:t>1</w:t>
            </w:r>
            <w:r>
              <w:rPr>
                <w:rFonts w:hint="eastAsia"/>
                <w:sz w:val="24"/>
              </w:rPr>
              <w:t>（</w:t>
            </w:r>
            <w:r>
              <w:rPr>
                <w:sz w:val="24"/>
              </w:rPr>
              <w:t>22.411842</w:t>
            </w:r>
            <w:r>
              <w:rPr>
                <w:rFonts w:hint="eastAsia"/>
                <w:sz w:val="24"/>
              </w:rPr>
              <w:t>°</w:t>
            </w:r>
            <w:r>
              <w:rPr>
                <w:sz w:val="24"/>
              </w:rPr>
              <w:t>N</w:t>
            </w:r>
            <w:r>
              <w:rPr>
                <w:rFonts w:hint="eastAsia"/>
                <w:sz w:val="24"/>
              </w:rPr>
              <w:t>,</w:t>
            </w:r>
            <w:r>
              <w:rPr>
                <w:sz w:val="24"/>
              </w:rPr>
              <w:t xml:space="preserve"> 112.602740</w:t>
            </w:r>
            <w:r>
              <w:rPr>
                <w:rFonts w:hint="eastAsia"/>
                <w:sz w:val="24"/>
              </w:rPr>
              <w:t>°</w:t>
            </w:r>
            <w:r>
              <w:rPr>
                <w:sz w:val="24"/>
              </w:rPr>
              <w:t>E</w:t>
            </w:r>
            <w:r>
              <w:rPr>
                <w:rFonts w:hint="eastAsia"/>
                <w:sz w:val="24"/>
              </w:rPr>
              <w:t>）进行监测并对监测数据进行分析评价（监测报告编号：Z</w:t>
            </w:r>
            <w:r>
              <w:rPr>
                <w:sz w:val="24"/>
              </w:rPr>
              <w:t>X905162403</w:t>
            </w:r>
            <w:r>
              <w:rPr>
                <w:rFonts w:hint="eastAsia"/>
                <w:sz w:val="24"/>
              </w:rPr>
              <w:t>），监测点位详见表3</w:t>
            </w:r>
            <w:r>
              <w:rPr>
                <w:sz w:val="24"/>
              </w:rPr>
              <w:t>-3</w:t>
            </w:r>
            <w:r>
              <w:rPr>
                <w:rFonts w:hint="eastAsia"/>
                <w:sz w:val="24"/>
              </w:rPr>
              <w:t>及附图9，监测结果详见表3</w:t>
            </w:r>
            <w:r>
              <w:rPr>
                <w:sz w:val="24"/>
              </w:rPr>
              <w:t>-4</w:t>
            </w:r>
            <w:r>
              <w:rPr>
                <w:rFonts w:hint="eastAsia"/>
                <w:sz w:val="24"/>
              </w:rPr>
              <w:t>，监测报告详见附件8。</w:t>
            </w:r>
          </w:p>
          <w:p>
            <w:pPr>
              <w:widowControl w:val="0"/>
              <w:spacing w:line="360" w:lineRule="auto"/>
              <w:jc w:val="center"/>
              <w:rPr>
                <w:b/>
                <w:bCs/>
                <w:szCs w:val="21"/>
              </w:rPr>
            </w:pPr>
            <w:r>
              <w:rPr>
                <w:rFonts w:hint="eastAsia"/>
                <w:b/>
                <w:bCs/>
                <w:szCs w:val="21"/>
              </w:rPr>
              <w:t>表3</w:t>
            </w:r>
            <w:r>
              <w:rPr>
                <w:b/>
                <w:bCs/>
                <w:szCs w:val="21"/>
              </w:rPr>
              <w:t>-3</w:t>
            </w:r>
            <w:r>
              <w:rPr>
                <w:rFonts w:hint="eastAsia"/>
                <w:b/>
                <w:bCs/>
                <w:szCs w:val="21"/>
              </w:rPr>
              <w:t>监测点位基本信息表</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3"/>
              <w:gridCol w:w="2413"/>
              <w:gridCol w:w="2413"/>
              <w:gridCol w:w="2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3" w:type="dxa"/>
                  <w:shd w:val="clear" w:color="auto" w:fill="A5A5A5" w:themeFill="background1" w:themeFillShade="A6"/>
                  <w:vAlign w:val="center"/>
                </w:tcPr>
                <w:p>
                  <w:pPr>
                    <w:widowControl w:val="0"/>
                    <w:jc w:val="center"/>
                    <w:rPr>
                      <w:b/>
                      <w:bCs/>
                      <w:szCs w:val="21"/>
                    </w:rPr>
                  </w:pPr>
                  <w:r>
                    <w:rPr>
                      <w:rFonts w:hint="eastAsia"/>
                      <w:b/>
                      <w:bCs/>
                      <w:szCs w:val="21"/>
                    </w:rPr>
                    <w:t>监测点位</w:t>
                  </w:r>
                </w:p>
              </w:tc>
              <w:tc>
                <w:tcPr>
                  <w:tcW w:w="2413" w:type="dxa"/>
                  <w:shd w:val="clear" w:color="auto" w:fill="A5A5A5" w:themeFill="background1" w:themeFillShade="A6"/>
                  <w:vAlign w:val="center"/>
                </w:tcPr>
                <w:p>
                  <w:pPr>
                    <w:widowControl w:val="0"/>
                    <w:jc w:val="center"/>
                    <w:rPr>
                      <w:b/>
                      <w:bCs/>
                      <w:szCs w:val="21"/>
                    </w:rPr>
                  </w:pPr>
                  <w:r>
                    <w:rPr>
                      <w:rFonts w:hint="eastAsia"/>
                      <w:b/>
                      <w:bCs/>
                      <w:szCs w:val="21"/>
                    </w:rPr>
                    <w:t>经纬度</w:t>
                  </w:r>
                </w:p>
              </w:tc>
              <w:tc>
                <w:tcPr>
                  <w:tcW w:w="2413" w:type="dxa"/>
                  <w:shd w:val="clear" w:color="auto" w:fill="A5A5A5" w:themeFill="background1" w:themeFillShade="A6"/>
                  <w:vAlign w:val="center"/>
                </w:tcPr>
                <w:p>
                  <w:pPr>
                    <w:widowControl w:val="0"/>
                    <w:jc w:val="center"/>
                    <w:rPr>
                      <w:b/>
                      <w:bCs/>
                      <w:szCs w:val="21"/>
                    </w:rPr>
                  </w:pPr>
                  <w:r>
                    <w:rPr>
                      <w:rFonts w:hint="eastAsia"/>
                      <w:b/>
                      <w:bCs/>
                      <w:szCs w:val="21"/>
                    </w:rPr>
                    <w:t>监测因子</w:t>
                  </w:r>
                </w:p>
              </w:tc>
              <w:tc>
                <w:tcPr>
                  <w:tcW w:w="2414" w:type="dxa"/>
                  <w:shd w:val="clear" w:color="auto" w:fill="A5A5A5" w:themeFill="background1" w:themeFillShade="A6"/>
                  <w:vAlign w:val="center"/>
                </w:tcPr>
                <w:p>
                  <w:pPr>
                    <w:widowControl w:val="0"/>
                    <w:jc w:val="center"/>
                    <w:rPr>
                      <w:b/>
                      <w:bCs/>
                      <w:szCs w:val="21"/>
                    </w:rPr>
                  </w:pPr>
                  <w:r>
                    <w:rPr>
                      <w:rFonts w:hint="eastAsia"/>
                      <w:b/>
                      <w:bCs/>
                      <w:szCs w:val="21"/>
                    </w:rPr>
                    <w:t>监测时段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3" w:type="dxa"/>
                  <w:vAlign w:val="center"/>
                </w:tcPr>
                <w:p>
                  <w:pPr>
                    <w:widowControl w:val="0"/>
                    <w:jc w:val="center"/>
                    <w:rPr>
                      <w:szCs w:val="21"/>
                    </w:rPr>
                  </w:pPr>
                  <w:r>
                    <w:rPr>
                      <w:rFonts w:hint="eastAsia"/>
                      <w:szCs w:val="21"/>
                    </w:rPr>
                    <w:t>A</w:t>
                  </w:r>
                  <w:r>
                    <w:rPr>
                      <w:szCs w:val="21"/>
                    </w:rPr>
                    <w:t>1</w:t>
                  </w:r>
                </w:p>
              </w:tc>
              <w:tc>
                <w:tcPr>
                  <w:tcW w:w="2413" w:type="dxa"/>
                  <w:vAlign w:val="center"/>
                </w:tcPr>
                <w:p>
                  <w:pPr>
                    <w:widowControl w:val="0"/>
                    <w:jc w:val="center"/>
                    <w:rPr>
                      <w:szCs w:val="21"/>
                    </w:rPr>
                  </w:pPr>
                  <w:r>
                    <w:rPr>
                      <w:szCs w:val="21"/>
                    </w:rPr>
                    <w:t>22.411842</w:t>
                  </w:r>
                  <w:r>
                    <w:rPr>
                      <w:rFonts w:hint="eastAsia"/>
                      <w:szCs w:val="21"/>
                    </w:rPr>
                    <w:t>°</w:t>
                  </w:r>
                  <w:r>
                    <w:rPr>
                      <w:szCs w:val="21"/>
                    </w:rPr>
                    <w:t>N</w:t>
                  </w:r>
                </w:p>
                <w:p>
                  <w:pPr>
                    <w:widowControl w:val="0"/>
                    <w:jc w:val="center"/>
                    <w:rPr>
                      <w:szCs w:val="21"/>
                    </w:rPr>
                  </w:pPr>
                  <w:r>
                    <w:rPr>
                      <w:szCs w:val="21"/>
                    </w:rPr>
                    <w:t>112.602740</w:t>
                  </w:r>
                  <w:r>
                    <w:rPr>
                      <w:rFonts w:hint="eastAsia"/>
                      <w:szCs w:val="21"/>
                    </w:rPr>
                    <w:t>°</w:t>
                  </w:r>
                  <w:r>
                    <w:rPr>
                      <w:szCs w:val="21"/>
                    </w:rPr>
                    <w:t>E</w:t>
                  </w:r>
                </w:p>
              </w:tc>
              <w:tc>
                <w:tcPr>
                  <w:tcW w:w="2413" w:type="dxa"/>
                  <w:vAlign w:val="center"/>
                </w:tcPr>
                <w:p>
                  <w:pPr>
                    <w:widowControl w:val="0"/>
                    <w:jc w:val="center"/>
                    <w:rPr>
                      <w:szCs w:val="21"/>
                    </w:rPr>
                  </w:pPr>
                  <w:r>
                    <w:rPr>
                      <w:rFonts w:hint="eastAsia"/>
                      <w:szCs w:val="21"/>
                    </w:rPr>
                    <w:t>非甲烷总烃、T</w:t>
                  </w:r>
                  <w:r>
                    <w:rPr>
                      <w:szCs w:val="21"/>
                    </w:rPr>
                    <w:t>VOC</w:t>
                  </w:r>
                  <w:r>
                    <w:rPr>
                      <w:rFonts w:hint="eastAsia"/>
                      <w:szCs w:val="21"/>
                    </w:rPr>
                    <w:t xml:space="preserve"> 、T</w:t>
                  </w:r>
                  <w:r>
                    <w:rPr>
                      <w:szCs w:val="21"/>
                    </w:rPr>
                    <w:t>SP</w:t>
                  </w:r>
                </w:p>
              </w:tc>
              <w:tc>
                <w:tcPr>
                  <w:tcW w:w="2414" w:type="dxa"/>
                  <w:vAlign w:val="center"/>
                </w:tcPr>
                <w:p>
                  <w:pPr>
                    <w:widowControl w:val="0"/>
                    <w:jc w:val="center"/>
                    <w:rPr>
                      <w:szCs w:val="21"/>
                    </w:rPr>
                  </w:pPr>
                  <w:r>
                    <w:rPr>
                      <w:rFonts w:hint="eastAsia"/>
                      <w:szCs w:val="21"/>
                    </w:rPr>
                    <w:t>连续监测7天</w:t>
                  </w:r>
                </w:p>
              </w:tc>
            </w:tr>
          </w:tbl>
          <w:p>
            <w:pPr>
              <w:widowControl w:val="0"/>
              <w:spacing w:line="360" w:lineRule="auto"/>
              <w:jc w:val="center"/>
              <w:rPr>
                <w:b/>
                <w:bCs/>
                <w:szCs w:val="21"/>
                <w:vertAlign w:val="superscript"/>
              </w:rPr>
            </w:pPr>
            <w:r>
              <w:rPr>
                <w:rFonts w:hint="eastAsia"/>
                <w:b/>
                <w:bCs/>
                <w:szCs w:val="21"/>
              </w:rPr>
              <w:t>表3</w:t>
            </w:r>
            <w:r>
              <w:rPr>
                <w:b/>
                <w:bCs/>
                <w:szCs w:val="21"/>
              </w:rPr>
              <w:t>-4</w:t>
            </w:r>
            <w:r>
              <w:rPr>
                <w:rFonts w:hint="eastAsia"/>
                <w:b/>
                <w:bCs/>
                <w:szCs w:val="21"/>
              </w:rPr>
              <w:t>环境空气质量（非甲烷总烃、</w:t>
            </w:r>
            <w:r>
              <w:rPr>
                <w:b/>
                <w:bCs/>
                <w:szCs w:val="21"/>
              </w:rPr>
              <w:t>TSP</w:t>
            </w:r>
            <w:r>
              <w:rPr>
                <w:rFonts w:hint="eastAsia"/>
                <w:b/>
                <w:bCs/>
                <w:szCs w:val="21"/>
              </w:rPr>
              <w:t>、T</w:t>
            </w:r>
            <w:r>
              <w:rPr>
                <w:b/>
                <w:bCs/>
                <w:szCs w:val="21"/>
              </w:rPr>
              <w:t>VOC</w:t>
            </w:r>
            <w:r>
              <w:rPr>
                <w:rFonts w:hint="eastAsia"/>
                <w:b/>
                <w:bCs/>
                <w:szCs w:val="21"/>
              </w:rPr>
              <w:t xml:space="preserve">）现状监测结果 </w:t>
            </w:r>
            <w:r>
              <w:rPr>
                <w:b/>
                <w:bCs/>
                <w:szCs w:val="21"/>
              </w:rPr>
              <w:t xml:space="preserve"> </w:t>
            </w:r>
            <w:r>
              <w:rPr>
                <w:rFonts w:hint="eastAsia"/>
                <w:b/>
                <w:bCs/>
                <w:szCs w:val="21"/>
              </w:rPr>
              <w:t>单位：m</w:t>
            </w:r>
            <w:r>
              <w:rPr>
                <w:b/>
                <w:bCs/>
                <w:szCs w:val="21"/>
              </w:rPr>
              <w:t>g/m</w:t>
            </w:r>
            <w:r>
              <w:rPr>
                <w:b/>
                <w:bCs/>
                <w:szCs w:val="21"/>
                <w:vertAlign w:val="superscript"/>
              </w:rPr>
              <w:t>3</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4"/>
              <w:gridCol w:w="788"/>
              <w:gridCol w:w="1313"/>
              <w:gridCol w:w="899"/>
              <w:gridCol w:w="853"/>
              <w:gridCol w:w="854"/>
              <w:gridCol w:w="854"/>
              <w:gridCol w:w="854"/>
              <w:gridCol w:w="999"/>
              <w:gridCol w:w="999"/>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316" w:type="pct"/>
                  <w:vMerge w:val="restart"/>
                  <w:shd w:val="clear" w:color="auto" w:fill="BEBEBE" w:themeFill="background1" w:themeFillShade="BF"/>
                  <w:vAlign w:val="center"/>
                </w:tcPr>
                <w:p>
                  <w:pPr>
                    <w:jc w:val="center"/>
                    <w:rPr>
                      <w:b/>
                      <w:bCs/>
                      <w:szCs w:val="21"/>
                    </w:rPr>
                  </w:pPr>
                  <w:r>
                    <w:rPr>
                      <w:b/>
                      <w:bCs/>
                      <w:szCs w:val="21"/>
                    </w:rPr>
                    <w:t>测点名称</w:t>
                  </w:r>
                </w:p>
              </w:tc>
              <w:tc>
                <w:tcPr>
                  <w:tcW w:w="411" w:type="pct"/>
                  <w:vMerge w:val="restart"/>
                  <w:shd w:val="clear" w:color="auto" w:fill="BEBEBE" w:themeFill="background1" w:themeFillShade="BF"/>
                  <w:vAlign w:val="center"/>
                </w:tcPr>
                <w:p>
                  <w:pPr>
                    <w:jc w:val="center"/>
                    <w:rPr>
                      <w:b/>
                      <w:bCs/>
                      <w:szCs w:val="21"/>
                    </w:rPr>
                  </w:pPr>
                  <w:r>
                    <w:rPr>
                      <w:b/>
                      <w:bCs/>
                      <w:szCs w:val="21"/>
                    </w:rPr>
                    <w:t>污染物</w:t>
                  </w:r>
                </w:p>
              </w:tc>
              <w:tc>
                <w:tcPr>
                  <w:tcW w:w="680" w:type="pct"/>
                  <w:vMerge w:val="restart"/>
                  <w:shd w:val="clear" w:color="auto" w:fill="BEBEBE" w:themeFill="background1" w:themeFillShade="BF"/>
                  <w:vAlign w:val="center"/>
                </w:tcPr>
                <w:p>
                  <w:pPr>
                    <w:jc w:val="center"/>
                    <w:rPr>
                      <w:b/>
                      <w:bCs/>
                      <w:szCs w:val="21"/>
                    </w:rPr>
                  </w:pPr>
                  <w:r>
                    <w:rPr>
                      <w:b/>
                      <w:bCs/>
                      <w:szCs w:val="21"/>
                    </w:rPr>
                    <w:t>采样时间</w:t>
                  </w:r>
                </w:p>
              </w:tc>
              <w:tc>
                <w:tcPr>
                  <w:tcW w:w="3289" w:type="pct"/>
                  <w:gridSpan w:val="7"/>
                  <w:shd w:val="clear" w:color="auto" w:fill="BEBEBE" w:themeFill="background1" w:themeFillShade="BF"/>
                  <w:vAlign w:val="center"/>
                </w:tcPr>
                <w:p>
                  <w:pPr>
                    <w:jc w:val="center"/>
                    <w:rPr>
                      <w:b/>
                      <w:bCs/>
                      <w:szCs w:val="21"/>
                    </w:rPr>
                  </w:pPr>
                  <w:r>
                    <w:rPr>
                      <w:b/>
                      <w:bCs/>
                      <w:kern w:val="0"/>
                      <w:szCs w:val="21"/>
                    </w:rPr>
                    <w:t>检测结果 μg/m</w:t>
                  </w:r>
                  <w:r>
                    <w:rPr>
                      <w:b/>
                      <w:bCs/>
                      <w:kern w:val="0"/>
                      <w:szCs w:val="21"/>
                      <w:vertAlign w:val="superscript"/>
                    </w:rPr>
                    <w:t>3</w:t>
                  </w:r>
                </w:p>
              </w:tc>
              <w:tc>
                <w:tcPr>
                  <w:tcW w:w="304" w:type="pct"/>
                  <w:vMerge w:val="restart"/>
                  <w:shd w:val="clear" w:color="auto" w:fill="BEBEBE" w:themeFill="background1" w:themeFillShade="BF"/>
                  <w:vAlign w:val="center"/>
                </w:tcPr>
                <w:p>
                  <w:pPr>
                    <w:jc w:val="center"/>
                    <w:rPr>
                      <w:b/>
                      <w:bCs/>
                      <w:szCs w:val="21"/>
                    </w:rPr>
                  </w:pPr>
                  <w:r>
                    <w:rPr>
                      <w:b/>
                      <w:bCs/>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16" w:type="pct"/>
                  <w:vMerge w:val="continue"/>
                  <w:vAlign w:val="center"/>
                </w:tcPr>
                <w:p>
                  <w:pPr>
                    <w:jc w:val="center"/>
                    <w:rPr>
                      <w:szCs w:val="21"/>
                    </w:rPr>
                  </w:pPr>
                </w:p>
              </w:tc>
              <w:tc>
                <w:tcPr>
                  <w:tcW w:w="411" w:type="pct"/>
                  <w:vMerge w:val="continue"/>
                  <w:vAlign w:val="center"/>
                </w:tcPr>
                <w:p>
                  <w:pPr>
                    <w:jc w:val="center"/>
                    <w:rPr>
                      <w:szCs w:val="21"/>
                    </w:rPr>
                  </w:pPr>
                </w:p>
              </w:tc>
              <w:tc>
                <w:tcPr>
                  <w:tcW w:w="680" w:type="pct"/>
                  <w:vMerge w:val="continue"/>
                  <w:vAlign w:val="center"/>
                </w:tcPr>
                <w:p>
                  <w:pPr>
                    <w:jc w:val="center"/>
                    <w:rPr>
                      <w:szCs w:val="21"/>
                    </w:rPr>
                  </w:pPr>
                </w:p>
              </w:tc>
              <w:tc>
                <w:tcPr>
                  <w:tcW w:w="469" w:type="pct"/>
                  <w:shd w:val="clear" w:color="auto" w:fill="BEBEBE" w:themeFill="background1" w:themeFillShade="BF"/>
                  <w:vAlign w:val="center"/>
                </w:tcPr>
                <w:p>
                  <w:pPr>
                    <w:kinsoku w:val="0"/>
                    <w:overflowPunct w:val="0"/>
                    <w:autoSpaceDE w:val="0"/>
                    <w:autoSpaceDN w:val="0"/>
                    <w:adjustRightInd w:val="0"/>
                    <w:jc w:val="center"/>
                    <w:rPr>
                      <w:b/>
                      <w:bCs/>
                      <w:kern w:val="0"/>
                      <w:szCs w:val="21"/>
                    </w:rPr>
                  </w:pPr>
                  <w:r>
                    <w:rPr>
                      <w:b/>
                      <w:bCs/>
                      <w:kern w:val="0"/>
                      <w:szCs w:val="21"/>
                    </w:rPr>
                    <w:t>3</w:t>
                  </w:r>
                  <w:r>
                    <w:rPr>
                      <w:rFonts w:hint="eastAsia"/>
                      <w:b/>
                      <w:bCs/>
                      <w:kern w:val="0"/>
                      <w:szCs w:val="21"/>
                    </w:rPr>
                    <w:t>月</w:t>
                  </w:r>
                  <w:r>
                    <w:rPr>
                      <w:b/>
                      <w:bCs/>
                      <w:kern w:val="0"/>
                      <w:szCs w:val="21"/>
                    </w:rPr>
                    <w:t>6</w:t>
                  </w:r>
                  <w:r>
                    <w:rPr>
                      <w:rFonts w:hint="eastAsia"/>
                      <w:b/>
                      <w:bCs/>
                      <w:kern w:val="0"/>
                      <w:szCs w:val="21"/>
                    </w:rPr>
                    <w:t>日</w:t>
                  </w:r>
                </w:p>
              </w:tc>
              <w:tc>
                <w:tcPr>
                  <w:tcW w:w="445" w:type="pct"/>
                  <w:shd w:val="clear" w:color="auto" w:fill="BEBEBE" w:themeFill="background1" w:themeFillShade="BF"/>
                  <w:vAlign w:val="center"/>
                </w:tcPr>
                <w:p>
                  <w:pPr>
                    <w:kinsoku w:val="0"/>
                    <w:overflowPunct w:val="0"/>
                    <w:autoSpaceDE w:val="0"/>
                    <w:autoSpaceDN w:val="0"/>
                    <w:adjustRightInd w:val="0"/>
                    <w:jc w:val="center"/>
                    <w:rPr>
                      <w:b/>
                      <w:bCs/>
                      <w:kern w:val="0"/>
                      <w:szCs w:val="21"/>
                    </w:rPr>
                  </w:pPr>
                  <w:r>
                    <w:rPr>
                      <w:b/>
                      <w:bCs/>
                      <w:kern w:val="0"/>
                      <w:szCs w:val="21"/>
                    </w:rPr>
                    <w:t>3</w:t>
                  </w:r>
                  <w:r>
                    <w:rPr>
                      <w:rFonts w:hint="eastAsia"/>
                      <w:b/>
                      <w:bCs/>
                      <w:kern w:val="0"/>
                      <w:szCs w:val="21"/>
                    </w:rPr>
                    <w:t>月</w:t>
                  </w:r>
                  <w:r>
                    <w:rPr>
                      <w:b/>
                      <w:bCs/>
                      <w:kern w:val="0"/>
                      <w:szCs w:val="21"/>
                    </w:rPr>
                    <w:t>7</w:t>
                  </w:r>
                  <w:r>
                    <w:rPr>
                      <w:rFonts w:hint="eastAsia"/>
                      <w:b/>
                      <w:bCs/>
                      <w:kern w:val="0"/>
                      <w:szCs w:val="21"/>
                    </w:rPr>
                    <w:t>日</w:t>
                  </w:r>
                </w:p>
              </w:tc>
              <w:tc>
                <w:tcPr>
                  <w:tcW w:w="445" w:type="pct"/>
                  <w:shd w:val="clear" w:color="auto" w:fill="BEBEBE" w:themeFill="background1" w:themeFillShade="BF"/>
                  <w:vAlign w:val="center"/>
                </w:tcPr>
                <w:p>
                  <w:pPr>
                    <w:kinsoku w:val="0"/>
                    <w:overflowPunct w:val="0"/>
                    <w:autoSpaceDE w:val="0"/>
                    <w:autoSpaceDN w:val="0"/>
                    <w:adjustRightInd w:val="0"/>
                    <w:jc w:val="center"/>
                    <w:rPr>
                      <w:b/>
                      <w:bCs/>
                      <w:kern w:val="0"/>
                      <w:szCs w:val="21"/>
                    </w:rPr>
                  </w:pPr>
                  <w:r>
                    <w:rPr>
                      <w:b/>
                      <w:bCs/>
                      <w:kern w:val="0"/>
                      <w:szCs w:val="21"/>
                    </w:rPr>
                    <w:t>3</w:t>
                  </w:r>
                  <w:r>
                    <w:rPr>
                      <w:rFonts w:hint="eastAsia"/>
                      <w:b/>
                      <w:bCs/>
                      <w:kern w:val="0"/>
                      <w:szCs w:val="21"/>
                    </w:rPr>
                    <w:t>月</w:t>
                  </w:r>
                  <w:r>
                    <w:rPr>
                      <w:b/>
                      <w:bCs/>
                      <w:kern w:val="0"/>
                      <w:szCs w:val="21"/>
                    </w:rPr>
                    <w:t>8</w:t>
                  </w:r>
                  <w:r>
                    <w:rPr>
                      <w:rFonts w:hint="eastAsia"/>
                      <w:b/>
                      <w:bCs/>
                      <w:kern w:val="0"/>
                      <w:szCs w:val="21"/>
                    </w:rPr>
                    <w:t>日</w:t>
                  </w:r>
                </w:p>
              </w:tc>
              <w:tc>
                <w:tcPr>
                  <w:tcW w:w="445" w:type="pct"/>
                  <w:shd w:val="clear" w:color="auto" w:fill="BEBEBE" w:themeFill="background1" w:themeFillShade="BF"/>
                  <w:vAlign w:val="center"/>
                </w:tcPr>
                <w:p>
                  <w:pPr>
                    <w:kinsoku w:val="0"/>
                    <w:overflowPunct w:val="0"/>
                    <w:autoSpaceDE w:val="0"/>
                    <w:autoSpaceDN w:val="0"/>
                    <w:adjustRightInd w:val="0"/>
                    <w:jc w:val="center"/>
                    <w:rPr>
                      <w:b/>
                      <w:bCs/>
                      <w:kern w:val="0"/>
                      <w:szCs w:val="21"/>
                    </w:rPr>
                  </w:pPr>
                  <w:r>
                    <w:rPr>
                      <w:b/>
                      <w:bCs/>
                      <w:kern w:val="0"/>
                      <w:szCs w:val="21"/>
                    </w:rPr>
                    <w:t>3</w:t>
                  </w:r>
                  <w:r>
                    <w:rPr>
                      <w:rFonts w:hint="eastAsia"/>
                      <w:b/>
                      <w:bCs/>
                      <w:kern w:val="0"/>
                      <w:szCs w:val="21"/>
                    </w:rPr>
                    <w:t>月</w:t>
                  </w:r>
                  <w:r>
                    <w:rPr>
                      <w:b/>
                      <w:bCs/>
                      <w:kern w:val="0"/>
                      <w:szCs w:val="21"/>
                    </w:rPr>
                    <w:t>9</w:t>
                  </w:r>
                  <w:r>
                    <w:rPr>
                      <w:rFonts w:hint="eastAsia"/>
                      <w:b/>
                      <w:bCs/>
                      <w:kern w:val="0"/>
                      <w:szCs w:val="21"/>
                    </w:rPr>
                    <w:t>日</w:t>
                  </w:r>
                </w:p>
              </w:tc>
              <w:tc>
                <w:tcPr>
                  <w:tcW w:w="445" w:type="pct"/>
                  <w:shd w:val="clear" w:color="auto" w:fill="BEBEBE" w:themeFill="background1" w:themeFillShade="BF"/>
                  <w:vAlign w:val="center"/>
                </w:tcPr>
                <w:p>
                  <w:pPr>
                    <w:kinsoku w:val="0"/>
                    <w:overflowPunct w:val="0"/>
                    <w:autoSpaceDE w:val="0"/>
                    <w:autoSpaceDN w:val="0"/>
                    <w:adjustRightInd w:val="0"/>
                    <w:jc w:val="center"/>
                    <w:rPr>
                      <w:b/>
                      <w:bCs/>
                      <w:kern w:val="0"/>
                      <w:szCs w:val="21"/>
                    </w:rPr>
                  </w:pPr>
                  <w:r>
                    <w:rPr>
                      <w:b/>
                      <w:bCs/>
                      <w:kern w:val="0"/>
                      <w:szCs w:val="21"/>
                    </w:rPr>
                    <w:t>3</w:t>
                  </w:r>
                  <w:r>
                    <w:rPr>
                      <w:rFonts w:hint="eastAsia"/>
                      <w:b/>
                      <w:bCs/>
                      <w:kern w:val="0"/>
                      <w:szCs w:val="21"/>
                    </w:rPr>
                    <w:t>月</w:t>
                  </w:r>
                  <w:r>
                    <w:rPr>
                      <w:b/>
                      <w:bCs/>
                      <w:kern w:val="0"/>
                      <w:szCs w:val="21"/>
                    </w:rPr>
                    <w:t>10</w:t>
                  </w:r>
                  <w:r>
                    <w:rPr>
                      <w:rFonts w:hint="eastAsia"/>
                      <w:b/>
                      <w:bCs/>
                      <w:kern w:val="0"/>
                      <w:szCs w:val="21"/>
                    </w:rPr>
                    <w:t>日</w:t>
                  </w:r>
                </w:p>
              </w:tc>
              <w:tc>
                <w:tcPr>
                  <w:tcW w:w="520" w:type="pct"/>
                  <w:shd w:val="clear" w:color="auto" w:fill="BEBEBE" w:themeFill="background1" w:themeFillShade="BF"/>
                  <w:vAlign w:val="center"/>
                </w:tcPr>
                <w:p>
                  <w:pPr>
                    <w:kinsoku w:val="0"/>
                    <w:overflowPunct w:val="0"/>
                    <w:autoSpaceDE w:val="0"/>
                    <w:autoSpaceDN w:val="0"/>
                    <w:adjustRightInd w:val="0"/>
                    <w:jc w:val="center"/>
                    <w:rPr>
                      <w:b/>
                      <w:bCs/>
                      <w:kern w:val="0"/>
                      <w:szCs w:val="21"/>
                    </w:rPr>
                  </w:pPr>
                  <w:r>
                    <w:rPr>
                      <w:b/>
                      <w:bCs/>
                      <w:kern w:val="0"/>
                      <w:szCs w:val="21"/>
                    </w:rPr>
                    <w:t>3</w:t>
                  </w:r>
                  <w:r>
                    <w:rPr>
                      <w:rFonts w:hint="eastAsia"/>
                      <w:b/>
                      <w:bCs/>
                      <w:kern w:val="0"/>
                      <w:szCs w:val="21"/>
                    </w:rPr>
                    <w:t>月</w:t>
                  </w:r>
                  <w:r>
                    <w:rPr>
                      <w:b/>
                      <w:bCs/>
                      <w:kern w:val="0"/>
                      <w:szCs w:val="21"/>
                    </w:rPr>
                    <w:t>11</w:t>
                  </w:r>
                  <w:r>
                    <w:rPr>
                      <w:rFonts w:hint="eastAsia"/>
                      <w:b/>
                      <w:bCs/>
                      <w:kern w:val="0"/>
                      <w:szCs w:val="21"/>
                    </w:rPr>
                    <w:t>日</w:t>
                  </w:r>
                </w:p>
              </w:tc>
              <w:tc>
                <w:tcPr>
                  <w:tcW w:w="520" w:type="pct"/>
                  <w:shd w:val="clear" w:color="auto" w:fill="BEBEBE" w:themeFill="background1" w:themeFillShade="BF"/>
                  <w:vAlign w:val="center"/>
                </w:tcPr>
                <w:p>
                  <w:pPr>
                    <w:kinsoku w:val="0"/>
                    <w:overflowPunct w:val="0"/>
                    <w:autoSpaceDE w:val="0"/>
                    <w:autoSpaceDN w:val="0"/>
                    <w:adjustRightInd w:val="0"/>
                    <w:jc w:val="center"/>
                    <w:rPr>
                      <w:b/>
                      <w:bCs/>
                      <w:kern w:val="0"/>
                      <w:szCs w:val="21"/>
                    </w:rPr>
                  </w:pPr>
                  <w:r>
                    <w:rPr>
                      <w:b/>
                      <w:bCs/>
                      <w:kern w:val="0"/>
                      <w:szCs w:val="21"/>
                    </w:rPr>
                    <w:t>3</w:t>
                  </w:r>
                  <w:r>
                    <w:rPr>
                      <w:rFonts w:hint="eastAsia"/>
                      <w:b/>
                      <w:bCs/>
                      <w:kern w:val="0"/>
                      <w:szCs w:val="21"/>
                    </w:rPr>
                    <w:t>月</w:t>
                  </w:r>
                  <w:r>
                    <w:rPr>
                      <w:b/>
                      <w:bCs/>
                      <w:kern w:val="0"/>
                      <w:szCs w:val="21"/>
                    </w:rPr>
                    <w:t>12</w:t>
                  </w:r>
                  <w:r>
                    <w:rPr>
                      <w:rFonts w:hint="eastAsia"/>
                      <w:b/>
                      <w:bCs/>
                      <w:kern w:val="0"/>
                      <w:szCs w:val="21"/>
                    </w:rPr>
                    <w:t>日</w:t>
                  </w:r>
                </w:p>
              </w:tc>
              <w:tc>
                <w:tcPr>
                  <w:tcW w:w="304" w:type="pct"/>
                  <w:vMerge w:val="continue"/>
                  <w:vAlign w:val="center"/>
                </w:tcPr>
                <w:p>
                  <w:pPr>
                    <w:kinsoku w:val="0"/>
                    <w:overflowPunct w:val="0"/>
                    <w:autoSpaceDE w:val="0"/>
                    <w:autoSpaceDN w:val="0"/>
                    <w:adjustRightInd w:val="0"/>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316" w:type="pct"/>
                  <w:vMerge w:val="restart"/>
                  <w:vAlign w:val="center"/>
                </w:tcPr>
                <w:p>
                  <w:pPr>
                    <w:jc w:val="center"/>
                    <w:rPr>
                      <w:szCs w:val="21"/>
                    </w:rPr>
                  </w:pPr>
                  <w:r>
                    <w:rPr>
                      <w:szCs w:val="21"/>
                    </w:rPr>
                    <w:t>A1</w:t>
                  </w:r>
                  <w:r>
                    <w:rPr>
                      <w:rFonts w:hint="eastAsia"/>
                      <w:szCs w:val="21"/>
                    </w:rPr>
                    <w:t>项目所在地</w:t>
                  </w:r>
                </w:p>
              </w:tc>
              <w:tc>
                <w:tcPr>
                  <w:tcW w:w="411" w:type="pct"/>
                  <w:vMerge w:val="restart"/>
                  <w:vAlign w:val="center"/>
                </w:tcPr>
                <w:p>
                  <w:pPr>
                    <w:jc w:val="center"/>
                    <w:rPr>
                      <w:szCs w:val="21"/>
                    </w:rPr>
                  </w:pPr>
                  <w:r>
                    <w:rPr>
                      <w:rFonts w:hint="eastAsia"/>
                      <w:szCs w:val="21"/>
                    </w:rPr>
                    <w:t>非甲烷总烃</w:t>
                  </w:r>
                </w:p>
              </w:tc>
              <w:tc>
                <w:tcPr>
                  <w:tcW w:w="680" w:type="pct"/>
                  <w:vAlign w:val="center"/>
                </w:tcPr>
                <w:p>
                  <w:pPr>
                    <w:kinsoku w:val="0"/>
                    <w:overflowPunct w:val="0"/>
                    <w:autoSpaceDE w:val="0"/>
                    <w:autoSpaceDN w:val="0"/>
                    <w:adjustRightInd w:val="0"/>
                    <w:jc w:val="center"/>
                    <w:rPr>
                      <w:kern w:val="0"/>
                      <w:szCs w:val="21"/>
                    </w:rPr>
                  </w:pPr>
                  <w:r>
                    <w:rPr>
                      <w:kern w:val="0"/>
                      <w:szCs w:val="21"/>
                    </w:rPr>
                    <w:t>02:00--03:00</w:t>
                  </w:r>
                </w:p>
              </w:tc>
              <w:tc>
                <w:tcPr>
                  <w:tcW w:w="469" w:type="pct"/>
                  <w:vAlign w:val="center"/>
                </w:tcPr>
                <w:p>
                  <w:pPr>
                    <w:jc w:val="center"/>
                    <w:rPr>
                      <w:szCs w:val="21"/>
                    </w:rPr>
                  </w:pPr>
                  <w:r>
                    <w:rPr>
                      <w:rFonts w:hint="eastAsia"/>
                      <w:szCs w:val="21"/>
                    </w:rPr>
                    <w:t>8</w:t>
                  </w:r>
                  <w:r>
                    <w:rPr>
                      <w:szCs w:val="21"/>
                    </w:rPr>
                    <w:t>2</w:t>
                  </w:r>
                </w:p>
              </w:tc>
              <w:tc>
                <w:tcPr>
                  <w:tcW w:w="445" w:type="pct"/>
                  <w:vAlign w:val="center"/>
                </w:tcPr>
                <w:p>
                  <w:pPr>
                    <w:jc w:val="center"/>
                    <w:rPr>
                      <w:szCs w:val="21"/>
                    </w:rPr>
                  </w:pPr>
                  <w:r>
                    <w:rPr>
                      <w:rFonts w:hint="eastAsia"/>
                      <w:szCs w:val="21"/>
                    </w:rPr>
                    <w:t>8</w:t>
                  </w:r>
                  <w:r>
                    <w:rPr>
                      <w:szCs w:val="21"/>
                    </w:rPr>
                    <w:t>9</w:t>
                  </w:r>
                </w:p>
              </w:tc>
              <w:tc>
                <w:tcPr>
                  <w:tcW w:w="445" w:type="pct"/>
                  <w:vAlign w:val="center"/>
                </w:tcPr>
                <w:p>
                  <w:pPr>
                    <w:jc w:val="center"/>
                    <w:rPr>
                      <w:szCs w:val="21"/>
                    </w:rPr>
                  </w:pPr>
                  <w:r>
                    <w:rPr>
                      <w:rFonts w:hint="eastAsia"/>
                      <w:szCs w:val="21"/>
                    </w:rPr>
                    <w:t>9</w:t>
                  </w:r>
                  <w:r>
                    <w:rPr>
                      <w:szCs w:val="21"/>
                    </w:rPr>
                    <w:t>2</w:t>
                  </w:r>
                </w:p>
              </w:tc>
              <w:tc>
                <w:tcPr>
                  <w:tcW w:w="445" w:type="pct"/>
                  <w:vAlign w:val="center"/>
                </w:tcPr>
                <w:p>
                  <w:pPr>
                    <w:jc w:val="center"/>
                    <w:rPr>
                      <w:szCs w:val="21"/>
                    </w:rPr>
                  </w:pPr>
                  <w:r>
                    <w:rPr>
                      <w:rFonts w:hint="eastAsia"/>
                      <w:szCs w:val="21"/>
                    </w:rPr>
                    <w:t>9</w:t>
                  </w:r>
                  <w:r>
                    <w:rPr>
                      <w:szCs w:val="21"/>
                    </w:rPr>
                    <w:t>1</w:t>
                  </w:r>
                </w:p>
              </w:tc>
              <w:tc>
                <w:tcPr>
                  <w:tcW w:w="445" w:type="pct"/>
                  <w:vAlign w:val="center"/>
                </w:tcPr>
                <w:p>
                  <w:pPr>
                    <w:jc w:val="center"/>
                    <w:rPr>
                      <w:szCs w:val="21"/>
                    </w:rPr>
                  </w:pPr>
                  <w:r>
                    <w:rPr>
                      <w:rFonts w:hint="eastAsia"/>
                      <w:szCs w:val="21"/>
                    </w:rPr>
                    <w:t>8</w:t>
                  </w:r>
                  <w:r>
                    <w:rPr>
                      <w:szCs w:val="21"/>
                    </w:rPr>
                    <w:t>7</w:t>
                  </w:r>
                </w:p>
              </w:tc>
              <w:tc>
                <w:tcPr>
                  <w:tcW w:w="520" w:type="pct"/>
                  <w:vAlign w:val="center"/>
                </w:tcPr>
                <w:p>
                  <w:pPr>
                    <w:jc w:val="center"/>
                    <w:rPr>
                      <w:szCs w:val="21"/>
                    </w:rPr>
                  </w:pPr>
                  <w:r>
                    <w:rPr>
                      <w:rFonts w:hint="eastAsia"/>
                      <w:szCs w:val="21"/>
                    </w:rPr>
                    <w:t>8</w:t>
                  </w:r>
                  <w:r>
                    <w:rPr>
                      <w:szCs w:val="21"/>
                    </w:rPr>
                    <w:t>8</w:t>
                  </w:r>
                </w:p>
              </w:tc>
              <w:tc>
                <w:tcPr>
                  <w:tcW w:w="520" w:type="pct"/>
                  <w:vAlign w:val="center"/>
                </w:tcPr>
                <w:p>
                  <w:pPr>
                    <w:jc w:val="center"/>
                    <w:rPr>
                      <w:szCs w:val="21"/>
                    </w:rPr>
                  </w:pPr>
                  <w:r>
                    <w:rPr>
                      <w:rFonts w:hint="eastAsia"/>
                      <w:szCs w:val="21"/>
                    </w:rPr>
                    <w:t>9</w:t>
                  </w:r>
                  <w:r>
                    <w:rPr>
                      <w:szCs w:val="21"/>
                    </w:rPr>
                    <w:t>9</w:t>
                  </w:r>
                </w:p>
              </w:tc>
              <w:tc>
                <w:tcPr>
                  <w:tcW w:w="304" w:type="pct"/>
                  <w:vMerge w:val="restart"/>
                  <w:vAlign w:val="center"/>
                </w:tcPr>
                <w:p>
                  <w:pPr>
                    <w:jc w:val="center"/>
                    <w:rPr>
                      <w:szCs w:val="21"/>
                    </w:rPr>
                  </w:pPr>
                  <w:r>
                    <w:rPr>
                      <w:rFonts w:hint="eastAsia"/>
                      <w:szCs w:val="21"/>
                    </w:rPr>
                    <w:t>2</w:t>
                  </w:r>
                  <w:r>
                    <w:rPr>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16" w:type="pct"/>
                  <w:vMerge w:val="continue"/>
                  <w:vAlign w:val="center"/>
                </w:tcPr>
                <w:p>
                  <w:pPr>
                    <w:jc w:val="center"/>
                    <w:rPr>
                      <w:szCs w:val="21"/>
                    </w:rPr>
                  </w:pPr>
                </w:p>
              </w:tc>
              <w:tc>
                <w:tcPr>
                  <w:tcW w:w="411" w:type="pct"/>
                  <w:vMerge w:val="continue"/>
                  <w:vAlign w:val="center"/>
                </w:tcPr>
                <w:p>
                  <w:pPr>
                    <w:jc w:val="center"/>
                    <w:rPr>
                      <w:szCs w:val="21"/>
                    </w:rPr>
                  </w:pPr>
                </w:p>
              </w:tc>
              <w:tc>
                <w:tcPr>
                  <w:tcW w:w="680" w:type="pct"/>
                  <w:vAlign w:val="center"/>
                </w:tcPr>
                <w:p>
                  <w:pPr>
                    <w:kinsoku w:val="0"/>
                    <w:overflowPunct w:val="0"/>
                    <w:autoSpaceDE w:val="0"/>
                    <w:autoSpaceDN w:val="0"/>
                    <w:adjustRightInd w:val="0"/>
                    <w:jc w:val="center"/>
                    <w:rPr>
                      <w:kern w:val="0"/>
                      <w:szCs w:val="21"/>
                    </w:rPr>
                  </w:pPr>
                  <w:r>
                    <w:rPr>
                      <w:kern w:val="0"/>
                      <w:szCs w:val="21"/>
                    </w:rPr>
                    <w:t>08:00--09:00</w:t>
                  </w:r>
                </w:p>
              </w:tc>
              <w:tc>
                <w:tcPr>
                  <w:tcW w:w="469" w:type="pct"/>
                  <w:vAlign w:val="center"/>
                </w:tcPr>
                <w:p>
                  <w:pPr>
                    <w:jc w:val="center"/>
                    <w:rPr>
                      <w:szCs w:val="21"/>
                    </w:rPr>
                  </w:pPr>
                  <w:r>
                    <w:rPr>
                      <w:rFonts w:hint="eastAsia"/>
                      <w:szCs w:val="21"/>
                    </w:rPr>
                    <w:t>9</w:t>
                  </w:r>
                  <w:r>
                    <w:rPr>
                      <w:szCs w:val="21"/>
                    </w:rPr>
                    <w:t>3</w:t>
                  </w:r>
                </w:p>
              </w:tc>
              <w:tc>
                <w:tcPr>
                  <w:tcW w:w="445" w:type="pct"/>
                  <w:vAlign w:val="center"/>
                </w:tcPr>
                <w:p>
                  <w:pPr>
                    <w:jc w:val="center"/>
                    <w:rPr>
                      <w:szCs w:val="21"/>
                    </w:rPr>
                  </w:pPr>
                  <w:r>
                    <w:rPr>
                      <w:rFonts w:hint="eastAsia"/>
                      <w:szCs w:val="21"/>
                    </w:rPr>
                    <w:t>8</w:t>
                  </w:r>
                  <w:r>
                    <w:rPr>
                      <w:szCs w:val="21"/>
                    </w:rPr>
                    <w:t>5</w:t>
                  </w:r>
                </w:p>
              </w:tc>
              <w:tc>
                <w:tcPr>
                  <w:tcW w:w="445" w:type="pct"/>
                  <w:vAlign w:val="center"/>
                </w:tcPr>
                <w:p>
                  <w:pPr>
                    <w:jc w:val="center"/>
                    <w:rPr>
                      <w:szCs w:val="21"/>
                    </w:rPr>
                  </w:pPr>
                  <w:r>
                    <w:rPr>
                      <w:rFonts w:hint="eastAsia"/>
                      <w:szCs w:val="21"/>
                    </w:rPr>
                    <w:t>8</w:t>
                  </w:r>
                  <w:r>
                    <w:rPr>
                      <w:szCs w:val="21"/>
                    </w:rPr>
                    <w:t>5</w:t>
                  </w:r>
                </w:p>
              </w:tc>
              <w:tc>
                <w:tcPr>
                  <w:tcW w:w="445" w:type="pct"/>
                  <w:vAlign w:val="center"/>
                </w:tcPr>
                <w:p>
                  <w:pPr>
                    <w:jc w:val="center"/>
                    <w:rPr>
                      <w:szCs w:val="21"/>
                    </w:rPr>
                  </w:pPr>
                  <w:r>
                    <w:rPr>
                      <w:rFonts w:hint="eastAsia"/>
                      <w:szCs w:val="21"/>
                    </w:rPr>
                    <w:t>1</w:t>
                  </w:r>
                  <w:r>
                    <w:rPr>
                      <w:szCs w:val="21"/>
                    </w:rPr>
                    <w:t>01</w:t>
                  </w:r>
                </w:p>
              </w:tc>
              <w:tc>
                <w:tcPr>
                  <w:tcW w:w="445" w:type="pct"/>
                  <w:vAlign w:val="center"/>
                </w:tcPr>
                <w:p>
                  <w:pPr>
                    <w:jc w:val="center"/>
                    <w:rPr>
                      <w:szCs w:val="21"/>
                    </w:rPr>
                  </w:pPr>
                  <w:r>
                    <w:rPr>
                      <w:rFonts w:hint="eastAsia"/>
                      <w:szCs w:val="21"/>
                    </w:rPr>
                    <w:t>9</w:t>
                  </w:r>
                  <w:r>
                    <w:rPr>
                      <w:szCs w:val="21"/>
                    </w:rPr>
                    <w:t>0</w:t>
                  </w:r>
                </w:p>
              </w:tc>
              <w:tc>
                <w:tcPr>
                  <w:tcW w:w="520" w:type="pct"/>
                  <w:vAlign w:val="center"/>
                </w:tcPr>
                <w:p>
                  <w:pPr>
                    <w:jc w:val="center"/>
                    <w:rPr>
                      <w:szCs w:val="21"/>
                    </w:rPr>
                  </w:pPr>
                  <w:r>
                    <w:rPr>
                      <w:rFonts w:hint="eastAsia"/>
                      <w:szCs w:val="21"/>
                    </w:rPr>
                    <w:t>9</w:t>
                  </w:r>
                  <w:r>
                    <w:rPr>
                      <w:szCs w:val="21"/>
                    </w:rPr>
                    <w:t>3</w:t>
                  </w:r>
                </w:p>
              </w:tc>
              <w:tc>
                <w:tcPr>
                  <w:tcW w:w="520" w:type="pct"/>
                  <w:vAlign w:val="center"/>
                </w:tcPr>
                <w:p>
                  <w:pPr>
                    <w:jc w:val="center"/>
                    <w:rPr>
                      <w:szCs w:val="21"/>
                    </w:rPr>
                  </w:pPr>
                  <w:r>
                    <w:rPr>
                      <w:rFonts w:hint="eastAsia"/>
                      <w:szCs w:val="21"/>
                    </w:rPr>
                    <w:t>1</w:t>
                  </w:r>
                  <w:r>
                    <w:rPr>
                      <w:szCs w:val="21"/>
                    </w:rPr>
                    <w:t>04</w:t>
                  </w:r>
                </w:p>
              </w:tc>
              <w:tc>
                <w:tcPr>
                  <w:tcW w:w="304"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316" w:type="pct"/>
                  <w:vMerge w:val="continue"/>
                  <w:vAlign w:val="center"/>
                </w:tcPr>
                <w:p>
                  <w:pPr>
                    <w:jc w:val="center"/>
                    <w:rPr>
                      <w:szCs w:val="21"/>
                    </w:rPr>
                  </w:pPr>
                </w:p>
              </w:tc>
              <w:tc>
                <w:tcPr>
                  <w:tcW w:w="411" w:type="pct"/>
                  <w:vMerge w:val="continue"/>
                  <w:vAlign w:val="center"/>
                </w:tcPr>
                <w:p>
                  <w:pPr>
                    <w:jc w:val="center"/>
                    <w:rPr>
                      <w:szCs w:val="21"/>
                    </w:rPr>
                  </w:pPr>
                </w:p>
              </w:tc>
              <w:tc>
                <w:tcPr>
                  <w:tcW w:w="680" w:type="pct"/>
                  <w:vAlign w:val="center"/>
                </w:tcPr>
                <w:p>
                  <w:pPr>
                    <w:kinsoku w:val="0"/>
                    <w:overflowPunct w:val="0"/>
                    <w:autoSpaceDE w:val="0"/>
                    <w:autoSpaceDN w:val="0"/>
                    <w:adjustRightInd w:val="0"/>
                    <w:jc w:val="center"/>
                    <w:rPr>
                      <w:kern w:val="0"/>
                      <w:szCs w:val="21"/>
                    </w:rPr>
                  </w:pPr>
                  <w:r>
                    <w:rPr>
                      <w:kern w:val="0"/>
                      <w:szCs w:val="21"/>
                    </w:rPr>
                    <w:t>14:00 15:00</w:t>
                  </w:r>
                </w:p>
              </w:tc>
              <w:tc>
                <w:tcPr>
                  <w:tcW w:w="469" w:type="pct"/>
                  <w:vAlign w:val="center"/>
                </w:tcPr>
                <w:p>
                  <w:pPr>
                    <w:jc w:val="center"/>
                    <w:rPr>
                      <w:szCs w:val="21"/>
                    </w:rPr>
                  </w:pPr>
                  <w:r>
                    <w:rPr>
                      <w:rFonts w:hint="eastAsia"/>
                      <w:szCs w:val="21"/>
                    </w:rPr>
                    <w:t>8</w:t>
                  </w:r>
                  <w:r>
                    <w:rPr>
                      <w:szCs w:val="21"/>
                    </w:rPr>
                    <w:t>3</w:t>
                  </w:r>
                </w:p>
              </w:tc>
              <w:tc>
                <w:tcPr>
                  <w:tcW w:w="445" w:type="pct"/>
                  <w:vAlign w:val="center"/>
                </w:tcPr>
                <w:p>
                  <w:pPr>
                    <w:jc w:val="center"/>
                    <w:rPr>
                      <w:szCs w:val="21"/>
                    </w:rPr>
                  </w:pPr>
                  <w:r>
                    <w:rPr>
                      <w:rFonts w:hint="eastAsia"/>
                      <w:szCs w:val="21"/>
                    </w:rPr>
                    <w:t>9</w:t>
                  </w:r>
                  <w:r>
                    <w:rPr>
                      <w:szCs w:val="21"/>
                    </w:rPr>
                    <w:t>2</w:t>
                  </w:r>
                </w:p>
              </w:tc>
              <w:tc>
                <w:tcPr>
                  <w:tcW w:w="445" w:type="pct"/>
                  <w:vAlign w:val="center"/>
                </w:tcPr>
                <w:p>
                  <w:pPr>
                    <w:jc w:val="center"/>
                    <w:rPr>
                      <w:szCs w:val="21"/>
                    </w:rPr>
                  </w:pPr>
                  <w:r>
                    <w:rPr>
                      <w:rFonts w:hint="eastAsia"/>
                      <w:szCs w:val="21"/>
                    </w:rPr>
                    <w:t>9</w:t>
                  </w:r>
                  <w:r>
                    <w:rPr>
                      <w:szCs w:val="21"/>
                    </w:rPr>
                    <w:t>2</w:t>
                  </w:r>
                </w:p>
              </w:tc>
              <w:tc>
                <w:tcPr>
                  <w:tcW w:w="445" w:type="pct"/>
                  <w:vAlign w:val="center"/>
                </w:tcPr>
                <w:p>
                  <w:pPr>
                    <w:jc w:val="center"/>
                    <w:rPr>
                      <w:szCs w:val="21"/>
                    </w:rPr>
                  </w:pPr>
                  <w:r>
                    <w:rPr>
                      <w:rFonts w:hint="eastAsia"/>
                      <w:szCs w:val="21"/>
                    </w:rPr>
                    <w:t>1</w:t>
                  </w:r>
                  <w:r>
                    <w:rPr>
                      <w:szCs w:val="21"/>
                    </w:rPr>
                    <w:t>03</w:t>
                  </w:r>
                </w:p>
              </w:tc>
              <w:tc>
                <w:tcPr>
                  <w:tcW w:w="445" w:type="pct"/>
                  <w:vAlign w:val="center"/>
                </w:tcPr>
                <w:p>
                  <w:pPr>
                    <w:jc w:val="center"/>
                    <w:rPr>
                      <w:szCs w:val="21"/>
                    </w:rPr>
                  </w:pPr>
                  <w:r>
                    <w:rPr>
                      <w:rFonts w:hint="eastAsia"/>
                      <w:szCs w:val="21"/>
                    </w:rPr>
                    <w:t>9</w:t>
                  </w:r>
                  <w:r>
                    <w:rPr>
                      <w:szCs w:val="21"/>
                    </w:rPr>
                    <w:t>2</w:t>
                  </w:r>
                </w:p>
              </w:tc>
              <w:tc>
                <w:tcPr>
                  <w:tcW w:w="520" w:type="pct"/>
                  <w:vAlign w:val="center"/>
                </w:tcPr>
                <w:p>
                  <w:pPr>
                    <w:jc w:val="center"/>
                    <w:rPr>
                      <w:szCs w:val="21"/>
                    </w:rPr>
                  </w:pPr>
                  <w:r>
                    <w:rPr>
                      <w:rFonts w:hint="eastAsia"/>
                      <w:szCs w:val="21"/>
                    </w:rPr>
                    <w:t>9</w:t>
                  </w:r>
                  <w:r>
                    <w:rPr>
                      <w:szCs w:val="21"/>
                    </w:rPr>
                    <w:t>0</w:t>
                  </w:r>
                </w:p>
              </w:tc>
              <w:tc>
                <w:tcPr>
                  <w:tcW w:w="520" w:type="pct"/>
                  <w:vAlign w:val="center"/>
                </w:tcPr>
                <w:p>
                  <w:pPr>
                    <w:jc w:val="center"/>
                    <w:rPr>
                      <w:szCs w:val="21"/>
                    </w:rPr>
                  </w:pPr>
                  <w:r>
                    <w:rPr>
                      <w:rFonts w:hint="eastAsia"/>
                      <w:szCs w:val="21"/>
                    </w:rPr>
                    <w:t>1</w:t>
                  </w:r>
                  <w:r>
                    <w:rPr>
                      <w:szCs w:val="21"/>
                    </w:rPr>
                    <w:t>02</w:t>
                  </w:r>
                </w:p>
              </w:tc>
              <w:tc>
                <w:tcPr>
                  <w:tcW w:w="304"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316" w:type="pct"/>
                  <w:vMerge w:val="continue"/>
                  <w:vAlign w:val="center"/>
                </w:tcPr>
                <w:p>
                  <w:pPr>
                    <w:jc w:val="center"/>
                    <w:rPr>
                      <w:szCs w:val="21"/>
                    </w:rPr>
                  </w:pPr>
                </w:p>
              </w:tc>
              <w:tc>
                <w:tcPr>
                  <w:tcW w:w="411" w:type="pct"/>
                  <w:vMerge w:val="continue"/>
                  <w:vAlign w:val="center"/>
                </w:tcPr>
                <w:p>
                  <w:pPr>
                    <w:jc w:val="center"/>
                    <w:rPr>
                      <w:szCs w:val="21"/>
                    </w:rPr>
                  </w:pPr>
                </w:p>
              </w:tc>
              <w:tc>
                <w:tcPr>
                  <w:tcW w:w="680" w:type="pct"/>
                  <w:vAlign w:val="center"/>
                </w:tcPr>
                <w:p>
                  <w:pPr>
                    <w:kinsoku w:val="0"/>
                    <w:overflowPunct w:val="0"/>
                    <w:autoSpaceDE w:val="0"/>
                    <w:autoSpaceDN w:val="0"/>
                    <w:adjustRightInd w:val="0"/>
                    <w:jc w:val="center"/>
                    <w:rPr>
                      <w:kern w:val="0"/>
                      <w:szCs w:val="21"/>
                    </w:rPr>
                  </w:pPr>
                  <w:r>
                    <w:rPr>
                      <w:kern w:val="0"/>
                      <w:szCs w:val="21"/>
                    </w:rPr>
                    <w:t>20:00 21:00</w:t>
                  </w:r>
                </w:p>
              </w:tc>
              <w:tc>
                <w:tcPr>
                  <w:tcW w:w="469" w:type="pct"/>
                  <w:vAlign w:val="center"/>
                </w:tcPr>
                <w:p>
                  <w:pPr>
                    <w:jc w:val="center"/>
                    <w:rPr>
                      <w:szCs w:val="21"/>
                    </w:rPr>
                  </w:pPr>
                  <w:r>
                    <w:rPr>
                      <w:rFonts w:hint="eastAsia"/>
                      <w:szCs w:val="21"/>
                    </w:rPr>
                    <w:t>8</w:t>
                  </w:r>
                  <w:r>
                    <w:rPr>
                      <w:szCs w:val="21"/>
                    </w:rPr>
                    <w:t>7</w:t>
                  </w:r>
                </w:p>
              </w:tc>
              <w:tc>
                <w:tcPr>
                  <w:tcW w:w="445" w:type="pct"/>
                  <w:vAlign w:val="center"/>
                </w:tcPr>
                <w:p>
                  <w:pPr>
                    <w:jc w:val="center"/>
                    <w:rPr>
                      <w:szCs w:val="21"/>
                    </w:rPr>
                  </w:pPr>
                  <w:r>
                    <w:rPr>
                      <w:rFonts w:hint="eastAsia"/>
                      <w:szCs w:val="21"/>
                    </w:rPr>
                    <w:t>8</w:t>
                  </w:r>
                  <w:r>
                    <w:rPr>
                      <w:szCs w:val="21"/>
                    </w:rPr>
                    <w:t>9</w:t>
                  </w:r>
                </w:p>
              </w:tc>
              <w:tc>
                <w:tcPr>
                  <w:tcW w:w="445" w:type="pct"/>
                  <w:vAlign w:val="center"/>
                </w:tcPr>
                <w:p>
                  <w:pPr>
                    <w:jc w:val="center"/>
                    <w:rPr>
                      <w:szCs w:val="21"/>
                    </w:rPr>
                  </w:pPr>
                  <w:r>
                    <w:rPr>
                      <w:rFonts w:hint="eastAsia"/>
                      <w:szCs w:val="21"/>
                    </w:rPr>
                    <w:t>8</w:t>
                  </w:r>
                  <w:r>
                    <w:rPr>
                      <w:szCs w:val="21"/>
                    </w:rPr>
                    <w:t>6</w:t>
                  </w:r>
                </w:p>
              </w:tc>
              <w:tc>
                <w:tcPr>
                  <w:tcW w:w="445" w:type="pct"/>
                  <w:vAlign w:val="center"/>
                </w:tcPr>
                <w:p>
                  <w:pPr>
                    <w:jc w:val="center"/>
                    <w:rPr>
                      <w:szCs w:val="21"/>
                    </w:rPr>
                  </w:pPr>
                  <w:r>
                    <w:rPr>
                      <w:rFonts w:hint="eastAsia"/>
                      <w:szCs w:val="21"/>
                    </w:rPr>
                    <w:t>9</w:t>
                  </w:r>
                  <w:r>
                    <w:rPr>
                      <w:szCs w:val="21"/>
                    </w:rPr>
                    <w:t>2</w:t>
                  </w:r>
                </w:p>
              </w:tc>
              <w:tc>
                <w:tcPr>
                  <w:tcW w:w="445" w:type="pct"/>
                  <w:vAlign w:val="center"/>
                </w:tcPr>
                <w:p>
                  <w:pPr>
                    <w:jc w:val="center"/>
                    <w:rPr>
                      <w:szCs w:val="21"/>
                    </w:rPr>
                  </w:pPr>
                  <w:r>
                    <w:rPr>
                      <w:rFonts w:hint="eastAsia"/>
                      <w:szCs w:val="21"/>
                    </w:rPr>
                    <w:t>8</w:t>
                  </w:r>
                  <w:r>
                    <w:rPr>
                      <w:szCs w:val="21"/>
                    </w:rPr>
                    <w:t>9</w:t>
                  </w:r>
                </w:p>
              </w:tc>
              <w:tc>
                <w:tcPr>
                  <w:tcW w:w="520" w:type="pct"/>
                  <w:vAlign w:val="center"/>
                </w:tcPr>
                <w:p>
                  <w:pPr>
                    <w:jc w:val="center"/>
                    <w:rPr>
                      <w:szCs w:val="21"/>
                    </w:rPr>
                  </w:pPr>
                  <w:r>
                    <w:rPr>
                      <w:rFonts w:hint="eastAsia"/>
                      <w:szCs w:val="21"/>
                    </w:rPr>
                    <w:t>8</w:t>
                  </w:r>
                  <w:r>
                    <w:rPr>
                      <w:szCs w:val="21"/>
                    </w:rPr>
                    <w:t>7</w:t>
                  </w:r>
                </w:p>
              </w:tc>
              <w:tc>
                <w:tcPr>
                  <w:tcW w:w="520" w:type="pct"/>
                  <w:vAlign w:val="center"/>
                </w:tcPr>
                <w:p>
                  <w:pPr>
                    <w:jc w:val="center"/>
                    <w:rPr>
                      <w:szCs w:val="21"/>
                    </w:rPr>
                  </w:pPr>
                  <w:r>
                    <w:rPr>
                      <w:rFonts w:hint="eastAsia"/>
                      <w:szCs w:val="21"/>
                    </w:rPr>
                    <w:t>9</w:t>
                  </w:r>
                  <w:r>
                    <w:rPr>
                      <w:szCs w:val="21"/>
                    </w:rPr>
                    <w:t>7</w:t>
                  </w:r>
                </w:p>
              </w:tc>
              <w:tc>
                <w:tcPr>
                  <w:tcW w:w="304"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316" w:type="pct"/>
                  <w:vMerge w:val="continue"/>
                  <w:vAlign w:val="center"/>
                </w:tcPr>
                <w:p>
                  <w:pPr>
                    <w:jc w:val="center"/>
                    <w:rPr>
                      <w:szCs w:val="21"/>
                    </w:rPr>
                  </w:pPr>
                </w:p>
              </w:tc>
              <w:tc>
                <w:tcPr>
                  <w:tcW w:w="411" w:type="pct"/>
                  <w:vAlign w:val="center"/>
                </w:tcPr>
                <w:p>
                  <w:pPr>
                    <w:jc w:val="center"/>
                    <w:rPr>
                      <w:szCs w:val="21"/>
                    </w:rPr>
                  </w:pPr>
                  <w:r>
                    <w:rPr>
                      <w:szCs w:val="21"/>
                    </w:rPr>
                    <w:t>TVOC</w:t>
                  </w:r>
                </w:p>
              </w:tc>
              <w:tc>
                <w:tcPr>
                  <w:tcW w:w="680" w:type="pct"/>
                  <w:vAlign w:val="center"/>
                </w:tcPr>
                <w:p>
                  <w:pPr>
                    <w:jc w:val="center"/>
                    <w:rPr>
                      <w:szCs w:val="21"/>
                    </w:rPr>
                  </w:pPr>
                  <w:r>
                    <w:rPr>
                      <w:szCs w:val="21"/>
                    </w:rPr>
                    <w:t>8小时均值</w:t>
                  </w:r>
                </w:p>
              </w:tc>
              <w:tc>
                <w:tcPr>
                  <w:tcW w:w="469" w:type="pct"/>
                  <w:vAlign w:val="center"/>
                </w:tcPr>
                <w:p>
                  <w:pPr>
                    <w:kinsoku w:val="0"/>
                    <w:overflowPunct w:val="0"/>
                    <w:autoSpaceDE w:val="0"/>
                    <w:autoSpaceDN w:val="0"/>
                    <w:adjustRightInd w:val="0"/>
                    <w:jc w:val="center"/>
                    <w:rPr>
                      <w:kern w:val="0"/>
                      <w:szCs w:val="21"/>
                    </w:rPr>
                  </w:pPr>
                  <w:r>
                    <w:rPr>
                      <w:rFonts w:hint="eastAsia"/>
                      <w:kern w:val="0"/>
                      <w:szCs w:val="21"/>
                    </w:rPr>
                    <w:t>6</w:t>
                  </w:r>
                  <w:r>
                    <w:rPr>
                      <w:kern w:val="0"/>
                      <w:szCs w:val="21"/>
                    </w:rPr>
                    <w:t>7</w:t>
                  </w:r>
                </w:p>
              </w:tc>
              <w:tc>
                <w:tcPr>
                  <w:tcW w:w="445" w:type="pct"/>
                  <w:vAlign w:val="center"/>
                </w:tcPr>
                <w:p>
                  <w:pPr>
                    <w:kinsoku w:val="0"/>
                    <w:overflowPunct w:val="0"/>
                    <w:autoSpaceDE w:val="0"/>
                    <w:autoSpaceDN w:val="0"/>
                    <w:adjustRightInd w:val="0"/>
                    <w:jc w:val="center"/>
                    <w:rPr>
                      <w:kern w:val="0"/>
                      <w:szCs w:val="21"/>
                    </w:rPr>
                  </w:pPr>
                  <w:r>
                    <w:rPr>
                      <w:rFonts w:hint="eastAsia"/>
                      <w:kern w:val="0"/>
                      <w:szCs w:val="21"/>
                    </w:rPr>
                    <w:t>7</w:t>
                  </w:r>
                  <w:r>
                    <w:rPr>
                      <w:kern w:val="0"/>
                      <w:szCs w:val="21"/>
                    </w:rPr>
                    <w:t>2</w:t>
                  </w:r>
                </w:p>
              </w:tc>
              <w:tc>
                <w:tcPr>
                  <w:tcW w:w="445" w:type="pct"/>
                  <w:vAlign w:val="center"/>
                </w:tcPr>
                <w:p>
                  <w:pPr>
                    <w:kinsoku w:val="0"/>
                    <w:overflowPunct w:val="0"/>
                    <w:autoSpaceDE w:val="0"/>
                    <w:autoSpaceDN w:val="0"/>
                    <w:adjustRightInd w:val="0"/>
                    <w:jc w:val="center"/>
                    <w:rPr>
                      <w:kern w:val="0"/>
                      <w:szCs w:val="21"/>
                    </w:rPr>
                  </w:pPr>
                  <w:r>
                    <w:rPr>
                      <w:rFonts w:hint="eastAsia"/>
                      <w:kern w:val="0"/>
                      <w:szCs w:val="21"/>
                    </w:rPr>
                    <w:t>7</w:t>
                  </w:r>
                  <w:r>
                    <w:rPr>
                      <w:kern w:val="0"/>
                      <w:szCs w:val="21"/>
                    </w:rPr>
                    <w:t>7</w:t>
                  </w:r>
                </w:p>
              </w:tc>
              <w:tc>
                <w:tcPr>
                  <w:tcW w:w="445" w:type="pct"/>
                  <w:vAlign w:val="center"/>
                </w:tcPr>
                <w:p>
                  <w:pPr>
                    <w:kinsoku w:val="0"/>
                    <w:overflowPunct w:val="0"/>
                    <w:autoSpaceDE w:val="0"/>
                    <w:autoSpaceDN w:val="0"/>
                    <w:adjustRightInd w:val="0"/>
                    <w:jc w:val="center"/>
                    <w:rPr>
                      <w:kern w:val="0"/>
                      <w:szCs w:val="21"/>
                    </w:rPr>
                  </w:pPr>
                  <w:r>
                    <w:rPr>
                      <w:rFonts w:hint="eastAsia"/>
                      <w:kern w:val="0"/>
                      <w:szCs w:val="21"/>
                    </w:rPr>
                    <w:t>6</w:t>
                  </w:r>
                  <w:r>
                    <w:rPr>
                      <w:kern w:val="0"/>
                      <w:szCs w:val="21"/>
                    </w:rPr>
                    <w:t>8</w:t>
                  </w:r>
                </w:p>
              </w:tc>
              <w:tc>
                <w:tcPr>
                  <w:tcW w:w="445" w:type="pct"/>
                  <w:vAlign w:val="center"/>
                </w:tcPr>
                <w:p>
                  <w:pPr>
                    <w:kinsoku w:val="0"/>
                    <w:overflowPunct w:val="0"/>
                    <w:autoSpaceDE w:val="0"/>
                    <w:autoSpaceDN w:val="0"/>
                    <w:adjustRightInd w:val="0"/>
                    <w:jc w:val="center"/>
                    <w:rPr>
                      <w:kern w:val="0"/>
                      <w:szCs w:val="21"/>
                    </w:rPr>
                  </w:pPr>
                  <w:r>
                    <w:rPr>
                      <w:rFonts w:hint="eastAsia"/>
                      <w:kern w:val="0"/>
                      <w:szCs w:val="21"/>
                    </w:rPr>
                    <w:t>6</w:t>
                  </w:r>
                  <w:r>
                    <w:rPr>
                      <w:kern w:val="0"/>
                      <w:szCs w:val="21"/>
                    </w:rPr>
                    <w:t>0</w:t>
                  </w:r>
                </w:p>
              </w:tc>
              <w:tc>
                <w:tcPr>
                  <w:tcW w:w="520" w:type="pct"/>
                  <w:vAlign w:val="center"/>
                </w:tcPr>
                <w:p>
                  <w:pPr>
                    <w:kinsoku w:val="0"/>
                    <w:overflowPunct w:val="0"/>
                    <w:autoSpaceDE w:val="0"/>
                    <w:autoSpaceDN w:val="0"/>
                    <w:adjustRightInd w:val="0"/>
                    <w:jc w:val="center"/>
                    <w:rPr>
                      <w:kern w:val="0"/>
                      <w:szCs w:val="21"/>
                    </w:rPr>
                  </w:pPr>
                  <w:r>
                    <w:rPr>
                      <w:rFonts w:hint="eastAsia"/>
                      <w:kern w:val="0"/>
                      <w:szCs w:val="21"/>
                    </w:rPr>
                    <w:t>7</w:t>
                  </w:r>
                  <w:r>
                    <w:rPr>
                      <w:kern w:val="0"/>
                      <w:szCs w:val="21"/>
                    </w:rPr>
                    <w:t>8</w:t>
                  </w:r>
                </w:p>
              </w:tc>
              <w:tc>
                <w:tcPr>
                  <w:tcW w:w="520" w:type="pct"/>
                  <w:vAlign w:val="center"/>
                </w:tcPr>
                <w:p>
                  <w:pPr>
                    <w:kinsoku w:val="0"/>
                    <w:overflowPunct w:val="0"/>
                    <w:autoSpaceDE w:val="0"/>
                    <w:autoSpaceDN w:val="0"/>
                    <w:adjustRightInd w:val="0"/>
                    <w:jc w:val="center"/>
                    <w:rPr>
                      <w:kern w:val="0"/>
                      <w:szCs w:val="21"/>
                    </w:rPr>
                  </w:pPr>
                  <w:r>
                    <w:rPr>
                      <w:rFonts w:hint="eastAsia"/>
                      <w:kern w:val="0"/>
                      <w:szCs w:val="21"/>
                    </w:rPr>
                    <w:t>6</w:t>
                  </w:r>
                  <w:r>
                    <w:rPr>
                      <w:kern w:val="0"/>
                      <w:szCs w:val="21"/>
                    </w:rPr>
                    <w:t>9</w:t>
                  </w:r>
                </w:p>
              </w:tc>
              <w:tc>
                <w:tcPr>
                  <w:tcW w:w="304" w:type="pct"/>
                  <w:vAlign w:val="center"/>
                </w:tcPr>
                <w:p>
                  <w:pPr>
                    <w:kinsoku w:val="0"/>
                    <w:overflowPunct w:val="0"/>
                    <w:autoSpaceDE w:val="0"/>
                    <w:autoSpaceDN w:val="0"/>
                    <w:adjustRightInd w:val="0"/>
                    <w:jc w:val="center"/>
                    <w:rPr>
                      <w:kern w:val="0"/>
                      <w:szCs w:val="21"/>
                    </w:rPr>
                  </w:pPr>
                  <w:r>
                    <w:rPr>
                      <w:rFonts w:hint="eastAsia"/>
                      <w:kern w:val="0"/>
                      <w:szCs w:val="21"/>
                    </w:rPr>
                    <w:t>6</w:t>
                  </w:r>
                  <w:r>
                    <w:rPr>
                      <w:kern w:val="0"/>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316" w:type="pct"/>
                  <w:vMerge w:val="continue"/>
                  <w:vAlign w:val="center"/>
                </w:tcPr>
                <w:p>
                  <w:pPr>
                    <w:jc w:val="center"/>
                    <w:rPr>
                      <w:szCs w:val="21"/>
                    </w:rPr>
                  </w:pPr>
                </w:p>
              </w:tc>
              <w:tc>
                <w:tcPr>
                  <w:tcW w:w="411" w:type="pct"/>
                  <w:vAlign w:val="center"/>
                </w:tcPr>
                <w:p>
                  <w:pPr>
                    <w:jc w:val="center"/>
                    <w:rPr>
                      <w:szCs w:val="21"/>
                    </w:rPr>
                  </w:pPr>
                  <w:r>
                    <w:rPr>
                      <w:szCs w:val="21"/>
                    </w:rPr>
                    <w:t>TSP</w:t>
                  </w:r>
                </w:p>
              </w:tc>
              <w:tc>
                <w:tcPr>
                  <w:tcW w:w="680" w:type="pct"/>
                  <w:vAlign w:val="center"/>
                </w:tcPr>
                <w:p>
                  <w:pPr>
                    <w:jc w:val="center"/>
                    <w:rPr>
                      <w:szCs w:val="21"/>
                    </w:rPr>
                  </w:pPr>
                  <w:r>
                    <w:rPr>
                      <w:rFonts w:hint="eastAsia"/>
                      <w:szCs w:val="21"/>
                    </w:rPr>
                    <w:t>2</w:t>
                  </w:r>
                  <w:r>
                    <w:rPr>
                      <w:szCs w:val="21"/>
                    </w:rPr>
                    <w:t>4</w:t>
                  </w:r>
                  <w:r>
                    <w:rPr>
                      <w:rFonts w:hint="eastAsia"/>
                      <w:szCs w:val="21"/>
                    </w:rPr>
                    <w:t>小时均值</w:t>
                  </w:r>
                </w:p>
              </w:tc>
              <w:tc>
                <w:tcPr>
                  <w:tcW w:w="469" w:type="pct"/>
                  <w:vAlign w:val="center"/>
                </w:tcPr>
                <w:p>
                  <w:pPr>
                    <w:kinsoku w:val="0"/>
                    <w:overflowPunct w:val="0"/>
                    <w:autoSpaceDE w:val="0"/>
                    <w:autoSpaceDN w:val="0"/>
                    <w:adjustRightInd w:val="0"/>
                    <w:jc w:val="center"/>
                    <w:rPr>
                      <w:kern w:val="0"/>
                      <w:szCs w:val="21"/>
                    </w:rPr>
                  </w:pPr>
                  <w:r>
                    <w:rPr>
                      <w:rFonts w:hint="eastAsia"/>
                      <w:kern w:val="0"/>
                      <w:szCs w:val="21"/>
                    </w:rPr>
                    <w:t>1</w:t>
                  </w:r>
                  <w:r>
                    <w:rPr>
                      <w:kern w:val="0"/>
                      <w:szCs w:val="21"/>
                    </w:rPr>
                    <w:t>98</w:t>
                  </w:r>
                </w:p>
              </w:tc>
              <w:tc>
                <w:tcPr>
                  <w:tcW w:w="445" w:type="pct"/>
                  <w:vAlign w:val="center"/>
                </w:tcPr>
                <w:p>
                  <w:pPr>
                    <w:kinsoku w:val="0"/>
                    <w:overflowPunct w:val="0"/>
                    <w:autoSpaceDE w:val="0"/>
                    <w:autoSpaceDN w:val="0"/>
                    <w:adjustRightInd w:val="0"/>
                    <w:jc w:val="center"/>
                    <w:rPr>
                      <w:kern w:val="0"/>
                      <w:szCs w:val="21"/>
                    </w:rPr>
                  </w:pPr>
                  <w:r>
                    <w:rPr>
                      <w:rFonts w:hint="eastAsia"/>
                      <w:kern w:val="0"/>
                      <w:szCs w:val="21"/>
                    </w:rPr>
                    <w:t>1</w:t>
                  </w:r>
                  <w:r>
                    <w:rPr>
                      <w:kern w:val="0"/>
                      <w:szCs w:val="21"/>
                    </w:rPr>
                    <w:t>91</w:t>
                  </w:r>
                </w:p>
              </w:tc>
              <w:tc>
                <w:tcPr>
                  <w:tcW w:w="445" w:type="pct"/>
                  <w:vAlign w:val="center"/>
                </w:tcPr>
                <w:p>
                  <w:pPr>
                    <w:kinsoku w:val="0"/>
                    <w:overflowPunct w:val="0"/>
                    <w:autoSpaceDE w:val="0"/>
                    <w:autoSpaceDN w:val="0"/>
                    <w:adjustRightInd w:val="0"/>
                    <w:jc w:val="center"/>
                    <w:rPr>
                      <w:kern w:val="0"/>
                      <w:szCs w:val="21"/>
                    </w:rPr>
                  </w:pPr>
                  <w:r>
                    <w:rPr>
                      <w:rFonts w:hint="eastAsia"/>
                      <w:kern w:val="0"/>
                      <w:szCs w:val="21"/>
                    </w:rPr>
                    <w:t>1</w:t>
                  </w:r>
                  <w:r>
                    <w:rPr>
                      <w:kern w:val="0"/>
                      <w:szCs w:val="21"/>
                    </w:rPr>
                    <w:t>90</w:t>
                  </w:r>
                </w:p>
              </w:tc>
              <w:tc>
                <w:tcPr>
                  <w:tcW w:w="445" w:type="pct"/>
                  <w:vAlign w:val="center"/>
                </w:tcPr>
                <w:p>
                  <w:pPr>
                    <w:kinsoku w:val="0"/>
                    <w:overflowPunct w:val="0"/>
                    <w:autoSpaceDE w:val="0"/>
                    <w:autoSpaceDN w:val="0"/>
                    <w:adjustRightInd w:val="0"/>
                    <w:jc w:val="center"/>
                    <w:rPr>
                      <w:kern w:val="0"/>
                      <w:szCs w:val="21"/>
                    </w:rPr>
                  </w:pPr>
                  <w:r>
                    <w:rPr>
                      <w:rFonts w:hint="eastAsia"/>
                      <w:kern w:val="0"/>
                      <w:szCs w:val="21"/>
                    </w:rPr>
                    <w:t>1</w:t>
                  </w:r>
                  <w:r>
                    <w:rPr>
                      <w:kern w:val="0"/>
                      <w:szCs w:val="21"/>
                    </w:rPr>
                    <w:t>88</w:t>
                  </w:r>
                </w:p>
              </w:tc>
              <w:tc>
                <w:tcPr>
                  <w:tcW w:w="445" w:type="pct"/>
                  <w:vAlign w:val="center"/>
                </w:tcPr>
                <w:p>
                  <w:pPr>
                    <w:kinsoku w:val="0"/>
                    <w:overflowPunct w:val="0"/>
                    <w:autoSpaceDE w:val="0"/>
                    <w:autoSpaceDN w:val="0"/>
                    <w:adjustRightInd w:val="0"/>
                    <w:jc w:val="center"/>
                    <w:rPr>
                      <w:kern w:val="0"/>
                      <w:szCs w:val="21"/>
                    </w:rPr>
                  </w:pPr>
                  <w:r>
                    <w:rPr>
                      <w:rFonts w:hint="eastAsia"/>
                      <w:kern w:val="0"/>
                      <w:szCs w:val="21"/>
                    </w:rPr>
                    <w:t>1</w:t>
                  </w:r>
                  <w:r>
                    <w:rPr>
                      <w:kern w:val="0"/>
                      <w:szCs w:val="21"/>
                    </w:rPr>
                    <w:t>85</w:t>
                  </w:r>
                </w:p>
              </w:tc>
              <w:tc>
                <w:tcPr>
                  <w:tcW w:w="520" w:type="pct"/>
                  <w:vAlign w:val="center"/>
                </w:tcPr>
                <w:p>
                  <w:pPr>
                    <w:kinsoku w:val="0"/>
                    <w:overflowPunct w:val="0"/>
                    <w:autoSpaceDE w:val="0"/>
                    <w:autoSpaceDN w:val="0"/>
                    <w:adjustRightInd w:val="0"/>
                    <w:jc w:val="center"/>
                    <w:rPr>
                      <w:kern w:val="0"/>
                      <w:szCs w:val="21"/>
                    </w:rPr>
                  </w:pPr>
                  <w:r>
                    <w:rPr>
                      <w:rFonts w:hint="eastAsia"/>
                      <w:kern w:val="0"/>
                      <w:szCs w:val="21"/>
                    </w:rPr>
                    <w:t>1</w:t>
                  </w:r>
                  <w:r>
                    <w:rPr>
                      <w:kern w:val="0"/>
                      <w:szCs w:val="21"/>
                    </w:rPr>
                    <w:t>90</w:t>
                  </w:r>
                </w:p>
              </w:tc>
              <w:tc>
                <w:tcPr>
                  <w:tcW w:w="520" w:type="pct"/>
                  <w:vAlign w:val="center"/>
                </w:tcPr>
                <w:p>
                  <w:pPr>
                    <w:kinsoku w:val="0"/>
                    <w:overflowPunct w:val="0"/>
                    <w:autoSpaceDE w:val="0"/>
                    <w:autoSpaceDN w:val="0"/>
                    <w:adjustRightInd w:val="0"/>
                    <w:jc w:val="center"/>
                    <w:rPr>
                      <w:kern w:val="0"/>
                      <w:szCs w:val="21"/>
                    </w:rPr>
                  </w:pPr>
                  <w:r>
                    <w:rPr>
                      <w:rFonts w:hint="eastAsia"/>
                      <w:kern w:val="0"/>
                      <w:szCs w:val="21"/>
                    </w:rPr>
                    <w:t>1</w:t>
                  </w:r>
                  <w:r>
                    <w:rPr>
                      <w:kern w:val="0"/>
                      <w:szCs w:val="21"/>
                    </w:rPr>
                    <w:t>87</w:t>
                  </w:r>
                </w:p>
              </w:tc>
              <w:tc>
                <w:tcPr>
                  <w:tcW w:w="304" w:type="pct"/>
                  <w:vAlign w:val="center"/>
                </w:tcPr>
                <w:p>
                  <w:pPr>
                    <w:kinsoku w:val="0"/>
                    <w:overflowPunct w:val="0"/>
                    <w:autoSpaceDE w:val="0"/>
                    <w:autoSpaceDN w:val="0"/>
                    <w:adjustRightInd w:val="0"/>
                    <w:jc w:val="center"/>
                    <w:rPr>
                      <w:kern w:val="0"/>
                      <w:szCs w:val="21"/>
                    </w:rPr>
                  </w:pPr>
                  <w:r>
                    <w:rPr>
                      <w:rFonts w:hint="eastAsia"/>
                      <w:kern w:val="0"/>
                      <w:szCs w:val="21"/>
                    </w:rPr>
                    <w:t>3</w:t>
                  </w:r>
                  <w:r>
                    <w:rPr>
                      <w:kern w:val="0"/>
                      <w:szCs w:val="21"/>
                    </w:rPr>
                    <w:t>00</w:t>
                  </w:r>
                </w:p>
              </w:tc>
            </w:tr>
          </w:tbl>
          <w:p>
            <w:pPr>
              <w:widowControl w:val="0"/>
              <w:spacing w:line="360" w:lineRule="auto"/>
              <w:ind w:firstLine="480" w:firstLineChars="200"/>
              <w:jc w:val="both"/>
              <w:rPr>
                <w:sz w:val="24"/>
              </w:rPr>
            </w:pPr>
            <w:r>
              <w:rPr>
                <w:rFonts w:hint="eastAsia"/>
                <w:sz w:val="24"/>
              </w:rPr>
              <w:t>由表</w:t>
            </w:r>
            <w:r>
              <w:rPr>
                <w:sz w:val="24"/>
              </w:rPr>
              <w:t>3-4</w:t>
            </w:r>
            <w:r>
              <w:rPr>
                <w:rFonts w:hint="eastAsia"/>
                <w:sz w:val="24"/>
              </w:rPr>
              <w:t>可知，本项目评价区域内非甲烷总烃1小时平均浓度限值符合《大气污染物综合排放标准详解》的浓度限值要求；T</w:t>
            </w:r>
            <w:r>
              <w:rPr>
                <w:sz w:val="24"/>
              </w:rPr>
              <w:t>VOC</w:t>
            </w:r>
            <w:r>
              <w:rPr>
                <w:rFonts w:hint="eastAsia"/>
                <w:sz w:val="24"/>
              </w:rPr>
              <w:t>的8小时平均浓度值符合《环境影响评价技术导则 大气导则》（H</w:t>
            </w:r>
            <w:r>
              <w:rPr>
                <w:sz w:val="24"/>
              </w:rPr>
              <w:t>J2.2-2018</w:t>
            </w:r>
            <w:r>
              <w:rPr>
                <w:rFonts w:hint="eastAsia"/>
                <w:sz w:val="24"/>
              </w:rPr>
              <w:t>）附录D的浓度限值要求；T</w:t>
            </w:r>
            <w:r>
              <w:rPr>
                <w:sz w:val="24"/>
              </w:rPr>
              <w:t>SP</w:t>
            </w:r>
            <w:r>
              <w:rPr>
                <w:rFonts w:hint="eastAsia"/>
                <w:sz w:val="24"/>
              </w:rPr>
              <w:t>日平均浓度值符合《环境空气质量标准》（G</w:t>
            </w:r>
            <w:r>
              <w:rPr>
                <w:sz w:val="24"/>
              </w:rPr>
              <w:t>B3095-2012</w:t>
            </w:r>
            <w:r>
              <w:rPr>
                <w:rFonts w:hint="eastAsia"/>
                <w:sz w:val="24"/>
              </w:rPr>
              <w:t>）及其修改单中的二级浓度标准，说明项目所在区域空气环境质量现状良好。</w:t>
            </w:r>
          </w:p>
          <w:p>
            <w:pPr>
              <w:widowControl w:val="0"/>
              <w:spacing w:line="360" w:lineRule="auto"/>
              <w:ind w:firstLine="482" w:firstLineChars="200"/>
              <w:jc w:val="both"/>
              <w:rPr>
                <w:b/>
                <w:sz w:val="24"/>
              </w:rPr>
            </w:pPr>
            <w:bookmarkStart w:id="18" w:name="_Toc464921550"/>
            <w:r>
              <w:rPr>
                <w:b/>
                <w:sz w:val="24"/>
              </w:rPr>
              <w:t>三、声环境质量现状</w:t>
            </w:r>
            <w:bookmarkEnd w:id="18"/>
          </w:p>
          <w:p>
            <w:pPr>
              <w:widowControl w:val="0"/>
              <w:spacing w:line="360" w:lineRule="auto"/>
              <w:ind w:firstLine="480" w:firstLineChars="200"/>
              <w:jc w:val="both"/>
              <w:rPr>
                <w:sz w:val="24"/>
              </w:rPr>
            </w:pPr>
            <w:r>
              <w:rPr>
                <w:sz w:val="24"/>
              </w:rPr>
              <w:t>本项目所在区域声功能属2类区，声环境质量应执行《声环境质量标准》（GB3096-2008）2类标准，(即昼间≤60dB（A）、夜间≤50dB（A）)。</w:t>
            </w:r>
          </w:p>
          <w:p>
            <w:pPr>
              <w:widowControl w:val="0"/>
              <w:spacing w:line="360" w:lineRule="auto"/>
              <w:ind w:firstLine="480" w:firstLineChars="200"/>
              <w:jc w:val="both"/>
              <w:rPr>
                <w:sz w:val="24"/>
              </w:rPr>
            </w:pPr>
            <w:r>
              <w:rPr>
                <w:sz w:val="24"/>
              </w:rPr>
              <w:t>为了解本项目周围声环境现状，</w:t>
            </w:r>
            <w:r>
              <w:rPr>
                <w:rFonts w:hint="eastAsia"/>
                <w:sz w:val="24"/>
              </w:rPr>
              <w:t>建设单位委托广东准星检测有限公司于</w:t>
            </w:r>
            <w:r>
              <w:rPr>
                <w:sz w:val="24"/>
              </w:rPr>
              <w:t>2020</w:t>
            </w:r>
            <w:r>
              <w:rPr>
                <w:rFonts w:hint="eastAsia"/>
                <w:sz w:val="24"/>
              </w:rPr>
              <w:t>年0</w:t>
            </w:r>
            <w:r>
              <w:rPr>
                <w:sz w:val="24"/>
              </w:rPr>
              <w:t>3</w:t>
            </w:r>
            <w:r>
              <w:rPr>
                <w:rFonts w:hint="eastAsia"/>
                <w:sz w:val="24"/>
              </w:rPr>
              <w:t>月1</w:t>
            </w:r>
            <w:r>
              <w:rPr>
                <w:sz w:val="24"/>
              </w:rPr>
              <w:t>1</w:t>
            </w:r>
            <w:r>
              <w:rPr>
                <w:rFonts w:hint="eastAsia"/>
                <w:sz w:val="24"/>
              </w:rPr>
              <w:t>日至2</w:t>
            </w:r>
            <w:r>
              <w:rPr>
                <w:sz w:val="24"/>
              </w:rPr>
              <w:t>020</w:t>
            </w:r>
            <w:r>
              <w:rPr>
                <w:rFonts w:hint="eastAsia"/>
                <w:sz w:val="24"/>
              </w:rPr>
              <w:t>年</w:t>
            </w:r>
            <w:r>
              <w:rPr>
                <w:sz w:val="24"/>
              </w:rPr>
              <w:t>03</w:t>
            </w:r>
            <w:r>
              <w:rPr>
                <w:rFonts w:hint="eastAsia"/>
                <w:sz w:val="24"/>
              </w:rPr>
              <w:t>月</w:t>
            </w:r>
            <w:r>
              <w:rPr>
                <w:sz w:val="24"/>
              </w:rPr>
              <w:t>12</w:t>
            </w:r>
            <w:r>
              <w:rPr>
                <w:rFonts w:hint="eastAsia"/>
                <w:sz w:val="24"/>
              </w:rPr>
              <w:t>日</w:t>
            </w:r>
            <w:r>
              <w:rPr>
                <w:sz w:val="24"/>
              </w:rPr>
              <w:t>昼间（10</w:t>
            </w:r>
            <w:r>
              <w:rPr>
                <w:rFonts w:hint="eastAsia"/>
                <w:sz w:val="24"/>
              </w:rPr>
              <w:t>:</w:t>
            </w:r>
            <w:r>
              <w:rPr>
                <w:sz w:val="24"/>
              </w:rPr>
              <w:t>00-12</w:t>
            </w:r>
            <w:r>
              <w:rPr>
                <w:rFonts w:hint="eastAsia"/>
                <w:sz w:val="24"/>
              </w:rPr>
              <w:t>:</w:t>
            </w:r>
            <w:r>
              <w:rPr>
                <w:sz w:val="24"/>
              </w:rPr>
              <w:t>00）、夜间（22</w:t>
            </w:r>
            <w:r>
              <w:rPr>
                <w:rFonts w:hint="eastAsia"/>
                <w:sz w:val="24"/>
              </w:rPr>
              <w:t>:</w:t>
            </w:r>
            <w:r>
              <w:rPr>
                <w:sz w:val="24"/>
              </w:rPr>
              <w:t>00-23</w:t>
            </w:r>
            <w:r>
              <w:rPr>
                <w:rFonts w:hint="eastAsia"/>
                <w:sz w:val="24"/>
              </w:rPr>
              <w:t>:</w:t>
            </w:r>
            <w:r>
              <w:rPr>
                <w:sz w:val="24"/>
              </w:rPr>
              <w:t>00）分别在项目周围设点监测</w:t>
            </w:r>
            <w:r>
              <w:rPr>
                <w:rFonts w:hint="eastAsia"/>
                <w:sz w:val="24"/>
              </w:rPr>
              <w:t>（监测报告编号：Z</w:t>
            </w:r>
            <w:r>
              <w:rPr>
                <w:sz w:val="24"/>
              </w:rPr>
              <w:t>X905162403</w:t>
            </w:r>
            <w:r>
              <w:rPr>
                <w:rFonts w:hint="eastAsia"/>
                <w:sz w:val="24"/>
              </w:rPr>
              <w:t>）</w:t>
            </w:r>
            <w:r>
              <w:rPr>
                <w:sz w:val="24"/>
              </w:rPr>
              <w:t>，监测仪器采用</w:t>
            </w:r>
            <w:r>
              <w:rPr>
                <w:rFonts w:hint="eastAsia"/>
                <w:sz w:val="24"/>
              </w:rPr>
              <w:t>多功能声级计A</w:t>
            </w:r>
            <w:r>
              <w:rPr>
                <w:sz w:val="24"/>
              </w:rPr>
              <w:t>WA5688。监测结果见表</w:t>
            </w:r>
            <w:r>
              <w:rPr>
                <w:rFonts w:hint="eastAsia"/>
                <w:sz w:val="24"/>
              </w:rPr>
              <w:t>3-</w:t>
            </w:r>
            <w:r>
              <w:rPr>
                <w:sz w:val="24"/>
              </w:rPr>
              <w:t>5</w:t>
            </w:r>
            <w:r>
              <w:rPr>
                <w:rFonts w:hint="eastAsia"/>
                <w:sz w:val="24"/>
              </w:rPr>
              <w:t>，监测报告详见附件8</w:t>
            </w:r>
            <w:r>
              <w:rPr>
                <w:sz w:val="24"/>
              </w:rPr>
              <w:t>。</w:t>
            </w:r>
          </w:p>
          <w:p>
            <w:pPr>
              <w:pStyle w:val="13"/>
              <w:widowControl w:val="0"/>
              <w:ind w:firstLine="422"/>
              <w:rPr>
                <w:rFonts w:ascii="Times New Roman" w:hAnsi="Times New Roman"/>
                <w:sz w:val="21"/>
                <w:szCs w:val="21"/>
              </w:rPr>
            </w:pPr>
            <w:r>
              <w:rPr>
                <w:rFonts w:ascii="Times New Roman" w:hAnsi="Times New Roman"/>
                <w:sz w:val="21"/>
                <w:szCs w:val="21"/>
              </w:rPr>
              <w:t>表</w:t>
            </w:r>
            <w:r>
              <w:rPr>
                <w:rFonts w:hint="eastAsia" w:ascii="Times New Roman" w:hAnsi="Times New Roman"/>
                <w:sz w:val="21"/>
                <w:szCs w:val="21"/>
              </w:rPr>
              <w:t>3-</w:t>
            </w:r>
            <w:r>
              <w:rPr>
                <w:rFonts w:ascii="Times New Roman" w:hAnsi="Times New Roman"/>
                <w:sz w:val="21"/>
                <w:szCs w:val="21"/>
              </w:rPr>
              <w:t>5建设项目环境噪声现状监测结果（单位:dB（A））</w:t>
            </w:r>
          </w:p>
          <w:tbl>
            <w:tblPr>
              <w:tblStyle w:val="34"/>
              <w:tblW w:w="9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5"/>
              <w:gridCol w:w="1262"/>
              <w:gridCol w:w="1429"/>
              <w:gridCol w:w="1346"/>
              <w:gridCol w:w="1346"/>
              <w:gridCol w:w="1346"/>
              <w:gridCol w:w="1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5" w:type="dxa"/>
                  <w:vMerge w:val="restart"/>
                  <w:shd w:val="clear" w:color="auto" w:fill="BEBEBE"/>
                  <w:vAlign w:val="center"/>
                </w:tcPr>
                <w:p>
                  <w:pPr>
                    <w:widowControl w:val="0"/>
                    <w:tabs>
                      <w:tab w:val="left" w:pos="5160"/>
                    </w:tabs>
                    <w:adjustRightInd w:val="0"/>
                    <w:snapToGrid w:val="0"/>
                    <w:jc w:val="center"/>
                    <w:rPr>
                      <w:b/>
                      <w:szCs w:val="21"/>
                    </w:rPr>
                  </w:pPr>
                  <w:r>
                    <w:rPr>
                      <w:b/>
                      <w:szCs w:val="21"/>
                    </w:rPr>
                    <w:t>测点</w:t>
                  </w:r>
                </w:p>
              </w:tc>
              <w:tc>
                <w:tcPr>
                  <w:tcW w:w="4037" w:type="dxa"/>
                  <w:gridSpan w:val="3"/>
                  <w:shd w:val="clear" w:color="auto" w:fill="BEBEBE"/>
                </w:tcPr>
                <w:p>
                  <w:pPr>
                    <w:widowControl w:val="0"/>
                    <w:tabs>
                      <w:tab w:val="left" w:pos="5160"/>
                    </w:tabs>
                    <w:adjustRightInd w:val="0"/>
                    <w:snapToGrid w:val="0"/>
                    <w:jc w:val="center"/>
                    <w:rPr>
                      <w:b/>
                      <w:szCs w:val="21"/>
                    </w:rPr>
                  </w:pPr>
                  <w:r>
                    <w:rPr>
                      <w:b/>
                      <w:szCs w:val="21"/>
                    </w:rPr>
                    <w:t>昼间</w:t>
                  </w:r>
                  <w:r>
                    <w:rPr>
                      <w:rFonts w:hint="eastAsia"/>
                      <w:b/>
                      <w:szCs w:val="21"/>
                    </w:rPr>
                    <w:t>Leq</w:t>
                  </w:r>
                </w:p>
              </w:tc>
              <w:tc>
                <w:tcPr>
                  <w:tcW w:w="4171" w:type="dxa"/>
                  <w:gridSpan w:val="3"/>
                  <w:shd w:val="clear" w:color="auto" w:fill="BEBEBE"/>
                </w:tcPr>
                <w:p>
                  <w:pPr>
                    <w:widowControl w:val="0"/>
                    <w:tabs>
                      <w:tab w:val="left" w:pos="5160"/>
                    </w:tabs>
                    <w:adjustRightInd w:val="0"/>
                    <w:snapToGrid w:val="0"/>
                    <w:jc w:val="center"/>
                    <w:rPr>
                      <w:b/>
                      <w:szCs w:val="21"/>
                    </w:rPr>
                  </w:pPr>
                  <w:r>
                    <w:rPr>
                      <w:b/>
                      <w:szCs w:val="21"/>
                    </w:rPr>
                    <w:t>夜间</w:t>
                  </w:r>
                  <w:r>
                    <w:rPr>
                      <w:rFonts w:hint="eastAsia"/>
                      <w:b/>
                      <w:szCs w:val="21"/>
                    </w:rPr>
                    <w:t>Leq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5" w:type="dxa"/>
                  <w:vMerge w:val="continue"/>
                  <w:shd w:val="clear" w:color="auto" w:fill="BEBEBE"/>
                  <w:vAlign w:val="center"/>
                </w:tcPr>
                <w:p>
                  <w:pPr>
                    <w:widowControl w:val="0"/>
                    <w:tabs>
                      <w:tab w:val="left" w:pos="5160"/>
                    </w:tabs>
                    <w:adjustRightInd w:val="0"/>
                    <w:snapToGrid w:val="0"/>
                    <w:jc w:val="center"/>
                    <w:rPr>
                      <w:b/>
                      <w:szCs w:val="21"/>
                    </w:rPr>
                  </w:pPr>
                </w:p>
              </w:tc>
              <w:tc>
                <w:tcPr>
                  <w:tcW w:w="1262" w:type="dxa"/>
                  <w:shd w:val="clear" w:color="auto" w:fill="BEBEBE"/>
                  <w:vAlign w:val="center"/>
                </w:tcPr>
                <w:p>
                  <w:pPr>
                    <w:widowControl w:val="0"/>
                    <w:tabs>
                      <w:tab w:val="left" w:pos="5160"/>
                    </w:tabs>
                    <w:adjustRightInd w:val="0"/>
                    <w:snapToGrid w:val="0"/>
                    <w:jc w:val="center"/>
                    <w:rPr>
                      <w:b/>
                      <w:szCs w:val="21"/>
                    </w:rPr>
                  </w:pPr>
                  <w:r>
                    <w:rPr>
                      <w:rFonts w:hint="eastAsia"/>
                      <w:b/>
                      <w:szCs w:val="21"/>
                    </w:rPr>
                    <w:t>2</w:t>
                  </w:r>
                  <w:r>
                    <w:rPr>
                      <w:b/>
                      <w:szCs w:val="21"/>
                    </w:rPr>
                    <w:t>020</w:t>
                  </w:r>
                  <w:r>
                    <w:rPr>
                      <w:rFonts w:hint="eastAsia"/>
                      <w:b/>
                      <w:szCs w:val="21"/>
                    </w:rPr>
                    <w:t>年</w:t>
                  </w:r>
                </w:p>
                <w:p>
                  <w:pPr>
                    <w:widowControl w:val="0"/>
                    <w:tabs>
                      <w:tab w:val="left" w:pos="5160"/>
                    </w:tabs>
                    <w:adjustRightInd w:val="0"/>
                    <w:snapToGrid w:val="0"/>
                    <w:jc w:val="center"/>
                    <w:rPr>
                      <w:b/>
                      <w:szCs w:val="21"/>
                    </w:rPr>
                  </w:pPr>
                  <w:r>
                    <w:rPr>
                      <w:b/>
                      <w:szCs w:val="21"/>
                    </w:rPr>
                    <w:t>3</w:t>
                  </w:r>
                  <w:r>
                    <w:rPr>
                      <w:rFonts w:hint="eastAsia"/>
                      <w:b/>
                      <w:szCs w:val="21"/>
                    </w:rPr>
                    <w:t>月</w:t>
                  </w:r>
                  <w:r>
                    <w:rPr>
                      <w:b/>
                      <w:szCs w:val="21"/>
                    </w:rPr>
                    <w:t>11</w:t>
                  </w:r>
                  <w:r>
                    <w:rPr>
                      <w:rFonts w:hint="eastAsia"/>
                      <w:b/>
                      <w:szCs w:val="21"/>
                    </w:rPr>
                    <w:t>日</w:t>
                  </w:r>
                </w:p>
              </w:tc>
              <w:tc>
                <w:tcPr>
                  <w:tcW w:w="1429" w:type="dxa"/>
                  <w:shd w:val="clear" w:color="auto" w:fill="BEBEBE"/>
                </w:tcPr>
                <w:p>
                  <w:pPr>
                    <w:widowControl w:val="0"/>
                    <w:tabs>
                      <w:tab w:val="left" w:pos="5160"/>
                    </w:tabs>
                    <w:adjustRightInd w:val="0"/>
                    <w:snapToGrid w:val="0"/>
                    <w:jc w:val="center"/>
                    <w:rPr>
                      <w:b/>
                      <w:szCs w:val="21"/>
                    </w:rPr>
                  </w:pPr>
                  <w:r>
                    <w:rPr>
                      <w:rFonts w:hint="eastAsia"/>
                      <w:b/>
                      <w:szCs w:val="21"/>
                    </w:rPr>
                    <w:t>20</w:t>
                  </w:r>
                  <w:r>
                    <w:rPr>
                      <w:b/>
                      <w:szCs w:val="21"/>
                    </w:rPr>
                    <w:t>20</w:t>
                  </w:r>
                  <w:r>
                    <w:rPr>
                      <w:rFonts w:hint="eastAsia"/>
                      <w:b/>
                      <w:szCs w:val="21"/>
                    </w:rPr>
                    <w:t>年</w:t>
                  </w:r>
                </w:p>
                <w:p>
                  <w:pPr>
                    <w:widowControl w:val="0"/>
                    <w:tabs>
                      <w:tab w:val="left" w:pos="5160"/>
                    </w:tabs>
                    <w:adjustRightInd w:val="0"/>
                    <w:snapToGrid w:val="0"/>
                    <w:jc w:val="center"/>
                    <w:rPr>
                      <w:b/>
                      <w:szCs w:val="21"/>
                    </w:rPr>
                  </w:pPr>
                  <w:r>
                    <w:rPr>
                      <w:b/>
                      <w:szCs w:val="21"/>
                    </w:rPr>
                    <w:t>3</w:t>
                  </w:r>
                  <w:r>
                    <w:rPr>
                      <w:rFonts w:hint="eastAsia"/>
                      <w:b/>
                      <w:szCs w:val="21"/>
                    </w:rPr>
                    <w:t>月</w:t>
                  </w:r>
                  <w:r>
                    <w:rPr>
                      <w:b/>
                      <w:szCs w:val="21"/>
                    </w:rPr>
                    <w:t>12</w:t>
                  </w:r>
                  <w:r>
                    <w:rPr>
                      <w:rFonts w:hint="eastAsia"/>
                      <w:b/>
                      <w:szCs w:val="21"/>
                    </w:rPr>
                    <w:t>日</w:t>
                  </w:r>
                </w:p>
              </w:tc>
              <w:tc>
                <w:tcPr>
                  <w:tcW w:w="1346" w:type="dxa"/>
                  <w:shd w:val="clear" w:color="auto" w:fill="BEBEBE"/>
                  <w:vAlign w:val="center"/>
                </w:tcPr>
                <w:p>
                  <w:pPr>
                    <w:widowControl w:val="0"/>
                    <w:tabs>
                      <w:tab w:val="left" w:pos="5160"/>
                    </w:tabs>
                    <w:adjustRightInd w:val="0"/>
                    <w:snapToGrid w:val="0"/>
                    <w:jc w:val="center"/>
                    <w:rPr>
                      <w:b/>
                      <w:szCs w:val="21"/>
                    </w:rPr>
                  </w:pPr>
                  <w:r>
                    <w:rPr>
                      <w:b/>
                      <w:szCs w:val="21"/>
                    </w:rPr>
                    <w:t>标准值</w:t>
                  </w:r>
                </w:p>
              </w:tc>
              <w:tc>
                <w:tcPr>
                  <w:tcW w:w="1346" w:type="dxa"/>
                  <w:shd w:val="clear" w:color="auto" w:fill="BEBEBE"/>
                  <w:vAlign w:val="center"/>
                </w:tcPr>
                <w:p>
                  <w:pPr>
                    <w:widowControl w:val="0"/>
                    <w:tabs>
                      <w:tab w:val="left" w:pos="5160"/>
                    </w:tabs>
                    <w:adjustRightInd w:val="0"/>
                    <w:snapToGrid w:val="0"/>
                    <w:jc w:val="center"/>
                    <w:rPr>
                      <w:b/>
                      <w:szCs w:val="21"/>
                    </w:rPr>
                  </w:pPr>
                  <w:r>
                    <w:rPr>
                      <w:rFonts w:hint="eastAsia"/>
                      <w:b/>
                      <w:szCs w:val="21"/>
                    </w:rPr>
                    <w:t>2</w:t>
                  </w:r>
                  <w:r>
                    <w:rPr>
                      <w:b/>
                      <w:szCs w:val="21"/>
                    </w:rPr>
                    <w:t>020</w:t>
                  </w:r>
                  <w:r>
                    <w:rPr>
                      <w:rFonts w:hint="eastAsia"/>
                      <w:b/>
                      <w:szCs w:val="21"/>
                    </w:rPr>
                    <w:t>年</w:t>
                  </w:r>
                </w:p>
                <w:p>
                  <w:pPr>
                    <w:widowControl w:val="0"/>
                    <w:tabs>
                      <w:tab w:val="left" w:pos="5160"/>
                    </w:tabs>
                    <w:adjustRightInd w:val="0"/>
                    <w:snapToGrid w:val="0"/>
                    <w:jc w:val="center"/>
                    <w:rPr>
                      <w:b/>
                      <w:szCs w:val="21"/>
                    </w:rPr>
                  </w:pPr>
                  <w:r>
                    <w:rPr>
                      <w:b/>
                      <w:szCs w:val="21"/>
                    </w:rPr>
                    <w:t>3</w:t>
                  </w:r>
                  <w:r>
                    <w:rPr>
                      <w:rFonts w:hint="eastAsia"/>
                      <w:b/>
                      <w:szCs w:val="21"/>
                    </w:rPr>
                    <w:t>月</w:t>
                  </w:r>
                  <w:r>
                    <w:rPr>
                      <w:b/>
                      <w:szCs w:val="21"/>
                    </w:rPr>
                    <w:t>11</w:t>
                  </w:r>
                  <w:r>
                    <w:rPr>
                      <w:rFonts w:hint="eastAsia"/>
                      <w:b/>
                      <w:szCs w:val="21"/>
                    </w:rPr>
                    <w:t>日</w:t>
                  </w:r>
                </w:p>
              </w:tc>
              <w:tc>
                <w:tcPr>
                  <w:tcW w:w="1346" w:type="dxa"/>
                  <w:shd w:val="clear" w:color="auto" w:fill="BEBEBE"/>
                </w:tcPr>
                <w:p>
                  <w:pPr>
                    <w:widowControl w:val="0"/>
                    <w:tabs>
                      <w:tab w:val="left" w:pos="5160"/>
                    </w:tabs>
                    <w:adjustRightInd w:val="0"/>
                    <w:snapToGrid w:val="0"/>
                    <w:jc w:val="center"/>
                    <w:rPr>
                      <w:b/>
                      <w:szCs w:val="21"/>
                    </w:rPr>
                  </w:pPr>
                  <w:r>
                    <w:rPr>
                      <w:rFonts w:hint="eastAsia"/>
                      <w:b/>
                      <w:szCs w:val="21"/>
                    </w:rPr>
                    <w:t>20</w:t>
                  </w:r>
                  <w:r>
                    <w:rPr>
                      <w:b/>
                      <w:szCs w:val="21"/>
                    </w:rPr>
                    <w:t>20</w:t>
                  </w:r>
                  <w:r>
                    <w:rPr>
                      <w:rFonts w:hint="eastAsia"/>
                      <w:b/>
                      <w:szCs w:val="21"/>
                    </w:rPr>
                    <w:t>年</w:t>
                  </w:r>
                </w:p>
                <w:p>
                  <w:pPr>
                    <w:widowControl w:val="0"/>
                    <w:tabs>
                      <w:tab w:val="left" w:pos="5160"/>
                    </w:tabs>
                    <w:adjustRightInd w:val="0"/>
                    <w:snapToGrid w:val="0"/>
                    <w:jc w:val="center"/>
                    <w:rPr>
                      <w:b/>
                      <w:szCs w:val="21"/>
                    </w:rPr>
                  </w:pPr>
                  <w:r>
                    <w:rPr>
                      <w:b/>
                      <w:szCs w:val="21"/>
                    </w:rPr>
                    <w:t>3</w:t>
                  </w:r>
                  <w:r>
                    <w:rPr>
                      <w:rFonts w:hint="eastAsia"/>
                      <w:b/>
                      <w:szCs w:val="21"/>
                    </w:rPr>
                    <w:t>月</w:t>
                  </w:r>
                  <w:r>
                    <w:rPr>
                      <w:b/>
                      <w:szCs w:val="21"/>
                    </w:rPr>
                    <w:t>12</w:t>
                  </w:r>
                  <w:r>
                    <w:rPr>
                      <w:rFonts w:hint="eastAsia"/>
                      <w:b/>
                      <w:szCs w:val="21"/>
                    </w:rPr>
                    <w:t>日</w:t>
                  </w:r>
                </w:p>
              </w:tc>
              <w:tc>
                <w:tcPr>
                  <w:tcW w:w="1479" w:type="dxa"/>
                  <w:shd w:val="clear" w:color="auto" w:fill="BEBEBE"/>
                  <w:vAlign w:val="center"/>
                </w:tcPr>
                <w:p>
                  <w:pPr>
                    <w:widowControl w:val="0"/>
                    <w:tabs>
                      <w:tab w:val="left" w:pos="5160"/>
                    </w:tabs>
                    <w:adjustRightInd w:val="0"/>
                    <w:snapToGrid w:val="0"/>
                    <w:jc w:val="center"/>
                    <w:rPr>
                      <w:b/>
                      <w:szCs w:val="21"/>
                    </w:rPr>
                  </w:pPr>
                  <w:r>
                    <w:rPr>
                      <w:b/>
                      <w:szCs w:val="21"/>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5" w:type="dxa"/>
                  <w:vAlign w:val="center"/>
                </w:tcPr>
                <w:p>
                  <w:pPr>
                    <w:widowControl w:val="0"/>
                    <w:tabs>
                      <w:tab w:val="left" w:pos="5160"/>
                    </w:tabs>
                    <w:adjustRightInd w:val="0"/>
                    <w:snapToGrid w:val="0"/>
                    <w:jc w:val="center"/>
                    <w:rPr>
                      <w:szCs w:val="21"/>
                    </w:rPr>
                  </w:pPr>
                  <w:r>
                    <w:rPr>
                      <w:rFonts w:hint="eastAsia"/>
                      <w:szCs w:val="21"/>
                    </w:rPr>
                    <w:t>1#东边界</w:t>
                  </w:r>
                </w:p>
              </w:tc>
              <w:tc>
                <w:tcPr>
                  <w:tcW w:w="1262" w:type="dxa"/>
                  <w:tcBorders>
                    <w:tl2br w:val="nil"/>
                    <w:tr2bl w:val="nil"/>
                  </w:tcBorders>
                  <w:vAlign w:val="center"/>
                </w:tcPr>
                <w:p>
                  <w:pPr>
                    <w:pStyle w:val="146"/>
                    <w:spacing w:before="0" w:beforeLines="0" w:after="0" w:afterLines="0" w:line="240" w:lineRule="auto"/>
                    <w:ind w:firstLine="0" w:firstLineChars="0"/>
                    <w:jc w:val="center"/>
                    <w:rPr>
                      <w:bCs/>
                      <w:kern w:val="2"/>
                      <w:sz w:val="21"/>
                      <w:szCs w:val="21"/>
                    </w:rPr>
                  </w:pPr>
                  <w:r>
                    <w:rPr>
                      <w:rFonts w:hint="eastAsia"/>
                      <w:bCs/>
                      <w:kern w:val="2"/>
                      <w:sz w:val="21"/>
                      <w:szCs w:val="21"/>
                    </w:rPr>
                    <w:t>5</w:t>
                  </w:r>
                  <w:r>
                    <w:rPr>
                      <w:bCs/>
                      <w:kern w:val="2"/>
                      <w:sz w:val="21"/>
                      <w:szCs w:val="21"/>
                    </w:rPr>
                    <w:t>5</w:t>
                  </w:r>
                </w:p>
              </w:tc>
              <w:tc>
                <w:tcPr>
                  <w:tcW w:w="1429" w:type="dxa"/>
                  <w:tcBorders>
                    <w:tl2br w:val="nil"/>
                    <w:tr2bl w:val="nil"/>
                  </w:tcBorders>
                  <w:vAlign w:val="center"/>
                </w:tcPr>
                <w:p>
                  <w:pPr>
                    <w:pStyle w:val="146"/>
                    <w:spacing w:before="0" w:beforeLines="0" w:after="0" w:afterLines="0" w:line="240" w:lineRule="auto"/>
                    <w:ind w:firstLine="0" w:firstLineChars="0"/>
                    <w:jc w:val="center"/>
                    <w:rPr>
                      <w:bCs/>
                      <w:kern w:val="2"/>
                      <w:sz w:val="21"/>
                      <w:szCs w:val="21"/>
                    </w:rPr>
                  </w:pPr>
                  <w:r>
                    <w:rPr>
                      <w:rFonts w:hint="eastAsia"/>
                      <w:bCs/>
                      <w:kern w:val="2"/>
                      <w:sz w:val="21"/>
                      <w:szCs w:val="21"/>
                    </w:rPr>
                    <w:t>5</w:t>
                  </w:r>
                  <w:r>
                    <w:rPr>
                      <w:bCs/>
                      <w:kern w:val="2"/>
                      <w:sz w:val="21"/>
                      <w:szCs w:val="21"/>
                    </w:rPr>
                    <w:t>4</w:t>
                  </w:r>
                </w:p>
              </w:tc>
              <w:tc>
                <w:tcPr>
                  <w:tcW w:w="1346" w:type="dxa"/>
                  <w:vAlign w:val="center"/>
                </w:tcPr>
                <w:p>
                  <w:pPr>
                    <w:widowControl w:val="0"/>
                    <w:tabs>
                      <w:tab w:val="left" w:pos="5160"/>
                    </w:tabs>
                    <w:adjustRightInd w:val="0"/>
                    <w:snapToGrid w:val="0"/>
                    <w:jc w:val="center"/>
                    <w:rPr>
                      <w:szCs w:val="21"/>
                    </w:rPr>
                  </w:pPr>
                  <w:r>
                    <w:rPr>
                      <w:rFonts w:eastAsia="楷体_GB2312"/>
                      <w:szCs w:val="21"/>
                    </w:rPr>
                    <w:t>≤</w:t>
                  </w:r>
                  <w:r>
                    <w:rPr>
                      <w:szCs w:val="21"/>
                    </w:rPr>
                    <w:t>60</w:t>
                  </w:r>
                </w:p>
              </w:tc>
              <w:tc>
                <w:tcPr>
                  <w:tcW w:w="1346" w:type="dxa"/>
                  <w:tcBorders>
                    <w:tl2br w:val="nil"/>
                    <w:tr2bl w:val="nil"/>
                  </w:tcBorders>
                  <w:vAlign w:val="center"/>
                </w:tcPr>
                <w:p>
                  <w:pPr>
                    <w:pStyle w:val="146"/>
                    <w:spacing w:before="0" w:beforeLines="0" w:after="0" w:afterLines="0" w:line="240" w:lineRule="auto"/>
                    <w:ind w:firstLine="0" w:firstLineChars="0"/>
                    <w:jc w:val="center"/>
                    <w:rPr>
                      <w:bCs/>
                      <w:kern w:val="2"/>
                      <w:sz w:val="21"/>
                      <w:szCs w:val="21"/>
                    </w:rPr>
                  </w:pPr>
                  <w:r>
                    <w:rPr>
                      <w:rFonts w:hint="eastAsia"/>
                      <w:bCs/>
                      <w:kern w:val="2"/>
                      <w:sz w:val="21"/>
                      <w:szCs w:val="21"/>
                    </w:rPr>
                    <w:t>4</w:t>
                  </w:r>
                  <w:r>
                    <w:rPr>
                      <w:bCs/>
                      <w:kern w:val="2"/>
                      <w:sz w:val="21"/>
                      <w:szCs w:val="21"/>
                    </w:rPr>
                    <w:t>5</w:t>
                  </w:r>
                </w:p>
              </w:tc>
              <w:tc>
                <w:tcPr>
                  <w:tcW w:w="1346" w:type="dxa"/>
                  <w:tcBorders>
                    <w:tl2br w:val="nil"/>
                    <w:tr2bl w:val="nil"/>
                  </w:tcBorders>
                  <w:vAlign w:val="center"/>
                </w:tcPr>
                <w:p>
                  <w:pPr>
                    <w:pStyle w:val="146"/>
                    <w:spacing w:before="0" w:beforeLines="0" w:after="0" w:afterLines="0" w:line="240" w:lineRule="auto"/>
                    <w:ind w:firstLine="0" w:firstLineChars="0"/>
                    <w:jc w:val="center"/>
                    <w:rPr>
                      <w:bCs/>
                      <w:kern w:val="2"/>
                      <w:sz w:val="21"/>
                      <w:szCs w:val="21"/>
                    </w:rPr>
                  </w:pPr>
                  <w:r>
                    <w:rPr>
                      <w:rFonts w:hint="eastAsia"/>
                      <w:bCs/>
                      <w:kern w:val="2"/>
                      <w:sz w:val="21"/>
                      <w:szCs w:val="21"/>
                    </w:rPr>
                    <w:t>4</w:t>
                  </w:r>
                  <w:r>
                    <w:rPr>
                      <w:bCs/>
                      <w:kern w:val="2"/>
                      <w:sz w:val="21"/>
                      <w:szCs w:val="21"/>
                    </w:rPr>
                    <w:t>6</w:t>
                  </w:r>
                </w:p>
              </w:tc>
              <w:tc>
                <w:tcPr>
                  <w:tcW w:w="1479" w:type="dxa"/>
                  <w:vAlign w:val="center"/>
                </w:tcPr>
                <w:p>
                  <w:pPr>
                    <w:widowControl w:val="0"/>
                    <w:tabs>
                      <w:tab w:val="left" w:pos="5160"/>
                    </w:tabs>
                    <w:adjustRightInd w:val="0"/>
                    <w:snapToGrid w:val="0"/>
                    <w:jc w:val="center"/>
                    <w:rPr>
                      <w:szCs w:val="21"/>
                    </w:rPr>
                  </w:pPr>
                  <w:r>
                    <w:rPr>
                      <w:rFonts w:eastAsia="楷体_GB2312"/>
                      <w:szCs w:val="21"/>
                    </w:rPr>
                    <w:t>≤</w:t>
                  </w:r>
                  <w:r>
                    <w:rPr>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5" w:type="dxa"/>
                  <w:vAlign w:val="center"/>
                </w:tcPr>
                <w:p>
                  <w:pPr>
                    <w:widowControl w:val="0"/>
                    <w:tabs>
                      <w:tab w:val="left" w:pos="5160"/>
                    </w:tabs>
                    <w:adjustRightInd w:val="0"/>
                    <w:snapToGrid w:val="0"/>
                    <w:jc w:val="center"/>
                    <w:rPr>
                      <w:szCs w:val="21"/>
                    </w:rPr>
                  </w:pPr>
                  <w:r>
                    <w:rPr>
                      <w:rFonts w:hint="eastAsia"/>
                      <w:szCs w:val="21"/>
                    </w:rPr>
                    <w:t>2#南边界</w:t>
                  </w:r>
                </w:p>
              </w:tc>
              <w:tc>
                <w:tcPr>
                  <w:tcW w:w="1262" w:type="dxa"/>
                  <w:tcBorders>
                    <w:tl2br w:val="nil"/>
                    <w:tr2bl w:val="nil"/>
                  </w:tcBorders>
                  <w:vAlign w:val="center"/>
                </w:tcPr>
                <w:p>
                  <w:pPr>
                    <w:pStyle w:val="146"/>
                    <w:spacing w:before="0" w:beforeLines="0" w:after="0" w:afterLines="0" w:line="240" w:lineRule="auto"/>
                    <w:ind w:firstLine="0" w:firstLineChars="0"/>
                    <w:jc w:val="center"/>
                    <w:rPr>
                      <w:bCs/>
                      <w:kern w:val="2"/>
                      <w:sz w:val="21"/>
                      <w:szCs w:val="21"/>
                    </w:rPr>
                  </w:pPr>
                  <w:r>
                    <w:rPr>
                      <w:rFonts w:hint="eastAsia"/>
                      <w:bCs/>
                      <w:kern w:val="2"/>
                      <w:sz w:val="21"/>
                      <w:szCs w:val="21"/>
                    </w:rPr>
                    <w:t>5</w:t>
                  </w:r>
                  <w:r>
                    <w:rPr>
                      <w:bCs/>
                      <w:kern w:val="2"/>
                      <w:sz w:val="21"/>
                      <w:szCs w:val="21"/>
                    </w:rPr>
                    <w:t>5</w:t>
                  </w:r>
                </w:p>
              </w:tc>
              <w:tc>
                <w:tcPr>
                  <w:tcW w:w="1429" w:type="dxa"/>
                  <w:tcBorders>
                    <w:tl2br w:val="nil"/>
                    <w:tr2bl w:val="nil"/>
                  </w:tcBorders>
                  <w:vAlign w:val="center"/>
                </w:tcPr>
                <w:p>
                  <w:pPr>
                    <w:pStyle w:val="146"/>
                    <w:spacing w:before="0" w:beforeLines="0" w:after="0" w:afterLines="0" w:line="240" w:lineRule="auto"/>
                    <w:ind w:firstLine="0" w:firstLineChars="0"/>
                    <w:jc w:val="center"/>
                    <w:rPr>
                      <w:bCs/>
                      <w:kern w:val="2"/>
                      <w:sz w:val="21"/>
                      <w:szCs w:val="21"/>
                    </w:rPr>
                  </w:pPr>
                  <w:r>
                    <w:rPr>
                      <w:rFonts w:hint="eastAsia"/>
                      <w:bCs/>
                      <w:kern w:val="2"/>
                      <w:sz w:val="21"/>
                      <w:szCs w:val="21"/>
                    </w:rPr>
                    <w:t>5</w:t>
                  </w:r>
                  <w:r>
                    <w:rPr>
                      <w:bCs/>
                      <w:kern w:val="2"/>
                      <w:sz w:val="21"/>
                      <w:szCs w:val="21"/>
                    </w:rPr>
                    <w:t>6</w:t>
                  </w:r>
                </w:p>
              </w:tc>
              <w:tc>
                <w:tcPr>
                  <w:tcW w:w="1346" w:type="dxa"/>
                  <w:vAlign w:val="center"/>
                </w:tcPr>
                <w:p>
                  <w:pPr>
                    <w:widowControl w:val="0"/>
                    <w:tabs>
                      <w:tab w:val="left" w:pos="5160"/>
                    </w:tabs>
                    <w:adjustRightInd w:val="0"/>
                    <w:snapToGrid w:val="0"/>
                    <w:jc w:val="center"/>
                    <w:rPr>
                      <w:szCs w:val="21"/>
                    </w:rPr>
                  </w:pPr>
                  <w:r>
                    <w:rPr>
                      <w:rFonts w:eastAsia="楷体_GB2312"/>
                      <w:szCs w:val="21"/>
                    </w:rPr>
                    <w:t>≤</w:t>
                  </w:r>
                  <w:r>
                    <w:rPr>
                      <w:szCs w:val="21"/>
                    </w:rPr>
                    <w:t>60</w:t>
                  </w:r>
                </w:p>
              </w:tc>
              <w:tc>
                <w:tcPr>
                  <w:tcW w:w="1346" w:type="dxa"/>
                  <w:tcBorders>
                    <w:tl2br w:val="nil"/>
                    <w:tr2bl w:val="nil"/>
                  </w:tcBorders>
                  <w:vAlign w:val="center"/>
                </w:tcPr>
                <w:p>
                  <w:pPr>
                    <w:pStyle w:val="146"/>
                    <w:spacing w:before="0" w:beforeLines="0" w:after="0" w:afterLines="0" w:line="240" w:lineRule="auto"/>
                    <w:ind w:firstLine="0" w:firstLineChars="0"/>
                    <w:jc w:val="center"/>
                    <w:rPr>
                      <w:bCs/>
                      <w:kern w:val="2"/>
                      <w:sz w:val="21"/>
                      <w:szCs w:val="21"/>
                    </w:rPr>
                  </w:pPr>
                  <w:r>
                    <w:rPr>
                      <w:rFonts w:hint="eastAsia"/>
                      <w:bCs/>
                      <w:kern w:val="2"/>
                      <w:sz w:val="21"/>
                      <w:szCs w:val="21"/>
                    </w:rPr>
                    <w:t>4</w:t>
                  </w:r>
                  <w:r>
                    <w:rPr>
                      <w:bCs/>
                      <w:kern w:val="2"/>
                      <w:sz w:val="21"/>
                      <w:szCs w:val="21"/>
                    </w:rPr>
                    <w:t>5</w:t>
                  </w:r>
                </w:p>
              </w:tc>
              <w:tc>
                <w:tcPr>
                  <w:tcW w:w="1346" w:type="dxa"/>
                  <w:tcBorders>
                    <w:tl2br w:val="nil"/>
                    <w:tr2bl w:val="nil"/>
                  </w:tcBorders>
                  <w:vAlign w:val="center"/>
                </w:tcPr>
                <w:p>
                  <w:pPr>
                    <w:pStyle w:val="146"/>
                    <w:spacing w:before="0" w:beforeLines="0" w:after="0" w:afterLines="0" w:line="240" w:lineRule="auto"/>
                    <w:ind w:firstLine="0" w:firstLineChars="0"/>
                    <w:jc w:val="center"/>
                    <w:rPr>
                      <w:bCs/>
                      <w:kern w:val="2"/>
                      <w:sz w:val="21"/>
                      <w:szCs w:val="21"/>
                    </w:rPr>
                  </w:pPr>
                  <w:r>
                    <w:rPr>
                      <w:rFonts w:hint="eastAsia"/>
                      <w:bCs/>
                      <w:kern w:val="2"/>
                      <w:sz w:val="21"/>
                      <w:szCs w:val="21"/>
                    </w:rPr>
                    <w:t>4</w:t>
                  </w:r>
                  <w:r>
                    <w:rPr>
                      <w:bCs/>
                      <w:kern w:val="2"/>
                      <w:sz w:val="21"/>
                      <w:szCs w:val="21"/>
                    </w:rPr>
                    <w:t>5</w:t>
                  </w:r>
                </w:p>
              </w:tc>
              <w:tc>
                <w:tcPr>
                  <w:tcW w:w="1479" w:type="dxa"/>
                  <w:vAlign w:val="center"/>
                </w:tcPr>
                <w:p>
                  <w:pPr>
                    <w:widowControl w:val="0"/>
                    <w:tabs>
                      <w:tab w:val="left" w:pos="5160"/>
                    </w:tabs>
                    <w:adjustRightInd w:val="0"/>
                    <w:snapToGrid w:val="0"/>
                    <w:jc w:val="center"/>
                    <w:rPr>
                      <w:szCs w:val="21"/>
                    </w:rPr>
                  </w:pPr>
                  <w:r>
                    <w:rPr>
                      <w:rFonts w:eastAsia="楷体_GB2312"/>
                      <w:szCs w:val="21"/>
                    </w:rPr>
                    <w:t>≤</w:t>
                  </w:r>
                  <w:r>
                    <w:rPr>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5" w:type="dxa"/>
                  <w:vAlign w:val="center"/>
                </w:tcPr>
                <w:p>
                  <w:pPr>
                    <w:widowControl w:val="0"/>
                    <w:tabs>
                      <w:tab w:val="left" w:pos="5160"/>
                    </w:tabs>
                    <w:adjustRightInd w:val="0"/>
                    <w:snapToGrid w:val="0"/>
                    <w:jc w:val="center"/>
                    <w:rPr>
                      <w:szCs w:val="21"/>
                    </w:rPr>
                  </w:pPr>
                  <w:r>
                    <w:rPr>
                      <w:rFonts w:hint="eastAsia"/>
                      <w:szCs w:val="21"/>
                    </w:rPr>
                    <w:t>3#西边界</w:t>
                  </w:r>
                </w:p>
              </w:tc>
              <w:tc>
                <w:tcPr>
                  <w:tcW w:w="1262" w:type="dxa"/>
                  <w:tcBorders>
                    <w:tl2br w:val="nil"/>
                    <w:tr2bl w:val="nil"/>
                  </w:tcBorders>
                  <w:vAlign w:val="center"/>
                </w:tcPr>
                <w:p>
                  <w:pPr>
                    <w:pStyle w:val="146"/>
                    <w:spacing w:before="0" w:beforeLines="0" w:after="0" w:afterLines="0" w:line="240" w:lineRule="auto"/>
                    <w:ind w:firstLine="0" w:firstLineChars="0"/>
                    <w:jc w:val="center"/>
                    <w:rPr>
                      <w:bCs/>
                      <w:kern w:val="2"/>
                      <w:sz w:val="21"/>
                      <w:szCs w:val="21"/>
                    </w:rPr>
                  </w:pPr>
                  <w:r>
                    <w:rPr>
                      <w:rFonts w:hint="eastAsia"/>
                      <w:bCs/>
                      <w:kern w:val="2"/>
                      <w:sz w:val="21"/>
                      <w:szCs w:val="21"/>
                    </w:rPr>
                    <w:t>5</w:t>
                  </w:r>
                  <w:r>
                    <w:rPr>
                      <w:bCs/>
                      <w:kern w:val="2"/>
                      <w:sz w:val="21"/>
                      <w:szCs w:val="21"/>
                    </w:rPr>
                    <w:t>6</w:t>
                  </w:r>
                </w:p>
              </w:tc>
              <w:tc>
                <w:tcPr>
                  <w:tcW w:w="1429" w:type="dxa"/>
                  <w:tcBorders>
                    <w:tl2br w:val="nil"/>
                    <w:tr2bl w:val="nil"/>
                  </w:tcBorders>
                  <w:vAlign w:val="center"/>
                </w:tcPr>
                <w:p>
                  <w:pPr>
                    <w:pStyle w:val="146"/>
                    <w:spacing w:before="0" w:beforeLines="0" w:after="0" w:afterLines="0" w:line="240" w:lineRule="auto"/>
                    <w:ind w:firstLine="0" w:firstLineChars="0"/>
                    <w:jc w:val="center"/>
                    <w:rPr>
                      <w:bCs/>
                      <w:kern w:val="2"/>
                      <w:sz w:val="21"/>
                      <w:szCs w:val="21"/>
                    </w:rPr>
                  </w:pPr>
                  <w:r>
                    <w:rPr>
                      <w:rFonts w:hint="eastAsia"/>
                      <w:bCs/>
                      <w:kern w:val="2"/>
                      <w:sz w:val="21"/>
                      <w:szCs w:val="21"/>
                    </w:rPr>
                    <w:t>5</w:t>
                  </w:r>
                  <w:r>
                    <w:rPr>
                      <w:bCs/>
                      <w:kern w:val="2"/>
                      <w:sz w:val="21"/>
                      <w:szCs w:val="21"/>
                    </w:rPr>
                    <w:t>4</w:t>
                  </w:r>
                </w:p>
              </w:tc>
              <w:tc>
                <w:tcPr>
                  <w:tcW w:w="1346" w:type="dxa"/>
                  <w:vAlign w:val="center"/>
                </w:tcPr>
                <w:p>
                  <w:pPr>
                    <w:widowControl w:val="0"/>
                    <w:tabs>
                      <w:tab w:val="left" w:pos="5160"/>
                    </w:tabs>
                    <w:adjustRightInd w:val="0"/>
                    <w:snapToGrid w:val="0"/>
                    <w:jc w:val="center"/>
                    <w:rPr>
                      <w:szCs w:val="21"/>
                    </w:rPr>
                  </w:pPr>
                  <w:r>
                    <w:rPr>
                      <w:rFonts w:eastAsia="楷体_GB2312"/>
                      <w:szCs w:val="21"/>
                    </w:rPr>
                    <w:t>≤</w:t>
                  </w:r>
                  <w:r>
                    <w:rPr>
                      <w:szCs w:val="21"/>
                    </w:rPr>
                    <w:t>60</w:t>
                  </w:r>
                </w:p>
              </w:tc>
              <w:tc>
                <w:tcPr>
                  <w:tcW w:w="1346" w:type="dxa"/>
                  <w:tcBorders>
                    <w:tl2br w:val="nil"/>
                    <w:tr2bl w:val="nil"/>
                  </w:tcBorders>
                  <w:vAlign w:val="center"/>
                </w:tcPr>
                <w:p>
                  <w:pPr>
                    <w:pStyle w:val="146"/>
                    <w:spacing w:before="0" w:beforeLines="0" w:after="0" w:afterLines="0" w:line="240" w:lineRule="auto"/>
                    <w:ind w:firstLine="0" w:firstLineChars="0"/>
                    <w:jc w:val="center"/>
                    <w:rPr>
                      <w:bCs/>
                      <w:kern w:val="2"/>
                      <w:sz w:val="21"/>
                      <w:szCs w:val="21"/>
                    </w:rPr>
                  </w:pPr>
                  <w:r>
                    <w:rPr>
                      <w:rFonts w:hint="eastAsia"/>
                      <w:bCs/>
                      <w:kern w:val="2"/>
                      <w:sz w:val="21"/>
                      <w:szCs w:val="21"/>
                    </w:rPr>
                    <w:t>4</w:t>
                  </w:r>
                  <w:r>
                    <w:rPr>
                      <w:bCs/>
                      <w:kern w:val="2"/>
                      <w:sz w:val="21"/>
                      <w:szCs w:val="21"/>
                    </w:rPr>
                    <w:t>6</w:t>
                  </w:r>
                </w:p>
              </w:tc>
              <w:tc>
                <w:tcPr>
                  <w:tcW w:w="1346" w:type="dxa"/>
                  <w:tcBorders>
                    <w:tl2br w:val="nil"/>
                    <w:tr2bl w:val="nil"/>
                  </w:tcBorders>
                  <w:vAlign w:val="center"/>
                </w:tcPr>
                <w:p>
                  <w:pPr>
                    <w:pStyle w:val="146"/>
                    <w:spacing w:before="0" w:beforeLines="0" w:after="0" w:afterLines="0" w:line="240" w:lineRule="auto"/>
                    <w:ind w:firstLine="0" w:firstLineChars="0"/>
                    <w:jc w:val="center"/>
                    <w:rPr>
                      <w:bCs/>
                      <w:kern w:val="2"/>
                      <w:sz w:val="21"/>
                      <w:szCs w:val="21"/>
                    </w:rPr>
                  </w:pPr>
                  <w:r>
                    <w:rPr>
                      <w:rFonts w:hint="eastAsia"/>
                      <w:bCs/>
                      <w:kern w:val="2"/>
                      <w:sz w:val="21"/>
                      <w:szCs w:val="21"/>
                    </w:rPr>
                    <w:t>4</w:t>
                  </w:r>
                  <w:r>
                    <w:rPr>
                      <w:bCs/>
                      <w:kern w:val="2"/>
                      <w:sz w:val="21"/>
                      <w:szCs w:val="21"/>
                    </w:rPr>
                    <w:t>5</w:t>
                  </w:r>
                </w:p>
              </w:tc>
              <w:tc>
                <w:tcPr>
                  <w:tcW w:w="1479" w:type="dxa"/>
                  <w:vAlign w:val="center"/>
                </w:tcPr>
                <w:p>
                  <w:pPr>
                    <w:widowControl w:val="0"/>
                    <w:tabs>
                      <w:tab w:val="left" w:pos="5160"/>
                    </w:tabs>
                    <w:adjustRightInd w:val="0"/>
                    <w:snapToGrid w:val="0"/>
                    <w:jc w:val="center"/>
                    <w:rPr>
                      <w:szCs w:val="21"/>
                    </w:rPr>
                  </w:pPr>
                  <w:r>
                    <w:rPr>
                      <w:rFonts w:eastAsia="楷体_GB2312"/>
                      <w:szCs w:val="21"/>
                    </w:rPr>
                    <w:t>≤</w:t>
                  </w:r>
                  <w:r>
                    <w:rPr>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5" w:type="dxa"/>
                  <w:vAlign w:val="center"/>
                </w:tcPr>
                <w:p>
                  <w:pPr>
                    <w:widowControl w:val="0"/>
                    <w:tabs>
                      <w:tab w:val="left" w:pos="5160"/>
                    </w:tabs>
                    <w:adjustRightInd w:val="0"/>
                    <w:snapToGrid w:val="0"/>
                    <w:jc w:val="center"/>
                    <w:rPr>
                      <w:szCs w:val="21"/>
                    </w:rPr>
                  </w:pPr>
                  <w:r>
                    <w:rPr>
                      <w:rFonts w:hint="eastAsia"/>
                      <w:szCs w:val="21"/>
                    </w:rPr>
                    <w:t>4#北边界</w:t>
                  </w:r>
                </w:p>
              </w:tc>
              <w:tc>
                <w:tcPr>
                  <w:tcW w:w="1262" w:type="dxa"/>
                  <w:tcBorders>
                    <w:tl2br w:val="nil"/>
                    <w:tr2bl w:val="nil"/>
                  </w:tcBorders>
                  <w:vAlign w:val="center"/>
                </w:tcPr>
                <w:p>
                  <w:pPr>
                    <w:pStyle w:val="146"/>
                    <w:spacing w:before="0" w:beforeLines="0" w:after="0" w:afterLines="0" w:line="240" w:lineRule="auto"/>
                    <w:ind w:firstLine="0" w:firstLineChars="0"/>
                    <w:jc w:val="center"/>
                    <w:rPr>
                      <w:bCs/>
                      <w:kern w:val="2"/>
                      <w:sz w:val="21"/>
                      <w:szCs w:val="21"/>
                    </w:rPr>
                  </w:pPr>
                  <w:r>
                    <w:rPr>
                      <w:rFonts w:hint="eastAsia"/>
                      <w:bCs/>
                      <w:kern w:val="2"/>
                      <w:sz w:val="21"/>
                      <w:szCs w:val="21"/>
                    </w:rPr>
                    <w:t>5</w:t>
                  </w:r>
                  <w:r>
                    <w:rPr>
                      <w:bCs/>
                      <w:kern w:val="2"/>
                      <w:sz w:val="21"/>
                      <w:szCs w:val="21"/>
                    </w:rPr>
                    <w:t>4</w:t>
                  </w:r>
                </w:p>
              </w:tc>
              <w:tc>
                <w:tcPr>
                  <w:tcW w:w="1429" w:type="dxa"/>
                  <w:tcBorders>
                    <w:tl2br w:val="nil"/>
                    <w:tr2bl w:val="nil"/>
                  </w:tcBorders>
                  <w:vAlign w:val="center"/>
                </w:tcPr>
                <w:p>
                  <w:pPr>
                    <w:pStyle w:val="146"/>
                    <w:spacing w:before="0" w:beforeLines="0" w:after="0" w:afterLines="0" w:line="240" w:lineRule="auto"/>
                    <w:ind w:firstLine="0" w:firstLineChars="0"/>
                    <w:jc w:val="center"/>
                    <w:rPr>
                      <w:bCs/>
                      <w:kern w:val="2"/>
                      <w:sz w:val="21"/>
                      <w:szCs w:val="21"/>
                    </w:rPr>
                  </w:pPr>
                  <w:r>
                    <w:rPr>
                      <w:rFonts w:hint="eastAsia"/>
                      <w:bCs/>
                      <w:kern w:val="2"/>
                      <w:sz w:val="21"/>
                      <w:szCs w:val="21"/>
                    </w:rPr>
                    <w:t>5</w:t>
                  </w:r>
                  <w:r>
                    <w:rPr>
                      <w:bCs/>
                      <w:kern w:val="2"/>
                      <w:sz w:val="21"/>
                      <w:szCs w:val="21"/>
                    </w:rPr>
                    <w:t>5</w:t>
                  </w:r>
                </w:p>
              </w:tc>
              <w:tc>
                <w:tcPr>
                  <w:tcW w:w="1346" w:type="dxa"/>
                  <w:vAlign w:val="center"/>
                </w:tcPr>
                <w:p>
                  <w:pPr>
                    <w:widowControl w:val="0"/>
                    <w:tabs>
                      <w:tab w:val="left" w:pos="5160"/>
                    </w:tabs>
                    <w:adjustRightInd w:val="0"/>
                    <w:snapToGrid w:val="0"/>
                    <w:jc w:val="center"/>
                    <w:rPr>
                      <w:szCs w:val="21"/>
                    </w:rPr>
                  </w:pPr>
                  <w:r>
                    <w:rPr>
                      <w:rFonts w:eastAsia="楷体_GB2312"/>
                      <w:szCs w:val="21"/>
                    </w:rPr>
                    <w:t>≤</w:t>
                  </w:r>
                  <w:r>
                    <w:rPr>
                      <w:szCs w:val="21"/>
                    </w:rPr>
                    <w:t>60</w:t>
                  </w:r>
                </w:p>
              </w:tc>
              <w:tc>
                <w:tcPr>
                  <w:tcW w:w="1346" w:type="dxa"/>
                  <w:tcBorders>
                    <w:tl2br w:val="nil"/>
                    <w:tr2bl w:val="nil"/>
                  </w:tcBorders>
                  <w:vAlign w:val="center"/>
                </w:tcPr>
                <w:p>
                  <w:pPr>
                    <w:pStyle w:val="146"/>
                    <w:spacing w:before="0" w:beforeLines="0" w:after="0" w:afterLines="0" w:line="240" w:lineRule="auto"/>
                    <w:ind w:firstLine="0" w:firstLineChars="0"/>
                    <w:jc w:val="center"/>
                    <w:rPr>
                      <w:bCs/>
                      <w:kern w:val="2"/>
                      <w:sz w:val="21"/>
                      <w:szCs w:val="21"/>
                    </w:rPr>
                  </w:pPr>
                  <w:r>
                    <w:rPr>
                      <w:rFonts w:hint="eastAsia"/>
                      <w:bCs/>
                      <w:kern w:val="2"/>
                      <w:sz w:val="21"/>
                      <w:szCs w:val="21"/>
                    </w:rPr>
                    <w:t>4</w:t>
                  </w:r>
                  <w:r>
                    <w:rPr>
                      <w:bCs/>
                      <w:kern w:val="2"/>
                      <w:sz w:val="21"/>
                      <w:szCs w:val="21"/>
                    </w:rPr>
                    <w:t>4</w:t>
                  </w:r>
                </w:p>
              </w:tc>
              <w:tc>
                <w:tcPr>
                  <w:tcW w:w="1346" w:type="dxa"/>
                  <w:tcBorders>
                    <w:tl2br w:val="nil"/>
                    <w:tr2bl w:val="nil"/>
                  </w:tcBorders>
                  <w:vAlign w:val="center"/>
                </w:tcPr>
                <w:p>
                  <w:pPr>
                    <w:pStyle w:val="146"/>
                    <w:spacing w:before="0" w:beforeLines="0" w:after="0" w:afterLines="0" w:line="240" w:lineRule="auto"/>
                    <w:ind w:firstLine="0" w:firstLineChars="0"/>
                    <w:jc w:val="center"/>
                    <w:rPr>
                      <w:bCs/>
                      <w:kern w:val="2"/>
                      <w:sz w:val="21"/>
                      <w:szCs w:val="21"/>
                    </w:rPr>
                  </w:pPr>
                  <w:r>
                    <w:rPr>
                      <w:rFonts w:hint="eastAsia"/>
                      <w:bCs/>
                      <w:kern w:val="2"/>
                      <w:sz w:val="21"/>
                      <w:szCs w:val="21"/>
                    </w:rPr>
                    <w:t>4</w:t>
                  </w:r>
                  <w:r>
                    <w:rPr>
                      <w:bCs/>
                      <w:kern w:val="2"/>
                      <w:sz w:val="21"/>
                      <w:szCs w:val="21"/>
                    </w:rPr>
                    <w:t>3</w:t>
                  </w:r>
                </w:p>
              </w:tc>
              <w:tc>
                <w:tcPr>
                  <w:tcW w:w="1479" w:type="dxa"/>
                  <w:vAlign w:val="center"/>
                </w:tcPr>
                <w:p>
                  <w:pPr>
                    <w:widowControl w:val="0"/>
                    <w:tabs>
                      <w:tab w:val="left" w:pos="5160"/>
                    </w:tabs>
                    <w:adjustRightInd w:val="0"/>
                    <w:snapToGrid w:val="0"/>
                    <w:jc w:val="center"/>
                    <w:rPr>
                      <w:szCs w:val="21"/>
                    </w:rPr>
                  </w:pPr>
                  <w:r>
                    <w:rPr>
                      <w:rFonts w:eastAsia="楷体_GB2312"/>
                      <w:szCs w:val="21"/>
                    </w:rPr>
                    <w:t>≤</w:t>
                  </w:r>
                  <w:r>
                    <w:rPr>
                      <w:szCs w:val="21"/>
                    </w:rPr>
                    <w:t>50</w:t>
                  </w:r>
                </w:p>
              </w:tc>
            </w:tr>
          </w:tbl>
          <w:p>
            <w:pPr>
              <w:widowControl w:val="0"/>
              <w:spacing w:line="360" w:lineRule="auto"/>
              <w:ind w:firstLine="480" w:firstLineChars="200"/>
              <w:jc w:val="both"/>
              <w:rPr>
                <w:bCs/>
                <w:sz w:val="24"/>
              </w:rPr>
            </w:pPr>
            <w:r>
              <w:rPr>
                <w:bCs/>
                <w:sz w:val="24"/>
              </w:rPr>
              <w:t>从监测结果可知，</w:t>
            </w:r>
            <w:r>
              <w:rPr>
                <w:sz w:val="24"/>
              </w:rPr>
              <w:t>项目各边界</w:t>
            </w:r>
            <w:r>
              <w:rPr>
                <w:rFonts w:hint="eastAsia"/>
                <w:sz w:val="24"/>
              </w:rPr>
              <w:t>噪声</w:t>
            </w:r>
            <w:r>
              <w:rPr>
                <w:sz w:val="24"/>
              </w:rPr>
              <w:t>均符合《声环境质量标准》（GB3096-2008）2类区标准（昼间≤60dB(A)，夜间≤50dB(A)）。</w:t>
            </w:r>
            <w:r>
              <w:rPr>
                <w:rFonts w:hint="eastAsia"/>
                <w:sz w:val="24"/>
              </w:rPr>
              <w:t>说明</w:t>
            </w:r>
            <w:r>
              <w:rPr>
                <w:bCs/>
                <w:sz w:val="24"/>
              </w:rPr>
              <w:t>项目所在区域声环境功能质量较好。</w:t>
            </w:r>
          </w:p>
          <w:p>
            <w:pPr>
              <w:widowControl w:val="0"/>
              <w:spacing w:line="360" w:lineRule="auto"/>
              <w:ind w:firstLine="482" w:firstLineChars="200"/>
              <w:jc w:val="both"/>
              <w:rPr>
                <w:b/>
                <w:sz w:val="24"/>
              </w:rPr>
            </w:pPr>
            <w:r>
              <w:rPr>
                <w:rFonts w:hint="eastAsia"/>
                <w:b/>
                <w:sz w:val="24"/>
              </w:rPr>
              <w:t>四</w:t>
            </w:r>
            <w:r>
              <w:rPr>
                <w:b/>
                <w:sz w:val="24"/>
              </w:rPr>
              <w:t>、</w:t>
            </w:r>
            <w:r>
              <w:rPr>
                <w:rFonts w:hint="eastAsia"/>
                <w:b/>
                <w:sz w:val="24"/>
              </w:rPr>
              <w:t>地下水质量现状</w:t>
            </w:r>
          </w:p>
          <w:p>
            <w:pPr>
              <w:widowControl w:val="0"/>
              <w:tabs>
                <w:tab w:val="left" w:pos="3240"/>
              </w:tabs>
              <w:spacing w:line="360" w:lineRule="auto"/>
              <w:ind w:firstLine="480" w:firstLineChars="200"/>
              <w:jc w:val="both"/>
              <w:rPr>
                <w:kern w:val="0"/>
                <w:sz w:val="24"/>
                <w:szCs w:val="22"/>
              </w:rPr>
            </w:pPr>
            <w:r>
              <w:rPr>
                <w:kern w:val="0"/>
                <w:sz w:val="24"/>
                <w:szCs w:val="22"/>
              </w:rPr>
              <w:t>根据《建设项目环境影响评价技术导则—地下水环境》（HJ610-2016）附录A地下水影响评价行业分类表，本项目属于“O</w:t>
            </w:r>
            <w:r>
              <w:rPr>
                <w:rFonts w:hint="eastAsia"/>
                <w:kern w:val="0"/>
                <w:sz w:val="24"/>
                <w:szCs w:val="22"/>
              </w:rPr>
              <w:t xml:space="preserve">纺织化纤 </w:t>
            </w:r>
            <w:r>
              <w:rPr>
                <w:kern w:val="0"/>
                <w:sz w:val="24"/>
                <w:szCs w:val="22"/>
              </w:rPr>
              <w:t>120</w:t>
            </w:r>
            <w:r>
              <w:rPr>
                <w:rFonts w:hint="eastAsia"/>
                <w:kern w:val="0"/>
                <w:sz w:val="24"/>
                <w:szCs w:val="22"/>
              </w:rPr>
              <w:t>、纺织品制造”中的“其他（编织物及其制品制造除外）</w:t>
            </w:r>
            <w:r>
              <w:rPr>
                <w:kern w:val="0"/>
                <w:sz w:val="24"/>
                <w:szCs w:val="22"/>
              </w:rPr>
              <w:t>”类别，地下水环境影响评价类别为III类，</w:t>
            </w:r>
            <w:r>
              <w:rPr>
                <w:rFonts w:hint="eastAsia"/>
                <w:kern w:val="0"/>
                <w:sz w:val="24"/>
                <w:szCs w:val="22"/>
              </w:rPr>
              <w:t>根据</w:t>
            </w:r>
            <w:r>
              <w:rPr>
                <w:kern w:val="0"/>
                <w:sz w:val="24"/>
                <w:szCs w:val="22"/>
              </w:rPr>
              <w:t>现场勘查</w:t>
            </w:r>
            <w:r>
              <w:rPr>
                <w:rFonts w:hint="eastAsia"/>
                <w:kern w:val="0"/>
                <w:sz w:val="24"/>
                <w:szCs w:val="22"/>
              </w:rPr>
              <w:t>，</w:t>
            </w:r>
            <w:r>
              <w:rPr>
                <w:kern w:val="0"/>
                <w:sz w:val="24"/>
                <w:szCs w:val="22"/>
              </w:rPr>
              <w:t>项目位于</w:t>
            </w:r>
            <w:r>
              <w:rPr>
                <w:rFonts w:hint="eastAsia"/>
                <w:sz w:val="24"/>
                <w:szCs w:val="20"/>
              </w:rPr>
              <w:t>开平市沙塘镇五星鱿鱼山工业区新海路1号，</w:t>
            </w:r>
            <w:r>
              <w:rPr>
                <w:kern w:val="0"/>
                <w:sz w:val="24"/>
                <w:szCs w:val="22"/>
              </w:rPr>
              <w:t>所在地及周边不涉及集中式饮用水水源准保护区及其他保护区</w:t>
            </w:r>
            <w:r>
              <w:rPr>
                <w:rFonts w:hint="eastAsia"/>
                <w:kern w:val="0"/>
                <w:sz w:val="24"/>
                <w:szCs w:val="22"/>
              </w:rPr>
              <w:t>，</w:t>
            </w:r>
            <w:r>
              <w:rPr>
                <w:kern w:val="0"/>
                <w:sz w:val="24"/>
                <w:szCs w:val="22"/>
              </w:rPr>
              <w:t>属于</w:t>
            </w:r>
            <w:r>
              <w:rPr>
                <w:rFonts w:hint="eastAsia"/>
                <w:kern w:val="0"/>
                <w:sz w:val="24"/>
                <w:szCs w:val="22"/>
              </w:rPr>
              <w:t>“</w:t>
            </w:r>
            <w:r>
              <w:rPr>
                <w:kern w:val="0"/>
                <w:sz w:val="24"/>
                <w:szCs w:val="22"/>
              </w:rPr>
              <w:t>不敏感</w:t>
            </w:r>
            <w:r>
              <w:rPr>
                <w:rFonts w:hint="eastAsia"/>
                <w:kern w:val="0"/>
                <w:sz w:val="24"/>
                <w:szCs w:val="22"/>
              </w:rPr>
              <w:t>”，则根据导则中划定的评价等级可知，项目评价等级为三级</w:t>
            </w:r>
            <w:r>
              <w:rPr>
                <w:kern w:val="0"/>
                <w:sz w:val="24"/>
                <w:szCs w:val="22"/>
              </w:rPr>
              <w:t>。</w:t>
            </w:r>
          </w:p>
          <w:p>
            <w:pPr>
              <w:widowControl w:val="0"/>
              <w:tabs>
                <w:tab w:val="left" w:pos="3240"/>
              </w:tabs>
              <w:adjustRightInd w:val="0"/>
              <w:snapToGrid w:val="0"/>
              <w:spacing w:line="360" w:lineRule="auto"/>
              <w:ind w:firstLine="480" w:firstLineChars="200"/>
              <w:jc w:val="both"/>
              <w:rPr>
                <w:kern w:val="0"/>
                <w:sz w:val="24"/>
                <w:szCs w:val="22"/>
              </w:rPr>
            </w:pPr>
            <w:r>
              <w:rPr>
                <w:rFonts w:hint="eastAsia"/>
                <w:kern w:val="0"/>
                <w:sz w:val="24"/>
                <w:szCs w:val="22"/>
              </w:rPr>
              <w:t>为了更好地了解项目所在地的地下水环境质量，建设单位委托广东迅倢技术服务有限公司对项目附近地下水上下游进行监测，监测时间为2</w:t>
            </w:r>
            <w:r>
              <w:rPr>
                <w:kern w:val="0"/>
                <w:sz w:val="24"/>
                <w:szCs w:val="22"/>
              </w:rPr>
              <w:t>020</w:t>
            </w:r>
            <w:r>
              <w:rPr>
                <w:rFonts w:hint="eastAsia"/>
                <w:kern w:val="0"/>
                <w:sz w:val="24"/>
                <w:szCs w:val="22"/>
              </w:rPr>
              <w:t>年7月1日。</w:t>
            </w:r>
          </w:p>
          <w:p>
            <w:pPr>
              <w:keepNext/>
              <w:keepLines/>
              <w:widowControl w:val="0"/>
              <w:adjustRightInd w:val="0"/>
              <w:snapToGrid w:val="0"/>
              <w:spacing w:line="360" w:lineRule="auto"/>
              <w:ind w:firstLine="480" w:firstLineChars="200"/>
              <w:jc w:val="both"/>
              <w:outlineLvl w:val="1"/>
              <w:rPr>
                <w:bCs/>
                <w:sz w:val="24"/>
              </w:rPr>
            </w:pPr>
            <w:r>
              <w:rPr>
                <w:rFonts w:hint="eastAsia"/>
                <w:bCs/>
                <w:sz w:val="24"/>
              </w:rPr>
              <w:t>监测点位、监测结果见下表所示。</w:t>
            </w:r>
          </w:p>
          <w:p>
            <w:pPr>
              <w:widowControl w:val="0"/>
              <w:adjustRightInd w:val="0"/>
              <w:snapToGrid w:val="0"/>
              <w:spacing w:line="360" w:lineRule="auto"/>
              <w:jc w:val="center"/>
              <w:rPr>
                <w:szCs w:val="20"/>
              </w:rPr>
            </w:pPr>
            <w:r>
              <w:rPr>
                <w:b/>
                <w:szCs w:val="20"/>
              </w:rPr>
              <w:t>表3-6</w:t>
            </w:r>
            <w:r>
              <w:rPr>
                <w:rFonts w:hint="eastAsia" w:ascii="宋体" w:cs="宋体"/>
                <w:b/>
                <w:kern w:val="0"/>
                <w:szCs w:val="21"/>
              </w:rPr>
              <w:t>地下水监测点位、监测项目及监测时间和频次</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1612"/>
              <w:gridCol w:w="826"/>
              <w:gridCol w:w="4394"/>
              <w:gridCol w:w="1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91" w:type="pct"/>
                  <w:vMerge w:val="restart"/>
                  <w:vAlign w:val="center"/>
                </w:tcPr>
                <w:p>
                  <w:pPr>
                    <w:widowControl w:val="0"/>
                    <w:autoSpaceDE w:val="0"/>
                    <w:autoSpaceDN w:val="0"/>
                    <w:adjustRightInd w:val="0"/>
                    <w:jc w:val="center"/>
                    <w:rPr>
                      <w:szCs w:val="21"/>
                    </w:rPr>
                  </w:pPr>
                  <w:r>
                    <w:rPr>
                      <w:szCs w:val="21"/>
                    </w:rPr>
                    <w:t>监测点位布设</w:t>
                  </w:r>
                </w:p>
                <w:p>
                  <w:pPr>
                    <w:widowControl w:val="0"/>
                    <w:autoSpaceDE w:val="0"/>
                    <w:autoSpaceDN w:val="0"/>
                    <w:adjustRightInd w:val="0"/>
                    <w:jc w:val="center"/>
                    <w:rPr>
                      <w:szCs w:val="21"/>
                    </w:rPr>
                  </w:pPr>
                </w:p>
                <w:p>
                  <w:pPr>
                    <w:widowControl w:val="0"/>
                    <w:autoSpaceDE w:val="0"/>
                    <w:autoSpaceDN w:val="0"/>
                    <w:adjustRightInd w:val="0"/>
                    <w:jc w:val="center"/>
                    <w:rPr>
                      <w:rFonts w:hint="eastAsia"/>
                      <w:szCs w:val="21"/>
                    </w:rPr>
                  </w:pPr>
                </w:p>
              </w:tc>
              <w:tc>
                <w:tcPr>
                  <w:tcW w:w="835" w:type="pct"/>
                  <w:vMerge w:val="restart"/>
                  <w:vAlign w:val="center"/>
                </w:tcPr>
                <w:p>
                  <w:pPr>
                    <w:widowControl w:val="0"/>
                    <w:autoSpaceDE w:val="0"/>
                    <w:autoSpaceDN w:val="0"/>
                    <w:adjustRightInd w:val="0"/>
                    <w:jc w:val="center"/>
                    <w:rPr>
                      <w:szCs w:val="21"/>
                    </w:rPr>
                  </w:pPr>
                  <w:r>
                    <w:rPr>
                      <w:szCs w:val="21"/>
                    </w:rPr>
                    <w:t>监测点位</w:t>
                  </w:r>
                </w:p>
              </w:tc>
              <w:tc>
                <w:tcPr>
                  <w:tcW w:w="428" w:type="pct"/>
                  <w:vAlign w:val="center"/>
                </w:tcPr>
                <w:p>
                  <w:pPr>
                    <w:widowControl w:val="0"/>
                    <w:autoSpaceDE w:val="0"/>
                    <w:autoSpaceDN w:val="0"/>
                    <w:adjustRightInd w:val="0"/>
                    <w:jc w:val="center"/>
                    <w:rPr>
                      <w:szCs w:val="21"/>
                    </w:rPr>
                  </w:pPr>
                  <w:r>
                    <w:rPr>
                      <w:szCs w:val="21"/>
                    </w:rPr>
                    <w:t>编号</w:t>
                  </w:r>
                </w:p>
              </w:tc>
              <w:tc>
                <w:tcPr>
                  <w:tcW w:w="2276" w:type="pct"/>
                  <w:vAlign w:val="center"/>
                </w:tcPr>
                <w:p>
                  <w:pPr>
                    <w:widowControl w:val="0"/>
                    <w:autoSpaceDE w:val="0"/>
                    <w:autoSpaceDN w:val="0"/>
                    <w:adjustRightInd w:val="0"/>
                    <w:jc w:val="center"/>
                    <w:rPr>
                      <w:szCs w:val="21"/>
                    </w:rPr>
                  </w:pPr>
                  <w:r>
                    <w:rPr>
                      <w:szCs w:val="21"/>
                    </w:rPr>
                    <w:t>监测点位置</w:t>
                  </w:r>
                </w:p>
              </w:tc>
              <w:tc>
                <w:tcPr>
                  <w:tcW w:w="970" w:type="pct"/>
                  <w:vAlign w:val="center"/>
                </w:tcPr>
                <w:p>
                  <w:pPr>
                    <w:widowControl w:val="0"/>
                    <w:autoSpaceDE w:val="0"/>
                    <w:autoSpaceDN w:val="0"/>
                    <w:adjustRightInd w:val="0"/>
                    <w:jc w:val="center"/>
                    <w:rPr>
                      <w:szCs w:val="21"/>
                    </w:rPr>
                  </w:pPr>
                  <w:r>
                    <w:rPr>
                      <w:szCs w:val="21"/>
                    </w:rPr>
                    <w:t>监测类别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91" w:type="pct"/>
                  <w:vMerge w:val="continue"/>
                  <w:vAlign w:val="center"/>
                </w:tcPr>
                <w:p>
                  <w:pPr>
                    <w:widowControl w:val="0"/>
                    <w:autoSpaceDE w:val="0"/>
                    <w:autoSpaceDN w:val="0"/>
                    <w:adjustRightInd w:val="0"/>
                    <w:jc w:val="center"/>
                    <w:rPr>
                      <w:szCs w:val="21"/>
                    </w:rPr>
                  </w:pPr>
                </w:p>
              </w:tc>
              <w:tc>
                <w:tcPr>
                  <w:tcW w:w="835" w:type="pct"/>
                  <w:vMerge w:val="continue"/>
                  <w:vAlign w:val="center"/>
                </w:tcPr>
                <w:p>
                  <w:pPr>
                    <w:widowControl w:val="0"/>
                    <w:autoSpaceDE w:val="0"/>
                    <w:autoSpaceDN w:val="0"/>
                    <w:adjustRightInd w:val="0"/>
                    <w:jc w:val="center"/>
                    <w:rPr>
                      <w:szCs w:val="21"/>
                    </w:rPr>
                  </w:pPr>
                </w:p>
              </w:tc>
              <w:tc>
                <w:tcPr>
                  <w:tcW w:w="428" w:type="pct"/>
                  <w:vAlign w:val="center"/>
                </w:tcPr>
                <w:p>
                  <w:pPr>
                    <w:widowControl w:val="0"/>
                    <w:autoSpaceDE w:val="0"/>
                    <w:autoSpaceDN w:val="0"/>
                    <w:adjustRightInd w:val="0"/>
                    <w:jc w:val="center"/>
                    <w:rPr>
                      <w:szCs w:val="21"/>
                    </w:rPr>
                  </w:pPr>
                  <w:r>
                    <w:rPr>
                      <w:szCs w:val="21"/>
                    </w:rPr>
                    <w:t>1</w:t>
                  </w:r>
                  <w:r>
                    <w:rPr>
                      <w:rFonts w:hint="eastAsia"/>
                      <w:szCs w:val="21"/>
                    </w:rPr>
                    <w:t>#</w:t>
                  </w:r>
                </w:p>
              </w:tc>
              <w:tc>
                <w:tcPr>
                  <w:tcW w:w="2276" w:type="pct"/>
                  <w:vAlign w:val="center"/>
                </w:tcPr>
                <w:p>
                  <w:pPr>
                    <w:widowControl w:val="0"/>
                    <w:autoSpaceDE w:val="0"/>
                    <w:autoSpaceDN w:val="0"/>
                    <w:adjustRightInd w:val="0"/>
                    <w:jc w:val="center"/>
                    <w:rPr>
                      <w:szCs w:val="21"/>
                    </w:rPr>
                  </w:pPr>
                  <w:r>
                    <w:rPr>
                      <w:rFonts w:hint="eastAsia"/>
                      <w:szCs w:val="21"/>
                    </w:rPr>
                    <w:t>东安村</w:t>
                  </w:r>
                </w:p>
              </w:tc>
              <w:tc>
                <w:tcPr>
                  <w:tcW w:w="970" w:type="pct"/>
                  <w:vAlign w:val="center"/>
                </w:tcPr>
                <w:p>
                  <w:pPr>
                    <w:widowControl w:val="0"/>
                    <w:autoSpaceDE w:val="0"/>
                    <w:autoSpaceDN w:val="0"/>
                    <w:adjustRightInd w:val="0"/>
                    <w:jc w:val="center"/>
                    <w:rPr>
                      <w:szCs w:val="21"/>
                    </w:rPr>
                  </w:pPr>
                  <w:r>
                    <w:rPr>
                      <w:szCs w:val="21"/>
                    </w:rPr>
                    <w:t>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91" w:type="pct"/>
                  <w:vMerge w:val="continue"/>
                  <w:vAlign w:val="center"/>
                </w:tcPr>
                <w:p>
                  <w:pPr>
                    <w:widowControl w:val="0"/>
                    <w:autoSpaceDE w:val="0"/>
                    <w:autoSpaceDN w:val="0"/>
                    <w:adjustRightInd w:val="0"/>
                    <w:jc w:val="center"/>
                    <w:rPr>
                      <w:szCs w:val="21"/>
                    </w:rPr>
                  </w:pPr>
                </w:p>
              </w:tc>
              <w:tc>
                <w:tcPr>
                  <w:tcW w:w="835" w:type="pct"/>
                  <w:vMerge w:val="continue"/>
                  <w:vAlign w:val="center"/>
                </w:tcPr>
                <w:p>
                  <w:pPr>
                    <w:widowControl w:val="0"/>
                    <w:autoSpaceDE w:val="0"/>
                    <w:autoSpaceDN w:val="0"/>
                    <w:adjustRightInd w:val="0"/>
                    <w:jc w:val="center"/>
                    <w:rPr>
                      <w:szCs w:val="21"/>
                    </w:rPr>
                  </w:pPr>
                </w:p>
              </w:tc>
              <w:tc>
                <w:tcPr>
                  <w:tcW w:w="428" w:type="pct"/>
                  <w:vAlign w:val="center"/>
                </w:tcPr>
                <w:p>
                  <w:pPr>
                    <w:widowControl w:val="0"/>
                    <w:autoSpaceDE w:val="0"/>
                    <w:autoSpaceDN w:val="0"/>
                    <w:adjustRightInd w:val="0"/>
                    <w:jc w:val="center"/>
                    <w:rPr>
                      <w:szCs w:val="21"/>
                    </w:rPr>
                  </w:pPr>
                  <w:r>
                    <w:rPr>
                      <w:rFonts w:hint="eastAsia"/>
                      <w:szCs w:val="21"/>
                    </w:rPr>
                    <w:t>2#</w:t>
                  </w:r>
                </w:p>
              </w:tc>
              <w:tc>
                <w:tcPr>
                  <w:tcW w:w="2276" w:type="pct"/>
                  <w:vAlign w:val="center"/>
                </w:tcPr>
                <w:p>
                  <w:pPr>
                    <w:widowControl w:val="0"/>
                    <w:autoSpaceDE w:val="0"/>
                    <w:autoSpaceDN w:val="0"/>
                    <w:adjustRightInd w:val="0"/>
                    <w:jc w:val="center"/>
                    <w:rPr>
                      <w:rFonts w:hint="eastAsia"/>
                      <w:szCs w:val="21"/>
                    </w:rPr>
                  </w:pPr>
                  <w:r>
                    <w:rPr>
                      <w:rFonts w:hint="eastAsia"/>
                      <w:szCs w:val="21"/>
                    </w:rPr>
                    <w:t>平山村</w:t>
                  </w:r>
                </w:p>
              </w:tc>
              <w:tc>
                <w:tcPr>
                  <w:tcW w:w="970" w:type="pct"/>
                  <w:vAlign w:val="center"/>
                </w:tcPr>
                <w:p>
                  <w:pPr>
                    <w:widowControl w:val="0"/>
                    <w:autoSpaceDE w:val="0"/>
                    <w:autoSpaceDN w:val="0"/>
                    <w:adjustRightInd w:val="0"/>
                    <w:jc w:val="center"/>
                    <w:rPr>
                      <w:szCs w:val="21"/>
                    </w:rPr>
                  </w:pPr>
                  <w:r>
                    <w:rPr>
                      <w:rFonts w:hint="eastAsia"/>
                      <w:szCs w:val="21"/>
                    </w:rPr>
                    <w:t>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91" w:type="pct"/>
                  <w:vMerge w:val="continue"/>
                  <w:vAlign w:val="center"/>
                </w:tcPr>
                <w:p>
                  <w:pPr>
                    <w:widowControl w:val="0"/>
                    <w:autoSpaceDE w:val="0"/>
                    <w:autoSpaceDN w:val="0"/>
                    <w:adjustRightInd w:val="0"/>
                    <w:jc w:val="center"/>
                    <w:rPr>
                      <w:szCs w:val="21"/>
                    </w:rPr>
                  </w:pPr>
                </w:p>
              </w:tc>
              <w:tc>
                <w:tcPr>
                  <w:tcW w:w="835" w:type="pct"/>
                  <w:vMerge w:val="continue"/>
                  <w:vAlign w:val="center"/>
                </w:tcPr>
                <w:p>
                  <w:pPr>
                    <w:widowControl w:val="0"/>
                    <w:autoSpaceDE w:val="0"/>
                    <w:autoSpaceDN w:val="0"/>
                    <w:adjustRightInd w:val="0"/>
                    <w:jc w:val="center"/>
                    <w:rPr>
                      <w:szCs w:val="21"/>
                    </w:rPr>
                  </w:pPr>
                </w:p>
              </w:tc>
              <w:tc>
                <w:tcPr>
                  <w:tcW w:w="428" w:type="pct"/>
                  <w:vAlign w:val="center"/>
                </w:tcPr>
                <w:p>
                  <w:pPr>
                    <w:widowControl w:val="0"/>
                    <w:autoSpaceDE w:val="0"/>
                    <w:autoSpaceDN w:val="0"/>
                    <w:adjustRightInd w:val="0"/>
                    <w:jc w:val="center"/>
                    <w:rPr>
                      <w:szCs w:val="21"/>
                    </w:rPr>
                  </w:pPr>
                  <w:r>
                    <w:rPr>
                      <w:szCs w:val="21"/>
                    </w:rPr>
                    <w:t>3</w:t>
                  </w:r>
                  <w:r>
                    <w:rPr>
                      <w:rFonts w:hint="eastAsia"/>
                      <w:szCs w:val="21"/>
                    </w:rPr>
                    <w:t>#</w:t>
                  </w:r>
                </w:p>
              </w:tc>
              <w:tc>
                <w:tcPr>
                  <w:tcW w:w="2276" w:type="pct"/>
                  <w:vAlign w:val="center"/>
                </w:tcPr>
                <w:p>
                  <w:pPr>
                    <w:widowControl w:val="0"/>
                    <w:autoSpaceDE w:val="0"/>
                    <w:autoSpaceDN w:val="0"/>
                    <w:adjustRightInd w:val="0"/>
                    <w:jc w:val="center"/>
                    <w:rPr>
                      <w:szCs w:val="21"/>
                    </w:rPr>
                  </w:pPr>
                  <w:r>
                    <w:rPr>
                      <w:rFonts w:hint="eastAsia"/>
                      <w:szCs w:val="21"/>
                    </w:rPr>
                    <w:t>漩岭村</w:t>
                  </w:r>
                </w:p>
              </w:tc>
              <w:tc>
                <w:tcPr>
                  <w:tcW w:w="970" w:type="pct"/>
                  <w:vAlign w:val="center"/>
                </w:tcPr>
                <w:p>
                  <w:pPr>
                    <w:widowControl w:val="0"/>
                    <w:autoSpaceDE w:val="0"/>
                    <w:autoSpaceDN w:val="0"/>
                    <w:adjustRightInd w:val="0"/>
                    <w:jc w:val="center"/>
                    <w:rPr>
                      <w:szCs w:val="21"/>
                    </w:rPr>
                  </w:pPr>
                  <w:r>
                    <w:rPr>
                      <w:rFonts w:hint="eastAsia"/>
                      <w:szCs w:val="21"/>
                    </w:rPr>
                    <w:t>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91" w:type="pct"/>
                  <w:vMerge w:val="continue"/>
                  <w:vAlign w:val="center"/>
                </w:tcPr>
                <w:p>
                  <w:pPr>
                    <w:widowControl w:val="0"/>
                    <w:autoSpaceDE w:val="0"/>
                    <w:autoSpaceDN w:val="0"/>
                    <w:adjustRightInd w:val="0"/>
                    <w:jc w:val="center"/>
                    <w:rPr>
                      <w:szCs w:val="21"/>
                    </w:rPr>
                  </w:pPr>
                </w:p>
              </w:tc>
              <w:tc>
                <w:tcPr>
                  <w:tcW w:w="835" w:type="pct"/>
                  <w:vAlign w:val="center"/>
                </w:tcPr>
                <w:p>
                  <w:pPr>
                    <w:widowControl w:val="0"/>
                    <w:autoSpaceDE w:val="0"/>
                    <w:autoSpaceDN w:val="0"/>
                    <w:adjustRightInd w:val="0"/>
                    <w:jc w:val="center"/>
                    <w:rPr>
                      <w:szCs w:val="21"/>
                    </w:rPr>
                  </w:pPr>
                  <w:r>
                    <w:rPr>
                      <w:szCs w:val="21"/>
                    </w:rPr>
                    <w:t>采样频次</w:t>
                  </w:r>
                </w:p>
              </w:tc>
              <w:tc>
                <w:tcPr>
                  <w:tcW w:w="3674" w:type="pct"/>
                  <w:gridSpan w:val="3"/>
                  <w:vAlign w:val="center"/>
                </w:tcPr>
                <w:p>
                  <w:pPr>
                    <w:widowControl w:val="0"/>
                    <w:autoSpaceDE w:val="0"/>
                    <w:autoSpaceDN w:val="0"/>
                    <w:adjustRightInd w:val="0"/>
                    <w:jc w:val="center"/>
                    <w:rPr>
                      <w:szCs w:val="21"/>
                    </w:rPr>
                  </w:pPr>
                  <w:r>
                    <w:rPr>
                      <w:rFonts w:hint="eastAsia"/>
                      <w:szCs w:val="21"/>
                    </w:rPr>
                    <w:t>1天</w:t>
                  </w:r>
                  <w:r>
                    <w:rPr>
                      <w:szCs w:val="21"/>
                    </w:rPr>
                    <w:t>采样1次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91" w:type="pct"/>
                  <w:vAlign w:val="center"/>
                </w:tcPr>
                <w:p>
                  <w:pPr>
                    <w:widowControl w:val="0"/>
                    <w:autoSpaceDE w:val="0"/>
                    <w:autoSpaceDN w:val="0"/>
                    <w:adjustRightInd w:val="0"/>
                    <w:jc w:val="center"/>
                    <w:rPr>
                      <w:szCs w:val="21"/>
                    </w:rPr>
                  </w:pPr>
                  <w:r>
                    <w:rPr>
                      <w:szCs w:val="21"/>
                    </w:rPr>
                    <w:t>监测</w:t>
                  </w:r>
                </w:p>
                <w:p>
                  <w:pPr>
                    <w:widowControl w:val="0"/>
                    <w:autoSpaceDE w:val="0"/>
                    <w:autoSpaceDN w:val="0"/>
                    <w:adjustRightInd w:val="0"/>
                    <w:jc w:val="center"/>
                    <w:rPr>
                      <w:szCs w:val="21"/>
                    </w:rPr>
                  </w:pPr>
                  <w:r>
                    <w:rPr>
                      <w:szCs w:val="21"/>
                    </w:rPr>
                    <w:t>项目</w:t>
                  </w:r>
                </w:p>
              </w:tc>
              <w:tc>
                <w:tcPr>
                  <w:tcW w:w="835" w:type="pct"/>
                  <w:vAlign w:val="center"/>
                </w:tcPr>
                <w:p>
                  <w:pPr>
                    <w:widowControl w:val="0"/>
                    <w:autoSpaceDE w:val="0"/>
                    <w:autoSpaceDN w:val="0"/>
                    <w:adjustRightInd w:val="0"/>
                    <w:jc w:val="center"/>
                    <w:rPr>
                      <w:szCs w:val="21"/>
                    </w:rPr>
                  </w:pPr>
                  <w:r>
                    <w:rPr>
                      <w:szCs w:val="21"/>
                    </w:rPr>
                    <w:t>监测因子</w:t>
                  </w:r>
                </w:p>
              </w:tc>
              <w:tc>
                <w:tcPr>
                  <w:tcW w:w="3674" w:type="pct"/>
                  <w:gridSpan w:val="3"/>
                  <w:vAlign w:val="center"/>
                </w:tcPr>
                <w:p>
                  <w:pPr>
                    <w:widowControl w:val="0"/>
                    <w:autoSpaceDE w:val="0"/>
                    <w:autoSpaceDN w:val="0"/>
                    <w:adjustRightInd w:val="0"/>
                    <w:jc w:val="center"/>
                    <w:rPr>
                      <w:szCs w:val="21"/>
                    </w:rPr>
                  </w:pPr>
                  <w:r>
                    <w:rPr>
                      <w:szCs w:val="21"/>
                    </w:rPr>
                    <w:t>K</w:t>
                  </w:r>
                  <w:r>
                    <w:rPr>
                      <w:szCs w:val="21"/>
                      <w:vertAlign w:val="superscript"/>
                    </w:rPr>
                    <w:t>+</w:t>
                  </w:r>
                  <w:r>
                    <w:rPr>
                      <w:rFonts w:hint="eastAsia"/>
                      <w:szCs w:val="21"/>
                    </w:rPr>
                    <w:t>、</w:t>
                  </w:r>
                  <w:r>
                    <w:rPr>
                      <w:szCs w:val="21"/>
                    </w:rPr>
                    <w:t>Na</w:t>
                  </w:r>
                  <w:r>
                    <w:rPr>
                      <w:szCs w:val="21"/>
                      <w:vertAlign w:val="superscript"/>
                    </w:rPr>
                    <w:t>+</w:t>
                  </w:r>
                  <w:r>
                    <w:rPr>
                      <w:rFonts w:hint="eastAsia"/>
                      <w:szCs w:val="21"/>
                    </w:rPr>
                    <w:t>、</w:t>
                  </w:r>
                  <w:r>
                    <w:rPr>
                      <w:szCs w:val="21"/>
                    </w:rPr>
                    <w:t>Ca</w:t>
                  </w:r>
                  <w:r>
                    <w:rPr>
                      <w:szCs w:val="21"/>
                      <w:vertAlign w:val="superscript"/>
                    </w:rPr>
                    <w:t>2+</w:t>
                  </w:r>
                  <w:r>
                    <w:rPr>
                      <w:rFonts w:hint="eastAsia"/>
                      <w:szCs w:val="21"/>
                    </w:rPr>
                    <w:t>、</w:t>
                  </w:r>
                  <w:r>
                    <w:rPr>
                      <w:szCs w:val="21"/>
                    </w:rPr>
                    <w:t>Mg</w:t>
                  </w:r>
                  <w:r>
                    <w:rPr>
                      <w:szCs w:val="21"/>
                      <w:vertAlign w:val="superscript"/>
                    </w:rPr>
                    <w:t>2+</w:t>
                  </w:r>
                  <w:r>
                    <w:rPr>
                      <w:rFonts w:hint="eastAsia"/>
                      <w:szCs w:val="21"/>
                    </w:rPr>
                    <w:t>、</w:t>
                  </w:r>
                  <w:r>
                    <w:rPr>
                      <w:szCs w:val="21"/>
                    </w:rPr>
                    <w:t>CO</w:t>
                  </w:r>
                  <w:r>
                    <w:rPr>
                      <w:szCs w:val="21"/>
                      <w:vertAlign w:val="subscript"/>
                    </w:rPr>
                    <w:t>3</w:t>
                  </w:r>
                  <w:r>
                    <w:rPr>
                      <w:szCs w:val="21"/>
                      <w:vertAlign w:val="superscript"/>
                    </w:rPr>
                    <w:t>2-</w:t>
                  </w:r>
                  <w:r>
                    <w:rPr>
                      <w:rFonts w:hint="eastAsia"/>
                      <w:szCs w:val="21"/>
                    </w:rPr>
                    <w:t>、</w:t>
                  </w:r>
                  <w:r>
                    <w:rPr>
                      <w:szCs w:val="21"/>
                    </w:rPr>
                    <w:t>HCO</w:t>
                  </w:r>
                  <w:r>
                    <w:rPr>
                      <w:szCs w:val="21"/>
                      <w:vertAlign w:val="subscript"/>
                    </w:rPr>
                    <w:t>3</w:t>
                  </w:r>
                  <w:r>
                    <w:rPr>
                      <w:szCs w:val="21"/>
                      <w:vertAlign w:val="superscript"/>
                    </w:rPr>
                    <w:t>-</w:t>
                  </w:r>
                  <w:r>
                    <w:rPr>
                      <w:rFonts w:hint="eastAsia"/>
                      <w:szCs w:val="21"/>
                    </w:rPr>
                    <w:t>、</w:t>
                  </w:r>
                  <w:r>
                    <w:rPr>
                      <w:szCs w:val="21"/>
                    </w:rPr>
                    <w:t>Cl</w:t>
                  </w:r>
                  <w:r>
                    <w:rPr>
                      <w:szCs w:val="21"/>
                      <w:vertAlign w:val="superscript"/>
                    </w:rPr>
                    <w:t>-</w:t>
                  </w:r>
                  <w:r>
                    <w:rPr>
                      <w:rFonts w:hint="eastAsia"/>
                      <w:szCs w:val="21"/>
                    </w:rPr>
                    <w:t>、</w:t>
                  </w:r>
                  <w:r>
                    <w:rPr>
                      <w:szCs w:val="21"/>
                    </w:rPr>
                    <w:t>SO</w:t>
                  </w:r>
                  <w:r>
                    <w:rPr>
                      <w:szCs w:val="21"/>
                      <w:vertAlign w:val="subscript"/>
                    </w:rPr>
                    <w:t>4</w:t>
                  </w:r>
                  <w:r>
                    <w:rPr>
                      <w:szCs w:val="21"/>
                      <w:vertAlign w:val="superscript"/>
                    </w:rPr>
                    <w:t>2-</w:t>
                  </w:r>
                  <w:r>
                    <w:rPr>
                      <w:rFonts w:hint="eastAsia"/>
                      <w:szCs w:val="21"/>
                    </w:rPr>
                    <w:t>及</w:t>
                  </w:r>
                  <w:r>
                    <w:rPr>
                      <w:szCs w:val="21"/>
                    </w:rPr>
                    <w:t>pH</w:t>
                  </w:r>
                  <w:r>
                    <w:rPr>
                      <w:rFonts w:hint="eastAsia"/>
                      <w:szCs w:val="21"/>
                    </w:rPr>
                    <w:t>、总硬度、溶解性总固体、挥发性酚类、阴离子表面活性剂 、耗氧量、氨氮、硝酸盐、亚硝酸盐、铁、氰化物、砷、汞、铬、铅、氟化物、镉、锰、总大肠菌群、菌落总数、钴、钼等。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26" w:type="pct"/>
                  <w:gridSpan w:val="2"/>
                  <w:vAlign w:val="center"/>
                </w:tcPr>
                <w:p>
                  <w:pPr>
                    <w:widowControl w:val="0"/>
                    <w:autoSpaceDE w:val="0"/>
                    <w:autoSpaceDN w:val="0"/>
                    <w:adjustRightInd w:val="0"/>
                    <w:jc w:val="center"/>
                    <w:rPr>
                      <w:szCs w:val="21"/>
                    </w:rPr>
                  </w:pPr>
                  <w:r>
                    <w:rPr>
                      <w:szCs w:val="21"/>
                    </w:rPr>
                    <w:t>采样日期</w:t>
                  </w:r>
                </w:p>
              </w:tc>
              <w:tc>
                <w:tcPr>
                  <w:tcW w:w="3674" w:type="pct"/>
                  <w:gridSpan w:val="3"/>
                  <w:vAlign w:val="center"/>
                </w:tcPr>
                <w:p>
                  <w:pPr>
                    <w:widowControl w:val="0"/>
                    <w:autoSpaceDE w:val="0"/>
                    <w:autoSpaceDN w:val="0"/>
                    <w:adjustRightInd w:val="0"/>
                    <w:jc w:val="center"/>
                    <w:rPr>
                      <w:szCs w:val="21"/>
                    </w:rPr>
                  </w:pPr>
                  <w:r>
                    <w:rPr>
                      <w:szCs w:val="21"/>
                    </w:rPr>
                    <w:t>2020</w:t>
                  </w:r>
                  <w:r>
                    <w:rPr>
                      <w:rFonts w:hint="eastAsia"/>
                      <w:szCs w:val="21"/>
                    </w:rPr>
                    <w:t>年</w:t>
                  </w:r>
                  <w:r>
                    <w:rPr>
                      <w:szCs w:val="21"/>
                    </w:rPr>
                    <w:t>7</w:t>
                  </w:r>
                  <w:r>
                    <w:rPr>
                      <w:rFonts w:hint="eastAsia"/>
                      <w:szCs w:val="21"/>
                    </w:rPr>
                    <w:t>月1日</w:t>
                  </w:r>
                </w:p>
              </w:tc>
            </w:tr>
          </w:tbl>
          <w:p>
            <w:pPr>
              <w:widowControl w:val="0"/>
              <w:tabs>
                <w:tab w:val="left" w:pos="3240"/>
              </w:tabs>
              <w:spacing w:line="360" w:lineRule="auto"/>
              <w:ind w:firstLine="422" w:firstLineChars="200"/>
              <w:jc w:val="center"/>
              <w:rPr>
                <w:rFonts w:ascii="宋体" w:cs="宋体"/>
                <w:b/>
                <w:kern w:val="0"/>
                <w:szCs w:val="21"/>
              </w:rPr>
            </w:pPr>
            <w:r>
              <w:rPr>
                <w:b/>
                <w:szCs w:val="20"/>
              </w:rPr>
              <w:t>表3-7</w:t>
            </w:r>
            <w:r>
              <w:rPr>
                <w:rFonts w:hint="eastAsia" w:ascii="宋体" w:cs="宋体"/>
                <w:b/>
                <w:kern w:val="0"/>
                <w:szCs w:val="21"/>
              </w:rPr>
              <w:t>地下水水质监测结果</w:t>
            </w:r>
          </w:p>
          <w:tbl>
            <w:tblPr>
              <w:tblStyle w:val="34"/>
              <w:tblW w:w="5000" w:type="pct"/>
              <w:tblInd w:w="0" w:type="dxa"/>
              <w:tblLayout w:type="autofit"/>
              <w:tblCellMar>
                <w:top w:w="0" w:type="dxa"/>
                <w:left w:w="0" w:type="dxa"/>
                <w:bottom w:w="0" w:type="dxa"/>
                <w:right w:w="0" w:type="dxa"/>
              </w:tblCellMar>
            </w:tblPr>
            <w:tblGrid>
              <w:gridCol w:w="927"/>
              <w:gridCol w:w="815"/>
              <w:gridCol w:w="2037"/>
              <w:gridCol w:w="2014"/>
              <w:gridCol w:w="2018"/>
              <w:gridCol w:w="926"/>
              <w:gridCol w:w="926"/>
            </w:tblGrid>
            <w:tr>
              <w:tblPrEx>
                <w:tblCellMar>
                  <w:top w:w="0" w:type="dxa"/>
                  <w:left w:w="0" w:type="dxa"/>
                  <w:bottom w:w="0" w:type="dxa"/>
                  <w:right w:w="0" w:type="dxa"/>
                </w:tblCellMar>
              </w:tblPrEx>
              <w:trPr>
                <w:trHeight w:val="284" w:hRule="atLeast"/>
              </w:trPr>
              <w:tc>
                <w:tcPr>
                  <w:tcW w:w="902" w:type="pct"/>
                  <w:gridSpan w:val="2"/>
                  <w:vMerge w:val="restar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监测项目</w:t>
                  </w:r>
                </w:p>
              </w:tc>
              <w:tc>
                <w:tcPr>
                  <w:tcW w:w="3140" w:type="pct"/>
                  <w:gridSpan w:val="3"/>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监测结果</w:t>
                  </w:r>
                </w:p>
              </w:tc>
              <w:tc>
                <w:tcPr>
                  <w:tcW w:w="479" w:type="pct"/>
                  <w:vMerge w:val="restart"/>
                  <w:tcBorders>
                    <w:top w:val="single" w:color="000000" w:sz="4" w:space="0"/>
                    <w:left w:val="single" w:color="000000" w:sz="4" w:space="0"/>
                    <w:right w:val="single" w:color="000000" w:sz="4" w:space="0"/>
                  </w:tcBorders>
                  <w:vAlign w:val="center"/>
                </w:tcPr>
                <w:p>
                  <w:pPr>
                    <w:pStyle w:val="137"/>
                    <w:kinsoku w:val="0"/>
                    <w:overflowPunct w:val="0"/>
                    <w:jc w:val="center"/>
                    <w:rPr>
                      <w:rFonts w:eastAsia="宋体"/>
                      <w:sz w:val="21"/>
                      <w:szCs w:val="21"/>
                    </w:rPr>
                  </w:pPr>
                  <w:r>
                    <w:rPr>
                      <w:rFonts w:hint="eastAsia" w:eastAsia="宋体"/>
                      <w:sz w:val="21"/>
                      <w:szCs w:val="21"/>
                    </w:rPr>
                    <w:t>标准</w:t>
                  </w:r>
                </w:p>
              </w:tc>
              <w:tc>
                <w:tcPr>
                  <w:tcW w:w="479" w:type="pct"/>
                  <w:vMerge w:val="restar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单位</w:t>
                  </w:r>
                </w:p>
              </w:tc>
            </w:tr>
            <w:tr>
              <w:tblPrEx>
                <w:tblCellMar>
                  <w:top w:w="0" w:type="dxa"/>
                  <w:left w:w="0" w:type="dxa"/>
                  <w:bottom w:w="0" w:type="dxa"/>
                  <w:right w:w="0" w:type="dxa"/>
                </w:tblCellMar>
              </w:tblPrEx>
              <w:trPr>
                <w:trHeight w:val="284" w:hRule="atLeast"/>
              </w:trPr>
              <w:tc>
                <w:tcPr>
                  <w:tcW w:w="902" w:type="pct"/>
                  <w:gridSpan w:val="2"/>
                  <w:vMerge w:val="continue"/>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p>
              </w:tc>
              <w:tc>
                <w:tcPr>
                  <w:tcW w:w="105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1#</w:t>
                  </w:r>
                </w:p>
              </w:tc>
              <w:tc>
                <w:tcPr>
                  <w:tcW w:w="1042"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2#</w:t>
                  </w:r>
                </w:p>
              </w:tc>
              <w:tc>
                <w:tcPr>
                  <w:tcW w:w="104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3#</w:t>
                  </w:r>
                </w:p>
              </w:tc>
              <w:tc>
                <w:tcPr>
                  <w:tcW w:w="479" w:type="pct"/>
                  <w:vMerge w:val="continue"/>
                  <w:tcBorders>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p>
              </w:tc>
              <w:tc>
                <w:tcPr>
                  <w:tcW w:w="479" w:type="pct"/>
                  <w:vMerge w:val="continue"/>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p>
              </w:tc>
            </w:tr>
            <w:tr>
              <w:tblPrEx>
                <w:tblCellMar>
                  <w:top w:w="0" w:type="dxa"/>
                  <w:left w:w="0" w:type="dxa"/>
                  <w:bottom w:w="0" w:type="dxa"/>
                  <w:right w:w="0" w:type="dxa"/>
                </w:tblCellMar>
              </w:tblPrEx>
              <w:trPr>
                <w:trHeight w:val="284" w:hRule="atLeast"/>
              </w:trPr>
              <w:tc>
                <w:tcPr>
                  <w:tcW w:w="902" w:type="pct"/>
                  <w:gridSpan w:val="2"/>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pH 值</w:t>
                  </w:r>
                </w:p>
              </w:tc>
              <w:tc>
                <w:tcPr>
                  <w:tcW w:w="105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7.02</w:t>
                  </w:r>
                </w:p>
              </w:tc>
              <w:tc>
                <w:tcPr>
                  <w:tcW w:w="1042"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7.03</w:t>
                  </w:r>
                </w:p>
              </w:tc>
              <w:tc>
                <w:tcPr>
                  <w:tcW w:w="104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7.03</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hint="eastAsia" w:eastAsia="宋体"/>
                      <w:sz w:val="21"/>
                      <w:szCs w:val="21"/>
                    </w:rPr>
                    <w:t>6</w:t>
                  </w:r>
                  <w:r>
                    <w:rPr>
                      <w:rFonts w:eastAsia="宋体"/>
                      <w:sz w:val="21"/>
                      <w:szCs w:val="21"/>
                    </w:rPr>
                    <w:t>.5</w:t>
                  </w:r>
                  <w:r>
                    <w:rPr>
                      <w:rFonts w:hint="eastAsia" w:eastAsia="宋体"/>
                      <w:sz w:val="21"/>
                      <w:szCs w:val="21"/>
                    </w:rPr>
                    <w:t>~</w:t>
                  </w:r>
                  <w:r>
                    <w:rPr>
                      <w:rFonts w:eastAsia="宋体"/>
                      <w:sz w:val="21"/>
                      <w:szCs w:val="21"/>
                    </w:rPr>
                    <w:t>8.5</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无量纲</w:t>
                  </w:r>
                </w:p>
              </w:tc>
            </w:tr>
            <w:tr>
              <w:tblPrEx>
                <w:tblCellMar>
                  <w:top w:w="0" w:type="dxa"/>
                  <w:left w:w="0" w:type="dxa"/>
                  <w:bottom w:w="0" w:type="dxa"/>
                  <w:right w:w="0" w:type="dxa"/>
                </w:tblCellMar>
              </w:tblPrEx>
              <w:trPr>
                <w:trHeight w:val="284" w:hRule="atLeast"/>
              </w:trPr>
              <w:tc>
                <w:tcPr>
                  <w:tcW w:w="902" w:type="pct"/>
                  <w:gridSpan w:val="2"/>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氨氮</w:t>
                  </w:r>
                </w:p>
              </w:tc>
              <w:tc>
                <w:tcPr>
                  <w:tcW w:w="105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0.268</w:t>
                  </w:r>
                </w:p>
              </w:tc>
              <w:tc>
                <w:tcPr>
                  <w:tcW w:w="1042"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0.173</w:t>
                  </w:r>
                </w:p>
              </w:tc>
              <w:tc>
                <w:tcPr>
                  <w:tcW w:w="104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0.128</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hint="eastAsia" w:eastAsia="宋体"/>
                      <w:sz w:val="21"/>
                      <w:szCs w:val="21"/>
                    </w:rPr>
                    <w:t>≤</w:t>
                  </w:r>
                  <w:r>
                    <w:rPr>
                      <w:rFonts w:eastAsia="宋体"/>
                      <w:sz w:val="21"/>
                      <w:szCs w:val="21"/>
                    </w:rPr>
                    <w:t>0.5</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mg/L</w:t>
                  </w:r>
                </w:p>
              </w:tc>
            </w:tr>
            <w:tr>
              <w:tblPrEx>
                <w:tblCellMar>
                  <w:top w:w="0" w:type="dxa"/>
                  <w:left w:w="0" w:type="dxa"/>
                  <w:bottom w:w="0" w:type="dxa"/>
                  <w:right w:w="0" w:type="dxa"/>
                </w:tblCellMar>
              </w:tblPrEx>
              <w:trPr>
                <w:trHeight w:val="284" w:hRule="atLeast"/>
              </w:trPr>
              <w:tc>
                <w:tcPr>
                  <w:tcW w:w="902" w:type="pct"/>
                  <w:gridSpan w:val="2"/>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硝酸盐</w:t>
                  </w:r>
                </w:p>
              </w:tc>
              <w:tc>
                <w:tcPr>
                  <w:tcW w:w="105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1.70</w:t>
                  </w:r>
                </w:p>
              </w:tc>
              <w:tc>
                <w:tcPr>
                  <w:tcW w:w="1042"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1.02</w:t>
                  </w:r>
                </w:p>
              </w:tc>
              <w:tc>
                <w:tcPr>
                  <w:tcW w:w="104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1.58</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hint="eastAsia" w:eastAsia="宋体"/>
                      <w:sz w:val="21"/>
                      <w:szCs w:val="21"/>
                    </w:rPr>
                    <w:t>≤</w:t>
                  </w:r>
                  <w:r>
                    <w:rPr>
                      <w:rFonts w:eastAsia="宋体"/>
                      <w:sz w:val="21"/>
                      <w:szCs w:val="21"/>
                    </w:rPr>
                    <w:t>20</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mg/L</w:t>
                  </w:r>
                </w:p>
              </w:tc>
            </w:tr>
            <w:tr>
              <w:tblPrEx>
                <w:tblCellMar>
                  <w:top w:w="0" w:type="dxa"/>
                  <w:left w:w="0" w:type="dxa"/>
                  <w:bottom w:w="0" w:type="dxa"/>
                  <w:right w:w="0" w:type="dxa"/>
                </w:tblCellMar>
              </w:tblPrEx>
              <w:trPr>
                <w:trHeight w:val="284" w:hRule="atLeast"/>
              </w:trPr>
              <w:tc>
                <w:tcPr>
                  <w:tcW w:w="902" w:type="pct"/>
                  <w:gridSpan w:val="2"/>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亚硝酸盐</w:t>
                  </w:r>
                </w:p>
              </w:tc>
              <w:tc>
                <w:tcPr>
                  <w:tcW w:w="105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0.012</w:t>
                  </w:r>
                </w:p>
              </w:tc>
              <w:tc>
                <w:tcPr>
                  <w:tcW w:w="1042"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0.009</w:t>
                  </w:r>
                </w:p>
              </w:tc>
              <w:tc>
                <w:tcPr>
                  <w:tcW w:w="104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0.015</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hint="eastAsia" w:eastAsia="宋体"/>
                      <w:sz w:val="21"/>
                      <w:szCs w:val="21"/>
                    </w:rPr>
                    <w:t>≤</w:t>
                  </w:r>
                  <w:r>
                    <w:rPr>
                      <w:rFonts w:eastAsia="宋体"/>
                      <w:sz w:val="21"/>
                      <w:szCs w:val="21"/>
                    </w:rPr>
                    <w:t>1</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mg/L</w:t>
                  </w:r>
                </w:p>
              </w:tc>
            </w:tr>
            <w:tr>
              <w:tblPrEx>
                <w:tblCellMar>
                  <w:top w:w="0" w:type="dxa"/>
                  <w:left w:w="0" w:type="dxa"/>
                  <w:bottom w:w="0" w:type="dxa"/>
                  <w:right w:w="0" w:type="dxa"/>
                </w:tblCellMar>
              </w:tblPrEx>
              <w:trPr>
                <w:trHeight w:val="284" w:hRule="atLeast"/>
              </w:trPr>
              <w:tc>
                <w:tcPr>
                  <w:tcW w:w="902" w:type="pct"/>
                  <w:gridSpan w:val="2"/>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挥发性酚</w:t>
                  </w:r>
                </w:p>
              </w:tc>
              <w:tc>
                <w:tcPr>
                  <w:tcW w:w="105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ND</w:t>
                  </w:r>
                </w:p>
              </w:tc>
              <w:tc>
                <w:tcPr>
                  <w:tcW w:w="1042"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ND</w:t>
                  </w:r>
                </w:p>
              </w:tc>
              <w:tc>
                <w:tcPr>
                  <w:tcW w:w="104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ND</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hint="eastAsia" w:eastAsia="宋体"/>
                      <w:sz w:val="21"/>
                      <w:szCs w:val="21"/>
                    </w:rPr>
                    <w:t>≤</w:t>
                  </w:r>
                  <w:r>
                    <w:rPr>
                      <w:rFonts w:eastAsia="宋体"/>
                      <w:sz w:val="21"/>
                      <w:szCs w:val="21"/>
                    </w:rPr>
                    <w:t>0.002</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mg/L</w:t>
                  </w:r>
                </w:p>
              </w:tc>
            </w:tr>
            <w:tr>
              <w:tblPrEx>
                <w:tblCellMar>
                  <w:top w:w="0" w:type="dxa"/>
                  <w:left w:w="0" w:type="dxa"/>
                  <w:bottom w:w="0" w:type="dxa"/>
                  <w:right w:w="0" w:type="dxa"/>
                </w:tblCellMar>
              </w:tblPrEx>
              <w:trPr>
                <w:trHeight w:val="284" w:hRule="atLeast"/>
              </w:trPr>
              <w:tc>
                <w:tcPr>
                  <w:tcW w:w="902" w:type="pct"/>
                  <w:gridSpan w:val="2"/>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阴离子表面活性剂</w:t>
                  </w:r>
                </w:p>
              </w:tc>
              <w:tc>
                <w:tcPr>
                  <w:tcW w:w="105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ND</w:t>
                  </w:r>
                </w:p>
              </w:tc>
              <w:tc>
                <w:tcPr>
                  <w:tcW w:w="1042"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ND</w:t>
                  </w:r>
                </w:p>
              </w:tc>
              <w:tc>
                <w:tcPr>
                  <w:tcW w:w="104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ND</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hint="eastAsia" w:eastAsia="宋体"/>
                      <w:sz w:val="21"/>
                      <w:szCs w:val="21"/>
                    </w:rPr>
                    <w:t>≤</w:t>
                  </w:r>
                  <w:r>
                    <w:rPr>
                      <w:rFonts w:eastAsia="宋体"/>
                      <w:sz w:val="21"/>
                      <w:szCs w:val="21"/>
                    </w:rPr>
                    <w:t>0.3</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mg/L</w:t>
                  </w:r>
                </w:p>
              </w:tc>
            </w:tr>
            <w:tr>
              <w:tblPrEx>
                <w:tblCellMar>
                  <w:top w:w="0" w:type="dxa"/>
                  <w:left w:w="0" w:type="dxa"/>
                  <w:bottom w:w="0" w:type="dxa"/>
                  <w:right w:w="0" w:type="dxa"/>
                </w:tblCellMar>
              </w:tblPrEx>
              <w:trPr>
                <w:trHeight w:val="284" w:hRule="atLeast"/>
              </w:trPr>
              <w:tc>
                <w:tcPr>
                  <w:tcW w:w="902" w:type="pct"/>
                  <w:gridSpan w:val="2"/>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氰化物</w:t>
                  </w:r>
                </w:p>
              </w:tc>
              <w:tc>
                <w:tcPr>
                  <w:tcW w:w="105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ND</w:t>
                  </w:r>
                </w:p>
              </w:tc>
              <w:tc>
                <w:tcPr>
                  <w:tcW w:w="1042"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ND</w:t>
                  </w:r>
                </w:p>
              </w:tc>
              <w:tc>
                <w:tcPr>
                  <w:tcW w:w="104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ND</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hint="eastAsia" w:eastAsia="宋体"/>
                      <w:sz w:val="21"/>
                      <w:szCs w:val="21"/>
                    </w:rPr>
                    <w:t>≤</w:t>
                  </w:r>
                  <w:r>
                    <w:rPr>
                      <w:rFonts w:eastAsia="宋体"/>
                      <w:sz w:val="21"/>
                      <w:szCs w:val="21"/>
                    </w:rPr>
                    <w:t>0.05</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mg/L</w:t>
                  </w:r>
                </w:p>
              </w:tc>
            </w:tr>
            <w:tr>
              <w:tblPrEx>
                <w:tblCellMar>
                  <w:top w:w="0" w:type="dxa"/>
                  <w:left w:w="0" w:type="dxa"/>
                  <w:bottom w:w="0" w:type="dxa"/>
                  <w:right w:w="0" w:type="dxa"/>
                </w:tblCellMar>
              </w:tblPrEx>
              <w:trPr>
                <w:trHeight w:val="284" w:hRule="atLeast"/>
              </w:trPr>
              <w:tc>
                <w:tcPr>
                  <w:tcW w:w="902" w:type="pct"/>
                  <w:gridSpan w:val="2"/>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砷</w:t>
                  </w:r>
                </w:p>
              </w:tc>
              <w:tc>
                <w:tcPr>
                  <w:tcW w:w="105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ND</w:t>
                  </w:r>
                </w:p>
              </w:tc>
              <w:tc>
                <w:tcPr>
                  <w:tcW w:w="1042"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ND</w:t>
                  </w:r>
                </w:p>
              </w:tc>
              <w:tc>
                <w:tcPr>
                  <w:tcW w:w="104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ND</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hint="eastAsia" w:eastAsia="宋体"/>
                      <w:sz w:val="21"/>
                      <w:szCs w:val="21"/>
                    </w:rPr>
                    <w:t>≤</w:t>
                  </w:r>
                  <w:r>
                    <w:rPr>
                      <w:rFonts w:eastAsia="宋体"/>
                      <w:sz w:val="21"/>
                      <w:szCs w:val="21"/>
                    </w:rPr>
                    <w:t>0.01</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mg/L</w:t>
                  </w:r>
                </w:p>
              </w:tc>
            </w:tr>
            <w:tr>
              <w:tblPrEx>
                <w:tblCellMar>
                  <w:top w:w="0" w:type="dxa"/>
                  <w:left w:w="0" w:type="dxa"/>
                  <w:bottom w:w="0" w:type="dxa"/>
                  <w:right w:w="0" w:type="dxa"/>
                </w:tblCellMar>
              </w:tblPrEx>
              <w:trPr>
                <w:trHeight w:val="284" w:hRule="atLeast"/>
              </w:trPr>
              <w:tc>
                <w:tcPr>
                  <w:tcW w:w="902" w:type="pct"/>
                  <w:gridSpan w:val="2"/>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汞</w:t>
                  </w:r>
                </w:p>
              </w:tc>
              <w:tc>
                <w:tcPr>
                  <w:tcW w:w="105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ND</w:t>
                  </w:r>
                </w:p>
              </w:tc>
              <w:tc>
                <w:tcPr>
                  <w:tcW w:w="1042"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ND</w:t>
                  </w:r>
                </w:p>
              </w:tc>
              <w:tc>
                <w:tcPr>
                  <w:tcW w:w="104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ND</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hint="eastAsia" w:eastAsia="宋体"/>
                      <w:sz w:val="21"/>
                      <w:szCs w:val="21"/>
                    </w:rPr>
                    <w:t>≤</w:t>
                  </w:r>
                  <w:r>
                    <w:rPr>
                      <w:rFonts w:eastAsia="宋体"/>
                      <w:sz w:val="21"/>
                      <w:szCs w:val="21"/>
                    </w:rPr>
                    <w:t>0.001</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mg/L</w:t>
                  </w:r>
                </w:p>
              </w:tc>
            </w:tr>
            <w:tr>
              <w:tblPrEx>
                <w:tblCellMar>
                  <w:top w:w="0" w:type="dxa"/>
                  <w:left w:w="0" w:type="dxa"/>
                  <w:bottom w:w="0" w:type="dxa"/>
                  <w:right w:w="0" w:type="dxa"/>
                </w:tblCellMar>
              </w:tblPrEx>
              <w:trPr>
                <w:trHeight w:val="284" w:hRule="atLeast"/>
              </w:trPr>
              <w:tc>
                <w:tcPr>
                  <w:tcW w:w="902" w:type="pct"/>
                  <w:gridSpan w:val="2"/>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铬</w:t>
                  </w:r>
                </w:p>
              </w:tc>
              <w:tc>
                <w:tcPr>
                  <w:tcW w:w="105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ND</w:t>
                  </w:r>
                </w:p>
              </w:tc>
              <w:tc>
                <w:tcPr>
                  <w:tcW w:w="1042"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ND</w:t>
                  </w:r>
                </w:p>
              </w:tc>
              <w:tc>
                <w:tcPr>
                  <w:tcW w:w="104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ND</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hint="eastAsia" w:eastAsia="宋体"/>
                      <w:sz w:val="21"/>
                      <w:szCs w:val="21"/>
                    </w:rPr>
                    <w:t>≤</w:t>
                  </w:r>
                  <w:r>
                    <w:rPr>
                      <w:rFonts w:eastAsia="宋体"/>
                      <w:sz w:val="21"/>
                      <w:szCs w:val="21"/>
                    </w:rPr>
                    <w:t>0.05</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mg/L</w:t>
                  </w:r>
                </w:p>
              </w:tc>
            </w:tr>
            <w:tr>
              <w:tblPrEx>
                <w:tblCellMar>
                  <w:top w:w="0" w:type="dxa"/>
                  <w:left w:w="0" w:type="dxa"/>
                  <w:bottom w:w="0" w:type="dxa"/>
                  <w:right w:w="0" w:type="dxa"/>
                </w:tblCellMar>
              </w:tblPrEx>
              <w:trPr>
                <w:trHeight w:val="284" w:hRule="atLeast"/>
              </w:trPr>
              <w:tc>
                <w:tcPr>
                  <w:tcW w:w="902" w:type="pct"/>
                  <w:gridSpan w:val="2"/>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总硬度</w:t>
                  </w:r>
                </w:p>
              </w:tc>
              <w:tc>
                <w:tcPr>
                  <w:tcW w:w="105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364</w:t>
                  </w:r>
                </w:p>
              </w:tc>
              <w:tc>
                <w:tcPr>
                  <w:tcW w:w="1042"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401</w:t>
                  </w:r>
                </w:p>
              </w:tc>
              <w:tc>
                <w:tcPr>
                  <w:tcW w:w="104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358</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hint="eastAsia" w:eastAsia="宋体"/>
                      <w:sz w:val="21"/>
                      <w:szCs w:val="21"/>
                    </w:rPr>
                    <w:t>≤</w:t>
                  </w:r>
                  <w:r>
                    <w:rPr>
                      <w:rFonts w:eastAsia="宋体"/>
                      <w:sz w:val="21"/>
                      <w:szCs w:val="21"/>
                    </w:rPr>
                    <w:t>450</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mg/L</w:t>
                  </w:r>
                </w:p>
              </w:tc>
            </w:tr>
            <w:tr>
              <w:tblPrEx>
                <w:tblCellMar>
                  <w:top w:w="0" w:type="dxa"/>
                  <w:left w:w="0" w:type="dxa"/>
                  <w:bottom w:w="0" w:type="dxa"/>
                  <w:right w:w="0" w:type="dxa"/>
                </w:tblCellMar>
              </w:tblPrEx>
              <w:trPr>
                <w:trHeight w:val="284" w:hRule="atLeast"/>
              </w:trPr>
              <w:tc>
                <w:tcPr>
                  <w:tcW w:w="902" w:type="pct"/>
                  <w:gridSpan w:val="2"/>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铅</w:t>
                  </w:r>
                </w:p>
              </w:tc>
              <w:tc>
                <w:tcPr>
                  <w:tcW w:w="105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ND</w:t>
                  </w:r>
                </w:p>
              </w:tc>
              <w:tc>
                <w:tcPr>
                  <w:tcW w:w="1042"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ND</w:t>
                  </w:r>
                </w:p>
              </w:tc>
              <w:tc>
                <w:tcPr>
                  <w:tcW w:w="104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ND</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hint="eastAsia" w:eastAsia="宋体"/>
                      <w:sz w:val="21"/>
                      <w:szCs w:val="21"/>
                    </w:rPr>
                    <w:t>≤</w:t>
                  </w:r>
                  <w:r>
                    <w:rPr>
                      <w:rFonts w:eastAsia="宋体"/>
                      <w:sz w:val="21"/>
                      <w:szCs w:val="21"/>
                    </w:rPr>
                    <w:t>0.01</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mg/L</w:t>
                  </w:r>
                </w:p>
              </w:tc>
            </w:tr>
            <w:tr>
              <w:tblPrEx>
                <w:tblCellMar>
                  <w:top w:w="0" w:type="dxa"/>
                  <w:left w:w="0" w:type="dxa"/>
                  <w:bottom w:w="0" w:type="dxa"/>
                  <w:right w:w="0" w:type="dxa"/>
                </w:tblCellMar>
              </w:tblPrEx>
              <w:trPr>
                <w:trHeight w:val="284" w:hRule="atLeast"/>
              </w:trPr>
              <w:tc>
                <w:tcPr>
                  <w:tcW w:w="902" w:type="pct"/>
                  <w:gridSpan w:val="2"/>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氟化物</w:t>
                  </w:r>
                </w:p>
              </w:tc>
              <w:tc>
                <w:tcPr>
                  <w:tcW w:w="105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0.063</w:t>
                  </w:r>
                </w:p>
              </w:tc>
              <w:tc>
                <w:tcPr>
                  <w:tcW w:w="1042"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0.059</w:t>
                  </w:r>
                </w:p>
              </w:tc>
              <w:tc>
                <w:tcPr>
                  <w:tcW w:w="104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0.081</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hint="eastAsia" w:eastAsia="宋体"/>
                      <w:sz w:val="21"/>
                      <w:szCs w:val="21"/>
                    </w:rPr>
                    <w:t>≤</w:t>
                  </w:r>
                  <w:r>
                    <w:rPr>
                      <w:rFonts w:eastAsia="宋体"/>
                      <w:sz w:val="21"/>
                      <w:szCs w:val="21"/>
                    </w:rPr>
                    <w:t>0.08</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mg/L</w:t>
                  </w:r>
                </w:p>
              </w:tc>
            </w:tr>
            <w:tr>
              <w:tblPrEx>
                <w:tblCellMar>
                  <w:top w:w="0" w:type="dxa"/>
                  <w:left w:w="0" w:type="dxa"/>
                  <w:bottom w:w="0" w:type="dxa"/>
                  <w:right w:w="0" w:type="dxa"/>
                </w:tblCellMar>
              </w:tblPrEx>
              <w:trPr>
                <w:trHeight w:val="284" w:hRule="atLeast"/>
              </w:trPr>
              <w:tc>
                <w:tcPr>
                  <w:tcW w:w="902" w:type="pct"/>
                  <w:gridSpan w:val="2"/>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镉</w:t>
                  </w:r>
                </w:p>
              </w:tc>
              <w:tc>
                <w:tcPr>
                  <w:tcW w:w="105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ND</w:t>
                  </w:r>
                </w:p>
              </w:tc>
              <w:tc>
                <w:tcPr>
                  <w:tcW w:w="1042"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ND</w:t>
                  </w:r>
                </w:p>
              </w:tc>
              <w:tc>
                <w:tcPr>
                  <w:tcW w:w="104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ND</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hint="eastAsia" w:eastAsia="宋体"/>
                      <w:sz w:val="21"/>
                      <w:szCs w:val="21"/>
                    </w:rPr>
                    <w:t>≤</w:t>
                  </w:r>
                  <w:r>
                    <w:rPr>
                      <w:rFonts w:eastAsia="宋体"/>
                      <w:sz w:val="21"/>
                      <w:szCs w:val="21"/>
                    </w:rPr>
                    <w:t>0.005</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mg/L</w:t>
                  </w:r>
                </w:p>
              </w:tc>
            </w:tr>
            <w:tr>
              <w:tblPrEx>
                <w:tblCellMar>
                  <w:top w:w="0" w:type="dxa"/>
                  <w:left w:w="0" w:type="dxa"/>
                  <w:bottom w:w="0" w:type="dxa"/>
                  <w:right w:w="0" w:type="dxa"/>
                </w:tblCellMar>
              </w:tblPrEx>
              <w:trPr>
                <w:trHeight w:val="284" w:hRule="atLeast"/>
              </w:trPr>
              <w:tc>
                <w:tcPr>
                  <w:tcW w:w="902" w:type="pct"/>
                  <w:gridSpan w:val="2"/>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铁</w:t>
                  </w:r>
                </w:p>
              </w:tc>
              <w:tc>
                <w:tcPr>
                  <w:tcW w:w="105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ND</w:t>
                  </w:r>
                </w:p>
              </w:tc>
              <w:tc>
                <w:tcPr>
                  <w:tcW w:w="1042"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ND</w:t>
                  </w:r>
                </w:p>
              </w:tc>
              <w:tc>
                <w:tcPr>
                  <w:tcW w:w="104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ND</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hint="eastAsia" w:eastAsia="宋体"/>
                      <w:sz w:val="21"/>
                      <w:szCs w:val="21"/>
                    </w:rPr>
                    <w:t>≤</w:t>
                  </w:r>
                  <w:r>
                    <w:rPr>
                      <w:rFonts w:eastAsia="宋体"/>
                      <w:sz w:val="21"/>
                      <w:szCs w:val="21"/>
                    </w:rPr>
                    <w:t>0.3</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mg/L</w:t>
                  </w:r>
                </w:p>
              </w:tc>
            </w:tr>
            <w:tr>
              <w:tblPrEx>
                <w:tblCellMar>
                  <w:top w:w="0" w:type="dxa"/>
                  <w:left w:w="0" w:type="dxa"/>
                  <w:bottom w:w="0" w:type="dxa"/>
                  <w:right w:w="0" w:type="dxa"/>
                </w:tblCellMar>
              </w:tblPrEx>
              <w:trPr>
                <w:trHeight w:val="284" w:hRule="atLeast"/>
              </w:trPr>
              <w:tc>
                <w:tcPr>
                  <w:tcW w:w="902" w:type="pct"/>
                  <w:gridSpan w:val="2"/>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锰</w:t>
                  </w:r>
                </w:p>
              </w:tc>
              <w:tc>
                <w:tcPr>
                  <w:tcW w:w="105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ND</w:t>
                  </w:r>
                </w:p>
              </w:tc>
              <w:tc>
                <w:tcPr>
                  <w:tcW w:w="1042"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ND</w:t>
                  </w:r>
                </w:p>
              </w:tc>
              <w:tc>
                <w:tcPr>
                  <w:tcW w:w="104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ND</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hint="eastAsia" w:eastAsia="宋体"/>
                      <w:sz w:val="21"/>
                      <w:szCs w:val="21"/>
                    </w:rPr>
                    <w:t>≤</w:t>
                  </w:r>
                  <w:r>
                    <w:rPr>
                      <w:rFonts w:eastAsia="宋体"/>
                      <w:sz w:val="21"/>
                      <w:szCs w:val="21"/>
                    </w:rPr>
                    <w:t>0.1</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mg/L</w:t>
                  </w:r>
                </w:p>
              </w:tc>
            </w:tr>
            <w:tr>
              <w:tblPrEx>
                <w:tblCellMar>
                  <w:top w:w="0" w:type="dxa"/>
                  <w:left w:w="0" w:type="dxa"/>
                  <w:bottom w:w="0" w:type="dxa"/>
                  <w:right w:w="0" w:type="dxa"/>
                </w:tblCellMar>
              </w:tblPrEx>
              <w:trPr>
                <w:trHeight w:val="284" w:hRule="atLeast"/>
              </w:trPr>
              <w:tc>
                <w:tcPr>
                  <w:tcW w:w="902" w:type="pct"/>
                  <w:gridSpan w:val="2"/>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溶解性总固体</w:t>
                  </w:r>
                </w:p>
              </w:tc>
              <w:tc>
                <w:tcPr>
                  <w:tcW w:w="105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425</w:t>
                  </w:r>
                </w:p>
              </w:tc>
              <w:tc>
                <w:tcPr>
                  <w:tcW w:w="1042"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401</w:t>
                  </w:r>
                </w:p>
              </w:tc>
              <w:tc>
                <w:tcPr>
                  <w:tcW w:w="104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418</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hint="eastAsia" w:eastAsia="宋体"/>
                      <w:sz w:val="21"/>
                      <w:szCs w:val="21"/>
                    </w:rPr>
                    <w:t>≤</w:t>
                  </w:r>
                  <w:r>
                    <w:rPr>
                      <w:rFonts w:eastAsia="宋体"/>
                      <w:sz w:val="21"/>
                      <w:szCs w:val="21"/>
                    </w:rPr>
                    <w:t>1000</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mg/L</w:t>
                  </w:r>
                </w:p>
              </w:tc>
            </w:tr>
            <w:tr>
              <w:tblPrEx>
                <w:tblCellMar>
                  <w:top w:w="0" w:type="dxa"/>
                  <w:left w:w="0" w:type="dxa"/>
                  <w:bottom w:w="0" w:type="dxa"/>
                  <w:right w:w="0" w:type="dxa"/>
                </w:tblCellMar>
              </w:tblPrEx>
              <w:trPr>
                <w:trHeight w:val="284" w:hRule="atLeast"/>
              </w:trPr>
              <w:tc>
                <w:tcPr>
                  <w:tcW w:w="902" w:type="pct"/>
                  <w:gridSpan w:val="2"/>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耗氧量</w:t>
                  </w:r>
                </w:p>
              </w:tc>
              <w:tc>
                <w:tcPr>
                  <w:tcW w:w="105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0.68</w:t>
                  </w:r>
                </w:p>
              </w:tc>
              <w:tc>
                <w:tcPr>
                  <w:tcW w:w="1042"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0.91</w:t>
                  </w:r>
                </w:p>
              </w:tc>
              <w:tc>
                <w:tcPr>
                  <w:tcW w:w="104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0.69</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hint="eastAsia" w:eastAsia="宋体"/>
                      <w:sz w:val="21"/>
                      <w:szCs w:val="21"/>
                    </w:rPr>
                    <w:t>≤</w:t>
                  </w:r>
                  <w:r>
                    <w:rPr>
                      <w:rFonts w:eastAsia="宋体"/>
                      <w:sz w:val="21"/>
                      <w:szCs w:val="21"/>
                    </w:rPr>
                    <w:t>3</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mg/L</w:t>
                  </w:r>
                </w:p>
              </w:tc>
            </w:tr>
            <w:tr>
              <w:tblPrEx>
                <w:tblCellMar>
                  <w:top w:w="0" w:type="dxa"/>
                  <w:left w:w="0" w:type="dxa"/>
                  <w:bottom w:w="0" w:type="dxa"/>
                  <w:right w:w="0" w:type="dxa"/>
                </w:tblCellMar>
              </w:tblPrEx>
              <w:trPr>
                <w:trHeight w:val="284" w:hRule="atLeast"/>
              </w:trPr>
              <w:tc>
                <w:tcPr>
                  <w:tcW w:w="902" w:type="pct"/>
                  <w:gridSpan w:val="2"/>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钴</w:t>
                  </w:r>
                </w:p>
              </w:tc>
              <w:tc>
                <w:tcPr>
                  <w:tcW w:w="105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ND</w:t>
                  </w:r>
                </w:p>
              </w:tc>
              <w:tc>
                <w:tcPr>
                  <w:tcW w:w="1042"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ND</w:t>
                  </w:r>
                </w:p>
              </w:tc>
              <w:tc>
                <w:tcPr>
                  <w:tcW w:w="104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ND</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hint="eastAsia" w:eastAsia="宋体"/>
                      <w:sz w:val="21"/>
                      <w:szCs w:val="21"/>
                    </w:rPr>
                    <w:t>≤</w:t>
                  </w:r>
                  <w:r>
                    <w:rPr>
                      <w:rFonts w:eastAsia="宋体"/>
                      <w:sz w:val="21"/>
                      <w:szCs w:val="21"/>
                    </w:rPr>
                    <w:t>0.05</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mg/L</w:t>
                  </w:r>
                </w:p>
              </w:tc>
            </w:tr>
            <w:tr>
              <w:tblPrEx>
                <w:tblCellMar>
                  <w:top w:w="0" w:type="dxa"/>
                  <w:left w:w="0" w:type="dxa"/>
                  <w:bottom w:w="0" w:type="dxa"/>
                  <w:right w:w="0" w:type="dxa"/>
                </w:tblCellMar>
              </w:tblPrEx>
              <w:trPr>
                <w:trHeight w:val="284" w:hRule="atLeast"/>
              </w:trPr>
              <w:tc>
                <w:tcPr>
                  <w:tcW w:w="902" w:type="pct"/>
                  <w:gridSpan w:val="2"/>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钼</w:t>
                  </w:r>
                </w:p>
              </w:tc>
              <w:tc>
                <w:tcPr>
                  <w:tcW w:w="105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ND</w:t>
                  </w:r>
                </w:p>
              </w:tc>
              <w:tc>
                <w:tcPr>
                  <w:tcW w:w="1042"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ND</w:t>
                  </w:r>
                </w:p>
              </w:tc>
              <w:tc>
                <w:tcPr>
                  <w:tcW w:w="104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ND</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hint="eastAsia" w:eastAsia="宋体"/>
                      <w:sz w:val="21"/>
                      <w:szCs w:val="21"/>
                    </w:rPr>
                    <w:t>≤</w:t>
                  </w:r>
                  <w:r>
                    <w:rPr>
                      <w:rFonts w:eastAsia="宋体"/>
                      <w:sz w:val="21"/>
                      <w:szCs w:val="21"/>
                    </w:rPr>
                    <w:t>0.07</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mg/L</w:t>
                  </w:r>
                </w:p>
              </w:tc>
            </w:tr>
            <w:tr>
              <w:tblPrEx>
                <w:tblCellMar>
                  <w:top w:w="0" w:type="dxa"/>
                  <w:left w:w="0" w:type="dxa"/>
                  <w:bottom w:w="0" w:type="dxa"/>
                  <w:right w:w="0" w:type="dxa"/>
                </w:tblCellMar>
              </w:tblPrEx>
              <w:trPr>
                <w:trHeight w:val="284" w:hRule="atLeast"/>
              </w:trPr>
              <w:tc>
                <w:tcPr>
                  <w:tcW w:w="902" w:type="pct"/>
                  <w:gridSpan w:val="2"/>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总大肠菌群</w:t>
                  </w:r>
                </w:p>
              </w:tc>
              <w:tc>
                <w:tcPr>
                  <w:tcW w:w="105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未检出</w:t>
                  </w:r>
                </w:p>
              </w:tc>
              <w:tc>
                <w:tcPr>
                  <w:tcW w:w="1042"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未检出</w:t>
                  </w:r>
                </w:p>
              </w:tc>
              <w:tc>
                <w:tcPr>
                  <w:tcW w:w="104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未检出</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hint="eastAsia" w:eastAsia="宋体"/>
                      <w:sz w:val="21"/>
                      <w:szCs w:val="21"/>
                    </w:rPr>
                    <w:t>≤</w:t>
                  </w:r>
                  <w:r>
                    <w:rPr>
                      <w:rFonts w:eastAsia="宋体"/>
                      <w:sz w:val="21"/>
                      <w:szCs w:val="21"/>
                    </w:rPr>
                    <w:t>3</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个/L</w:t>
                  </w:r>
                </w:p>
              </w:tc>
            </w:tr>
            <w:tr>
              <w:tblPrEx>
                <w:tblCellMar>
                  <w:top w:w="0" w:type="dxa"/>
                  <w:left w:w="0" w:type="dxa"/>
                  <w:bottom w:w="0" w:type="dxa"/>
                  <w:right w:w="0" w:type="dxa"/>
                </w:tblCellMar>
              </w:tblPrEx>
              <w:trPr>
                <w:trHeight w:val="284" w:hRule="atLeast"/>
              </w:trPr>
              <w:tc>
                <w:tcPr>
                  <w:tcW w:w="902" w:type="pct"/>
                  <w:gridSpan w:val="2"/>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菌落总数</w:t>
                  </w:r>
                </w:p>
              </w:tc>
              <w:tc>
                <w:tcPr>
                  <w:tcW w:w="105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35</w:t>
                  </w:r>
                </w:p>
              </w:tc>
              <w:tc>
                <w:tcPr>
                  <w:tcW w:w="1042"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45</w:t>
                  </w:r>
                </w:p>
              </w:tc>
              <w:tc>
                <w:tcPr>
                  <w:tcW w:w="104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42</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hint="eastAsia" w:eastAsia="宋体"/>
                      <w:sz w:val="21"/>
                      <w:szCs w:val="21"/>
                    </w:rPr>
                    <w:t>≤</w:t>
                  </w:r>
                  <w:r>
                    <w:rPr>
                      <w:rFonts w:eastAsia="宋体"/>
                      <w:sz w:val="21"/>
                      <w:szCs w:val="21"/>
                    </w:rPr>
                    <w:t>100</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个/mL</w:t>
                  </w:r>
                </w:p>
              </w:tc>
            </w:tr>
            <w:tr>
              <w:tblPrEx>
                <w:tblCellMar>
                  <w:top w:w="0" w:type="dxa"/>
                  <w:left w:w="0" w:type="dxa"/>
                  <w:bottom w:w="0" w:type="dxa"/>
                  <w:right w:w="0" w:type="dxa"/>
                </w:tblCellMar>
              </w:tblPrEx>
              <w:trPr>
                <w:trHeight w:val="284" w:hRule="atLeast"/>
              </w:trPr>
              <w:tc>
                <w:tcPr>
                  <w:tcW w:w="902" w:type="pct"/>
                  <w:gridSpan w:val="2"/>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K</w:t>
                  </w:r>
                  <w:r>
                    <w:rPr>
                      <w:rFonts w:eastAsia="宋体"/>
                      <w:sz w:val="21"/>
                      <w:szCs w:val="21"/>
                      <w:vertAlign w:val="superscript"/>
                    </w:rPr>
                    <w:t>+</w:t>
                  </w:r>
                </w:p>
              </w:tc>
              <w:tc>
                <w:tcPr>
                  <w:tcW w:w="105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9.36</w:t>
                  </w:r>
                </w:p>
              </w:tc>
              <w:tc>
                <w:tcPr>
                  <w:tcW w:w="1042"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11.6</w:t>
                  </w:r>
                </w:p>
              </w:tc>
              <w:tc>
                <w:tcPr>
                  <w:tcW w:w="104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13.4</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hint="eastAsia" w:eastAsia="宋体"/>
                      <w:sz w:val="21"/>
                      <w:szCs w:val="21"/>
                    </w:rPr>
                    <w:t>/</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mg/L</w:t>
                  </w:r>
                </w:p>
              </w:tc>
            </w:tr>
            <w:tr>
              <w:tblPrEx>
                <w:tblCellMar>
                  <w:top w:w="0" w:type="dxa"/>
                  <w:left w:w="0" w:type="dxa"/>
                  <w:bottom w:w="0" w:type="dxa"/>
                  <w:right w:w="0" w:type="dxa"/>
                </w:tblCellMar>
              </w:tblPrEx>
              <w:trPr>
                <w:trHeight w:val="284" w:hRule="atLeast"/>
              </w:trPr>
              <w:tc>
                <w:tcPr>
                  <w:tcW w:w="902" w:type="pct"/>
                  <w:gridSpan w:val="2"/>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Na</w:t>
                  </w:r>
                  <w:r>
                    <w:rPr>
                      <w:rFonts w:eastAsia="宋体"/>
                      <w:sz w:val="21"/>
                      <w:szCs w:val="21"/>
                      <w:vertAlign w:val="superscript"/>
                    </w:rPr>
                    <w:t>+</w:t>
                  </w:r>
                </w:p>
              </w:tc>
              <w:tc>
                <w:tcPr>
                  <w:tcW w:w="105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7.55</w:t>
                  </w:r>
                </w:p>
              </w:tc>
              <w:tc>
                <w:tcPr>
                  <w:tcW w:w="1042"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12.3</w:t>
                  </w:r>
                </w:p>
              </w:tc>
              <w:tc>
                <w:tcPr>
                  <w:tcW w:w="104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8.96</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hint="eastAsia" w:eastAsia="宋体"/>
                      <w:sz w:val="21"/>
                      <w:szCs w:val="21"/>
                    </w:rPr>
                    <w:t>/</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mg/L</w:t>
                  </w:r>
                </w:p>
              </w:tc>
            </w:tr>
            <w:tr>
              <w:tblPrEx>
                <w:tblCellMar>
                  <w:top w:w="0" w:type="dxa"/>
                  <w:left w:w="0" w:type="dxa"/>
                  <w:bottom w:w="0" w:type="dxa"/>
                  <w:right w:w="0" w:type="dxa"/>
                </w:tblCellMar>
              </w:tblPrEx>
              <w:trPr>
                <w:trHeight w:val="284" w:hRule="atLeast"/>
              </w:trPr>
              <w:tc>
                <w:tcPr>
                  <w:tcW w:w="902" w:type="pct"/>
                  <w:gridSpan w:val="2"/>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Ca</w:t>
                  </w:r>
                  <w:r>
                    <w:rPr>
                      <w:rFonts w:eastAsia="宋体"/>
                      <w:sz w:val="21"/>
                      <w:szCs w:val="21"/>
                      <w:vertAlign w:val="superscript"/>
                    </w:rPr>
                    <w:t>2+</w:t>
                  </w:r>
                </w:p>
              </w:tc>
              <w:tc>
                <w:tcPr>
                  <w:tcW w:w="105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19.7</w:t>
                  </w:r>
                </w:p>
              </w:tc>
              <w:tc>
                <w:tcPr>
                  <w:tcW w:w="1042"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22.4</w:t>
                  </w:r>
                </w:p>
              </w:tc>
              <w:tc>
                <w:tcPr>
                  <w:tcW w:w="104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20.9</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hint="eastAsia" w:eastAsia="宋体"/>
                      <w:sz w:val="21"/>
                      <w:szCs w:val="21"/>
                    </w:rPr>
                    <w:t>/</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mg/L</w:t>
                  </w:r>
                </w:p>
              </w:tc>
            </w:tr>
            <w:tr>
              <w:tblPrEx>
                <w:tblCellMar>
                  <w:top w:w="0" w:type="dxa"/>
                  <w:left w:w="0" w:type="dxa"/>
                  <w:bottom w:w="0" w:type="dxa"/>
                  <w:right w:w="0" w:type="dxa"/>
                </w:tblCellMar>
              </w:tblPrEx>
              <w:trPr>
                <w:trHeight w:val="284" w:hRule="atLeast"/>
              </w:trPr>
              <w:tc>
                <w:tcPr>
                  <w:tcW w:w="902" w:type="pct"/>
                  <w:gridSpan w:val="2"/>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Mg</w:t>
                  </w:r>
                  <w:r>
                    <w:rPr>
                      <w:rFonts w:eastAsia="宋体"/>
                      <w:sz w:val="21"/>
                      <w:szCs w:val="21"/>
                      <w:vertAlign w:val="superscript"/>
                    </w:rPr>
                    <w:t>2+</w:t>
                  </w:r>
                </w:p>
              </w:tc>
              <w:tc>
                <w:tcPr>
                  <w:tcW w:w="105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15.2</w:t>
                  </w:r>
                </w:p>
              </w:tc>
              <w:tc>
                <w:tcPr>
                  <w:tcW w:w="1042"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10.8</w:t>
                  </w:r>
                </w:p>
              </w:tc>
              <w:tc>
                <w:tcPr>
                  <w:tcW w:w="104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14.9</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hint="eastAsia" w:eastAsia="宋体"/>
                      <w:sz w:val="21"/>
                      <w:szCs w:val="21"/>
                    </w:rPr>
                    <w:t>/</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mg/L</w:t>
                  </w:r>
                </w:p>
              </w:tc>
            </w:tr>
            <w:tr>
              <w:tblPrEx>
                <w:tblCellMar>
                  <w:top w:w="0" w:type="dxa"/>
                  <w:left w:w="0" w:type="dxa"/>
                  <w:bottom w:w="0" w:type="dxa"/>
                  <w:right w:w="0" w:type="dxa"/>
                </w:tblCellMar>
              </w:tblPrEx>
              <w:trPr>
                <w:trHeight w:val="284" w:hRule="atLeast"/>
              </w:trPr>
              <w:tc>
                <w:tcPr>
                  <w:tcW w:w="902" w:type="pct"/>
                  <w:gridSpan w:val="2"/>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CO</w:t>
                  </w:r>
                  <w:r>
                    <w:rPr>
                      <w:rFonts w:eastAsia="宋体"/>
                      <w:sz w:val="21"/>
                      <w:szCs w:val="21"/>
                      <w:vertAlign w:val="subscript"/>
                    </w:rPr>
                    <w:t>3</w:t>
                  </w:r>
                  <w:r>
                    <w:rPr>
                      <w:rFonts w:eastAsia="宋体"/>
                      <w:sz w:val="21"/>
                      <w:szCs w:val="21"/>
                      <w:vertAlign w:val="superscript"/>
                    </w:rPr>
                    <w:t>2</w:t>
                  </w:r>
                  <w:r>
                    <w:rPr>
                      <w:rFonts w:hint="eastAsia" w:eastAsia="宋体"/>
                      <w:sz w:val="21"/>
                      <w:szCs w:val="21"/>
                      <w:vertAlign w:val="superscript"/>
                    </w:rPr>
                    <w:t>-</w:t>
                  </w:r>
                </w:p>
              </w:tc>
              <w:tc>
                <w:tcPr>
                  <w:tcW w:w="105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16.8</w:t>
                  </w:r>
                </w:p>
              </w:tc>
              <w:tc>
                <w:tcPr>
                  <w:tcW w:w="1042"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18.0</w:t>
                  </w:r>
                </w:p>
              </w:tc>
              <w:tc>
                <w:tcPr>
                  <w:tcW w:w="104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22.2</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hint="eastAsia" w:eastAsia="宋体"/>
                      <w:sz w:val="21"/>
                      <w:szCs w:val="21"/>
                    </w:rPr>
                    <w:t>/</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mg/L</w:t>
                  </w:r>
                </w:p>
              </w:tc>
            </w:tr>
            <w:tr>
              <w:tblPrEx>
                <w:tblCellMar>
                  <w:top w:w="0" w:type="dxa"/>
                  <w:left w:w="0" w:type="dxa"/>
                  <w:bottom w:w="0" w:type="dxa"/>
                  <w:right w:w="0" w:type="dxa"/>
                </w:tblCellMar>
              </w:tblPrEx>
              <w:trPr>
                <w:trHeight w:val="284" w:hRule="atLeast"/>
              </w:trPr>
              <w:tc>
                <w:tcPr>
                  <w:tcW w:w="902" w:type="pct"/>
                  <w:gridSpan w:val="2"/>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HCO</w:t>
                  </w:r>
                  <w:r>
                    <w:rPr>
                      <w:rFonts w:eastAsia="宋体"/>
                      <w:sz w:val="21"/>
                      <w:szCs w:val="21"/>
                      <w:vertAlign w:val="subscript"/>
                    </w:rPr>
                    <w:t>3</w:t>
                  </w:r>
                  <w:r>
                    <w:rPr>
                      <w:rFonts w:eastAsia="宋体"/>
                      <w:sz w:val="21"/>
                      <w:szCs w:val="21"/>
                      <w:vertAlign w:val="superscript"/>
                    </w:rPr>
                    <w:t>2</w:t>
                  </w:r>
                  <w:r>
                    <w:rPr>
                      <w:rFonts w:hint="eastAsia" w:eastAsia="宋体"/>
                      <w:sz w:val="21"/>
                      <w:szCs w:val="21"/>
                      <w:vertAlign w:val="superscript"/>
                    </w:rPr>
                    <w:t>-</w:t>
                  </w:r>
                </w:p>
              </w:tc>
              <w:tc>
                <w:tcPr>
                  <w:tcW w:w="105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33.6</w:t>
                  </w:r>
                </w:p>
              </w:tc>
              <w:tc>
                <w:tcPr>
                  <w:tcW w:w="1042"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50.2</w:t>
                  </w:r>
                </w:p>
              </w:tc>
              <w:tc>
                <w:tcPr>
                  <w:tcW w:w="104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40.1</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hint="eastAsia" w:eastAsia="宋体"/>
                      <w:sz w:val="21"/>
                      <w:szCs w:val="21"/>
                    </w:rPr>
                    <w:t>/</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mg/L</w:t>
                  </w:r>
                </w:p>
              </w:tc>
            </w:tr>
            <w:tr>
              <w:tblPrEx>
                <w:tblCellMar>
                  <w:top w:w="0" w:type="dxa"/>
                  <w:left w:w="0" w:type="dxa"/>
                  <w:bottom w:w="0" w:type="dxa"/>
                  <w:right w:w="0" w:type="dxa"/>
                </w:tblCellMar>
              </w:tblPrEx>
              <w:trPr>
                <w:trHeight w:val="284" w:hRule="atLeast"/>
              </w:trPr>
              <w:tc>
                <w:tcPr>
                  <w:tcW w:w="902" w:type="pct"/>
                  <w:gridSpan w:val="2"/>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Cl</w:t>
                  </w:r>
                  <w:r>
                    <w:rPr>
                      <w:rFonts w:eastAsia="宋体"/>
                      <w:sz w:val="21"/>
                      <w:szCs w:val="21"/>
                      <w:vertAlign w:val="superscript"/>
                    </w:rPr>
                    <w:t>-</w:t>
                  </w:r>
                </w:p>
              </w:tc>
              <w:tc>
                <w:tcPr>
                  <w:tcW w:w="105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12.2</w:t>
                  </w:r>
                </w:p>
              </w:tc>
              <w:tc>
                <w:tcPr>
                  <w:tcW w:w="1042"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9.85</w:t>
                  </w:r>
                </w:p>
              </w:tc>
              <w:tc>
                <w:tcPr>
                  <w:tcW w:w="104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8.69</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hint="eastAsia" w:eastAsia="宋体"/>
                      <w:sz w:val="21"/>
                      <w:szCs w:val="21"/>
                    </w:rPr>
                    <w:t>/</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mg/L</w:t>
                  </w:r>
                </w:p>
              </w:tc>
            </w:tr>
            <w:tr>
              <w:tblPrEx>
                <w:tblCellMar>
                  <w:top w:w="0" w:type="dxa"/>
                  <w:left w:w="0" w:type="dxa"/>
                  <w:bottom w:w="0" w:type="dxa"/>
                  <w:right w:w="0" w:type="dxa"/>
                </w:tblCellMar>
              </w:tblPrEx>
              <w:trPr>
                <w:trHeight w:val="284" w:hRule="atLeast"/>
              </w:trPr>
              <w:tc>
                <w:tcPr>
                  <w:tcW w:w="902" w:type="pct"/>
                  <w:gridSpan w:val="2"/>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SO</w:t>
                  </w:r>
                  <w:r>
                    <w:rPr>
                      <w:rFonts w:eastAsia="宋体"/>
                      <w:sz w:val="21"/>
                      <w:szCs w:val="21"/>
                      <w:vertAlign w:val="subscript"/>
                    </w:rPr>
                    <w:t>4</w:t>
                  </w:r>
                  <w:r>
                    <w:rPr>
                      <w:rFonts w:eastAsia="宋体"/>
                      <w:sz w:val="21"/>
                      <w:szCs w:val="21"/>
                      <w:vertAlign w:val="superscript"/>
                    </w:rPr>
                    <w:t>2</w:t>
                  </w:r>
                  <w:r>
                    <w:rPr>
                      <w:rFonts w:hint="eastAsia" w:eastAsia="宋体"/>
                      <w:sz w:val="21"/>
                      <w:szCs w:val="21"/>
                      <w:vertAlign w:val="superscript"/>
                    </w:rPr>
                    <w:t>-</w:t>
                  </w:r>
                </w:p>
              </w:tc>
              <w:tc>
                <w:tcPr>
                  <w:tcW w:w="105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142</w:t>
                  </w:r>
                </w:p>
              </w:tc>
              <w:tc>
                <w:tcPr>
                  <w:tcW w:w="1042"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99.7</w:t>
                  </w:r>
                </w:p>
              </w:tc>
              <w:tc>
                <w:tcPr>
                  <w:tcW w:w="1044"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175</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hint="eastAsia" w:eastAsia="宋体"/>
                      <w:sz w:val="21"/>
                      <w:szCs w:val="21"/>
                    </w:rPr>
                    <w:t>/</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mg/L</w:t>
                  </w:r>
                </w:p>
              </w:tc>
            </w:tr>
            <w:tr>
              <w:tblPrEx>
                <w:tblCellMar>
                  <w:top w:w="0" w:type="dxa"/>
                  <w:left w:w="0" w:type="dxa"/>
                  <w:bottom w:w="0" w:type="dxa"/>
                  <w:right w:w="0" w:type="dxa"/>
                </w:tblCellMar>
              </w:tblPrEx>
              <w:trPr>
                <w:trHeight w:val="284" w:hRule="atLeast"/>
              </w:trPr>
              <w:tc>
                <w:tcPr>
                  <w:tcW w:w="480" w:type="pct"/>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p>
              </w:tc>
              <w:tc>
                <w:tcPr>
                  <w:tcW w:w="4520" w:type="pct"/>
                  <w:gridSpan w:val="6"/>
                  <w:tcBorders>
                    <w:top w:val="single" w:color="000000" w:sz="4" w:space="0"/>
                    <w:left w:val="single" w:color="000000" w:sz="4" w:space="0"/>
                    <w:bottom w:val="single" w:color="000000" w:sz="4" w:space="0"/>
                    <w:right w:val="single" w:color="000000" w:sz="4" w:space="0"/>
                  </w:tcBorders>
                  <w:vAlign w:val="center"/>
                </w:tcPr>
                <w:p>
                  <w:pPr>
                    <w:pStyle w:val="137"/>
                    <w:kinsoku w:val="0"/>
                    <w:overflowPunct w:val="0"/>
                    <w:jc w:val="center"/>
                    <w:rPr>
                      <w:rFonts w:eastAsia="宋体"/>
                      <w:sz w:val="21"/>
                      <w:szCs w:val="21"/>
                    </w:rPr>
                  </w:pPr>
                  <w:r>
                    <w:rPr>
                      <w:rFonts w:eastAsia="宋体"/>
                      <w:sz w:val="21"/>
                      <w:szCs w:val="21"/>
                    </w:rPr>
                    <w:t>备注：“ND”表示结果低于检出限。</w:t>
                  </w:r>
                </w:p>
              </w:tc>
            </w:tr>
          </w:tbl>
          <w:p>
            <w:pPr>
              <w:widowControl w:val="0"/>
              <w:tabs>
                <w:tab w:val="left" w:pos="3240"/>
              </w:tabs>
              <w:spacing w:line="360" w:lineRule="auto"/>
              <w:ind w:firstLine="480" w:firstLineChars="200"/>
              <w:jc w:val="both"/>
              <w:rPr>
                <w:kern w:val="0"/>
                <w:sz w:val="24"/>
                <w:szCs w:val="22"/>
              </w:rPr>
            </w:pPr>
            <w:r>
              <w:rPr>
                <w:rFonts w:hint="eastAsia"/>
                <w:kern w:val="0"/>
                <w:sz w:val="24"/>
                <w:szCs w:val="22"/>
              </w:rPr>
              <w:t>监测结果表明，项目所在区域地下水全部测点各水质监测指标均在《地下水质量标准》（GB/T 14848-2017）III类水质标准限值内，评价区域地下水环境质量良好。</w:t>
            </w:r>
          </w:p>
          <w:p>
            <w:pP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1"/>
          <w:wAfter w:w="116" w:type="dxa"/>
          <w:trHeight w:val="13572" w:hRule="atLeast"/>
          <w:jc w:val="center"/>
        </w:trPr>
        <w:tc>
          <w:tcPr>
            <w:tcW w:w="9763" w:type="dxa"/>
          </w:tcPr>
          <w:p>
            <w:pPr>
              <w:widowControl w:val="0"/>
              <w:spacing w:line="360" w:lineRule="auto"/>
              <w:rPr>
                <w:b/>
                <w:sz w:val="28"/>
                <w:szCs w:val="28"/>
              </w:rPr>
            </w:pPr>
            <w:r>
              <w:rPr>
                <w:b/>
                <w:sz w:val="28"/>
                <w:szCs w:val="28"/>
              </w:rPr>
              <w:t>主要环境保护目标(列出名单及保护级别)：</w:t>
            </w:r>
          </w:p>
          <w:p>
            <w:pPr>
              <w:widowControl w:val="0"/>
              <w:spacing w:line="360" w:lineRule="auto"/>
              <w:ind w:firstLine="482" w:firstLineChars="200"/>
              <w:rPr>
                <w:b/>
                <w:sz w:val="24"/>
              </w:rPr>
            </w:pPr>
            <w:r>
              <w:rPr>
                <w:b/>
                <w:sz w:val="24"/>
              </w:rPr>
              <w:t>1、水环境保护目标</w:t>
            </w:r>
          </w:p>
          <w:p>
            <w:pPr>
              <w:widowControl w:val="0"/>
              <w:spacing w:line="360" w:lineRule="auto"/>
              <w:ind w:firstLine="480" w:firstLineChars="200"/>
              <w:jc w:val="both"/>
              <w:rPr>
                <w:kern w:val="0"/>
                <w:sz w:val="24"/>
              </w:rPr>
            </w:pPr>
            <w:r>
              <w:rPr>
                <w:sz w:val="24"/>
              </w:rPr>
              <w:t>本项目需控制外排污水中主要污染物COD</w:t>
            </w:r>
            <w:r>
              <w:rPr>
                <w:sz w:val="24"/>
                <w:vertAlign w:val="subscript"/>
              </w:rPr>
              <w:t>cr</w:t>
            </w:r>
            <w:r>
              <w:rPr>
                <w:sz w:val="24"/>
              </w:rPr>
              <w:t>、BOD</w:t>
            </w:r>
            <w:r>
              <w:rPr>
                <w:sz w:val="24"/>
                <w:vertAlign w:val="subscript"/>
              </w:rPr>
              <w:t>5</w:t>
            </w:r>
            <w:r>
              <w:rPr>
                <w:sz w:val="24"/>
              </w:rPr>
              <w:t>、SS、NH</w:t>
            </w:r>
            <w:r>
              <w:rPr>
                <w:sz w:val="24"/>
                <w:vertAlign w:val="subscript"/>
              </w:rPr>
              <w:t>3</w:t>
            </w:r>
            <w:r>
              <w:rPr>
                <w:sz w:val="24"/>
              </w:rPr>
              <w:t>-N</w:t>
            </w:r>
            <w:r>
              <w:rPr>
                <w:rFonts w:hint="eastAsia"/>
                <w:sz w:val="24"/>
              </w:rPr>
              <w:t>、石油类、动植物油</w:t>
            </w:r>
            <w:r>
              <w:rPr>
                <w:sz w:val="24"/>
              </w:rPr>
              <w:t>等的排放。水环境保护目标是保护项目所在区域水环境质量，使纳污水体水质不因本项目的建设而继续恶化。</w:t>
            </w:r>
          </w:p>
          <w:p>
            <w:pPr>
              <w:widowControl w:val="0"/>
              <w:spacing w:line="360" w:lineRule="auto"/>
              <w:ind w:firstLine="482" w:firstLineChars="200"/>
              <w:rPr>
                <w:b/>
                <w:sz w:val="24"/>
              </w:rPr>
            </w:pPr>
            <w:r>
              <w:rPr>
                <w:b/>
                <w:sz w:val="24"/>
              </w:rPr>
              <w:t>2、大气环境保护目标</w:t>
            </w:r>
          </w:p>
          <w:p>
            <w:pPr>
              <w:widowControl w:val="0"/>
              <w:spacing w:line="360" w:lineRule="auto"/>
              <w:ind w:firstLine="480" w:firstLineChars="200"/>
              <w:jc w:val="both"/>
              <w:rPr>
                <w:sz w:val="24"/>
              </w:rPr>
            </w:pPr>
            <w:r>
              <w:rPr>
                <w:rFonts w:hAnsi="宋体"/>
                <w:sz w:val="24"/>
              </w:rPr>
              <w:t>大气环境保护目标是使周围地区的大气环境在本项目运行</w:t>
            </w:r>
            <w:r>
              <w:rPr>
                <w:rFonts w:hint="eastAsia" w:hAnsi="宋体"/>
                <w:sz w:val="24"/>
              </w:rPr>
              <w:t>时</w:t>
            </w:r>
            <w:r>
              <w:rPr>
                <w:rFonts w:hAnsi="宋体"/>
                <w:sz w:val="24"/>
              </w:rPr>
              <w:t>不受明显的影响，保护评价区的大气环境符合《环境空气质量标准》（</w:t>
            </w:r>
            <w:r>
              <w:rPr>
                <w:sz w:val="24"/>
              </w:rPr>
              <w:t>GB3095-2012</w:t>
            </w:r>
            <w:r>
              <w:rPr>
                <w:rFonts w:hAnsi="宋体"/>
                <w:sz w:val="24"/>
              </w:rPr>
              <w:t>）二级标准。</w:t>
            </w:r>
          </w:p>
          <w:p>
            <w:pPr>
              <w:widowControl w:val="0"/>
              <w:spacing w:line="360" w:lineRule="auto"/>
              <w:ind w:firstLine="482" w:firstLineChars="200"/>
              <w:rPr>
                <w:b/>
                <w:sz w:val="24"/>
              </w:rPr>
            </w:pPr>
            <w:r>
              <w:rPr>
                <w:b/>
                <w:sz w:val="24"/>
              </w:rPr>
              <w:t>3、声环境保护</w:t>
            </w:r>
          </w:p>
          <w:p>
            <w:pPr>
              <w:widowControl w:val="0"/>
              <w:spacing w:line="360" w:lineRule="auto"/>
              <w:ind w:firstLine="480" w:firstLineChars="200"/>
              <w:jc w:val="both"/>
              <w:rPr>
                <w:sz w:val="24"/>
              </w:rPr>
            </w:pPr>
            <w:r>
              <w:rPr>
                <w:rFonts w:hAnsi="宋体"/>
                <w:sz w:val="24"/>
              </w:rPr>
              <w:t>声环境保护目标是确保该项目运转后周围有一个安静、舒适的工作及生活环境，使项目各边界达到《声环境质量标准》（</w:t>
            </w:r>
            <w:r>
              <w:rPr>
                <w:sz w:val="24"/>
              </w:rPr>
              <w:t>GB3096-2008</w:t>
            </w:r>
            <w:r>
              <w:rPr>
                <w:rFonts w:hAnsi="宋体"/>
                <w:sz w:val="24"/>
              </w:rPr>
              <w:t>）</w:t>
            </w:r>
            <w:r>
              <w:rPr>
                <w:sz w:val="24"/>
              </w:rPr>
              <w:t>2</w:t>
            </w:r>
            <w:r>
              <w:rPr>
                <w:rFonts w:hAnsi="宋体"/>
                <w:sz w:val="24"/>
              </w:rPr>
              <w:t>类区标准，确保项目的营运不改变所在区域声环境质量现状。</w:t>
            </w:r>
          </w:p>
          <w:p>
            <w:pPr>
              <w:widowControl w:val="0"/>
              <w:spacing w:line="360" w:lineRule="auto"/>
              <w:ind w:firstLine="482" w:firstLineChars="200"/>
              <w:rPr>
                <w:b/>
                <w:sz w:val="24"/>
              </w:rPr>
            </w:pPr>
            <w:r>
              <w:rPr>
                <w:b/>
                <w:sz w:val="24"/>
              </w:rPr>
              <w:t>4、固体废物保护目标</w:t>
            </w:r>
          </w:p>
          <w:p>
            <w:pPr>
              <w:widowControl w:val="0"/>
              <w:spacing w:line="360" w:lineRule="auto"/>
              <w:ind w:firstLine="480" w:firstLineChars="200"/>
              <w:jc w:val="both"/>
              <w:rPr>
                <w:sz w:val="24"/>
              </w:rPr>
            </w:pPr>
            <w:r>
              <w:rPr>
                <w:rFonts w:hAnsi="宋体"/>
                <w:sz w:val="24"/>
              </w:rPr>
              <w:t>固体废物保护目标是妥善处理本项目产生的固体废物，使之不成为区域内危害环境的新污染源。</w:t>
            </w:r>
          </w:p>
          <w:p>
            <w:pPr>
              <w:widowControl w:val="0"/>
              <w:spacing w:line="360" w:lineRule="auto"/>
              <w:ind w:firstLine="482" w:firstLineChars="200"/>
              <w:rPr>
                <w:b/>
                <w:sz w:val="24"/>
              </w:rPr>
            </w:pPr>
            <w:r>
              <w:rPr>
                <w:b/>
                <w:sz w:val="24"/>
              </w:rPr>
              <w:t>5、本项目的敏感点</w:t>
            </w:r>
          </w:p>
          <w:p>
            <w:pPr>
              <w:widowControl w:val="0"/>
              <w:spacing w:line="360" w:lineRule="auto"/>
              <w:ind w:firstLine="480" w:firstLineChars="200"/>
              <w:jc w:val="both"/>
              <w:rPr>
                <w:sz w:val="24"/>
              </w:rPr>
            </w:pPr>
            <w:r>
              <w:rPr>
                <w:sz w:val="24"/>
              </w:rPr>
              <w:t>项目范围的</w:t>
            </w:r>
            <w:r>
              <w:rPr>
                <w:rFonts w:hint="eastAsia" w:hAnsi="宋体"/>
                <w:sz w:val="24"/>
              </w:rPr>
              <w:t>环境敏感点详见表3-</w:t>
            </w:r>
            <w:r>
              <w:rPr>
                <w:rFonts w:hAnsi="宋体"/>
                <w:sz w:val="24"/>
              </w:rPr>
              <w:t>4</w:t>
            </w:r>
            <w:r>
              <w:rPr>
                <w:sz w:val="24"/>
              </w:rPr>
              <w:t>。项目周边敏感点分布情况</w:t>
            </w:r>
            <w:r>
              <w:rPr>
                <w:rFonts w:hint="eastAsia"/>
                <w:sz w:val="24"/>
              </w:rPr>
              <w:t>详</w:t>
            </w:r>
            <w:r>
              <w:rPr>
                <w:sz w:val="24"/>
              </w:rPr>
              <w:t>见附图</w:t>
            </w:r>
            <w:r>
              <w:rPr>
                <w:rFonts w:hint="eastAsia"/>
                <w:sz w:val="24"/>
              </w:rPr>
              <w:t>4</w:t>
            </w:r>
            <w:r>
              <w:rPr>
                <w:sz w:val="24"/>
              </w:rPr>
              <w:t>。</w:t>
            </w:r>
          </w:p>
          <w:p>
            <w:pPr>
              <w:widowControl w:val="0"/>
              <w:spacing w:line="360" w:lineRule="auto"/>
              <w:jc w:val="center"/>
              <w:rPr>
                <w:b/>
                <w:szCs w:val="21"/>
              </w:rPr>
            </w:pPr>
            <w:r>
              <w:rPr>
                <w:b/>
                <w:szCs w:val="21"/>
              </w:rPr>
              <w:t>表</w:t>
            </w:r>
            <w:r>
              <w:rPr>
                <w:rFonts w:hint="eastAsia"/>
                <w:b/>
                <w:szCs w:val="21"/>
              </w:rPr>
              <w:t>3-</w:t>
            </w:r>
            <w:r>
              <w:rPr>
                <w:b/>
                <w:szCs w:val="21"/>
              </w:rPr>
              <w:t>4项目环境敏感点统计表</w:t>
            </w:r>
          </w:p>
          <w:tbl>
            <w:tblPr>
              <w:tblStyle w:val="34"/>
              <w:tblW w:w="95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2"/>
              <w:gridCol w:w="1096"/>
              <w:gridCol w:w="710"/>
              <w:gridCol w:w="710"/>
              <w:gridCol w:w="1274"/>
              <w:gridCol w:w="1135"/>
              <w:gridCol w:w="1276"/>
              <w:gridCol w:w="1278"/>
              <w:gridCol w:w="1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482" w:type="dxa"/>
                  <w:vMerge w:val="restart"/>
                  <w:shd w:val="clear" w:color="auto" w:fill="AEAAAA"/>
                  <w:vAlign w:val="center"/>
                </w:tcPr>
                <w:p>
                  <w:pPr>
                    <w:widowControl w:val="0"/>
                    <w:jc w:val="center"/>
                    <w:rPr>
                      <w:b/>
                      <w:kern w:val="0"/>
                      <w:szCs w:val="21"/>
                    </w:rPr>
                  </w:pPr>
                  <w:r>
                    <w:rPr>
                      <w:b/>
                      <w:kern w:val="0"/>
                      <w:szCs w:val="21"/>
                    </w:rPr>
                    <w:t>序号</w:t>
                  </w:r>
                </w:p>
              </w:tc>
              <w:tc>
                <w:tcPr>
                  <w:tcW w:w="1096" w:type="dxa"/>
                  <w:vMerge w:val="restart"/>
                  <w:shd w:val="clear" w:color="auto" w:fill="AEAAAA"/>
                  <w:vAlign w:val="center"/>
                </w:tcPr>
                <w:p>
                  <w:pPr>
                    <w:widowControl w:val="0"/>
                    <w:jc w:val="center"/>
                    <w:rPr>
                      <w:b/>
                      <w:kern w:val="0"/>
                      <w:szCs w:val="21"/>
                    </w:rPr>
                  </w:pPr>
                  <w:r>
                    <w:rPr>
                      <w:b/>
                      <w:kern w:val="0"/>
                      <w:szCs w:val="21"/>
                    </w:rPr>
                    <w:t>敏感点名称</w:t>
                  </w:r>
                </w:p>
              </w:tc>
              <w:tc>
                <w:tcPr>
                  <w:tcW w:w="710" w:type="dxa"/>
                  <w:vMerge w:val="restart"/>
                  <w:shd w:val="clear" w:color="auto" w:fill="AEAAAA"/>
                  <w:vAlign w:val="center"/>
                </w:tcPr>
                <w:p>
                  <w:pPr>
                    <w:widowControl w:val="0"/>
                    <w:jc w:val="center"/>
                    <w:rPr>
                      <w:b/>
                      <w:kern w:val="0"/>
                      <w:szCs w:val="21"/>
                    </w:rPr>
                  </w:pPr>
                  <w:r>
                    <w:rPr>
                      <w:b/>
                      <w:kern w:val="0"/>
                      <w:szCs w:val="21"/>
                    </w:rPr>
                    <w:t>性质</w:t>
                  </w:r>
                </w:p>
              </w:tc>
              <w:tc>
                <w:tcPr>
                  <w:tcW w:w="710" w:type="dxa"/>
                  <w:vMerge w:val="restart"/>
                  <w:shd w:val="clear" w:color="auto" w:fill="AEAAAA"/>
                  <w:vAlign w:val="center"/>
                </w:tcPr>
                <w:p>
                  <w:pPr>
                    <w:widowControl w:val="0"/>
                    <w:jc w:val="center"/>
                    <w:rPr>
                      <w:b/>
                      <w:kern w:val="0"/>
                      <w:szCs w:val="21"/>
                    </w:rPr>
                  </w:pPr>
                  <w:r>
                    <w:rPr>
                      <w:b/>
                      <w:kern w:val="0"/>
                      <w:szCs w:val="21"/>
                    </w:rPr>
                    <w:t>所处方位</w:t>
                  </w:r>
                </w:p>
              </w:tc>
              <w:tc>
                <w:tcPr>
                  <w:tcW w:w="1274" w:type="dxa"/>
                  <w:vMerge w:val="restart"/>
                  <w:shd w:val="clear" w:color="auto" w:fill="AEAAAA"/>
                  <w:vAlign w:val="center"/>
                </w:tcPr>
                <w:p>
                  <w:pPr>
                    <w:widowControl w:val="0"/>
                    <w:jc w:val="center"/>
                    <w:rPr>
                      <w:b/>
                      <w:kern w:val="0"/>
                      <w:szCs w:val="21"/>
                    </w:rPr>
                  </w:pPr>
                  <w:r>
                    <w:rPr>
                      <w:b/>
                      <w:kern w:val="0"/>
                      <w:szCs w:val="21"/>
                    </w:rPr>
                    <w:t>与项目边界距离（m）</w:t>
                  </w:r>
                </w:p>
              </w:tc>
              <w:tc>
                <w:tcPr>
                  <w:tcW w:w="1135" w:type="dxa"/>
                  <w:vMerge w:val="restart"/>
                  <w:shd w:val="clear" w:color="auto" w:fill="AEAAAA"/>
                  <w:vAlign w:val="center"/>
                </w:tcPr>
                <w:p>
                  <w:pPr>
                    <w:widowControl w:val="0"/>
                    <w:jc w:val="center"/>
                    <w:rPr>
                      <w:b/>
                      <w:kern w:val="0"/>
                      <w:szCs w:val="21"/>
                    </w:rPr>
                  </w:pPr>
                  <w:r>
                    <w:rPr>
                      <w:b/>
                      <w:kern w:val="0"/>
                      <w:szCs w:val="21"/>
                    </w:rPr>
                    <w:t>规模</w:t>
                  </w:r>
                  <w:r>
                    <w:rPr>
                      <w:rFonts w:hint="eastAsia"/>
                      <w:b/>
                      <w:kern w:val="0"/>
                      <w:szCs w:val="21"/>
                    </w:rPr>
                    <w:t>（人）</w:t>
                  </w:r>
                </w:p>
              </w:tc>
              <w:tc>
                <w:tcPr>
                  <w:tcW w:w="2554" w:type="dxa"/>
                  <w:gridSpan w:val="2"/>
                  <w:shd w:val="clear" w:color="auto" w:fill="AEAAAA"/>
                </w:tcPr>
                <w:p>
                  <w:pPr>
                    <w:widowControl w:val="0"/>
                    <w:jc w:val="center"/>
                    <w:rPr>
                      <w:b/>
                      <w:kern w:val="0"/>
                      <w:szCs w:val="21"/>
                    </w:rPr>
                  </w:pPr>
                  <w:r>
                    <w:rPr>
                      <w:rFonts w:hint="eastAsia"/>
                      <w:b/>
                      <w:kern w:val="0"/>
                      <w:szCs w:val="21"/>
                    </w:rPr>
                    <w:t>坐标</w:t>
                  </w:r>
                </w:p>
              </w:tc>
              <w:tc>
                <w:tcPr>
                  <w:tcW w:w="1576" w:type="dxa"/>
                  <w:vMerge w:val="restart"/>
                  <w:shd w:val="clear" w:color="auto" w:fill="AEAAAA"/>
                  <w:vAlign w:val="center"/>
                </w:tcPr>
                <w:p>
                  <w:pPr>
                    <w:widowControl w:val="0"/>
                    <w:jc w:val="center"/>
                    <w:rPr>
                      <w:b/>
                      <w:kern w:val="0"/>
                      <w:szCs w:val="21"/>
                    </w:rPr>
                  </w:pPr>
                  <w:r>
                    <w:rPr>
                      <w:b/>
                      <w:kern w:val="0"/>
                      <w:szCs w:val="21"/>
                    </w:rPr>
                    <w:t>保护内容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482" w:type="dxa"/>
                  <w:vMerge w:val="continue"/>
                  <w:shd w:val="clear" w:color="auto" w:fill="AEAAAA"/>
                  <w:vAlign w:val="center"/>
                </w:tcPr>
                <w:p>
                  <w:pPr>
                    <w:widowControl w:val="0"/>
                    <w:jc w:val="center"/>
                    <w:rPr>
                      <w:b/>
                      <w:kern w:val="0"/>
                      <w:szCs w:val="21"/>
                    </w:rPr>
                  </w:pPr>
                </w:p>
              </w:tc>
              <w:tc>
                <w:tcPr>
                  <w:tcW w:w="1096" w:type="dxa"/>
                  <w:vMerge w:val="continue"/>
                  <w:shd w:val="clear" w:color="auto" w:fill="AEAAAA"/>
                  <w:vAlign w:val="center"/>
                </w:tcPr>
                <w:p>
                  <w:pPr>
                    <w:widowControl w:val="0"/>
                    <w:jc w:val="center"/>
                    <w:rPr>
                      <w:b/>
                      <w:kern w:val="0"/>
                      <w:szCs w:val="21"/>
                    </w:rPr>
                  </w:pPr>
                </w:p>
              </w:tc>
              <w:tc>
                <w:tcPr>
                  <w:tcW w:w="710" w:type="dxa"/>
                  <w:vMerge w:val="continue"/>
                  <w:shd w:val="clear" w:color="auto" w:fill="AEAAAA"/>
                  <w:vAlign w:val="center"/>
                </w:tcPr>
                <w:p>
                  <w:pPr>
                    <w:widowControl w:val="0"/>
                    <w:jc w:val="center"/>
                    <w:rPr>
                      <w:b/>
                      <w:kern w:val="0"/>
                      <w:szCs w:val="21"/>
                    </w:rPr>
                  </w:pPr>
                </w:p>
              </w:tc>
              <w:tc>
                <w:tcPr>
                  <w:tcW w:w="710" w:type="dxa"/>
                  <w:vMerge w:val="continue"/>
                  <w:shd w:val="clear" w:color="auto" w:fill="AEAAAA"/>
                  <w:vAlign w:val="center"/>
                </w:tcPr>
                <w:p>
                  <w:pPr>
                    <w:widowControl w:val="0"/>
                    <w:jc w:val="center"/>
                    <w:rPr>
                      <w:b/>
                      <w:kern w:val="0"/>
                      <w:szCs w:val="21"/>
                    </w:rPr>
                  </w:pPr>
                </w:p>
              </w:tc>
              <w:tc>
                <w:tcPr>
                  <w:tcW w:w="1274" w:type="dxa"/>
                  <w:vMerge w:val="continue"/>
                  <w:shd w:val="clear" w:color="auto" w:fill="AEAAAA"/>
                  <w:vAlign w:val="center"/>
                </w:tcPr>
                <w:p>
                  <w:pPr>
                    <w:widowControl w:val="0"/>
                    <w:jc w:val="center"/>
                    <w:rPr>
                      <w:b/>
                      <w:kern w:val="0"/>
                      <w:szCs w:val="21"/>
                    </w:rPr>
                  </w:pPr>
                </w:p>
              </w:tc>
              <w:tc>
                <w:tcPr>
                  <w:tcW w:w="1135" w:type="dxa"/>
                  <w:vMerge w:val="continue"/>
                  <w:shd w:val="clear" w:color="auto" w:fill="AEAAAA"/>
                  <w:vAlign w:val="center"/>
                </w:tcPr>
                <w:p>
                  <w:pPr>
                    <w:widowControl w:val="0"/>
                    <w:jc w:val="center"/>
                    <w:rPr>
                      <w:b/>
                      <w:kern w:val="0"/>
                      <w:szCs w:val="21"/>
                    </w:rPr>
                  </w:pPr>
                </w:p>
              </w:tc>
              <w:tc>
                <w:tcPr>
                  <w:tcW w:w="1276" w:type="dxa"/>
                  <w:shd w:val="clear" w:color="auto" w:fill="AEAAAA"/>
                </w:tcPr>
                <w:p>
                  <w:pPr>
                    <w:widowControl w:val="0"/>
                    <w:jc w:val="center"/>
                    <w:rPr>
                      <w:b/>
                      <w:kern w:val="0"/>
                      <w:szCs w:val="21"/>
                    </w:rPr>
                  </w:pPr>
                  <w:r>
                    <w:rPr>
                      <w:rFonts w:hint="eastAsia"/>
                      <w:b/>
                      <w:kern w:val="0"/>
                      <w:szCs w:val="21"/>
                    </w:rPr>
                    <w:t>X</w:t>
                  </w:r>
                </w:p>
              </w:tc>
              <w:tc>
                <w:tcPr>
                  <w:tcW w:w="1278" w:type="dxa"/>
                  <w:shd w:val="clear" w:color="auto" w:fill="AEAAAA"/>
                </w:tcPr>
                <w:p>
                  <w:pPr>
                    <w:widowControl w:val="0"/>
                    <w:jc w:val="center"/>
                    <w:rPr>
                      <w:b/>
                      <w:kern w:val="0"/>
                      <w:szCs w:val="21"/>
                    </w:rPr>
                  </w:pPr>
                  <w:r>
                    <w:rPr>
                      <w:rFonts w:hint="eastAsia"/>
                      <w:b/>
                      <w:kern w:val="0"/>
                      <w:szCs w:val="21"/>
                    </w:rPr>
                    <w:t>Y</w:t>
                  </w:r>
                </w:p>
              </w:tc>
              <w:tc>
                <w:tcPr>
                  <w:tcW w:w="1576" w:type="dxa"/>
                  <w:vMerge w:val="continue"/>
                  <w:shd w:val="clear" w:color="auto" w:fill="AEAAAA"/>
                  <w:vAlign w:val="center"/>
                </w:tcPr>
                <w:p>
                  <w:pPr>
                    <w:widowControl w:val="0"/>
                    <w:jc w:val="center"/>
                    <w:rPr>
                      <w:b/>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dxa"/>
                  <w:shd w:val="clear" w:color="auto" w:fill="auto"/>
                  <w:vAlign w:val="center"/>
                </w:tcPr>
                <w:p>
                  <w:pPr>
                    <w:jc w:val="center"/>
                    <w:rPr>
                      <w:rFonts w:eastAsia="等线"/>
                      <w:kern w:val="0"/>
                      <w:szCs w:val="21"/>
                    </w:rPr>
                  </w:pPr>
                  <w:r>
                    <w:rPr>
                      <w:rFonts w:eastAsia="等线"/>
                      <w:szCs w:val="21"/>
                    </w:rPr>
                    <w:t>1</w:t>
                  </w:r>
                </w:p>
              </w:tc>
              <w:tc>
                <w:tcPr>
                  <w:tcW w:w="1096" w:type="dxa"/>
                  <w:shd w:val="clear" w:color="auto" w:fill="auto"/>
                  <w:vAlign w:val="center"/>
                </w:tcPr>
                <w:p>
                  <w:pPr>
                    <w:jc w:val="center"/>
                    <w:rPr>
                      <w:rFonts w:ascii="宋体" w:hAnsi="宋体" w:cs="宋体"/>
                      <w:szCs w:val="21"/>
                    </w:rPr>
                  </w:pPr>
                  <w:r>
                    <w:rPr>
                      <w:rFonts w:hint="eastAsia"/>
                      <w:szCs w:val="21"/>
                    </w:rPr>
                    <w:t>锦星村</w:t>
                  </w:r>
                </w:p>
              </w:tc>
              <w:tc>
                <w:tcPr>
                  <w:tcW w:w="710" w:type="dxa"/>
                  <w:shd w:val="clear" w:color="auto" w:fill="auto"/>
                  <w:vAlign w:val="center"/>
                </w:tcPr>
                <w:p>
                  <w:pPr>
                    <w:jc w:val="center"/>
                    <w:rPr>
                      <w:szCs w:val="21"/>
                    </w:rPr>
                  </w:pPr>
                  <w:r>
                    <w:rPr>
                      <w:rFonts w:hint="eastAsia"/>
                      <w:szCs w:val="21"/>
                    </w:rPr>
                    <w:t>居民</w:t>
                  </w:r>
                </w:p>
              </w:tc>
              <w:tc>
                <w:tcPr>
                  <w:tcW w:w="710" w:type="dxa"/>
                  <w:shd w:val="clear" w:color="auto" w:fill="auto"/>
                  <w:vAlign w:val="center"/>
                </w:tcPr>
                <w:p>
                  <w:pPr>
                    <w:jc w:val="center"/>
                    <w:rPr>
                      <w:szCs w:val="21"/>
                    </w:rPr>
                  </w:pPr>
                  <w:r>
                    <w:rPr>
                      <w:rFonts w:hint="eastAsia"/>
                      <w:szCs w:val="21"/>
                    </w:rPr>
                    <w:t>西</w:t>
                  </w:r>
                </w:p>
              </w:tc>
              <w:tc>
                <w:tcPr>
                  <w:tcW w:w="1274" w:type="dxa"/>
                  <w:shd w:val="clear" w:color="auto" w:fill="auto"/>
                  <w:vAlign w:val="center"/>
                </w:tcPr>
                <w:p>
                  <w:pPr>
                    <w:jc w:val="center"/>
                    <w:rPr>
                      <w:rFonts w:eastAsia="等线"/>
                      <w:szCs w:val="21"/>
                    </w:rPr>
                  </w:pPr>
                  <w:r>
                    <w:rPr>
                      <w:rFonts w:eastAsia="等线"/>
                      <w:szCs w:val="21"/>
                    </w:rPr>
                    <w:t>333</w:t>
                  </w:r>
                </w:p>
              </w:tc>
              <w:tc>
                <w:tcPr>
                  <w:tcW w:w="1135" w:type="dxa"/>
                  <w:shd w:val="clear" w:color="auto" w:fill="auto"/>
                  <w:vAlign w:val="center"/>
                </w:tcPr>
                <w:p>
                  <w:pPr>
                    <w:jc w:val="center"/>
                    <w:rPr>
                      <w:rFonts w:eastAsia="等线"/>
                      <w:szCs w:val="21"/>
                    </w:rPr>
                  </w:pPr>
                  <w:r>
                    <w:rPr>
                      <w:rFonts w:eastAsia="等线"/>
                      <w:szCs w:val="21"/>
                    </w:rPr>
                    <w:t>200</w:t>
                  </w:r>
                </w:p>
              </w:tc>
              <w:tc>
                <w:tcPr>
                  <w:tcW w:w="1276" w:type="dxa"/>
                </w:tcPr>
                <w:p>
                  <w:pPr>
                    <w:widowControl w:val="0"/>
                    <w:jc w:val="center"/>
                    <w:rPr>
                      <w:kern w:val="0"/>
                      <w:szCs w:val="21"/>
                    </w:rPr>
                  </w:pPr>
                  <w:r>
                    <w:rPr>
                      <w:rFonts w:hint="eastAsia"/>
                      <w:kern w:val="0"/>
                      <w:szCs w:val="21"/>
                    </w:rPr>
                    <w:t>-</w:t>
                  </w:r>
                  <w:r>
                    <w:rPr>
                      <w:kern w:val="0"/>
                      <w:szCs w:val="21"/>
                    </w:rPr>
                    <w:t>466</w:t>
                  </w:r>
                </w:p>
              </w:tc>
              <w:tc>
                <w:tcPr>
                  <w:tcW w:w="1278" w:type="dxa"/>
                </w:tcPr>
                <w:p>
                  <w:pPr>
                    <w:widowControl w:val="0"/>
                    <w:jc w:val="center"/>
                    <w:rPr>
                      <w:kern w:val="0"/>
                      <w:szCs w:val="21"/>
                    </w:rPr>
                  </w:pPr>
                  <w:r>
                    <w:rPr>
                      <w:rFonts w:hint="eastAsia"/>
                      <w:kern w:val="0"/>
                      <w:szCs w:val="21"/>
                    </w:rPr>
                    <w:t>2</w:t>
                  </w:r>
                  <w:r>
                    <w:rPr>
                      <w:kern w:val="0"/>
                      <w:szCs w:val="21"/>
                    </w:rPr>
                    <w:t>5</w:t>
                  </w:r>
                </w:p>
              </w:tc>
              <w:tc>
                <w:tcPr>
                  <w:tcW w:w="1576" w:type="dxa"/>
                  <w:vMerge w:val="restart"/>
                  <w:vAlign w:val="center"/>
                </w:tcPr>
                <w:p>
                  <w:pPr>
                    <w:widowControl w:val="0"/>
                    <w:jc w:val="center"/>
                    <w:rPr>
                      <w:kern w:val="0"/>
                      <w:szCs w:val="21"/>
                    </w:rPr>
                  </w:pPr>
                  <w:r>
                    <w:rPr>
                      <w:kern w:val="0"/>
                      <w:szCs w:val="21"/>
                    </w:rPr>
                    <w:t>大气二级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dxa"/>
                  <w:shd w:val="clear" w:color="auto" w:fill="auto"/>
                  <w:vAlign w:val="center"/>
                </w:tcPr>
                <w:p>
                  <w:pPr>
                    <w:jc w:val="center"/>
                    <w:rPr>
                      <w:rFonts w:eastAsia="等线"/>
                      <w:szCs w:val="21"/>
                    </w:rPr>
                  </w:pPr>
                  <w:r>
                    <w:rPr>
                      <w:rFonts w:eastAsia="等线"/>
                      <w:szCs w:val="21"/>
                    </w:rPr>
                    <w:t>2</w:t>
                  </w:r>
                </w:p>
              </w:tc>
              <w:tc>
                <w:tcPr>
                  <w:tcW w:w="1096" w:type="dxa"/>
                  <w:shd w:val="clear" w:color="auto" w:fill="auto"/>
                  <w:vAlign w:val="center"/>
                </w:tcPr>
                <w:p>
                  <w:pPr>
                    <w:jc w:val="center"/>
                    <w:rPr>
                      <w:rFonts w:ascii="宋体" w:hAnsi="宋体" w:cs="宋体"/>
                      <w:szCs w:val="21"/>
                    </w:rPr>
                  </w:pPr>
                  <w:r>
                    <w:rPr>
                      <w:rFonts w:hint="eastAsia"/>
                      <w:szCs w:val="21"/>
                    </w:rPr>
                    <w:t>五星村</w:t>
                  </w:r>
                </w:p>
              </w:tc>
              <w:tc>
                <w:tcPr>
                  <w:tcW w:w="710" w:type="dxa"/>
                  <w:shd w:val="clear" w:color="auto" w:fill="auto"/>
                  <w:vAlign w:val="center"/>
                </w:tcPr>
                <w:p>
                  <w:pPr>
                    <w:jc w:val="center"/>
                    <w:rPr>
                      <w:szCs w:val="21"/>
                    </w:rPr>
                  </w:pPr>
                  <w:r>
                    <w:rPr>
                      <w:rFonts w:hint="eastAsia"/>
                      <w:szCs w:val="21"/>
                    </w:rPr>
                    <w:t>居民</w:t>
                  </w:r>
                </w:p>
              </w:tc>
              <w:tc>
                <w:tcPr>
                  <w:tcW w:w="710" w:type="dxa"/>
                  <w:shd w:val="clear" w:color="auto" w:fill="auto"/>
                  <w:vAlign w:val="center"/>
                </w:tcPr>
                <w:p>
                  <w:pPr>
                    <w:jc w:val="center"/>
                    <w:rPr>
                      <w:szCs w:val="21"/>
                    </w:rPr>
                  </w:pPr>
                  <w:r>
                    <w:rPr>
                      <w:rFonts w:hint="eastAsia"/>
                      <w:szCs w:val="21"/>
                    </w:rPr>
                    <w:t>西北</w:t>
                  </w:r>
                </w:p>
              </w:tc>
              <w:tc>
                <w:tcPr>
                  <w:tcW w:w="1274" w:type="dxa"/>
                  <w:shd w:val="clear" w:color="auto" w:fill="auto"/>
                  <w:vAlign w:val="center"/>
                </w:tcPr>
                <w:p>
                  <w:pPr>
                    <w:jc w:val="center"/>
                    <w:rPr>
                      <w:rFonts w:eastAsia="等线"/>
                      <w:szCs w:val="21"/>
                    </w:rPr>
                  </w:pPr>
                  <w:r>
                    <w:rPr>
                      <w:rFonts w:eastAsia="等线"/>
                      <w:szCs w:val="21"/>
                    </w:rPr>
                    <w:t>673</w:t>
                  </w:r>
                </w:p>
              </w:tc>
              <w:tc>
                <w:tcPr>
                  <w:tcW w:w="1135" w:type="dxa"/>
                  <w:shd w:val="clear" w:color="auto" w:fill="auto"/>
                  <w:vAlign w:val="center"/>
                </w:tcPr>
                <w:p>
                  <w:pPr>
                    <w:jc w:val="center"/>
                    <w:rPr>
                      <w:rFonts w:eastAsia="等线"/>
                      <w:szCs w:val="21"/>
                    </w:rPr>
                  </w:pPr>
                  <w:r>
                    <w:rPr>
                      <w:rFonts w:eastAsia="等线"/>
                      <w:szCs w:val="21"/>
                    </w:rPr>
                    <w:t>500</w:t>
                  </w:r>
                </w:p>
              </w:tc>
              <w:tc>
                <w:tcPr>
                  <w:tcW w:w="1276" w:type="dxa"/>
                </w:tcPr>
                <w:p>
                  <w:pPr>
                    <w:widowControl w:val="0"/>
                    <w:jc w:val="center"/>
                    <w:rPr>
                      <w:kern w:val="0"/>
                      <w:szCs w:val="21"/>
                    </w:rPr>
                  </w:pPr>
                  <w:r>
                    <w:rPr>
                      <w:rFonts w:hint="eastAsia"/>
                      <w:kern w:val="0"/>
                      <w:szCs w:val="21"/>
                    </w:rPr>
                    <w:t>-</w:t>
                  </w:r>
                  <w:r>
                    <w:rPr>
                      <w:kern w:val="0"/>
                      <w:szCs w:val="21"/>
                    </w:rPr>
                    <w:t>780</w:t>
                  </w:r>
                </w:p>
              </w:tc>
              <w:tc>
                <w:tcPr>
                  <w:tcW w:w="1278" w:type="dxa"/>
                </w:tcPr>
                <w:p>
                  <w:pPr>
                    <w:widowControl w:val="0"/>
                    <w:jc w:val="center"/>
                    <w:rPr>
                      <w:kern w:val="0"/>
                      <w:szCs w:val="21"/>
                    </w:rPr>
                  </w:pPr>
                  <w:r>
                    <w:rPr>
                      <w:rFonts w:hint="eastAsia"/>
                      <w:kern w:val="0"/>
                      <w:szCs w:val="21"/>
                    </w:rPr>
                    <w:t>3</w:t>
                  </w:r>
                  <w:r>
                    <w:rPr>
                      <w:kern w:val="0"/>
                      <w:szCs w:val="21"/>
                    </w:rPr>
                    <w:t>90</w:t>
                  </w:r>
                </w:p>
              </w:tc>
              <w:tc>
                <w:tcPr>
                  <w:tcW w:w="1576" w:type="dxa"/>
                  <w:vMerge w:val="continue"/>
                  <w:vAlign w:val="center"/>
                </w:tcPr>
                <w:p>
                  <w:pPr>
                    <w:widowControl w:val="0"/>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dxa"/>
                  <w:shd w:val="clear" w:color="auto" w:fill="auto"/>
                  <w:vAlign w:val="center"/>
                </w:tcPr>
                <w:p>
                  <w:pPr>
                    <w:jc w:val="center"/>
                    <w:rPr>
                      <w:rFonts w:eastAsia="等线"/>
                      <w:szCs w:val="21"/>
                    </w:rPr>
                  </w:pPr>
                  <w:r>
                    <w:rPr>
                      <w:rFonts w:eastAsia="等线"/>
                      <w:szCs w:val="21"/>
                    </w:rPr>
                    <w:t>3</w:t>
                  </w:r>
                </w:p>
              </w:tc>
              <w:tc>
                <w:tcPr>
                  <w:tcW w:w="1096" w:type="dxa"/>
                  <w:shd w:val="clear" w:color="auto" w:fill="auto"/>
                  <w:vAlign w:val="center"/>
                </w:tcPr>
                <w:p>
                  <w:pPr>
                    <w:jc w:val="center"/>
                    <w:rPr>
                      <w:rFonts w:ascii="宋体" w:hAnsi="宋体" w:cs="宋体"/>
                      <w:szCs w:val="21"/>
                    </w:rPr>
                  </w:pPr>
                  <w:r>
                    <w:rPr>
                      <w:rFonts w:hint="eastAsia"/>
                      <w:szCs w:val="21"/>
                    </w:rPr>
                    <w:t>恒益窑</w:t>
                  </w:r>
                </w:p>
              </w:tc>
              <w:tc>
                <w:tcPr>
                  <w:tcW w:w="710" w:type="dxa"/>
                  <w:shd w:val="clear" w:color="auto" w:fill="auto"/>
                  <w:vAlign w:val="center"/>
                </w:tcPr>
                <w:p>
                  <w:pPr>
                    <w:jc w:val="center"/>
                    <w:rPr>
                      <w:szCs w:val="21"/>
                    </w:rPr>
                  </w:pPr>
                  <w:r>
                    <w:rPr>
                      <w:rFonts w:hint="eastAsia"/>
                      <w:szCs w:val="21"/>
                    </w:rPr>
                    <w:t>居民</w:t>
                  </w:r>
                </w:p>
              </w:tc>
              <w:tc>
                <w:tcPr>
                  <w:tcW w:w="710" w:type="dxa"/>
                  <w:shd w:val="clear" w:color="auto" w:fill="auto"/>
                  <w:vAlign w:val="center"/>
                </w:tcPr>
                <w:p>
                  <w:pPr>
                    <w:jc w:val="center"/>
                    <w:rPr>
                      <w:szCs w:val="21"/>
                    </w:rPr>
                  </w:pPr>
                  <w:r>
                    <w:rPr>
                      <w:rFonts w:hint="eastAsia"/>
                      <w:szCs w:val="21"/>
                    </w:rPr>
                    <w:t>南</w:t>
                  </w:r>
                </w:p>
              </w:tc>
              <w:tc>
                <w:tcPr>
                  <w:tcW w:w="1274" w:type="dxa"/>
                  <w:shd w:val="clear" w:color="auto" w:fill="auto"/>
                  <w:vAlign w:val="center"/>
                </w:tcPr>
                <w:p>
                  <w:pPr>
                    <w:jc w:val="center"/>
                    <w:rPr>
                      <w:rFonts w:eastAsia="等线"/>
                      <w:szCs w:val="21"/>
                    </w:rPr>
                  </w:pPr>
                  <w:r>
                    <w:rPr>
                      <w:rFonts w:eastAsia="等线"/>
                      <w:szCs w:val="21"/>
                    </w:rPr>
                    <w:t>905</w:t>
                  </w:r>
                </w:p>
              </w:tc>
              <w:tc>
                <w:tcPr>
                  <w:tcW w:w="1135" w:type="dxa"/>
                  <w:shd w:val="clear" w:color="auto" w:fill="auto"/>
                  <w:vAlign w:val="center"/>
                </w:tcPr>
                <w:p>
                  <w:pPr>
                    <w:jc w:val="center"/>
                    <w:rPr>
                      <w:rFonts w:eastAsia="等线"/>
                      <w:szCs w:val="21"/>
                    </w:rPr>
                  </w:pPr>
                  <w:r>
                    <w:rPr>
                      <w:rFonts w:eastAsia="等线"/>
                      <w:szCs w:val="21"/>
                    </w:rPr>
                    <w:t>200</w:t>
                  </w:r>
                </w:p>
              </w:tc>
              <w:tc>
                <w:tcPr>
                  <w:tcW w:w="1276" w:type="dxa"/>
                </w:tcPr>
                <w:p>
                  <w:pPr>
                    <w:widowControl w:val="0"/>
                    <w:jc w:val="center"/>
                    <w:rPr>
                      <w:kern w:val="0"/>
                      <w:szCs w:val="21"/>
                    </w:rPr>
                  </w:pPr>
                  <w:r>
                    <w:rPr>
                      <w:rFonts w:hint="eastAsia"/>
                      <w:kern w:val="0"/>
                      <w:szCs w:val="21"/>
                    </w:rPr>
                    <w:t>-</w:t>
                  </w:r>
                  <w:r>
                    <w:rPr>
                      <w:kern w:val="0"/>
                      <w:szCs w:val="21"/>
                    </w:rPr>
                    <w:t>239</w:t>
                  </w:r>
                </w:p>
              </w:tc>
              <w:tc>
                <w:tcPr>
                  <w:tcW w:w="1278" w:type="dxa"/>
                </w:tcPr>
                <w:p>
                  <w:pPr>
                    <w:widowControl w:val="0"/>
                    <w:jc w:val="center"/>
                    <w:rPr>
                      <w:kern w:val="0"/>
                      <w:szCs w:val="21"/>
                    </w:rPr>
                  </w:pPr>
                  <w:r>
                    <w:rPr>
                      <w:rFonts w:hint="eastAsia"/>
                      <w:kern w:val="0"/>
                      <w:szCs w:val="21"/>
                    </w:rPr>
                    <w:t>-</w:t>
                  </w:r>
                  <w:r>
                    <w:rPr>
                      <w:kern w:val="0"/>
                      <w:szCs w:val="21"/>
                    </w:rPr>
                    <w:t>868</w:t>
                  </w:r>
                </w:p>
              </w:tc>
              <w:tc>
                <w:tcPr>
                  <w:tcW w:w="1576" w:type="dxa"/>
                  <w:vMerge w:val="continue"/>
                  <w:vAlign w:val="center"/>
                </w:tcPr>
                <w:p>
                  <w:pPr>
                    <w:widowControl w:val="0"/>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dxa"/>
                  <w:shd w:val="clear" w:color="auto" w:fill="auto"/>
                  <w:vAlign w:val="center"/>
                </w:tcPr>
                <w:p>
                  <w:pPr>
                    <w:jc w:val="center"/>
                    <w:rPr>
                      <w:rFonts w:eastAsia="等线"/>
                      <w:szCs w:val="21"/>
                    </w:rPr>
                  </w:pPr>
                  <w:r>
                    <w:rPr>
                      <w:rFonts w:eastAsia="等线"/>
                      <w:szCs w:val="21"/>
                    </w:rPr>
                    <w:t>4</w:t>
                  </w:r>
                </w:p>
              </w:tc>
              <w:tc>
                <w:tcPr>
                  <w:tcW w:w="1096" w:type="dxa"/>
                  <w:shd w:val="clear" w:color="auto" w:fill="auto"/>
                  <w:vAlign w:val="center"/>
                </w:tcPr>
                <w:p>
                  <w:pPr>
                    <w:jc w:val="center"/>
                    <w:rPr>
                      <w:rFonts w:ascii="宋体" w:hAnsi="宋体" w:cs="宋体"/>
                      <w:szCs w:val="21"/>
                    </w:rPr>
                  </w:pPr>
                  <w:r>
                    <w:rPr>
                      <w:rFonts w:hint="eastAsia"/>
                      <w:szCs w:val="21"/>
                    </w:rPr>
                    <w:t>东和</w:t>
                  </w:r>
                </w:p>
              </w:tc>
              <w:tc>
                <w:tcPr>
                  <w:tcW w:w="710" w:type="dxa"/>
                  <w:shd w:val="clear" w:color="auto" w:fill="auto"/>
                  <w:vAlign w:val="center"/>
                </w:tcPr>
                <w:p>
                  <w:pPr>
                    <w:jc w:val="center"/>
                    <w:rPr>
                      <w:szCs w:val="21"/>
                    </w:rPr>
                  </w:pPr>
                  <w:r>
                    <w:rPr>
                      <w:rFonts w:hint="eastAsia"/>
                      <w:szCs w:val="21"/>
                    </w:rPr>
                    <w:t>居民</w:t>
                  </w:r>
                </w:p>
              </w:tc>
              <w:tc>
                <w:tcPr>
                  <w:tcW w:w="710" w:type="dxa"/>
                  <w:shd w:val="clear" w:color="auto" w:fill="auto"/>
                  <w:vAlign w:val="center"/>
                </w:tcPr>
                <w:p>
                  <w:pPr>
                    <w:jc w:val="center"/>
                    <w:rPr>
                      <w:szCs w:val="21"/>
                    </w:rPr>
                  </w:pPr>
                  <w:r>
                    <w:rPr>
                      <w:rFonts w:hint="eastAsia"/>
                      <w:szCs w:val="21"/>
                    </w:rPr>
                    <w:t>东南</w:t>
                  </w:r>
                </w:p>
              </w:tc>
              <w:tc>
                <w:tcPr>
                  <w:tcW w:w="1274" w:type="dxa"/>
                  <w:shd w:val="clear" w:color="auto" w:fill="auto"/>
                  <w:vAlign w:val="center"/>
                </w:tcPr>
                <w:p>
                  <w:pPr>
                    <w:jc w:val="center"/>
                    <w:rPr>
                      <w:rFonts w:eastAsia="等线"/>
                      <w:szCs w:val="21"/>
                    </w:rPr>
                  </w:pPr>
                  <w:r>
                    <w:rPr>
                      <w:rFonts w:eastAsia="等线"/>
                      <w:szCs w:val="21"/>
                    </w:rPr>
                    <w:t>1027</w:t>
                  </w:r>
                </w:p>
              </w:tc>
              <w:tc>
                <w:tcPr>
                  <w:tcW w:w="1135" w:type="dxa"/>
                  <w:shd w:val="clear" w:color="auto" w:fill="auto"/>
                  <w:vAlign w:val="center"/>
                </w:tcPr>
                <w:p>
                  <w:pPr>
                    <w:jc w:val="center"/>
                    <w:rPr>
                      <w:rFonts w:eastAsia="等线"/>
                      <w:szCs w:val="21"/>
                    </w:rPr>
                  </w:pPr>
                  <w:r>
                    <w:rPr>
                      <w:rFonts w:eastAsia="等线"/>
                      <w:szCs w:val="21"/>
                    </w:rPr>
                    <w:t>1500</w:t>
                  </w:r>
                </w:p>
              </w:tc>
              <w:tc>
                <w:tcPr>
                  <w:tcW w:w="1276" w:type="dxa"/>
                </w:tcPr>
                <w:p>
                  <w:pPr>
                    <w:widowControl w:val="0"/>
                    <w:jc w:val="center"/>
                    <w:rPr>
                      <w:kern w:val="0"/>
                      <w:szCs w:val="21"/>
                    </w:rPr>
                  </w:pPr>
                  <w:r>
                    <w:rPr>
                      <w:rFonts w:hint="eastAsia"/>
                      <w:kern w:val="0"/>
                      <w:szCs w:val="21"/>
                    </w:rPr>
                    <w:t>7</w:t>
                  </w:r>
                  <w:r>
                    <w:rPr>
                      <w:kern w:val="0"/>
                      <w:szCs w:val="21"/>
                    </w:rPr>
                    <w:t>17</w:t>
                  </w:r>
                </w:p>
              </w:tc>
              <w:tc>
                <w:tcPr>
                  <w:tcW w:w="1278" w:type="dxa"/>
                </w:tcPr>
                <w:p>
                  <w:pPr>
                    <w:widowControl w:val="0"/>
                    <w:jc w:val="center"/>
                    <w:rPr>
                      <w:kern w:val="0"/>
                      <w:szCs w:val="21"/>
                    </w:rPr>
                  </w:pPr>
                  <w:r>
                    <w:rPr>
                      <w:rFonts w:hint="eastAsia"/>
                      <w:kern w:val="0"/>
                      <w:szCs w:val="21"/>
                    </w:rPr>
                    <w:t>-</w:t>
                  </w:r>
                  <w:r>
                    <w:rPr>
                      <w:kern w:val="0"/>
                      <w:szCs w:val="21"/>
                    </w:rPr>
                    <w:t>1019</w:t>
                  </w:r>
                </w:p>
              </w:tc>
              <w:tc>
                <w:tcPr>
                  <w:tcW w:w="1576" w:type="dxa"/>
                  <w:vMerge w:val="continue"/>
                  <w:vAlign w:val="center"/>
                </w:tcPr>
                <w:p>
                  <w:pPr>
                    <w:widowControl w:val="0"/>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dxa"/>
                  <w:shd w:val="clear" w:color="auto" w:fill="auto"/>
                  <w:vAlign w:val="center"/>
                </w:tcPr>
                <w:p>
                  <w:pPr>
                    <w:jc w:val="center"/>
                    <w:rPr>
                      <w:rFonts w:eastAsia="等线"/>
                      <w:szCs w:val="21"/>
                    </w:rPr>
                  </w:pPr>
                  <w:r>
                    <w:rPr>
                      <w:rFonts w:eastAsia="等线"/>
                      <w:szCs w:val="21"/>
                    </w:rPr>
                    <w:t>5</w:t>
                  </w:r>
                </w:p>
              </w:tc>
              <w:tc>
                <w:tcPr>
                  <w:tcW w:w="1096" w:type="dxa"/>
                  <w:shd w:val="clear" w:color="auto" w:fill="auto"/>
                  <w:vAlign w:val="center"/>
                </w:tcPr>
                <w:p>
                  <w:pPr>
                    <w:jc w:val="center"/>
                    <w:rPr>
                      <w:rFonts w:ascii="宋体" w:hAnsi="宋体" w:cs="宋体"/>
                      <w:szCs w:val="21"/>
                    </w:rPr>
                  </w:pPr>
                  <w:r>
                    <w:rPr>
                      <w:rFonts w:hint="eastAsia"/>
                      <w:szCs w:val="21"/>
                    </w:rPr>
                    <w:t>岗美</w:t>
                  </w:r>
                </w:p>
              </w:tc>
              <w:tc>
                <w:tcPr>
                  <w:tcW w:w="710" w:type="dxa"/>
                  <w:shd w:val="clear" w:color="auto" w:fill="auto"/>
                  <w:vAlign w:val="center"/>
                </w:tcPr>
                <w:p>
                  <w:pPr>
                    <w:jc w:val="center"/>
                    <w:rPr>
                      <w:szCs w:val="21"/>
                    </w:rPr>
                  </w:pPr>
                  <w:r>
                    <w:rPr>
                      <w:rFonts w:hint="eastAsia"/>
                      <w:szCs w:val="21"/>
                    </w:rPr>
                    <w:t>居民</w:t>
                  </w:r>
                </w:p>
              </w:tc>
              <w:tc>
                <w:tcPr>
                  <w:tcW w:w="710" w:type="dxa"/>
                  <w:shd w:val="clear" w:color="auto" w:fill="auto"/>
                  <w:vAlign w:val="center"/>
                </w:tcPr>
                <w:p>
                  <w:pPr>
                    <w:jc w:val="center"/>
                    <w:rPr>
                      <w:szCs w:val="21"/>
                    </w:rPr>
                  </w:pPr>
                  <w:r>
                    <w:rPr>
                      <w:rFonts w:hint="eastAsia"/>
                      <w:szCs w:val="21"/>
                    </w:rPr>
                    <w:t>西北</w:t>
                  </w:r>
                </w:p>
              </w:tc>
              <w:tc>
                <w:tcPr>
                  <w:tcW w:w="1274" w:type="dxa"/>
                  <w:shd w:val="clear" w:color="auto" w:fill="auto"/>
                  <w:vAlign w:val="center"/>
                </w:tcPr>
                <w:p>
                  <w:pPr>
                    <w:jc w:val="center"/>
                    <w:rPr>
                      <w:rFonts w:eastAsia="等线"/>
                      <w:szCs w:val="21"/>
                    </w:rPr>
                  </w:pPr>
                  <w:r>
                    <w:rPr>
                      <w:rFonts w:eastAsia="等线"/>
                      <w:szCs w:val="21"/>
                    </w:rPr>
                    <w:t>1138</w:t>
                  </w:r>
                </w:p>
              </w:tc>
              <w:tc>
                <w:tcPr>
                  <w:tcW w:w="1135" w:type="dxa"/>
                  <w:shd w:val="clear" w:color="auto" w:fill="auto"/>
                  <w:vAlign w:val="center"/>
                </w:tcPr>
                <w:p>
                  <w:pPr>
                    <w:jc w:val="center"/>
                    <w:rPr>
                      <w:rFonts w:eastAsia="等线"/>
                      <w:szCs w:val="21"/>
                    </w:rPr>
                  </w:pPr>
                  <w:r>
                    <w:rPr>
                      <w:rFonts w:eastAsia="等线"/>
                      <w:szCs w:val="21"/>
                    </w:rPr>
                    <w:t>200</w:t>
                  </w:r>
                </w:p>
              </w:tc>
              <w:tc>
                <w:tcPr>
                  <w:tcW w:w="1276" w:type="dxa"/>
                </w:tcPr>
                <w:p>
                  <w:pPr>
                    <w:widowControl w:val="0"/>
                    <w:jc w:val="center"/>
                    <w:rPr>
                      <w:kern w:val="0"/>
                      <w:szCs w:val="21"/>
                    </w:rPr>
                  </w:pPr>
                  <w:r>
                    <w:rPr>
                      <w:rFonts w:hint="eastAsia"/>
                      <w:kern w:val="0"/>
                      <w:szCs w:val="21"/>
                    </w:rPr>
                    <w:t>-</w:t>
                  </w:r>
                  <w:r>
                    <w:rPr>
                      <w:kern w:val="0"/>
                      <w:szCs w:val="21"/>
                    </w:rPr>
                    <w:t>717</w:t>
                  </w:r>
                </w:p>
              </w:tc>
              <w:tc>
                <w:tcPr>
                  <w:tcW w:w="1278" w:type="dxa"/>
                </w:tcPr>
                <w:p>
                  <w:pPr>
                    <w:widowControl w:val="0"/>
                    <w:jc w:val="center"/>
                    <w:rPr>
                      <w:kern w:val="0"/>
                      <w:szCs w:val="21"/>
                    </w:rPr>
                  </w:pPr>
                  <w:r>
                    <w:rPr>
                      <w:rFonts w:hint="eastAsia"/>
                      <w:kern w:val="0"/>
                      <w:szCs w:val="21"/>
                    </w:rPr>
                    <w:t>9</w:t>
                  </w:r>
                  <w:r>
                    <w:rPr>
                      <w:kern w:val="0"/>
                      <w:szCs w:val="21"/>
                    </w:rPr>
                    <w:t>82</w:t>
                  </w:r>
                </w:p>
              </w:tc>
              <w:tc>
                <w:tcPr>
                  <w:tcW w:w="1576" w:type="dxa"/>
                  <w:vMerge w:val="continue"/>
                  <w:vAlign w:val="center"/>
                </w:tcPr>
                <w:p>
                  <w:pPr>
                    <w:widowControl w:val="0"/>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dxa"/>
                  <w:shd w:val="clear" w:color="auto" w:fill="auto"/>
                  <w:vAlign w:val="center"/>
                </w:tcPr>
                <w:p>
                  <w:pPr>
                    <w:jc w:val="center"/>
                    <w:rPr>
                      <w:rFonts w:eastAsia="等线"/>
                      <w:szCs w:val="21"/>
                    </w:rPr>
                  </w:pPr>
                  <w:r>
                    <w:rPr>
                      <w:rFonts w:eastAsia="等线"/>
                      <w:szCs w:val="21"/>
                    </w:rPr>
                    <w:t>6</w:t>
                  </w:r>
                </w:p>
              </w:tc>
              <w:tc>
                <w:tcPr>
                  <w:tcW w:w="1096" w:type="dxa"/>
                  <w:shd w:val="clear" w:color="auto" w:fill="auto"/>
                  <w:vAlign w:val="center"/>
                </w:tcPr>
                <w:p>
                  <w:pPr>
                    <w:jc w:val="center"/>
                    <w:rPr>
                      <w:rFonts w:ascii="宋体" w:hAnsi="宋体" w:cs="宋体"/>
                      <w:szCs w:val="21"/>
                    </w:rPr>
                  </w:pPr>
                  <w:r>
                    <w:rPr>
                      <w:rFonts w:hint="eastAsia"/>
                      <w:szCs w:val="21"/>
                    </w:rPr>
                    <w:t>兴学</w:t>
                  </w:r>
                </w:p>
              </w:tc>
              <w:tc>
                <w:tcPr>
                  <w:tcW w:w="710" w:type="dxa"/>
                  <w:shd w:val="clear" w:color="auto" w:fill="auto"/>
                  <w:vAlign w:val="center"/>
                </w:tcPr>
                <w:p>
                  <w:pPr>
                    <w:jc w:val="center"/>
                    <w:rPr>
                      <w:szCs w:val="21"/>
                    </w:rPr>
                  </w:pPr>
                  <w:r>
                    <w:rPr>
                      <w:rFonts w:hint="eastAsia"/>
                      <w:szCs w:val="21"/>
                    </w:rPr>
                    <w:t>居民</w:t>
                  </w:r>
                </w:p>
              </w:tc>
              <w:tc>
                <w:tcPr>
                  <w:tcW w:w="710" w:type="dxa"/>
                  <w:shd w:val="clear" w:color="auto" w:fill="auto"/>
                  <w:vAlign w:val="center"/>
                </w:tcPr>
                <w:p>
                  <w:pPr>
                    <w:jc w:val="center"/>
                    <w:rPr>
                      <w:szCs w:val="21"/>
                    </w:rPr>
                  </w:pPr>
                  <w:r>
                    <w:rPr>
                      <w:rFonts w:hint="eastAsia"/>
                      <w:szCs w:val="21"/>
                    </w:rPr>
                    <w:t>东北</w:t>
                  </w:r>
                </w:p>
              </w:tc>
              <w:tc>
                <w:tcPr>
                  <w:tcW w:w="1274" w:type="dxa"/>
                  <w:shd w:val="clear" w:color="auto" w:fill="auto"/>
                  <w:vAlign w:val="center"/>
                </w:tcPr>
                <w:p>
                  <w:pPr>
                    <w:jc w:val="center"/>
                    <w:rPr>
                      <w:rFonts w:eastAsia="等线"/>
                      <w:szCs w:val="21"/>
                    </w:rPr>
                  </w:pPr>
                  <w:r>
                    <w:rPr>
                      <w:rFonts w:eastAsia="等线"/>
                      <w:szCs w:val="21"/>
                    </w:rPr>
                    <w:t>1441</w:t>
                  </w:r>
                </w:p>
              </w:tc>
              <w:tc>
                <w:tcPr>
                  <w:tcW w:w="1135" w:type="dxa"/>
                  <w:shd w:val="clear" w:color="auto" w:fill="auto"/>
                  <w:vAlign w:val="center"/>
                </w:tcPr>
                <w:p>
                  <w:pPr>
                    <w:jc w:val="center"/>
                    <w:rPr>
                      <w:rFonts w:eastAsia="等线"/>
                      <w:szCs w:val="21"/>
                    </w:rPr>
                  </w:pPr>
                  <w:r>
                    <w:rPr>
                      <w:rFonts w:eastAsia="等线"/>
                      <w:szCs w:val="21"/>
                    </w:rPr>
                    <w:t>200</w:t>
                  </w:r>
                </w:p>
              </w:tc>
              <w:tc>
                <w:tcPr>
                  <w:tcW w:w="1276" w:type="dxa"/>
                </w:tcPr>
                <w:p>
                  <w:pPr>
                    <w:widowControl w:val="0"/>
                    <w:jc w:val="center"/>
                    <w:rPr>
                      <w:kern w:val="0"/>
                      <w:szCs w:val="21"/>
                    </w:rPr>
                  </w:pPr>
                  <w:r>
                    <w:rPr>
                      <w:rFonts w:hint="eastAsia"/>
                      <w:kern w:val="0"/>
                      <w:szCs w:val="21"/>
                    </w:rPr>
                    <w:t>1</w:t>
                  </w:r>
                  <w:r>
                    <w:rPr>
                      <w:kern w:val="0"/>
                      <w:szCs w:val="21"/>
                    </w:rPr>
                    <w:t>221</w:t>
                  </w:r>
                </w:p>
              </w:tc>
              <w:tc>
                <w:tcPr>
                  <w:tcW w:w="1278" w:type="dxa"/>
                </w:tcPr>
                <w:p>
                  <w:pPr>
                    <w:widowControl w:val="0"/>
                    <w:jc w:val="center"/>
                    <w:rPr>
                      <w:kern w:val="0"/>
                      <w:szCs w:val="21"/>
                    </w:rPr>
                  </w:pPr>
                  <w:r>
                    <w:rPr>
                      <w:rFonts w:hint="eastAsia"/>
                      <w:kern w:val="0"/>
                      <w:szCs w:val="21"/>
                    </w:rPr>
                    <w:t>9</w:t>
                  </w:r>
                  <w:r>
                    <w:rPr>
                      <w:kern w:val="0"/>
                      <w:szCs w:val="21"/>
                    </w:rPr>
                    <w:t>69</w:t>
                  </w:r>
                </w:p>
              </w:tc>
              <w:tc>
                <w:tcPr>
                  <w:tcW w:w="1576" w:type="dxa"/>
                  <w:vMerge w:val="continue"/>
                  <w:vAlign w:val="center"/>
                </w:tcPr>
                <w:p>
                  <w:pPr>
                    <w:widowControl w:val="0"/>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dxa"/>
                  <w:shd w:val="clear" w:color="auto" w:fill="auto"/>
                  <w:vAlign w:val="center"/>
                </w:tcPr>
                <w:p>
                  <w:pPr>
                    <w:jc w:val="center"/>
                    <w:rPr>
                      <w:rFonts w:eastAsia="等线"/>
                      <w:szCs w:val="21"/>
                    </w:rPr>
                  </w:pPr>
                  <w:r>
                    <w:rPr>
                      <w:rFonts w:eastAsia="等线"/>
                      <w:szCs w:val="21"/>
                    </w:rPr>
                    <w:t>7</w:t>
                  </w:r>
                </w:p>
              </w:tc>
              <w:tc>
                <w:tcPr>
                  <w:tcW w:w="1096" w:type="dxa"/>
                  <w:shd w:val="clear" w:color="auto" w:fill="auto"/>
                  <w:vAlign w:val="center"/>
                </w:tcPr>
                <w:p>
                  <w:pPr>
                    <w:jc w:val="center"/>
                    <w:rPr>
                      <w:rFonts w:ascii="宋体" w:hAnsi="宋体" w:cs="宋体"/>
                      <w:szCs w:val="21"/>
                    </w:rPr>
                  </w:pPr>
                  <w:r>
                    <w:rPr>
                      <w:rFonts w:hint="eastAsia"/>
                      <w:szCs w:val="21"/>
                    </w:rPr>
                    <w:t>庙边</w:t>
                  </w:r>
                </w:p>
              </w:tc>
              <w:tc>
                <w:tcPr>
                  <w:tcW w:w="710" w:type="dxa"/>
                  <w:shd w:val="clear" w:color="auto" w:fill="auto"/>
                  <w:vAlign w:val="center"/>
                </w:tcPr>
                <w:p>
                  <w:pPr>
                    <w:jc w:val="center"/>
                    <w:rPr>
                      <w:szCs w:val="21"/>
                    </w:rPr>
                  </w:pPr>
                  <w:r>
                    <w:rPr>
                      <w:rFonts w:hint="eastAsia"/>
                      <w:szCs w:val="21"/>
                    </w:rPr>
                    <w:t>居民</w:t>
                  </w:r>
                </w:p>
              </w:tc>
              <w:tc>
                <w:tcPr>
                  <w:tcW w:w="710" w:type="dxa"/>
                  <w:shd w:val="clear" w:color="auto" w:fill="auto"/>
                  <w:vAlign w:val="center"/>
                </w:tcPr>
                <w:p>
                  <w:pPr>
                    <w:jc w:val="center"/>
                    <w:rPr>
                      <w:szCs w:val="21"/>
                    </w:rPr>
                  </w:pPr>
                  <w:r>
                    <w:rPr>
                      <w:rFonts w:hint="eastAsia"/>
                      <w:szCs w:val="21"/>
                    </w:rPr>
                    <w:t>东南</w:t>
                  </w:r>
                </w:p>
              </w:tc>
              <w:tc>
                <w:tcPr>
                  <w:tcW w:w="1274" w:type="dxa"/>
                  <w:shd w:val="clear" w:color="auto" w:fill="auto"/>
                  <w:vAlign w:val="center"/>
                </w:tcPr>
                <w:p>
                  <w:pPr>
                    <w:jc w:val="center"/>
                    <w:rPr>
                      <w:rFonts w:eastAsia="等线"/>
                      <w:szCs w:val="21"/>
                    </w:rPr>
                  </w:pPr>
                  <w:r>
                    <w:rPr>
                      <w:rFonts w:eastAsia="等线"/>
                      <w:szCs w:val="21"/>
                    </w:rPr>
                    <w:t>1522</w:t>
                  </w:r>
                </w:p>
              </w:tc>
              <w:tc>
                <w:tcPr>
                  <w:tcW w:w="1135" w:type="dxa"/>
                  <w:shd w:val="clear" w:color="auto" w:fill="auto"/>
                  <w:vAlign w:val="center"/>
                </w:tcPr>
                <w:p>
                  <w:pPr>
                    <w:jc w:val="center"/>
                    <w:rPr>
                      <w:rFonts w:eastAsia="等线"/>
                      <w:szCs w:val="21"/>
                    </w:rPr>
                  </w:pPr>
                  <w:r>
                    <w:rPr>
                      <w:rFonts w:eastAsia="等线"/>
                      <w:szCs w:val="21"/>
                    </w:rPr>
                    <w:t>200</w:t>
                  </w:r>
                </w:p>
              </w:tc>
              <w:tc>
                <w:tcPr>
                  <w:tcW w:w="1276" w:type="dxa"/>
                </w:tcPr>
                <w:p>
                  <w:pPr>
                    <w:widowControl w:val="0"/>
                    <w:jc w:val="center"/>
                    <w:rPr>
                      <w:kern w:val="0"/>
                      <w:szCs w:val="21"/>
                    </w:rPr>
                  </w:pPr>
                  <w:r>
                    <w:rPr>
                      <w:rFonts w:hint="eastAsia"/>
                      <w:kern w:val="0"/>
                      <w:szCs w:val="21"/>
                    </w:rPr>
                    <w:t>5</w:t>
                  </w:r>
                  <w:r>
                    <w:rPr>
                      <w:kern w:val="0"/>
                      <w:szCs w:val="21"/>
                    </w:rPr>
                    <w:t>79</w:t>
                  </w:r>
                </w:p>
              </w:tc>
              <w:tc>
                <w:tcPr>
                  <w:tcW w:w="1278" w:type="dxa"/>
                </w:tcPr>
                <w:p>
                  <w:pPr>
                    <w:widowControl w:val="0"/>
                    <w:jc w:val="center"/>
                    <w:rPr>
                      <w:kern w:val="0"/>
                      <w:szCs w:val="21"/>
                    </w:rPr>
                  </w:pPr>
                  <w:r>
                    <w:rPr>
                      <w:rFonts w:hint="eastAsia"/>
                      <w:kern w:val="0"/>
                      <w:szCs w:val="21"/>
                    </w:rPr>
                    <w:t>-</w:t>
                  </w:r>
                  <w:r>
                    <w:rPr>
                      <w:kern w:val="0"/>
                      <w:szCs w:val="21"/>
                    </w:rPr>
                    <w:t>1460</w:t>
                  </w:r>
                </w:p>
              </w:tc>
              <w:tc>
                <w:tcPr>
                  <w:tcW w:w="1576" w:type="dxa"/>
                  <w:vMerge w:val="continue"/>
                  <w:vAlign w:val="center"/>
                </w:tcPr>
                <w:p>
                  <w:pPr>
                    <w:widowControl w:val="0"/>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dxa"/>
                  <w:shd w:val="clear" w:color="auto" w:fill="auto"/>
                  <w:vAlign w:val="center"/>
                </w:tcPr>
                <w:p>
                  <w:pPr>
                    <w:jc w:val="center"/>
                    <w:rPr>
                      <w:rFonts w:eastAsia="等线"/>
                      <w:szCs w:val="21"/>
                    </w:rPr>
                  </w:pPr>
                  <w:r>
                    <w:rPr>
                      <w:rFonts w:eastAsia="等线"/>
                      <w:szCs w:val="21"/>
                    </w:rPr>
                    <w:t>8</w:t>
                  </w:r>
                </w:p>
              </w:tc>
              <w:tc>
                <w:tcPr>
                  <w:tcW w:w="1096" w:type="dxa"/>
                  <w:shd w:val="clear" w:color="auto" w:fill="auto"/>
                  <w:vAlign w:val="center"/>
                </w:tcPr>
                <w:p>
                  <w:pPr>
                    <w:jc w:val="center"/>
                    <w:rPr>
                      <w:rFonts w:ascii="宋体" w:hAnsi="宋体" w:cs="宋体"/>
                      <w:szCs w:val="21"/>
                    </w:rPr>
                  </w:pPr>
                  <w:r>
                    <w:rPr>
                      <w:rFonts w:hint="eastAsia"/>
                      <w:szCs w:val="21"/>
                    </w:rPr>
                    <w:t>台洞村</w:t>
                  </w:r>
                </w:p>
              </w:tc>
              <w:tc>
                <w:tcPr>
                  <w:tcW w:w="710" w:type="dxa"/>
                  <w:shd w:val="clear" w:color="auto" w:fill="auto"/>
                  <w:vAlign w:val="center"/>
                </w:tcPr>
                <w:p>
                  <w:pPr>
                    <w:jc w:val="center"/>
                    <w:rPr>
                      <w:szCs w:val="21"/>
                    </w:rPr>
                  </w:pPr>
                  <w:r>
                    <w:rPr>
                      <w:rFonts w:hint="eastAsia"/>
                      <w:szCs w:val="21"/>
                    </w:rPr>
                    <w:t>居民</w:t>
                  </w:r>
                </w:p>
              </w:tc>
              <w:tc>
                <w:tcPr>
                  <w:tcW w:w="710" w:type="dxa"/>
                  <w:shd w:val="clear" w:color="auto" w:fill="auto"/>
                  <w:vAlign w:val="center"/>
                </w:tcPr>
                <w:p>
                  <w:pPr>
                    <w:jc w:val="center"/>
                    <w:rPr>
                      <w:szCs w:val="21"/>
                    </w:rPr>
                  </w:pPr>
                  <w:r>
                    <w:rPr>
                      <w:rFonts w:hint="eastAsia"/>
                      <w:szCs w:val="21"/>
                    </w:rPr>
                    <w:t>西北</w:t>
                  </w:r>
                </w:p>
              </w:tc>
              <w:tc>
                <w:tcPr>
                  <w:tcW w:w="1274" w:type="dxa"/>
                  <w:shd w:val="clear" w:color="auto" w:fill="auto"/>
                  <w:vAlign w:val="center"/>
                </w:tcPr>
                <w:p>
                  <w:pPr>
                    <w:jc w:val="center"/>
                    <w:rPr>
                      <w:rFonts w:eastAsia="等线"/>
                      <w:szCs w:val="21"/>
                    </w:rPr>
                  </w:pPr>
                  <w:r>
                    <w:rPr>
                      <w:rFonts w:eastAsia="等线"/>
                      <w:szCs w:val="21"/>
                    </w:rPr>
                    <w:t>1822</w:t>
                  </w:r>
                </w:p>
              </w:tc>
              <w:tc>
                <w:tcPr>
                  <w:tcW w:w="1135" w:type="dxa"/>
                  <w:shd w:val="clear" w:color="auto" w:fill="auto"/>
                  <w:vAlign w:val="center"/>
                </w:tcPr>
                <w:p>
                  <w:pPr>
                    <w:jc w:val="center"/>
                    <w:rPr>
                      <w:rFonts w:eastAsia="等线"/>
                      <w:szCs w:val="21"/>
                    </w:rPr>
                  </w:pPr>
                  <w:r>
                    <w:rPr>
                      <w:rFonts w:eastAsia="等线"/>
                      <w:szCs w:val="21"/>
                    </w:rPr>
                    <w:t>1500</w:t>
                  </w:r>
                </w:p>
              </w:tc>
              <w:tc>
                <w:tcPr>
                  <w:tcW w:w="1276" w:type="dxa"/>
                </w:tcPr>
                <w:p>
                  <w:pPr>
                    <w:widowControl w:val="0"/>
                    <w:jc w:val="center"/>
                    <w:rPr>
                      <w:kern w:val="0"/>
                      <w:szCs w:val="21"/>
                    </w:rPr>
                  </w:pPr>
                  <w:r>
                    <w:rPr>
                      <w:rFonts w:hint="eastAsia"/>
                      <w:kern w:val="0"/>
                      <w:szCs w:val="21"/>
                    </w:rPr>
                    <w:t>-</w:t>
                  </w:r>
                  <w:r>
                    <w:rPr>
                      <w:kern w:val="0"/>
                      <w:szCs w:val="21"/>
                    </w:rPr>
                    <w:t>868</w:t>
                  </w:r>
                </w:p>
              </w:tc>
              <w:tc>
                <w:tcPr>
                  <w:tcW w:w="1278" w:type="dxa"/>
                </w:tcPr>
                <w:p>
                  <w:pPr>
                    <w:widowControl w:val="0"/>
                    <w:jc w:val="center"/>
                    <w:rPr>
                      <w:kern w:val="0"/>
                      <w:szCs w:val="21"/>
                    </w:rPr>
                  </w:pPr>
                  <w:r>
                    <w:rPr>
                      <w:rFonts w:hint="eastAsia"/>
                      <w:kern w:val="0"/>
                      <w:szCs w:val="21"/>
                    </w:rPr>
                    <w:t>1</w:t>
                  </w:r>
                  <w:r>
                    <w:rPr>
                      <w:kern w:val="0"/>
                      <w:szCs w:val="21"/>
                    </w:rPr>
                    <w:t>800</w:t>
                  </w:r>
                </w:p>
              </w:tc>
              <w:tc>
                <w:tcPr>
                  <w:tcW w:w="1576" w:type="dxa"/>
                  <w:vMerge w:val="continue"/>
                  <w:vAlign w:val="center"/>
                </w:tcPr>
                <w:p>
                  <w:pPr>
                    <w:widowControl w:val="0"/>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dxa"/>
                  <w:shd w:val="clear" w:color="auto" w:fill="auto"/>
                  <w:vAlign w:val="center"/>
                </w:tcPr>
                <w:p>
                  <w:pPr>
                    <w:jc w:val="center"/>
                    <w:rPr>
                      <w:rFonts w:eastAsia="等线"/>
                      <w:szCs w:val="21"/>
                    </w:rPr>
                  </w:pPr>
                  <w:r>
                    <w:rPr>
                      <w:rFonts w:eastAsia="等线"/>
                      <w:szCs w:val="21"/>
                    </w:rPr>
                    <w:t>9</w:t>
                  </w:r>
                </w:p>
              </w:tc>
              <w:tc>
                <w:tcPr>
                  <w:tcW w:w="1096" w:type="dxa"/>
                  <w:shd w:val="clear" w:color="auto" w:fill="auto"/>
                  <w:vAlign w:val="center"/>
                </w:tcPr>
                <w:p>
                  <w:pPr>
                    <w:jc w:val="center"/>
                    <w:rPr>
                      <w:rFonts w:ascii="宋体" w:hAnsi="宋体" w:cs="宋体"/>
                      <w:szCs w:val="21"/>
                    </w:rPr>
                  </w:pPr>
                  <w:r>
                    <w:rPr>
                      <w:rFonts w:hint="eastAsia"/>
                      <w:szCs w:val="21"/>
                    </w:rPr>
                    <w:t>福庆</w:t>
                  </w:r>
                </w:p>
              </w:tc>
              <w:tc>
                <w:tcPr>
                  <w:tcW w:w="710" w:type="dxa"/>
                  <w:shd w:val="clear" w:color="auto" w:fill="auto"/>
                  <w:vAlign w:val="center"/>
                </w:tcPr>
                <w:p>
                  <w:pPr>
                    <w:jc w:val="center"/>
                    <w:rPr>
                      <w:szCs w:val="21"/>
                    </w:rPr>
                  </w:pPr>
                  <w:r>
                    <w:rPr>
                      <w:rFonts w:hint="eastAsia"/>
                      <w:szCs w:val="21"/>
                    </w:rPr>
                    <w:t>居民</w:t>
                  </w:r>
                </w:p>
              </w:tc>
              <w:tc>
                <w:tcPr>
                  <w:tcW w:w="710" w:type="dxa"/>
                  <w:shd w:val="clear" w:color="auto" w:fill="auto"/>
                  <w:vAlign w:val="center"/>
                </w:tcPr>
                <w:p>
                  <w:pPr>
                    <w:jc w:val="center"/>
                    <w:rPr>
                      <w:szCs w:val="21"/>
                    </w:rPr>
                  </w:pPr>
                  <w:r>
                    <w:rPr>
                      <w:rFonts w:hint="eastAsia"/>
                      <w:szCs w:val="21"/>
                    </w:rPr>
                    <w:t>东北</w:t>
                  </w:r>
                </w:p>
              </w:tc>
              <w:tc>
                <w:tcPr>
                  <w:tcW w:w="1274" w:type="dxa"/>
                  <w:shd w:val="clear" w:color="auto" w:fill="auto"/>
                  <w:vAlign w:val="center"/>
                </w:tcPr>
                <w:p>
                  <w:pPr>
                    <w:jc w:val="center"/>
                    <w:rPr>
                      <w:rFonts w:eastAsia="等线"/>
                      <w:szCs w:val="21"/>
                    </w:rPr>
                  </w:pPr>
                  <w:r>
                    <w:rPr>
                      <w:rFonts w:eastAsia="等线"/>
                      <w:szCs w:val="21"/>
                    </w:rPr>
                    <w:t>1982</w:t>
                  </w:r>
                </w:p>
              </w:tc>
              <w:tc>
                <w:tcPr>
                  <w:tcW w:w="1135" w:type="dxa"/>
                  <w:shd w:val="clear" w:color="auto" w:fill="auto"/>
                  <w:vAlign w:val="center"/>
                </w:tcPr>
                <w:p>
                  <w:pPr>
                    <w:jc w:val="center"/>
                    <w:rPr>
                      <w:rFonts w:eastAsia="等线"/>
                      <w:szCs w:val="21"/>
                    </w:rPr>
                  </w:pPr>
                  <w:r>
                    <w:rPr>
                      <w:rFonts w:eastAsia="等线"/>
                      <w:szCs w:val="21"/>
                    </w:rPr>
                    <w:t>200</w:t>
                  </w:r>
                </w:p>
              </w:tc>
              <w:tc>
                <w:tcPr>
                  <w:tcW w:w="1276" w:type="dxa"/>
                </w:tcPr>
                <w:p>
                  <w:pPr>
                    <w:widowControl w:val="0"/>
                    <w:jc w:val="center"/>
                    <w:rPr>
                      <w:kern w:val="0"/>
                      <w:szCs w:val="21"/>
                    </w:rPr>
                  </w:pPr>
                  <w:r>
                    <w:rPr>
                      <w:rFonts w:hint="eastAsia"/>
                      <w:kern w:val="0"/>
                      <w:szCs w:val="21"/>
                    </w:rPr>
                    <w:t>1</w:t>
                  </w:r>
                  <w:r>
                    <w:rPr>
                      <w:kern w:val="0"/>
                      <w:szCs w:val="21"/>
                    </w:rPr>
                    <w:t>019</w:t>
                  </w:r>
                </w:p>
              </w:tc>
              <w:tc>
                <w:tcPr>
                  <w:tcW w:w="1278" w:type="dxa"/>
                </w:tcPr>
                <w:p>
                  <w:pPr>
                    <w:widowControl w:val="0"/>
                    <w:jc w:val="center"/>
                    <w:rPr>
                      <w:kern w:val="0"/>
                      <w:szCs w:val="21"/>
                    </w:rPr>
                  </w:pPr>
                  <w:r>
                    <w:rPr>
                      <w:rFonts w:hint="eastAsia"/>
                      <w:kern w:val="0"/>
                      <w:szCs w:val="21"/>
                    </w:rPr>
                    <w:t>1</w:t>
                  </w:r>
                  <w:r>
                    <w:rPr>
                      <w:kern w:val="0"/>
                      <w:szCs w:val="21"/>
                    </w:rPr>
                    <w:t>812</w:t>
                  </w:r>
                </w:p>
              </w:tc>
              <w:tc>
                <w:tcPr>
                  <w:tcW w:w="1576" w:type="dxa"/>
                  <w:vMerge w:val="continue"/>
                  <w:vAlign w:val="center"/>
                </w:tcPr>
                <w:p>
                  <w:pPr>
                    <w:widowControl w:val="0"/>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82" w:type="dxa"/>
                  <w:shd w:val="clear" w:color="auto" w:fill="auto"/>
                  <w:vAlign w:val="center"/>
                </w:tcPr>
                <w:p>
                  <w:pPr>
                    <w:jc w:val="center"/>
                    <w:rPr>
                      <w:rFonts w:eastAsia="等线"/>
                      <w:szCs w:val="21"/>
                    </w:rPr>
                  </w:pPr>
                  <w:r>
                    <w:rPr>
                      <w:rFonts w:eastAsia="等线"/>
                      <w:szCs w:val="21"/>
                    </w:rPr>
                    <w:t>10</w:t>
                  </w:r>
                </w:p>
              </w:tc>
              <w:tc>
                <w:tcPr>
                  <w:tcW w:w="1096" w:type="dxa"/>
                  <w:shd w:val="clear" w:color="auto" w:fill="auto"/>
                  <w:vAlign w:val="center"/>
                </w:tcPr>
                <w:p>
                  <w:pPr>
                    <w:jc w:val="center"/>
                    <w:rPr>
                      <w:rFonts w:ascii="宋体" w:hAnsi="宋体" w:cs="宋体"/>
                      <w:szCs w:val="21"/>
                    </w:rPr>
                  </w:pPr>
                  <w:r>
                    <w:rPr>
                      <w:rFonts w:hint="eastAsia"/>
                      <w:szCs w:val="21"/>
                    </w:rPr>
                    <w:t>平岗村</w:t>
                  </w:r>
                </w:p>
              </w:tc>
              <w:tc>
                <w:tcPr>
                  <w:tcW w:w="710" w:type="dxa"/>
                  <w:shd w:val="clear" w:color="auto" w:fill="auto"/>
                  <w:vAlign w:val="center"/>
                </w:tcPr>
                <w:p>
                  <w:pPr>
                    <w:jc w:val="center"/>
                    <w:rPr>
                      <w:szCs w:val="21"/>
                    </w:rPr>
                  </w:pPr>
                  <w:r>
                    <w:rPr>
                      <w:rFonts w:hint="eastAsia"/>
                      <w:szCs w:val="21"/>
                    </w:rPr>
                    <w:t>居民</w:t>
                  </w:r>
                </w:p>
              </w:tc>
              <w:tc>
                <w:tcPr>
                  <w:tcW w:w="710" w:type="dxa"/>
                  <w:shd w:val="clear" w:color="auto" w:fill="auto"/>
                  <w:vAlign w:val="center"/>
                </w:tcPr>
                <w:p>
                  <w:pPr>
                    <w:jc w:val="center"/>
                    <w:rPr>
                      <w:szCs w:val="21"/>
                    </w:rPr>
                  </w:pPr>
                  <w:r>
                    <w:rPr>
                      <w:rFonts w:hint="eastAsia"/>
                      <w:szCs w:val="21"/>
                    </w:rPr>
                    <w:t>东南</w:t>
                  </w:r>
                </w:p>
              </w:tc>
              <w:tc>
                <w:tcPr>
                  <w:tcW w:w="1274" w:type="dxa"/>
                  <w:shd w:val="clear" w:color="auto" w:fill="auto"/>
                  <w:vAlign w:val="center"/>
                </w:tcPr>
                <w:p>
                  <w:pPr>
                    <w:jc w:val="center"/>
                    <w:rPr>
                      <w:rFonts w:eastAsia="等线"/>
                      <w:szCs w:val="21"/>
                    </w:rPr>
                  </w:pPr>
                  <w:r>
                    <w:rPr>
                      <w:rFonts w:eastAsia="等线"/>
                      <w:szCs w:val="21"/>
                    </w:rPr>
                    <w:t>1985</w:t>
                  </w:r>
                </w:p>
              </w:tc>
              <w:tc>
                <w:tcPr>
                  <w:tcW w:w="1135" w:type="dxa"/>
                  <w:shd w:val="clear" w:color="auto" w:fill="auto"/>
                  <w:vAlign w:val="center"/>
                </w:tcPr>
                <w:p>
                  <w:pPr>
                    <w:jc w:val="center"/>
                    <w:rPr>
                      <w:rFonts w:eastAsia="等线"/>
                      <w:szCs w:val="21"/>
                    </w:rPr>
                  </w:pPr>
                  <w:r>
                    <w:rPr>
                      <w:rFonts w:eastAsia="等线"/>
                      <w:szCs w:val="21"/>
                    </w:rPr>
                    <w:t>200</w:t>
                  </w:r>
                </w:p>
              </w:tc>
              <w:tc>
                <w:tcPr>
                  <w:tcW w:w="1276" w:type="dxa"/>
                </w:tcPr>
                <w:p>
                  <w:pPr>
                    <w:widowControl w:val="0"/>
                    <w:jc w:val="center"/>
                    <w:rPr>
                      <w:kern w:val="0"/>
                      <w:szCs w:val="21"/>
                    </w:rPr>
                  </w:pPr>
                  <w:r>
                    <w:rPr>
                      <w:rFonts w:hint="eastAsia"/>
                      <w:kern w:val="0"/>
                      <w:szCs w:val="21"/>
                    </w:rPr>
                    <w:t>1</w:t>
                  </w:r>
                  <w:r>
                    <w:rPr>
                      <w:kern w:val="0"/>
                      <w:szCs w:val="21"/>
                    </w:rPr>
                    <w:t>246</w:t>
                  </w:r>
                </w:p>
              </w:tc>
              <w:tc>
                <w:tcPr>
                  <w:tcW w:w="1278" w:type="dxa"/>
                </w:tcPr>
                <w:p>
                  <w:pPr>
                    <w:widowControl w:val="0"/>
                    <w:jc w:val="center"/>
                    <w:rPr>
                      <w:kern w:val="0"/>
                      <w:szCs w:val="21"/>
                    </w:rPr>
                  </w:pPr>
                  <w:r>
                    <w:rPr>
                      <w:rFonts w:hint="eastAsia"/>
                      <w:kern w:val="0"/>
                      <w:szCs w:val="21"/>
                    </w:rPr>
                    <w:t>-</w:t>
                  </w:r>
                  <w:r>
                    <w:rPr>
                      <w:kern w:val="0"/>
                      <w:szCs w:val="21"/>
                    </w:rPr>
                    <w:t>1699</w:t>
                  </w:r>
                </w:p>
              </w:tc>
              <w:tc>
                <w:tcPr>
                  <w:tcW w:w="1576" w:type="dxa"/>
                  <w:vMerge w:val="continue"/>
                  <w:vAlign w:val="center"/>
                </w:tcPr>
                <w:p>
                  <w:pPr>
                    <w:widowControl w:val="0"/>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82" w:type="dxa"/>
                  <w:shd w:val="clear" w:color="auto" w:fill="auto"/>
                  <w:vAlign w:val="center"/>
                </w:tcPr>
                <w:p>
                  <w:pPr>
                    <w:jc w:val="center"/>
                    <w:rPr>
                      <w:rFonts w:eastAsia="等线"/>
                      <w:szCs w:val="21"/>
                    </w:rPr>
                  </w:pPr>
                  <w:r>
                    <w:rPr>
                      <w:rFonts w:eastAsia="等线"/>
                      <w:szCs w:val="21"/>
                    </w:rPr>
                    <w:t>11</w:t>
                  </w:r>
                </w:p>
              </w:tc>
              <w:tc>
                <w:tcPr>
                  <w:tcW w:w="1096" w:type="dxa"/>
                  <w:shd w:val="clear" w:color="auto" w:fill="auto"/>
                  <w:vAlign w:val="center"/>
                </w:tcPr>
                <w:p>
                  <w:pPr>
                    <w:jc w:val="center"/>
                    <w:rPr>
                      <w:rFonts w:ascii="宋体" w:hAnsi="宋体" w:cs="宋体"/>
                      <w:szCs w:val="21"/>
                    </w:rPr>
                  </w:pPr>
                  <w:r>
                    <w:rPr>
                      <w:rFonts w:hint="eastAsia"/>
                      <w:szCs w:val="21"/>
                    </w:rPr>
                    <w:t>水满</w:t>
                  </w:r>
                </w:p>
              </w:tc>
              <w:tc>
                <w:tcPr>
                  <w:tcW w:w="710" w:type="dxa"/>
                  <w:shd w:val="clear" w:color="auto" w:fill="auto"/>
                  <w:vAlign w:val="center"/>
                </w:tcPr>
                <w:p>
                  <w:pPr>
                    <w:jc w:val="center"/>
                    <w:rPr>
                      <w:szCs w:val="21"/>
                    </w:rPr>
                  </w:pPr>
                  <w:r>
                    <w:rPr>
                      <w:rFonts w:hint="eastAsia"/>
                      <w:szCs w:val="21"/>
                    </w:rPr>
                    <w:t>居民</w:t>
                  </w:r>
                </w:p>
              </w:tc>
              <w:tc>
                <w:tcPr>
                  <w:tcW w:w="710" w:type="dxa"/>
                  <w:shd w:val="clear" w:color="auto" w:fill="auto"/>
                  <w:vAlign w:val="center"/>
                </w:tcPr>
                <w:p>
                  <w:pPr>
                    <w:jc w:val="center"/>
                    <w:rPr>
                      <w:szCs w:val="21"/>
                    </w:rPr>
                  </w:pPr>
                  <w:r>
                    <w:rPr>
                      <w:rFonts w:hint="eastAsia"/>
                      <w:szCs w:val="21"/>
                    </w:rPr>
                    <w:t>西南</w:t>
                  </w:r>
                </w:p>
              </w:tc>
              <w:tc>
                <w:tcPr>
                  <w:tcW w:w="1274" w:type="dxa"/>
                  <w:shd w:val="clear" w:color="auto" w:fill="auto"/>
                  <w:vAlign w:val="center"/>
                </w:tcPr>
                <w:p>
                  <w:pPr>
                    <w:jc w:val="center"/>
                    <w:rPr>
                      <w:rFonts w:eastAsia="等线"/>
                      <w:szCs w:val="21"/>
                    </w:rPr>
                  </w:pPr>
                  <w:r>
                    <w:rPr>
                      <w:rFonts w:eastAsia="等线"/>
                      <w:szCs w:val="21"/>
                    </w:rPr>
                    <w:t>1987</w:t>
                  </w:r>
                </w:p>
              </w:tc>
              <w:tc>
                <w:tcPr>
                  <w:tcW w:w="1135" w:type="dxa"/>
                  <w:shd w:val="clear" w:color="auto" w:fill="auto"/>
                  <w:vAlign w:val="center"/>
                </w:tcPr>
                <w:p>
                  <w:pPr>
                    <w:jc w:val="center"/>
                    <w:rPr>
                      <w:rFonts w:eastAsia="等线"/>
                      <w:szCs w:val="21"/>
                    </w:rPr>
                  </w:pPr>
                  <w:r>
                    <w:rPr>
                      <w:rFonts w:eastAsia="等线"/>
                      <w:szCs w:val="21"/>
                    </w:rPr>
                    <w:t>200</w:t>
                  </w:r>
                </w:p>
              </w:tc>
              <w:tc>
                <w:tcPr>
                  <w:tcW w:w="1276" w:type="dxa"/>
                </w:tcPr>
                <w:p>
                  <w:pPr>
                    <w:widowControl w:val="0"/>
                    <w:jc w:val="center"/>
                    <w:rPr>
                      <w:kern w:val="0"/>
                      <w:szCs w:val="21"/>
                    </w:rPr>
                  </w:pPr>
                  <w:r>
                    <w:rPr>
                      <w:rFonts w:hint="eastAsia"/>
                      <w:kern w:val="0"/>
                      <w:szCs w:val="21"/>
                    </w:rPr>
                    <w:t>-</w:t>
                  </w:r>
                  <w:r>
                    <w:rPr>
                      <w:kern w:val="0"/>
                      <w:szCs w:val="21"/>
                    </w:rPr>
                    <w:t>579</w:t>
                  </w:r>
                </w:p>
              </w:tc>
              <w:tc>
                <w:tcPr>
                  <w:tcW w:w="1278" w:type="dxa"/>
                </w:tcPr>
                <w:p>
                  <w:pPr>
                    <w:widowControl w:val="0"/>
                    <w:jc w:val="center"/>
                    <w:rPr>
                      <w:kern w:val="0"/>
                      <w:szCs w:val="21"/>
                    </w:rPr>
                  </w:pPr>
                  <w:r>
                    <w:rPr>
                      <w:rFonts w:hint="eastAsia"/>
                      <w:kern w:val="0"/>
                      <w:szCs w:val="21"/>
                    </w:rPr>
                    <w:t>-</w:t>
                  </w:r>
                  <w:r>
                    <w:rPr>
                      <w:kern w:val="0"/>
                      <w:szCs w:val="21"/>
                    </w:rPr>
                    <w:t>1926</w:t>
                  </w:r>
                </w:p>
              </w:tc>
              <w:tc>
                <w:tcPr>
                  <w:tcW w:w="1576" w:type="dxa"/>
                  <w:vMerge w:val="continue"/>
                  <w:vAlign w:val="center"/>
                </w:tcPr>
                <w:p>
                  <w:pPr>
                    <w:widowControl w:val="0"/>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82" w:type="dxa"/>
                  <w:shd w:val="clear" w:color="auto" w:fill="auto"/>
                  <w:vAlign w:val="center"/>
                </w:tcPr>
                <w:p>
                  <w:pPr>
                    <w:jc w:val="center"/>
                    <w:rPr>
                      <w:rFonts w:eastAsia="等线"/>
                      <w:szCs w:val="21"/>
                    </w:rPr>
                  </w:pPr>
                  <w:r>
                    <w:rPr>
                      <w:rFonts w:eastAsia="等线"/>
                      <w:szCs w:val="21"/>
                    </w:rPr>
                    <w:t>12</w:t>
                  </w:r>
                </w:p>
              </w:tc>
              <w:tc>
                <w:tcPr>
                  <w:tcW w:w="1096" w:type="dxa"/>
                  <w:shd w:val="clear" w:color="auto" w:fill="auto"/>
                  <w:vAlign w:val="center"/>
                </w:tcPr>
                <w:p>
                  <w:pPr>
                    <w:jc w:val="center"/>
                    <w:rPr>
                      <w:rFonts w:ascii="宋体" w:hAnsi="宋体" w:cs="宋体"/>
                      <w:szCs w:val="21"/>
                    </w:rPr>
                  </w:pPr>
                  <w:r>
                    <w:rPr>
                      <w:rFonts w:hint="eastAsia"/>
                      <w:szCs w:val="21"/>
                    </w:rPr>
                    <w:t>锦屏村</w:t>
                  </w:r>
                </w:p>
              </w:tc>
              <w:tc>
                <w:tcPr>
                  <w:tcW w:w="710" w:type="dxa"/>
                  <w:shd w:val="clear" w:color="auto" w:fill="auto"/>
                  <w:vAlign w:val="center"/>
                </w:tcPr>
                <w:p>
                  <w:pPr>
                    <w:jc w:val="center"/>
                    <w:rPr>
                      <w:szCs w:val="21"/>
                    </w:rPr>
                  </w:pPr>
                  <w:r>
                    <w:rPr>
                      <w:rFonts w:hint="eastAsia"/>
                      <w:szCs w:val="21"/>
                    </w:rPr>
                    <w:t>居民</w:t>
                  </w:r>
                </w:p>
              </w:tc>
              <w:tc>
                <w:tcPr>
                  <w:tcW w:w="710" w:type="dxa"/>
                  <w:shd w:val="clear" w:color="auto" w:fill="auto"/>
                  <w:vAlign w:val="center"/>
                </w:tcPr>
                <w:p>
                  <w:pPr>
                    <w:jc w:val="center"/>
                    <w:rPr>
                      <w:szCs w:val="21"/>
                    </w:rPr>
                  </w:pPr>
                  <w:r>
                    <w:rPr>
                      <w:rFonts w:hint="eastAsia"/>
                      <w:szCs w:val="21"/>
                    </w:rPr>
                    <w:t>东北</w:t>
                  </w:r>
                </w:p>
              </w:tc>
              <w:tc>
                <w:tcPr>
                  <w:tcW w:w="1274" w:type="dxa"/>
                  <w:shd w:val="clear" w:color="auto" w:fill="auto"/>
                  <w:vAlign w:val="center"/>
                </w:tcPr>
                <w:p>
                  <w:pPr>
                    <w:jc w:val="center"/>
                    <w:rPr>
                      <w:rFonts w:eastAsia="等线"/>
                      <w:szCs w:val="21"/>
                    </w:rPr>
                  </w:pPr>
                  <w:r>
                    <w:rPr>
                      <w:rFonts w:eastAsia="等线"/>
                      <w:szCs w:val="21"/>
                    </w:rPr>
                    <w:t>2228</w:t>
                  </w:r>
                </w:p>
              </w:tc>
              <w:tc>
                <w:tcPr>
                  <w:tcW w:w="1135" w:type="dxa"/>
                  <w:shd w:val="clear" w:color="auto" w:fill="auto"/>
                  <w:vAlign w:val="center"/>
                </w:tcPr>
                <w:p>
                  <w:pPr>
                    <w:jc w:val="center"/>
                    <w:rPr>
                      <w:rFonts w:eastAsia="等线"/>
                      <w:szCs w:val="21"/>
                    </w:rPr>
                  </w:pPr>
                  <w:r>
                    <w:rPr>
                      <w:rFonts w:eastAsia="等线"/>
                      <w:szCs w:val="21"/>
                    </w:rPr>
                    <w:t>200</w:t>
                  </w:r>
                </w:p>
              </w:tc>
              <w:tc>
                <w:tcPr>
                  <w:tcW w:w="1276" w:type="dxa"/>
                </w:tcPr>
                <w:p>
                  <w:pPr>
                    <w:widowControl w:val="0"/>
                    <w:jc w:val="center"/>
                    <w:rPr>
                      <w:kern w:val="0"/>
                      <w:szCs w:val="21"/>
                    </w:rPr>
                  </w:pPr>
                  <w:r>
                    <w:rPr>
                      <w:rFonts w:hint="eastAsia"/>
                      <w:kern w:val="0"/>
                      <w:szCs w:val="21"/>
                    </w:rPr>
                    <w:t>1</w:t>
                  </w:r>
                  <w:r>
                    <w:rPr>
                      <w:kern w:val="0"/>
                      <w:szCs w:val="21"/>
                    </w:rPr>
                    <w:t>007</w:t>
                  </w:r>
                </w:p>
              </w:tc>
              <w:tc>
                <w:tcPr>
                  <w:tcW w:w="1278" w:type="dxa"/>
                </w:tcPr>
                <w:p>
                  <w:pPr>
                    <w:widowControl w:val="0"/>
                    <w:jc w:val="center"/>
                    <w:rPr>
                      <w:kern w:val="0"/>
                      <w:szCs w:val="21"/>
                    </w:rPr>
                  </w:pPr>
                  <w:r>
                    <w:rPr>
                      <w:rFonts w:hint="eastAsia"/>
                      <w:kern w:val="0"/>
                      <w:szCs w:val="21"/>
                    </w:rPr>
                    <w:t>2</w:t>
                  </w:r>
                  <w:r>
                    <w:rPr>
                      <w:kern w:val="0"/>
                      <w:szCs w:val="21"/>
                    </w:rPr>
                    <w:t>114</w:t>
                  </w:r>
                </w:p>
              </w:tc>
              <w:tc>
                <w:tcPr>
                  <w:tcW w:w="1576" w:type="dxa"/>
                  <w:vMerge w:val="continue"/>
                  <w:vAlign w:val="center"/>
                </w:tcPr>
                <w:p>
                  <w:pPr>
                    <w:widowControl w:val="0"/>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82" w:type="dxa"/>
                  <w:shd w:val="clear" w:color="auto" w:fill="auto"/>
                  <w:vAlign w:val="center"/>
                </w:tcPr>
                <w:p>
                  <w:pPr>
                    <w:jc w:val="center"/>
                    <w:rPr>
                      <w:rFonts w:eastAsia="等线"/>
                      <w:szCs w:val="21"/>
                    </w:rPr>
                  </w:pPr>
                  <w:r>
                    <w:rPr>
                      <w:rFonts w:eastAsia="等线"/>
                      <w:szCs w:val="21"/>
                    </w:rPr>
                    <w:t>13</w:t>
                  </w:r>
                </w:p>
              </w:tc>
              <w:tc>
                <w:tcPr>
                  <w:tcW w:w="1096" w:type="dxa"/>
                  <w:shd w:val="clear" w:color="auto" w:fill="auto"/>
                  <w:vAlign w:val="center"/>
                </w:tcPr>
                <w:p>
                  <w:pPr>
                    <w:jc w:val="center"/>
                    <w:rPr>
                      <w:rFonts w:ascii="宋体" w:hAnsi="宋体" w:cs="宋体"/>
                      <w:szCs w:val="21"/>
                    </w:rPr>
                  </w:pPr>
                  <w:r>
                    <w:rPr>
                      <w:rFonts w:hint="eastAsia"/>
                      <w:szCs w:val="21"/>
                    </w:rPr>
                    <w:t>平安</w:t>
                  </w:r>
                </w:p>
              </w:tc>
              <w:tc>
                <w:tcPr>
                  <w:tcW w:w="710" w:type="dxa"/>
                  <w:shd w:val="clear" w:color="auto" w:fill="auto"/>
                  <w:vAlign w:val="center"/>
                </w:tcPr>
                <w:p>
                  <w:pPr>
                    <w:jc w:val="center"/>
                    <w:rPr>
                      <w:szCs w:val="21"/>
                    </w:rPr>
                  </w:pPr>
                  <w:r>
                    <w:rPr>
                      <w:rFonts w:hint="eastAsia"/>
                      <w:szCs w:val="21"/>
                    </w:rPr>
                    <w:t>居民</w:t>
                  </w:r>
                </w:p>
              </w:tc>
              <w:tc>
                <w:tcPr>
                  <w:tcW w:w="710" w:type="dxa"/>
                  <w:shd w:val="clear" w:color="auto" w:fill="auto"/>
                  <w:vAlign w:val="center"/>
                </w:tcPr>
                <w:p>
                  <w:pPr>
                    <w:jc w:val="center"/>
                    <w:rPr>
                      <w:szCs w:val="21"/>
                    </w:rPr>
                  </w:pPr>
                  <w:r>
                    <w:rPr>
                      <w:rFonts w:hint="eastAsia"/>
                      <w:szCs w:val="21"/>
                    </w:rPr>
                    <w:t>西南</w:t>
                  </w:r>
                </w:p>
              </w:tc>
              <w:tc>
                <w:tcPr>
                  <w:tcW w:w="1274" w:type="dxa"/>
                  <w:shd w:val="clear" w:color="auto" w:fill="auto"/>
                  <w:vAlign w:val="center"/>
                </w:tcPr>
                <w:p>
                  <w:pPr>
                    <w:jc w:val="center"/>
                    <w:rPr>
                      <w:rFonts w:eastAsia="等线"/>
                      <w:szCs w:val="21"/>
                    </w:rPr>
                  </w:pPr>
                  <w:r>
                    <w:rPr>
                      <w:rFonts w:eastAsia="等线"/>
                      <w:szCs w:val="21"/>
                    </w:rPr>
                    <w:t>2270</w:t>
                  </w:r>
                </w:p>
              </w:tc>
              <w:tc>
                <w:tcPr>
                  <w:tcW w:w="1135" w:type="dxa"/>
                  <w:shd w:val="clear" w:color="auto" w:fill="auto"/>
                  <w:vAlign w:val="center"/>
                </w:tcPr>
                <w:p>
                  <w:pPr>
                    <w:jc w:val="center"/>
                    <w:rPr>
                      <w:rFonts w:eastAsia="等线"/>
                      <w:szCs w:val="21"/>
                    </w:rPr>
                  </w:pPr>
                  <w:r>
                    <w:rPr>
                      <w:rFonts w:eastAsia="等线"/>
                      <w:szCs w:val="21"/>
                    </w:rPr>
                    <w:t>1000</w:t>
                  </w:r>
                </w:p>
              </w:tc>
              <w:tc>
                <w:tcPr>
                  <w:tcW w:w="1276" w:type="dxa"/>
                </w:tcPr>
                <w:p>
                  <w:pPr>
                    <w:widowControl w:val="0"/>
                    <w:jc w:val="center"/>
                    <w:rPr>
                      <w:kern w:val="0"/>
                      <w:szCs w:val="21"/>
                    </w:rPr>
                  </w:pPr>
                  <w:r>
                    <w:rPr>
                      <w:rFonts w:hint="eastAsia"/>
                      <w:kern w:val="0"/>
                      <w:szCs w:val="21"/>
                    </w:rPr>
                    <w:t>-</w:t>
                  </w:r>
                  <w:r>
                    <w:rPr>
                      <w:kern w:val="0"/>
                      <w:szCs w:val="21"/>
                    </w:rPr>
                    <w:t>340</w:t>
                  </w:r>
                </w:p>
              </w:tc>
              <w:tc>
                <w:tcPr>
                  <w:tcW w:w="1278" w:type="dxa"/>
                </w:tcPr>
                <w:p>
                  <w:pPr>
                    <w:widowControl w:val="0"/>
                    <w:jc w:val="center"/>
                    <w:rPr>
                      <w:kern w:val="0"/>
                      <w:szCs w:val="21"/>
                    </w:rPr>
                  </w:pPr>
                  <w:r>
                    <w:rPr>
                      <w:rFonts w:hint="eastAsia"/>
                      <w:kern w:val="0"/>
                      <w:szCs w:val="21"/>
                    </w:rPr>
                    <w:t>-</w:t>
                  </w:r>
                  <w:r>
                    <w:rPr>
                      <w:kern w:val="0"/>
                      <w:szCs w:val="21"/>
                    </w:rPr>
                    <w:t>2341</w:t>
                  </w:r>
                </w:p>
              </w:tc>
              <w:tc>
                <w:tcPr>
                  <w:tcW w:w="1576" w:type="dxa"/>
                  <w:vMerge w:val="continue"/>
                  <w:vAlign w:val="center"/>
                </w:tcPr>
                <w:p>
                  <w:pPr>
                    <w:widowControl w:val="0"/>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82" w:type="dxa"/>
                  <w:shd w:val="clear" w:color="auto" w:fill="auto"/>
                  <w:vAlign w:val="center"/>
                </w:tcPr>
                <w:p>
                  <w:pPr>
                    <w:jc w:val="center"/>
                    <w:rPr>
                      <w:rFonts w:eastAsia="等线"/>
                      <w:szCs w:val="21"/>
                    </w:rPr>
                  </w:pPr>
                  <w:r>
                    <w:rPr>
                      <w:rFonts w:eastAsia="等线"/>
                      <w:szCs w:val="21"/>
                    </w:rPr>
                    <w:t>14</w:t>
                  </w:r>
                </w:p>
              </w:tc>
              <w:tc>
                <w:tcPr>
                  <w:tcW w:w="1096" w:type="dxa"/>
                  <w:shd w:val="clear" w:color="auto" w:fill="auto"/>
                  <w:vAlign w:val="center"/>
                </w:tcPr>
                <w:p>
                  <w:pPr>
                    <w:jc w:val="center"/>
                    <w:rPr>
                      <w:rFonts w:ascii="宋体" w:hAnsi="宋体" w:cs="宋体"/>
                      <w:szCs w:val="21"/>
                    </w:rPr>
                  </w:pPr>
                  <w:r>
                    <w:rPr>
                      <w:rFonts w:hint="eastAsia"/>
                      <w:szCs w:val="21"/>
                    </w:rPr>
                    <w:t>凹塘</w:t>
                  </w:r>
                </w:p>
              </w:tc>
              <w:tc>
                <w:tcPr>
                  <w:tcW w:w="710" w:type="dxa"/>
                  <w:shd w:val="clear" w:color="auto" w:fill="auto"/>
                  <w:vAlign w:val="center"/>
                </w:tcPr>
                <w:p>
                  <w:pPr>
                    <w:jc w:val="center"/>
                    <w:rPr>
                      <w:szCs w:val="21"/>
                    </w:rPr>
                  </w:pPr>
                  <w:r>
                    <w:rPr>
                      <w:rFonts w:hint="eastAsia"/>
                      <w:szCs w:val="21"/>
                    </w:rPr>
                    <w:t>居民</w:t>
                  </w:r>
                </w:p>
              </w:tc>
              <w:tc>
                <w:tcPr>
                  <w:tcW w:w="710" w:type="dxa"/>
                  <w:shd w:val="clear" w:color="auto" w:fill="auto"/>
                  <w:vAlign w:val="center"/>
                </w:tcPr>
                <w:p>
                  <w:pPr>
                    <w:jc w:val="center"/>
                    <w:rPr>
                      <w:szCs w:val="21"/>
                    </w:rPr>
                  </w:pPr>
                  <w:r>
                    <w:rPr>
                      <w:rFonts w:hint="eastAsia"/>
                      <w:szCs w:val="21"/>
                    </w:rPr>
                    <w:t>西南</w:t>
                  </w:r>
                </w:p>
              </w:tc>
              <w:tc>
                <w:tcPr>
                  <w:tcW w:w="1274" w:type="dxa"/>
                  <w:shd w:val="clear" w:color="auto" w:fill="auto"/>
                  <w:vAlign w:val="center"/>
                </w:tcPr>
                <w:p>
                  <w:pPr>
                    <w:jc w:val="center"/>
                    <w:rPr>
                      <w:rFonts w:eastAsia="等线"/>
                      <w:szCs w:val="21"/>
                    </w:rPr>
                  </w:pPr>
                  <w:r>
                    <w:rPr>
                      <w:rFonts w:eastAsia="等线"/>
                      <w:szCs w:val="21"/>
                    </w:rPr>
                    <w:t>2393</w:t>
                  </w:r>
                </w:p>
              </w:tc>
              <w:tc>
                <w:tcPr>
                  <w:tcW w:w="1135" w:type="dxa"/>
                  <w:shd w:val="clear" w:color="auto" w:fill="auto"/>
                  <w:vAlign w:val="center"/>
                </w:tcPr>
                <w:p>
                  <w:pPr>
                    <w:jc w:val="center"/>
                    <w:rPr>
                      <w:rFonts w:eastAsia="等线"/>
                      <w:szCs w:val="21"/>
                    </w:rPr>
                  </w:pPr>
                  <w:r>
                    <w:rPr>
                      <w:rFonts w:eastAsia="等线"/>
                      <w:szCs w:val="21"/>
                    </w:rPr>
                    <w:t>200</w:t>
                  </w:r>
                </w:p>
              </w:tc>
              <w:tc>
                <w:tcPr>
                  <w:tcW w:w="1276" w:type="dxa"/>
                </w:tcPr>
                <w:p>
                  <w:pPr>
                    <w:widowControl w:val="0"/>
                    <w:jc w:val="center"/>
                    <w:rPr>
                      <w:kern w:val="0"/>
                      <w:szCs w:val="21"/>
                    </w:rPr>
                  </w:pPr>
                  <w:r>
                    <w:rPr>
                      <w:rFonts w:hint="eastAsia"/>
                      <w:kern w:val="0"/>
                      <w:szCs w:val="21"/>
                    </w:rPr>
                    <w:t>-</w:t>
                  </w:r>
                  <w:r>
                    <w:rPr>
                      <w:kern w:val="0"/>
                      <w:szCs w:val="21"/>
                    </w:rPr>
                    <w:t>654</w:t>
                  </w:r>
                </w:p>
              </w:tc>
              <w:tc>
                <w:tcPr>
                  <w:tcW w:w="1278" w:type="dxa"/>
                </w:tcPr>
                <w:p>
                  <w:pPr>
                    <w:widowControl w:val="0"/>
                    <w:jc w:val="center"/>
                    <w:rPr>
                      <w:kern w:val="0"/>
                      <w:szCs w:val="21"/>
                    </w:rPr>
                  </w:pPr>
                  <w:r>
                    <w:rPr>
                      <w:rFonts w:hint="eastAsia"/>
                      <w:kern w:val="0"/>
                      <w:szCs w:val="21"/>
                    </w:rPr>
                    <w:t>-</w:t>
                  </w:r>
                  <w:r>
                    <w:rPr>
                      <w:kern w:val="0"/>
                      <w:szCs w:val="21"/>
                    </w:rPr>
                    <w:t>2343</w:t>
                  </w:r>
                </w:p>
              </w:tc>
              <w:tc>
                <w:tcPr>
                  <w:tcW w:w="1576" w:type="dxa"/>
                  <w:vMerge w:val="continue"/>
                  <w:vAlign w:val="center"/>
                </w:tcPr>
                <w:p>
                  <w:pPr>
                    <w:widowControl w:val="0"/>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82" w:type="dxa"/>
                  <w:shd w:val="clear" w:color="auto" w:fill="auto"/>
                  <w:vAlign w:val="center"/>
                </w:tcPr>
                <w:p>
                  <w:pPr>
                    <w:jc w:val="center"/>
                    <w:rPr>
                      <w:rFonts w:eastAsia="等线"/>
                      <w:szCs w:val="21"/>
                    </w:rPr>
                  </w:pPr>
                  <w:r>
                    <w:rPr>
                      <w:rFonts w:eastAsia="等线"/>
                      <w:szCs w:val="21"/>
                    </w:rPr>
                    <w:t>15</w:t>
                  </w:r>
                </w:p>
              </w:tc>
              <w:tc>
                <w:tcPr>
                  <w:tcW w:w="1096" w:type="dxa"/>
                  <w:shd w:val="clear" w:color="auto" w:fill="auto"/>
                  <w:vAlign w:val="center"/>
                </w:tcPr>
                <w:p>
                  <w:pPr>
                    <w:jc w:val="center"/>
                    <w:rPr>
                      <w:rFonts w:ascii="宋体" w:hAnsi="宋体" w:cs="宋体"/>
                      <w:szCs w:val="21"/>
                    </w:rPr>
                  </w:pPr>
                  <w:r>
                    <w:rPr>
                      <w:rFonts w:hint="eastAsia"/>
                      <w:szCs w:val="21"/>
                    </w:rPr>
                    <w:t>东升村</w:t>
                  </w:r>
                </w:p>
              </w:tc>
              <w:tc>
                <w:tcPr>
                  <w:tcW w:w="710" w:type="dxa"/>
                  <w:shd w:val="clear" w:color="auto" w:fill="auto"/>
                  <w:vAlign w:val="center"/>
                </w:tcPr>
                <w:p>
                  <w:pPr>
                    <w:jc w:val="center"/>
                    <w:rPr>
                      <w:szCs w:val="21"/>
                    </w:rPr>
                  </w:pPr>
                  <w:r>
                    <w:rPr>
                      <w:rFonts w:hint="eastAsia"/>
                      <w:szCs w:val="21"/>
                    </w:rPr>
                    <w:t>居民</w:t>
                  </w:r>
                </w:p>
              </w:tc>
              <w:tc>
                <w:tcPr>
                  <w:tcW w:w="710" w:type="dxa"/>
                  <w:shd w:val="clear" w:color="auto" w:fill="auto"/>
                  <w:vAlign w:val="center"/>
                </w:tcPr>
                <w:p>
                  <w:pPr>
                    <w:jc w:val="center"/>
                    <w:rPr>
                      <w:szCs w:val="21"/>
                    </w:rPr>
                  </w:pPr>
                  <w:r>
                    <w:rPr>
                      <w:rFonts w:hint="eastAsia"/>
                      <w:szCs w:val="21"/>
                    </w:rPr>
                    <w:t>东南</w:t>
                  </w:r>
                </w:p>
              </w:tc>
              <w:tc>
                <w:tcPr>
                  <w:tcW w:w="1274" w:type="dxa"/>
                  <w:shd w:val="clear" w:color="auto" w:fill="auto"/>
                  <w:vAlign w:val="center"/>
                </w:tcPr>
                <w:p>
                  <w:pPr>
                    <w:jc w:val="center"/>
                    <w:rPr>
                      <w:rFonts w:eastAsia="等线"/>
                      <w:szCs w:val="21"/>
                    </w:rPr>
                  </w:pPr>
                  <w:r>
                    <w:rPr>
                      <w:rFonts w:eastAsia="等线"/>
                      <w:szCs w:val="21"/>
                    </w:rPr>
                    <w:t>2909</w:t>
                  </w:r>
                </w:p>
              </w:tc>
              <w:tc>
                <w:tcPr>
                  <w:tcW w:w="1135" w:type="dxa"/>
                  <w:shd w:val="clear" w:color="auto" w:fill="auto"/>
                  <w:vAlign w:val="center"/>
                </w:tcPr>
                <w:p>
                  <w:pPr>
                    <w:jc w:val="center"/>
                    <w:rPr>
                      <w:rFonts w:eastAsia="等线"/>
                      <w:szCs w:val="21"/>
                    </w:rPr>
                  </w:pPr>
                  <w:r>
                    <w:rPr>
                      <w:rFonts w:eastAsia="等线"/>
                      <w:szCs w:val="21"/>
                    </w:rPr>
                    <w:t>2000</w:t>
                  </w:r>
                </w:p>
              </w:tc>
              <w:tc>
                <w:tcPr>
                  <w:tcW w:w="1276" w:type="dxa"/>
                </w:tcPr>
                <w:p>
                  <w:pPr>
                    <w:widowControl w:val="0"/>
                    <w:jc w:val="center"/>
                    <w:rPr>
                      <w:kern w:val="0"/>
                      <w:szCs w:val="21"/>
                    </w:rPr>
                  </w:pPr>
                  <w:r>
                    <w:rPr>
                      <w:rFonts w:hint="eastAsia"/>
                      <w:kern w:val="0"/>
                      <w:szCs w:val="21"/>
                    </w:rPr>
                    <w:t>1</w:t>
                  </w:r>
                  <w:r>
                    <w:rPr>
                      <w:kern w:val="0"/>
                      <w:szCs w:val="21"/>
                    </w:rPr>
                    <w:t>976</w:t>
                  </w:r>
                </w:p>
              </w:tc>
              <w:tc>
                <w:tcPr>
                  <w:tcW w:w="1278" w:type="dxa"/>
                </w:tcPr>
                <w:p>
                  <w:pPr>
                    <w:widowControl w:val="0"/>
                    <w:jc w:val="center"/>
                    <w:rPr>
                      <w:kern w:val="0"/>
                      <w:szCs w:val="21"/>
                    </w:rPr>
                  </w:pPr>
                  <w:r>
                    <w:rPr>
                      <w:rFonts w:hint="eastAsia"/>
                      <w:kern w:val="0"/>
                      <w:szCs w:val="21"/>
                    </w:rPr>
                    <w:t>-</w:t>
                  </w:r>
                  <w:r>
                    <w:rPr>
                      <w:kern w:val="0"/>
                      <w:szCs w:val="21"/>
                    </w:rPr>
                    <w:t>2316</w:t>
                  </w:r>
                </w:p>
              </w:tc>
              <w:tc>
                <w:tcPr>
                  <w:tcW w:w="1576" w:type="dxa"/>
                  <w:vMerge w:val="continue"/>
                  <w:vAlign w:val="center"/>
                </w:tcPr>
                <w:p>
                  <w:pPr>
                    <w:widowControl w:val="0"/>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82" w:type="dxa"/>
                  <w:shd w:val="clear" w:color="auto" w:fill="auto"/>
                  <w:vAlign w:val="center"/>
                </w:tcPr>
                <w:p>
                  <w:pPr>
                    <w:jc w:val="center"/>
                    <w:rPr>
                      <w:rFonts w:eastAsia="等线"/>
                      <w:szCs w:val="21"/>
                    </w:rPr>
                  </w:pPr>
                  <w:r>
                    <w:rPr>
                      <w:rFonts w:eastAsia="等线"/>
                      <w:szCs w:val="21"/>
                    </w:rPr>
                    <w:t>16</w:t>
                  </w:r>
                </w:p>
              </w:tc>
              <w:tc>
                <w:tcPr>
                  <w:tcW w:w="1096" w:type="dxa"/>
                  <w:shd w:val="clear" w:color="auto" w:fill="auto"/>
                  <w:vAlign w:val="center"/>
                </w:tcPr>
                <w:p>
                  <w:pPr>
                    <w:jc w:val="center"/>
                    <w:rPr>
                      <w:rFonts w:ascii="宋体" w:hAnsi="宋体" w:cs="宋体"/>
                      <w:szCs w:val="21"/>
                    </w:rPr>
                  </w:pPr>
                  <w:r>
                    <w:rPr>
                      <w:rFonts w:hint="eastAsia"/>
                      <w:szCs w:val="21"/>
                    </w:rPr>
                    <w:t>台冈</w:t>
                  </w:r>
                </w:p>
              </w:tc>
              <w:tc>
                <w:tcPr>
                  <w:tcW w:w="710" w:type="dxa"/>
                  <w:shd w:val="clear" w:color="auto" w:fill="auto"/>
                  <w:vAlign w:val="center"/>
                </w:tcPr>
                <w:p>
                  <w:pPr>
                    <w:jc w:val="center"/>
                    <w:rPr>
                      <w:szCs w:val="21"/>
                    </w:rPr>
                  </w:pPr>
                  <w:r>
                    <w:rPr>
                      <w:rFonts w:hint="eastAsia"/>
                      <w:szCs w:val="21"/>
                    </w:rPr>
                    <w:t>居民</w:t>
                  </w:r>
                </w:p>
              </w:tc>
              <w:tc>
                <w:tcPr>
                  <w:tcW w:w="710" w:type="dxa"/>
                  <w:shd w:val="clear" w:color="auto" w:fill="auto"/>
                  <w:vAlign w:val="center"/>
                </w:tcPr>
                <w:p>
                  <w:pPr>
                    <w:jc w:val="center"/>
                    <w:rPr>
                      <w:szCs w:val="21"/>
                    </w:rPr>
                  </w:pPr>
                  <w:r>
                    <w:rPr>
                      <w:rFonts w:hint="eastAsia"/>
                      <w:szCs w:val="21"/>
                    </w:rPr>
                    <w:t>西南</w:t>
                  </w:r>
                </w:p>
              </w:tc>
              <w:tc>
                <w:tcPr>
                  <w:tcW w:w="1274" w:type="dxa"/>
                  <w:shd w:val="clear" w:color="auto" w:fill="auto"/>
                  <w:vAlign w:val="center"/>
                </w:tcPr>
                <w:p>
                  <w:pPr>
                    <w:jc w:val="center"/>
                    <w:rPr>
                      <w:rFonts w:eastAsia="等线"/>
                      <w:szCs w:val="21"/>
                    </w:rPr>
                  </w:pPr>
                  <w:r>
                    <w:rPr>
                      <w:rFonts w:eastAsia="等线"/>
                      <w:szCs w:val="21"/>
                    </w:rPr>
                    <w:t>3213</w:t>
                  </w:r>
                </w:p>
              </w:tc>
              <w:tc>
                <w:tcPr>
                  <w:tcW w:w="1135" w:type="dxa"/>
                  <w:shd w:val="clear" w:color="auto" w:fill="auto"/>
                  <w:vAlign w:val="center"/>
                </w:tcPr>
                <w:p>
                  <w:pPr>
                    <w:jc w:val="center"/>
                    <w:rPr>
                      <w:rFonts w:eastAsia="等线"/>
                      <w:szCs w:val="21"/>
                    </w:rPr>
                  </w:pPr>
                  <w:r>
                    <w:rPr>
                      <w:rFonts w:eastAsia="等线"/>
                      <w:szCs w:val="21"/>
                    </w:rPr>
                    <w:t>200</w:t>
                  </w:r>
                </w:p>
              </w:tc>
              <w:tc>
                <w:tcPr>
                  <w:tcW w:w="1276" w:type="dxa"/>
                </w:tcPr>
                <w:p>
                  <w:pPr>
                    <w:widowControl w:val="0"/>
                    <w:jc w:val="center"/>
                    <w:rPr>
                      <w:kern w:val="0"/>
                      <w:szCs w:val="21"/>
                    </w:rPr>
                  </w:pPr>
                  <w:r>
                    <w:rPr>
                      <w:rFonts w:hint="eastAsia"/>
                      <w:kern w:val="0"/>
                      <w:szCs w:val="21"/>
                    </w:rPr>
                    <w:t>-</w:t>
                  </w:r>
                  <w:r>
                    <w:rPr>
                      <w:kern w:val="0"/>
                      <w:szCs w:val="21"/>
                    </w:rPr>
                    <w:t>2467</w:t>
                  </w:r>
                </w:p>
              </w:tc>
              <w:tc>
                <w:tcPr>
                  <w:tcW w:w="1278" w:type="dxa"/>
                </w:tcPr>
                <w:p>
                  <w:pPr>
                    <w:widowControl w:val="0"/>
                    <w:jc w:val="center"/>
                    <w:rPr>
                      <w:kern w:val="0"/>
                      <w:szCs w:val="21"/>
                    </w:rPr>
                  </w:pPr>
                  <w:r>
                    <w:rPr>
                      <w:rFonts w:hint="eastAsia"/>
                      <w:kern w:val="0"/>
                      <w:szCs w:val="21"/>
                    </w:rPr>
                    <w:t>-</w:t>
                  </w:r>
                  <w:r>
                    <w:rPr>
                      <w:kern w:val="0"/>
                      <w:szCs w:val="21"/>
                    </w:rPr>
                    <w:t>2353</w:t>
                  </w:r>
                </w:p>
              </w:tc>
              <w:tc>
                <w:tcPr>
                  <w:tcW w:w="1576" w:type="dxa"/>
                  <w:vMerge w:val="continue"/>
                  <w:vAlign w:val="center"/>
                </w:tcPr>
                <w:p>
                  <w:pPr>
                    <w:widowControl w:val="0"/>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82" w:type="dxa"/>
                  <w:shd w:val="clear" w:color="auto" w:fill="auto"/>
                  <w:vAlign w:val="center"/>
                </w:tcPr>
                <w:p>
                  <w:pPr>
                    <w:jc w:val="center"/>
                    <w:rPr>
                      <w:rFonts w:eastAsia="等线"/>
                      <w:szCs w:val="21"/>
                    </w:rPr>
                  </w:pPr>
                  <w:r>
                    <w:rPr>
                      <w:rFonts w:hint="eastAsia" w:eastAsia="等线"/>
                      <w:szCs w:val="21"/>
                    </w:rPr>
                    <w:t>1</w:t>
                  </w:r>
                  <w:r>
                    <w:rPr>
                      <w:rFonts w:eastAsia="等线"/>
                      <w:szCs w:val="21"/>
                    </w:rPr>
                    <w:t>6</w:t>
                  </w:r>
                </w:p>
              </w:tc>
              <w:tc>
                <w:tcPr>
                  <w:tcW w:w="1096" w:type="dxa"/>
                  <w:shd w:val="clear" w:color="auto" w:fill="auto"/>
                  <w:vAlign w:val="center"/>
                </w:tcPr>
                <w:p>
                  <w:pPr>
                    <w:jc w:val="center"/>
                    <w:rPr>
                      <w:szCs w:val="21"/>
                    </w:rPr>
                  </w:pPr>
                  <w:r>
                    <w:rPr>
                      <w:rFonts w:hint="eastAsia"/>
                      <w:szCs w:val="21"/>
                    </w:rPr>
                    <w:t>镇海水</w:t>
                  </w:r>
                </w:p>
              </w:tc>
              <w:tc>
                <w:tcPr>
                  <w:tcW w:w="710" w:type="dxa"/>
                  <w:shd w:val="clear" w:color="auto" w:fill="auto"/>
                  <w:vAlign w:val="center"/>
                </w:tcPr>
                <w:p>
                  <w:pPr>
                    <w:jc w:val="center"/>
                    <w:rPr>
                      <w:szCs w:val="21"/>
                    </w:rPr>
                  </w:pPr>
                  <w:r>
                    <w:rPr>
                      <w:rFonts w:hint="eastAsia"/>
                      <w:szCs w:val="21"/>
                    </w:rPr>
                    <w:t>河流</w:t>
                  </w:r>
                </w:p>
              </w:tc>
              <w:tc>
                <w:tcPr>
                  <w:tcW w:w="710" w:type="dxa"/>
                  <w:shd w:val="clear" w:color="auto" w:fill="auto"/>
                  <w:vAlign w:val="center"/>
                </w:tcPr>
                <w:p>
                  <w:pPr>
                    <w:jc w:val="center"/>
                    <w:rPr>
                      <w:szCs w:val="21"/>
                    </w:rPr>
                  </w:pPr>
                  <w:r>
                    <w:rPr>
                      <w:rFonts w:hint="eastAsia"/>
                      <w:szCs w:val="21"/>
                    </w:rPr>
                    <w:t>西</w:t>
                  </w:r>
                </w:p>
              </w:tc>
              <w:tc>
                <w:tcPr>
                  <w:tcW w:w="1274" w:type="dxa"/>
                  <w:shd w:val="clear" w:color="auto" w:fill="auto"/>
                  <w:vAlign w:val="center"/>
                </w:tcPr>
                <w:p>
                  <w:pPr>
                    <w:jc w:val="center"/>
                    <w:rPr>
                      <w:rFonts w:eastAsia="等线"/>
                      <w:szCs w:val="21"/>
                    </w:rPr>
                  </w:pPr>
                  <w:r>
                    <w:rPr>
                      <w:rFonts w:eastAsia="等线"/>
                      <w:szCs w:val="21"/>
                    </w:rPr>
                    <w:t>98</w:t>
                  </w:r>
                </w:p>
              </w:tc>
              <w:tc>
                <w:tcPr>
                  <w:tcW w:w="1135" w:type="dxa"/>
                  <w:shd w:val="clear" w:color="auto" w:fill="auto"/>
                  <w:vAlign w:val="center"/>
                </w:tcPr>
                <w:p>
                  <w:pPr>
                    <w:jc w:val="center"/>
                    <w:rPr>
                      <w:rFonts w:eastAsia="等线"/>
                      <w:szCs w:val="21"/>
                    </w:rPr>
                  </w:pPr>
                  <w:r>
                    <w:rPr>
                      <w:rFonts w:hint="eastAsia" w:eastAsia="等线"/>
                      <w:szCs w:val="21"/>
                    </w:rPr>
                    <w:t>/</w:t>
                  </w:r>
                </w:p>
              </w:tc>
              <w:tc>
                <w:tcPr>
                  <w:tcW w:w="1276" w:type="dxa"/>
                </w:tcPr>
                <w:p>
                  <w:pPr>
                    <w:widowControl w:val="0"/>
                    <w:jc w:val="center"/>
                    <w:rPr>
                      <w:kern w:val="0"/>
                      <w:szCs w:val="21"/>
                    </w:rPr>
                  </w:pPr>
                  <w:r>
                    <w:rPr>
                      <w:rFonts w:hint="eastAsia"/>
                      <w:kern w:val="0"/>
                      <w:szCs w:val="21"/>
                    </w:rPr>
                    <w:t>-</w:t>
                  </w:r>
                  <w:r>
                    <w:rPr>
                      <w:kern w:val="0"/>
                      <w:szCs w:val="21"/>
                    </w:rPr>
                    <w:t>151</w:t>
                  </w:r>
                </w:p>
              </w:tc>
              <w:tc>
                <w:tcPr>
                  <w:tcW w:w="1278" w:type="dxa"/>
                </w:tcPr>
                <w:p>
                  <w:pPr>
                    <w:widowControl w:val="0"/>
                    <w:jc w:val="center"/>
                    <w:rPr>
                      <w:kern w:val="0"/>
                      <w:szCs w:val="21"/>
                    </w:rPr>
                  </w:pPr>
                  <w:r>
                    <w:rPr>
                      <w:rFonts w:hint="eastAsia"/>
                      <w:kern w:val="0"/>
                      <w:szCs w:val="21"/>
                    </w:rPr>
                    <w:t>-</w:t>
                  </w:r>
                  <w:r>
                    <w:rPr>
                      <w:kern w:val="0"/>
                      <w:szCs w:val="21"/>
                    </w:rPr>
                    <w:t>25</w:t>
                  </w:r>
                </w:p>
              </w:tc>
              <w:tc>
                <w:tcPr>
                  <w:tcW w:w="1576" w:type="dxa"/>
                  <w:vAlign w:val="center"/>
                </w:tcPr>
                <w:p>
                  <w:pPr>
                    <w:widowControl w:val="0"/>
                    <w:jc w:val="center"/>
                    <w:rPr>
                      <w:kern w:val="0"/>
                      <w:szCs w:val="21"/>
                    </w:rPr>
                  </w:pPr>
                  <w:r>
                    <w:rPr>
                      <w:rFonts w:hint="eastAsia"/>
                      <w:kern w:val="0"/>
                      <w:szCs w:val="21"/>
                    </w:rPr>
                    <w:t>地表水I</w:t>
                  </w:r>
                  <w:r>
                    <w:rPr>
                      <w:kern w:val="0"/>
                      <w:szCs w:val="21"/>
                    </w:rPr>
                    <w:t>II</w:t>
                  </w:r>
                  <w:r>
                    <w:rPr>
                      <w:rFonts w:hint="eastAsia"/>
                      <w:kern w:val="0"/>
                      <w:szCs w:val="21"/>
                    </w:rPr>
                    <w:t>类</w:t>
                  </w:r>
                </w:p>
              </w:tc>
            </w:tr>
          </w:tbl>
          <w:p>
            <w:pPr>
              <w:widowControl w:val="0"/>
              <w:tabs>
                <w:tab w:val="left" w:pos="1841"/>
              </w:tabs>
            </w:pPr>
          </w:p>
          <w:p>
            <w:pPr>
              <w:widowControl w:val="0"/>
              <w:tabs>
                <w:tab w:val="left" w:pos="1841"/>
              </w:tabs>
            </w:pPr>
          </w:p>
          <w:p>
            <w:pPr>
              <w:widowControl w:val="0"/>
              <w:tabs>
                <w:tab w:val="left" w:pos="1841"/>
              </w:tabs>
            </w:pPr>
          </w:p>
          <w:p>
            <w:pPr>
              <w:widowControl w:val="0"/>
              <w:tabs>
                <w:tab w:val="left" w:pos="1841"/>
              </w:tabs>
            </w:pPr>
          </w:p>
          <w:p>
            <w:pPr>
              <w:widowControl w:val="0"/>
              <w:tabs>
                <w:tab w:val="left" w:pos="1841"/>
              </w:tabs>
            </w:pPr>
          </w:p>
          <w:p>
            <w:pPr>
              <w:widowControl w:val="0"/>
              <w:tabs>
                <w:tab w:val="left" w:pos="1841"/>
              </w:tabs>
            </w:pPr>
          </w:p>
          <w:p>
            <w:pPr>
              <w:widowControl w:val="0"/>
              <w:tabs>
                <w:tab w:val="left" w:pos="1841"/>
              </w:tabs>
            </w:pPr>
          </w:p>
          <w:p>
            <w:pPr>
              <w:widowControl w:val="0"/>
              <w:tabs>
                <w:tab w:val="left" w:pos="1841"/>
              </w:tabs>
            </w:pPr>
          </w:p>
          <w:p>
            <w:pPr>
              <w:widowControl w:val="0"/>
              <w:tabs>
                <w:tab w:val="left" w:pos="1841"/>
              </w:tabs>
            </w:pPr>
          </w:p>
          <w:p>
            <w:pPr>
              <w:widowControl w:val="0"/>
              <w:tabs>
                <w:tab w:val="left" w:pos="1841"/>
              </w:tabs>
            </w:pPr>
          </w:p>
          <w:p>
            <w:pPr>
              <w:widowControl w:val="0"/>
              <w:tabs>
                <w:tab w:val="left" w:pos="1841"/>
              </w:tabs>
            </w:pPr>
          </w:p>
          <w:p>
            <w:pPr>
              <w:widowControl w:val="0"/>
              <w:tabs>
                <w:tab w:val="left" w:pos="1841"/>
              </w:tabs>
            </w:pPr>
          </w:p>
          <w:p>
            <w:pPr>
              <w:widowControl w:val="0"/>
              <w:tabs>
                <w:tab w:val="left" w:pos="1841"/>
              </w:tabs>
            </w:pPr>
          </w:p>
          <w:p>
            <w:pPr>
              <w:widowControl w:val="0"/>
              <w:tabs>
                <w:tab w:val="left" w:pos="1841"/>
              </w:tabs>
            </w:pPr>
          </w:p>
          <w:p>
            <w:pPr>
              <w:widowControl w:val="0"/>
              <w:tabs>
                <w:tab w:val="left" w:pos="1841"/>
              </w:tabs>
            </w:pPr>
          </w:p>
          <w:p>
            <w:pPr>
              <w:widowControl w:val="0"/>
              <w:tabs>
                <w:tab w:val="left" w:pos="1841"/>
              </w:tabs>
            </w:pPr>
          </w:p>
          <w:p>
            <w:pPr>
              <w:widowControl w:val="0"/>
              <w:tabs>
                <w:tab w:val="left" w:pos="1841"/>
              </w:tabs>
            </w:pPr>
          </w:p>
          <w:p>
            <w:pPr>
              <w:widowControl w:val="0"/>
              <w:tabs>
                <w:tab w:val="left" w:pos="1841"/>
              </w:tabs>
            </w:pPr>
          </w:p>
          <w:p>
            <w:pPr>
              <w:widowControl w:val="0"/>
              <w:tabs>
                <w:tab w:val="left" w:pos="1841"/>
              </w:tabs>
            </w:pPr>
          </w:p>
          <w:p>
            <w:pPr>
              <w:widowControl w:val="0"/>
              <w:tabs>
                <w:tab w:val="left" w:pos="1841"/>
              </w:tabs>
            </w:pPr>
          </w:p>
          <w:p>
            <w:pPr>
              <w:widowControl w:val="0"/>
              <w:tabs>
                <w:tab w:val="left" w:pos="1841"/>
              </w:tabs>
            </w:pPr>
          </w:p>
          <w:p>
            <w:pPr>
              <w:widowControl w:val="0"/>
              <w:tabs>
                <w:tab w:val="left" w:pos="1841"/>
              </w:tabs>
            </w:pPr>
          </w:p>
          <w:p>
            <w:pPr>
              <w:widowControl w:val="0"/>
              <w:tabs>
                <w:tab w:val="left" w:pos="1841"/>
              </w:tabs>
            </w:pPr>
          </w:p>
          <w:p>
            <w:pPr>
              <w:widowControl w:val="0"/>
              <w:tabs>
                <w:tab w:val="left" w:pos="1841"/>
              </w:tabs>
            </w:pPr>
          </w:p>
          <w:p>
            <w:pPr>
              <w:widowControl w:val="0"/>
              <w:tabs>
                <w:tab w:val="left" w:pos="1841"/>
              </w:tabs>
            </w:pPr>
          </w:p>
          <w:p>
            <w:pPr>
              <w:widowControl w:val="0"/>
              <w:tabs>
                <w:tab w:val="left" w:pos="1841"/>
              </w:tabs>
            </w:pPr>
          </w:p>
          <w:p>
            <w:pPr>
              <w:widowControl w:val="0"/>
              <w:tabs>
                <w:tab w:val="left" w:pos="1841"/>
              </w:tabs>
            </w:pPr>
          </w:p>
          <w:p>
            <w:pPr>
              <w:widowControl w:val="0"/>
              <w:tabs>
                <w:tab w:val="left" w:pos="1841"/>
              </w:tabs>
            </w:pPr>
          </w:p>
          <w:p>
            <w:pPr>
              <w:widowControl w:val="0"/>
              <w:tabs>
                <w:tab w:val="left" w:pos="1841"/>
              </w:tabs>
            </w:pPr>
          </w:p>
          <w:p>
            <w:pPr>
              <w:widowControl w:val="0"/>
              <w:tabs>
                <w:tab w:val="left" w:pos="1841"/>
              </w:tabs>
            </w:pPr>
          </w:p>
          <w:p>
            <w:pPr>
              <w:widowControl w:val="0"/>
              <w:tabs>
                <w:tab w:val="left" w:pos="1841"/>
              </w:tabs>
            </w:pPr>
          </w:p>
          <w:p>
            <w:pPr>
              <w:widowControl w:val="0"/>
              <w:tabs>
                <w:tab w:val="left" w:pos="1841"/>
              </w:tabs>
            </w:pPr>
          </w:p>
          <w:p>
            <w:pPr>
              <w:widowControl w:val="0"/>
              <w:tabs>
                <w:tab w:val="left" w:pos="1841"/>
              </w:tabs>
            </w:pPr>
          </w:p>
          <w:p>
            <w:pPr>
              <w:widowControl w:val="0"/>
              <w:tabs>
                <w:tab w:val="left" w:pos="1841"/>
              </w:tabs>
            </w:pPr>
          </w:p>
          <w:p>
            <w:pPr>
              <w:widowControl w:val="0"/>
              <w:tabs>
                <w:tab w:val="left" w:pos="1841"/>
              </w:tabs>
            </w:pPr>
          </w:p>
          <w:p>
            <w:pPr>
              <w:widowControl w:val="0"/>
              <w:tabs>
                <w:tab w:val="left" w:pos="1841"/>
              </w:tabs>
            </w:pPr>
          </w:p>
          <w:p>
            <w:pPr>
              <w:widowControl w:val="0"/>
              <w:tabs>
                <w:tab w:val="left" w:pos="1841"/>
              </w:tabs>
            </w:pPr>
          </w:p>
          <w:p>
            <w:pPr>
              <w:widowControl w:val="0"/>
              <w:tabs>
                <w:tab w:val="left" w:pos="1841"/>
              </w:tabs>
            </w:pPr>
          </w:p>
          <w:p>
            <w:pPr>
              <w:widowControl w:val="0"/>
              <w:tabs>
                <w:tab w:val="left" w:pos="1841"/>
              </w:tabs>
            </w:pPr>
          </w:p>
          <w:p>
            <w:pPr>
              <w:widowControl w:val="0"/>
              <w:tabs>
                <w:tab w:val="left" w:pos="1841"/>
              </w:tabs>
            </w:pPr>
          </w:p>
        </w:tc>
      </w:tr>
    </w:tbl>
    <w:p>
      <w:pPr>
        <w:widowControl w:val="0"/>
        <w:spacing w:line="360" w:lineRule="auto"/>
        <w:outlineLvl w:val="0"/>
        <w:rPr>
          <w:rFonts w:eastAsia="黑体"/>
          <w:b/>
          <w:sz w:val="30"/>
          <w:szCs w:val="30"/>
        </w:rPr>
      </w:pPr>
      <w:bookmarkStart w:id="19" w:name="_Toc517142557"/>
      <w:bookmarkStart w:id="20" w:name="_Toc464921551"/>
      <w:r>
        <w:rPr>
          <w:rFonts w:eastAsia="黑体"/>
          <w:b/>
          <w:sz w:val="30"/>
          <w:szCs w:val="30"/>
        </w:rPr>
        <w:t>四、评价适用标准</w:t>
      </w:r>
      <w:bookmarkEnd w:id="19"/>
      <w:bookmarkEnd w:id="20"/>
    </w:p>
    <w:tbl>
      <w:tblPr>
        <w:tblStyle w:val="34"/>
        <w:tblW w:w="9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8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6" w:hRule="atLeast"/>
          <w:jc w:val="center"/>
        </w:trPr>
        <w:tc>
          <w:tcPr>
            <w:tcW w:w="821" w:type="dxa"/>
            <w:vAlign w:val="center"/>
          </w:tcPr>
          <w:p>
            <w:pPr>
              <w:widowControl w:val="0"/>
              <w:spacing w:line="300" w:lineRule="auto"/>
              <w:jc w:val="center"/>
              <w:rPr>
                <w:sz w:val="24"/>
              </w:rPr>
            </w:pPr>
            <w:r>
              <w:rPr>
                <w:sz w:val="24"/>
              </w:rPr>
              <w:t>环</w:t>
            </w:r>
          </w:p>
          <w:p>
            <w:pPr>
              <w:widowControl w:val="0"/>
              <w:spacing w:line="300" w:lineRule="auto"/>
              <w:jc w:val="center"/>
              <w:rPr>
                <w:sz w:val="24"/>
              </w:rPr>
            </w:pPr>
            <w:r>
              <w:rPr>
                <w:sz w:val="24"/>
              </w:rPr>
              <w:t>境</w:t>
            </w:r>
          </w:p>
          <w:p>
            <w:pPr>
              <w:widowControl w:val="0"/>
              <w:spacing w:line="300" w:lineRule="auto"/>
              <w:jc w:val="center"/>
              <w:rPr>
                <w:sz w:val="24"/>
              </w:rPr>
            </w:pPr>
            <w:r>
              <w:rPr>
                <w:sz w:val="24"/>
              </w:rPr>
              <w:t>质</w:t>
            </w:r>
          </w:p>
          <w:p>
            <w:pPr>
              <w:widowControl w:val="0"/>
              <w:spacing w:line="300" w:lineRule="auto"/>
              <w:jc w:val="center"/>
              <w:rPr>
                <w:sz w:val="24"/>
              </w:rPr>
            </w:pPr>
            <w:r>
              <w:rPr>
                <w:sz w:val="24"/>
              </w:rPr>
              <w:t>量</w:t>
            </w:r>
          </w:p>
          <w:p>
            <w:pPr>
              <w:widowControl w:val="0"/>
              <w:spacing w:line="300" w:lineRule="auto"/>
              <w:jc w:val="center"/>
              <w:rPr>
                <w:sz w:val="24"/>
              </w:rPr>
            </w:pPr>
            <w:r>
              <w:rPr>
                <w:sz w:val="24"/>
              </w:rPr>
              <w:t>标</w:t>
            </w:r>
          </w:p>
          <w:p>
            <w:pPr>
              <w:widowControl w:val="0"/>
              <w:spacing w:line="300" w:lineRule="auto"/>
              <w:jc w:val="center"/>
              <w:rPr>
                <w:sz w:val="24"/>
              </w:rPr>
            </w:pPr>
            <w:r>
              <w:rPr>
                <w:sz w:val="24"/>
              </w:rPr>
              <w:t>准</w:t>
            </w:r>
          </w:p>
        </w:tc>
        <w:tc>
          <w:tcPr>
            <w:tcW w:w="8942" w:type="dxa"/>
            <w:vAlign w:val="center"/>
          </w:tcPr>
          <w:p>
            <w:pPr>
              <w:widowControl w:val="0"/>
              <w:spacing w:before="156" w:beforeLines="50" w:line="360" w:lineRule="auto"/>
              <w:ind w:firstLine="482" w:firstLineChars="200"/>
              <w:rPr>
                <w:b/>
                <w:sz w:val="24"/>
              </w:rPr>
            </w:pPr>
            <w:r>
              <w:rPr>
                <w:b/>
                <w:sz w:val="24"/>
              </w:rPr>
              <w:t>1、地表水环境质量标准</w:t>
            </w:r>
          </w:p>
          <w:p>
            <w:pPr>
              <w:widowControl w:val="0"/>
              <w:spacing w:line="360" w:lineRule="auto"/>
              <w:ind w:firstLine="480" w:firstLineChars="200"/>
              <w:jc w:val="both"/>
              <w:rPr>
                <w:sz w:val="24"/>
              </w:rPr>
            </w:pPr>
            <w:r>
              <w:rPr>
                <w:rFonts w:hint="eastAsia"/>
                <w:sz w:val="24"/>
              </w:rPr>
              <w:t>地表水环境质量执行</w:t>
            </w:r>
            <w:r>
              <w:rPr>
                <w:sz w:val="24"/>
              </w:rPr>
              <w:t>《地表水环境质量标准》（GB3838-2002）</w:t>
            </w:r>
            <w:r>
              <w:rPr>
                <w:sz w:val="24"/>
              </w:rPr>
              <w:fldChar w:fldCharType="begin"/>
            </w:r>
            <w:r>
              <w:rPr>
                <w:sz w:val="24"/>
              </w:rPr>
              <w:instrText xml:space="preserve"> = 3 \* ROMAN </w:instrText>
            </w:r>
            <w:r>
              <w:rPr>
                <w:sz w:val="24"/>
              </w:rPr>
              <w:fldChar w:fldCharType="separate"/>
            </w:r>
            <w:r>
              <w:rPr>
                <w:sz w:val="24"/>
              </w:rPr>
              <w:t>III</w:t>
            </w:r>
            <w:r>
              <w:rPr>
                <w:sz w:val="24"/>
              </w:rPr>
              <w:fldChar w:fldCharType="end"/>
            </w:r>
            <w:r>
              <w:rPr>
                <w:sz w:val="24"/>
              </w:rPr>
              <w:t>类标准</w:t>
            </w:r>
            <w:r>
              <w:rPr>
                <w:rFonts w:hint="eastAsia"/>
                <w:sz w:val="24"/>
              </w:rPr>
              <w:t>，有关污染物及其浓度限值见表4</w:t>
            </w:r>
            <w:r>
              <w:rPr>
                <w:sz w:val="24"/>
              </w:rPr>
              <w:t>-1</w:t>
            </w:r>
            <w:r>
              <w:rPr>
                <w:rFonts w:hint="eastAsia"/>
                <w:sz w:val="24"/>
              </w:rPr>
              <w:t>。</w:t>
            </w:r>
          </w:p>
          <w:p>
            <w:pPr>
              <w:widowControl w:val="0"/>
              <w:spacing w:line="360" w:lineRule="auto"/>
              <w:jc w:val="center"/>
              <w:rPr>
                <w:b/>
                <w:kern w:val="0"/>
              </w:rPr>
            </w:pPr>
            <w:r>
              <w:rPr>
                <w:b/>
                <w:szCs w:val="21"/>
              </w:rPr>
              <w:t>表</w:t>
            </w:r>
            <w:r>
              <w:rPr>
                <w:rFonts w:hint="eastAsia"/>
                <w:b/>
                <w:szCs w:val="21"/>
              </w:rPr>
              <w:t>4-1纳污水体</w:t>
            </w:r>
            <w:r>
              <w:rPr>
                <w:b/>
                <w:kern w:val="0"/>
              </w:rPr>
              <w:t>水环境质量标准</w:t>
            </w:r>
            <w:r>
              <w:rPr>
                <w:rFonts w:hint="eastAsia"/>
                <w:b/>
                <w:kern w:val="0"/>
              </w:rPr>
              <w:t>（单位：mg/L，pH 除外）</w:t>
            </w:r>
          </w:p>
          <w:tbl>
            <w:tblPr>
              <w:tblStyle w:val="34"/>
              <w:tblW w:w="87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4"/>
              <w:gridCol w:w="1602"/>
              <w:gridCol w:w="1600"/>
              <w:gridCol w:w="1600"/>
              <w:gridCol w:w="1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4" w:type="dxa"/>
                  <w:shd w:val="clear" w:color="auto" w:fill="BEBEBE"/>
                  <w:vAlign w:val="center"/>
                </w:tcPr>
                <w:p>
                  <w:pPr>
                    <w:widowControl w:val="0"/>
                    <w:ind w:firstLine="103" w:firstLineChars="49"/>
                    <w:jc w:val="center"/>
                    <w:rPr>
                      <w:b/>
                    </w:rPr>
                  </w:pPr>
                  <w:r>
                    <w:rPr>
                      <w:rFonts w:hint="eastAsia"/>
                      <w:b/>
                    </w:rPr>
                    <w:t>污染物类别</w:t>
                  </w:r>
                </w:p>
              </w:tc>
              <w:tc>
                <w:tcPr>
                  <w:tcW w:w="1602" w:type="dxa"/>
                  <w:shd w:val="clear" w:color="auto" w:fill="BEBEBE"/>
                  <w:vAlign w:val="center"/>
                </w:tcPr>
                <w:p>
                  <w:pPr>
                    <w:widowControl w:val="0"/>
                    <w:jc w:val="center"/>
                    <w:rPr>
                      <w:b/>
                    </w:rPr>
                  </w:pPr>
                  <w:r>
                    <w:rPr>
                      <w:b/>
                    </w:rPr>
                    <w:t>总磷</w:t>
                  </w:r>
                </w:p>
              </w:tc>
              <w:tc>
                <w:tcPr>
                  <w:tcW w:w="1600" w:type="dxa"/>
                  <w:shd w:val="clear" w:color="auto" w:fill="BEBEBE"/>
                  <w:vAlign w:val="center"/>
                </w:tcPr>
                <w:p>
                  <w:pPr>
                    <w:widowControl w:val="0"/>
                    <w:jc w:val="center"/>
                    <w:rPr>
                      <w:b/>
                    </w:rPr>
                  </w:pPr>
                  <w:r>
                    <w:rPr>
                      <w:b/>
                    </w:rPr>
                    <w:t>氨氮</w:t>
                  </w:r>
                </w:p>
              </w:tc>
              <w:tc>
                <w:tcPr>
                  <w:tcW w:w="1600" w:type="dxa"/>
                  <w:shd w:val="clear" w:color="auto" w:fill="BEBEBE"/>
                  <w:vAlign w:val="center"/>
                </w:tcPr>
                <w:p>
                  <w:pPr>
                    <w:widowControl w:val="0"/>
                    <w:jc w:val="center"/>
                    <w:rPr>
                      <w:b/>
                    </w:rPr>
                  </w:pPr>
                  <w:r>
                    <w:rPr>
                      <w:b/>
                    </w:rPr>
                    <w:t>DO</w:t>
                  </w:r>
                </w:p>
              </w:tc>
              <w:tc>
                <w:tcPr>
                  <w:tcW w:w="1600" w:type="dxa"/>
                  <w:shd w:val="clear" w:color="auto" w:fill="BEBEBE"/>
                  <w:vAlign w:val="center"/>
                </w:tcPr>
                <w:p>
                  <w:pPr>
                    <w:widowControl w:val="0"/>
                    <w:jc w:val="center"/>
                    <w:rPr>
                      <w:b/>
                    </w:rPr>
                  </w:pPr>
                  <w:r>
                    <w:rPr>
                      <w:b/>
                    </w:rPr>
                    <w:t>CODcr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4" w:type="dxa"/>
                  <w:vAlign w:val="center"/>
                </w:tcPr>
                <w:p>
                  <w:pPr>
                    <w:widowControl w:val="0"/>
                    <w:jc w:val="center"/>
                  </w:pPr>
                  <w:r>
                    <w:t xml:space="preserve"> Ⅲ类标准值</w:t>
                  </w:r>
                </w:p>
              </w:tc>
              <w:tc>
                <w:tcPr>
                  <w:tcW w:w="1602" w:type="dxa"/>
                  <w:vAlign w:val="center"/>
                </w:tcPr>
                <w:p>
                  <w:pPr>
                    <w:widowControl w:val="0"/>
                    <w:jc w:val="center"/>
                  </w:pPr>
                  <w:r>
                    <w:t>≤0.2</w:t>
                  </w:r>
                </w:p>
              </w:tc>
              <w:tc>
                <w:tcPr>
                  <w:tcW w:w="1600" w:type="dxa"/>
                  <w:vAlign w:val="center"/>
                </w:tcPr>
                <w:p>
                  <w:pPr>
                    <w:widowControl w:val="0"/>
                    <w:jc w:val="center"/>
                  </w:pPr>
                  <w:r>
                    <w:t>≤1.0</w:t>
                  </w:r>
                </w:p>
              </w:tc>
              <w:tc>
                <w:tcPr>
                  <w:tcW w:w="1600" w:type="dxa"/>
                  <w:vAlign w:val="center"/>
                </w:tcPr>
                <w:p>
                  <w:pPr>
                    <w:widowControl w:val="0"/>
                    <w:jc w:val="center"/>
                  </w:pPr>
                  <w:r>
                    <w:t>≥5</w:t>
                  </w:r>
                </w:p>
              </w:tc>
              <w:tc>
                <w:tcPr>
                  <w:tcW w:w="1600" w:type="dxa"/>
                  <w:vAlign w:val="center"/>
                </w:tcPr>
                <w:p>
                  <w:pPr>
                    <w:widowControl w:val="0"/>
                    <w:jc w:val="center"/>
                  </w:pPr>
                  <w:r>
                    <w:t>≤20</w:t>
                  </w:r>
                </w:p>
              </w:tc>
            </w:tr>
          </w:tbl>
          <w:p>
            <w:pPr>
              <w:widowControl w:val="0"/>
              <w:spacing w:line="360" w:lineRule="auto"/>
              <w:ind w:firstLine="472" w:firstLineChars="196"/>
              <w:rPr>
                <w:b/>
                <w:sz w:val="24"/>
              </w:rPr>
            </w:pPr>
            <w:r>
              <w:rPr>
                <w:b/>
                <w:sz w:val="24"/>
              </w:rPr>
              <w:t>2、环境空气质量标准</w:t>
            </w:r>
          </w:p>
          <w:p>
            <w:pPr>
              <w:widowControl w:val="0"/>
              <w:spacing w:line="360" w:lineRule="auto"/>
              <w:ind w:firstLine="480" w:firstLineChars="200"/>
              <w:jc w:val="both"/>
              <w:rPr>
                <w:sz w:val="24"/>
              </w:rPr>
            </w:pPr>
            <w:r>
              <w:rPr>
                <w:sz w:val="24"/>
              </w:rPr>
              <w:t>项目所在区域环境空气质量执行《环境空气质量标准》(GB3095-2012)二级标准，</w:t>
            </w:r>
            <w:r>
              <w:rPr>
                <w:rFonts w:hint="eastAsia"/>
                <w:sz w:val="24"/>
              </w:rPr>
              <w:t>对于《环境空气质量标准》（GB3095-2012）中无规定的评价因子，非甲烷总烃污染物参照执行</w:t>
            </w:r>
            <w:r>
              <w:rPr>
                <w:sz w:val="24"/>
              </w:rPr>
              <w:t>《</w:t>
            </w:r>
            <w:r>
              <w:rPr>
                <w:rFonts w:hint="eastAsia"/>
                <w:sz w:val="24"/>
              </w:rPr>
              <w:t>大气污染物综合排放标准详解</w:t>
            </w:r>
            <w:r>
              <w:rPr>
                <w:sz w:val="24"/>
              </w:rPr>
              <w:t>》</w:t>
            </w:r>
            <w:r>
              <w:rPr>
                <w:rFonts w:hint="eastAsia"/>
                <w:sz w:val="24"/>
              </w:rPr>
              <w:t>，</w:t>
            </w:r>
            <w:r>
              <w:rPr>
                <w:sz w:val="24"/>
              </w:rPr>
              <w:t>有关污染物及其浓度限值见表</w:t>
            </w:r>
            <w:r>
              <w:rPr>
                <w:rFonts w:hint="eastAsia"/>
                <w:sz w:val="24"/>
              </w:rPr>
              <w:t>4-2</w:t>
            </w:r>
            <w:r>
              <w:rPr>
                <w:sz w:val="24"/>
              </w:rPr>
              <w:t>。</w:t>
            </w:r>
          </w:p>
          <w:p>
            <w:pPr>
              <w:widowControl w:val="0"/>
              <w:snapToGrid w:val="0"/>
              <w:spacing w:line="360" w:lineRule="auto"/>
              <w:ind w:firstLine="482"/>
              <w:jc w:val="center"/>
              <w:rPr>
                <w:b/>
                <w:kern w:val="0"/>
              </w:rPr>
            </w:pPr>
            <w:r>
              <w:rPr>
                <w:b/>
              </w:rPr>
              <w:t>表</w:t>
            </w:r>
            <w:r>
              <w:rPr>
                <w:rFonts w:hint="eastAsia"/>
                <w:b/>
              </w:rPr>
              <w:t>4-2</w:t>
            </w:r>
            <w:r>
              <w:rPr>
                <w:b/>
                <w:kern w:val="0"/>
              </w:rPr>
              <w:t>项目所在区域环境空气质量标准（单位：μg/m</w:t>
            </w:r>
            <w:r>
              <w:rPr>
                <w:b/>
                <w:kern w:val="0"/>
                <w:vertAlign w:val="superscript"/>
              </w:rPr>
              <w:t>3</w:t>
            </w:r>
            <w:r>
              <w:rPr>
                <w:b/>
                <w:kern w:val="0"/>
              </w:rPr>
              <w:t>）</w:t>
            </w:r>
          </w:p>
          <w:tbl>
            <w:tblPr>
              <w:tblStyle w:val="34"/>
              <w:tblW w:w="87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3"/>
              <w:gridCol w:w="2090"/>
              <w:gridCol w:w="1346"/>
              <w:gridCol w:w="3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203" w:type="dxa"/>
                  <w:shd w:val="clear" w:color="auto" w:fill="BEBEBE"/>
                  <w:vAlign w:val="center"/>
                </w:tcPr>
                <w:p>
                  <w:pPr>
                    <w:widowControl w:val="0"/>
                    <w:ind w:firstLine="103" w:firstLineChars="49"/>
                    <w:jc w:val="center"/>
                    <w:rPr>
                      <w:b/>
                    </w:rPr>
                  </w:pPr>
                  <w:r>
                    <w:rPr>
                      <w:rFonts w:hint="eastAsia"/>
                      <w:b/>
                    </w:rPr>
                    <w:t>污染物</w:t>
                  </w:r>
                </w:p>
              </w:tc>
              <w:tc>
                <w:tcPr>
                  <w:tcW w:w="2090" w:type="dxa"/>
                  <w:shd w:val="clear" w:color="auto" w:fill="BEBEBE"/>
                  <w:vAlign w:val="center"/>
                </w:tcPr>
                <w:p>
                  <w:pPr>
                    <w:widowControl w:val="0"/>
                    <w:ind w:firstLine="103" w:firstLineChars="49"/>
                    <w:jc w:val="center"/>
                    <w:rPr>
                      <w:b/>
                    </w:rPr>
                  </w:pPr>
                  <w:r>
                    <w:rPr>
                      <w:b/>
                    </w:rPr>
                    <w:t>取值时间</w:t>
                  </w:r>
                </w:p>
              </w:tc>
              <w:tc>
                <w:tcPr>
                  <w:tcW w:w="1346" w:type="dxa"/>
                  <w:shd w:val="clear" w:color="auto" w:fill="BEBEBE"/>
                  <w:vAlign w:val="center"/>
                </w:tcPr>
                <w:p>
                  <w:pPr>
                    <w:widowControl w:val="0"/>
                    <w:ind w:firstLine="103" w:firstLineChars="49"/>
                    <w:jc w:val="center"/>
                    <w:rPr>
                      <w:b/>
                    </w:rPr>
                  </w:pPr>
                  <w:r>
                    <w:rPr>
                      <w:b/>
                    </w:rPr>
                    <w:t>浓度限值</w:t>
                  </w:r>
                </w:p>
              </w:tc>
              <w:tc>
                <w:tcPr>
                  <w:tcW w:w="3077" w:type="dxa"/>
                  <w:shd w:val="clear" w:color="auto" w:fill="BEBEBE"/>
                  <w:vAlign w:val="center"/>
                </w:tcPr>
                <w:p>
                  <w:pPr>
                    <w:widowControl w:val="0"/>
                    <w:ind w:firstLine="103" w:firstLineChars="49"/>
                    <w:jc w:val="center"/>
                    <w:rPr>
                      <w:b/>
                    </w:rPr>
                  </w:pPr>
                  <w:r>
                    <w:rPr>
                      <w:b/>
                    </w:rPr>
                    <w:t>选用标准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03" w:type="dxa"/>
                  <w:vMerge w:val="restart"/>
                  <w:vAlign w:val="center"/>
                </w:tcPr>
                <w:p>
                  <w:pPr>
                    <w:pStyle w:val="94"/>
                    <w:widowControl w:val="0"/>
                    <w:adjustRightInd/>
                    <w:snapToGrid/>
                  </w:pPr>
                  <w:r>
                    <w:t>SO</w:t>
                  </w:r>
                  <w:r>
                    <w:rPr>
                      <w:vertAlign w:val="subscript"/>
                    </w:rPr>
                    <w:t>2</w:t>
                  </w:r>
                  <w:r>
                    <w:rPr>
                      <w:rFonts w:hint="eastAsia"/>
                    </w:rPr>
                    <w:t>（u</w:t>
                  </w:r>
                  <w:r>
                    <w:t>g/m</w:t>
                  </w:r>
                  <w:r>
                    <w:rPr>
                      <w:vertAlign w:val="superscript"/>
                    </w:rPr>
                    <w:t>3</w:t>
                  </w:r>
                  <w:r>
                    <w:rPr>
                      <w:rFonts w:hint="eastAsia"/>
                    </w:rPr>
                    <w:t>）</w:t>
                  </w:r>
                </w:p>
              </w:tc>
              <w:tc>
                <w:tcPr>
                  <w:tcW w:w="2090" w:type="dxa"/>
                  <w:vAlign w:val="center"/>
                </w:tcPr>
                <w:p>
                  <w:pPr>
                    <w:pStyle w:val="94"/>
                    <w:widowControl w:val="0"/>
                    <w:adjustRightInd/>
                    <w:snapToGrid/>
                  </w:pPr>
                  <w:r>
                    <w:rPr>
                      <w:rFonts w:hint="eastAsia"/>
                    </w:rPr>
                    <w:t>1小时平均</w:t>
                  </w:r>
                </w:p>
              </w:tc>
              <w:tc>
                <w:tcPr>
                  <w:tcW w:w="1346" w:type="dxa"/>
                  <w:vAlign w:val="center"/>
                </w:tcPr>
                <w:p>
                  <w:pPr>
                    <w:pStyle w:val="94"/>
                    <w:widowControl w:val="0"/>
                    <w:adjustRightInd/>
                    <w:snapToGrid/>
                  </w:pPr>
                  <w:r>
                    <w:rPr>
                      <w:rFonts w:hint="eastAsia"/>
                    </w:rPr>
                    <w:t>500</w:t>
                  </w:r>
                </w:p>
              </w:tc>
              <w:tc>
                <w:tcPr>
                  <w:tcW w:w="3077" w:type="dxa"/>
                  <w:vMerge w:val="restart"/>
                  <w:vAlign w:val="center"/>
                </w:tcPr>
                <w:p>
                  <w:pPr>
                    <w:pStyle w:val="94"/>
                    <w:widowControl w:val="0"/>
                    <w:adjustRightInd/>
                    <w:snapToGrid/>
                  </w:pPr>
                  <w:r>
                    <w:t>《环境空气质量标准》(GB3095-</w:t>
                  </w:r>
                  <w:r>
                    <w:rPr>
                      <w:rFonts w:hint="eastAsia"/>
                    </w:rPr>
                    <w:t>2012</w:t>
                  </w:r>
                  <w: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03" w:type="dxa"/>
                  <w:vMerge w:val="continue"/>
                  <w:vAlign w:val="center"/>
                </w:tcPr>
                <w:p>
                  <w:pPr>
                    <w:pStyle w:val="94"/>
                    <w:widowControl w:val="0"/>
                    <w:adjustRightInd/>
                    <w:snapToGrid/>
                  </w:pPr>
                </w:p>
              </w:tc>
              <w:tc>
                <w:tcPr>
                  <w:tcW w:w="2090" w:type="dxa"/>
                  <w:vAlign w:val="center"/>
                </w:tcPr>
                <w:p>
                  <w:pPr>
                    <w:pStyle w:val="94"/>
                    <w:widowControl w:val="0"/>
                    <w:adjustRightInd/>
                    <w:snapToGrid/>
                  </w:pPr>
                  <w:r>
                    <w:rPr>
                      <w:rFonts w:hint="eastAsia"/>
                    </w:rPr>
                    <w:t>24小时平均</w:t>
                  </w:r>
                </w:p>
              </w:tc>
              <w:tc>
                <w:tcPr>
                  <w:tcW w:w="1346" w:type="dxa"/>
                  <w:vAlign w:val="center"/>
                </w:tcPr>
                <w:p>
                  <w:pPr>
                    <w:pStyle w:val="94"/>
                    <w:widowControl w:val="0"/>
                    <w:adjustRightInd/>
                    <w:snapToGrid/>
                  </w:pPr>
                  <w:r>
                    <w:rPr>
                      <w:rFonts w:hint="eastAsia"/>
                    </w:rPr>
                    <w:t>150</w:t>
                  </w:r>
                </w:p>
              </w:tc>
              <w:tc>
                <w:tcPr>
                  <w:tcW w:w="3077" w:type="dxa"/>
                  <w:vMerge w:val="continue"/>
                  <w:vAlign w:val="center"/>
                </w:tcPr>
                <w:p>
                  <w:pPr>
                    <w:pStyle w:val="94"/>
                    <w:widowControl w:val="0"/>
                    <w:adjustRightInd/>
                    <w:snapToGrid/>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03" w:type="dxa"/>
                  <w:vMerge w:val="continue"/>
                  <w:vAlign w:val="center"/>
                </w:tcPr>
                <w:p>
                  <w:pPr>
                    <w:pStyle w:val="94"/>
                    <w:widowControl w:val="0"/>
                    <w:adjustRightInd/>
                    <w:snapToGrid/>
                  </w:pPr>
                </w:p>
              </w:tc>
              <w:tc>
                <w:tcPr>
                  <w:tcW w:w="2090" w:type="dxa"/>
                  <w:vAlign w:val="center"/>
                </w:tcPr>
                <w:p>
                  <w:pPr>
                    <w:pStyle w:val="94"/>
                    <w:widowControl w:val="0"/>
                    <w:adjustRightInd/>
                    <w:snapToGrid/>
                  </w:pPr>
                  <w:r>
                    <w:rPr>
                      <w:rFonts w:hint="eastAsia"/>
                    </w:rPr>
                    <w:t>年平均</w:t>
                  </w:r>
                </w:p>
              </w:tc>
              <w:tc>
                <w:tcPr>
                  <w:tcW w:w="1346" w:type="dxa"/>
                  <w:vAlign w:val="center"/>
                </w:tcPr>
                <w:p>
                  <w:pPr>
                    <w:pStyle w:val="94"/>
                    <w:widowControl w:val="0"/>
                    <w:adjustRightInd/>
                    <w:snapToGrid/>
                  </w:pPr>
                  <w:r>
                    <w:rPr>
                      <w:rFonts w:hint="eastAsia"/>
                    </w:rPr>
                    <w:t>60</w:t>
                  </w:r>
                </w:p>
              </w:tc>
              <w:tc>
                <w:tcPr>
                  <w:tcW w:w="3077" w:type="dxa"/>
                  <w:vMerge w:val="continue"/>
                  <w:vAlign w:val="center"/>
                </w:tcPr>
                <w:p>
                  <w:pPr>
                    <w:pStyle w:val="94"/>
                    <w:widowControl w:val="0"/>
                    <w:adjustRightInd/>
                    <w:snapToGrid/>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03" w:type="dxa"/>
                  <w:vMerge w:val="restart"/>
                  <w:vAlign w:val="center"/>
                </w:tcPr>
                <w:p>
                  <w:pPr>
                    <w:widowControl w:val="0"/>
                    <w:jc w:val="center"/>
                  </w:pPr>
                  <w:r>
                    <w:t>NO</w:t>
                  </w:r>
                  <w:r>
                    <w:rPr>
                      <w:vertAlign w:val="subscript"/>
                    </w:rPr>
                    <w:t>2</w:t>
                  </w:r>
                  <w:r>
                    <w:rPr>
                      <w:rFonts w:hint="eastAsia"/>
                    </w:rPr>
                    <w:t>（u</w:t>
                  </w:r>
                  <w:r>
                    <w:t>g/m</w:t>
                  </w:r>
                  <w:r>
                    <w:rPr>
                      <w:vertAlign w:val="superscript"/>
                    </w:rPr>
                    <w:t>3</w:t>
                  </w:r>
                  <w:r>
                    <w:rPr>
                      <w:rFonts w:hint="eastAsia"/>
                    </w:rPr>
                    <w:t>）</w:t>
                  </w:r>
                </w:p>
              </w:tc>
              <w:tc>
                <w:tcPr>
                  <w:tcW w:w="2090" w:type="dxa"/>
                  <w:vAlign w:val="center"/>
                </w:tcPr>
                <w:p>
                  <w:pPr>
                    <w:pStyle w:val="94"/>
                    <w:widowControl w:val="0"/>
                    <w:adjustRightInd/>
                    <w:snapToGrid/>
                  </w:pPr>
                  <w:r>
                    <w:rPr>
                      <w:rFonts w:hint="eastAsia"/>
                    </w:rPr>
                    <w:t>1小时平均</w:t>
                  </w:r>
                </w:p>
              </w:tc>
              <w:tc>
                <w:tcPr>
                  <w:tcW w:w="1346" w:type="dxa"/>
                  <w:vAlign w:val="center"/>
                </w:tcPr>
                <w:p>
                  <w:pPr>
                    <w:pStyle w:val="94"/>
                    <w:widowControl w:val="0"/>
                    <w:adjustRightInd/>
                    <w:snapToGrid/>
                  </w:pPr>
                  <w:r>
                    <w:rPr>
                      <w:rFonts w:hint="eastAsia"/>
                    </w:rPr>
                    <w:t>200</w:t>
                  </w:r>
                </w:p>
              </w:tc>
              <w:tc>
                <w:tcPr>
                  <w:tcW w:w="3077" w:type="dxa"/>
                  <w:vMerge w:val="continue"/>
                  <w:vAlign w:val="center"/>
                </w:tcPr>
                <w:p>
                  <w:pPr>
                    <w:pStyle w:val="94"/>
                    <w:widowControl w:val="0"/>
                    <w:adjustRightInd/>
                    <w:snapToGrid/>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03" w:type="dxa"/>
                  <w:vMerge w:val="continue"/>
                  <w:vAlign w:val="center"/>
                </w:tcPr>
                <w:p>
                  <w:pPr>
                    <w:pStyle w:val="94"/>
                    <w:widowControl w:val="0"/>
                    <w:adjustRightInd/>
                    <w:snapToGrid/>
                  </w:pPr>
                </w:p>
              </w:tc>
              <w:tc>
                <w:tcPr>
                  <w:tcW w:w="2090" w:type="dxa"/>
                  <w:vAlign w:val="center"/>
                </w:tcPr>
                <w:p>
                  <w:pPr>
                    <w:pStyle w:val="94"/>
                    <w:widowControl w:val="0"/>
                    <w:adjustRightInd/>
                    <w:snapToGrid/>
                  </w:pPr>
                  <w:r>
                    <w:rPr>
                      <w:rFonts w:hint="eastAsia"/>
                    </w:rPr>
                    <w:t>24小时平均</w:t>
                  </w:r>
                </w:p>
              </w:tc>
              <w:tc>
                <w:tcPr>
                  <w:tcW w:w="1346" w:type="dxa"/>
                  <w:vAlign w:val="center"/>
                </w:tcPr>
                <w:p>
                  <w:pPr>
                    <w:pStyle w:val="94"/>
                    <w:widowControl w:val="0"/>
                    <w:adjustRightInd/>
                    <w:snapToGrid/>
                  </w:pPr>
                  <w:r>
                    <w:rPr>
                      <w:rFonts w:hint="eastAsia"/>
                    </w:rPr>
                    <w:t>80</w:t>
                  </w:r>
                </w:p>
              </w:tc>
              <w:tc>
                <w:tcPr>
                  <w:tcW w:w="3077" w:type="dxa"/>
                  <w:vMerge w:val="continue"/>
                  <w:vAlign w:val="center"/>
                </w:tcPr>
                <w:p>
                  <w:pPr>
                    <w:pStyle w:val="94"/>
                    <w:widowControl w:val="0"/>
                    <w:adjustRightInd/>
                    <w:snapToGrid/>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03" w:type="dxa"/>
                  <w:vMerge w:val="continue"/>
                  <w:vAlign w:val="center"/>
                </w:tcPr>
                <w:p>
                  <w:pPr>
                    <w:pStyle w:val="94"/>
                    <w:widowControl w:val="0"/>
                    <w:adjustRightInd/>
                    <w:snapToGrid/>
                  </w:pPr>
                </w:p>
              </w:tc>
              <w:tc>
                <w:tcPr>
                  <w:tcW w:w="2090" w:type="dxa"/>
                  <w:vAlign w:val="center"/>
                </w:tcPr>
                <w:p>
                  <w:pPr>
                    <w:pStyle w:val="94"/>
                    <w:widowControl w:val="0"/>
                    <w:adjustRightInd/>
                    <w:snapToGrid/>
                  </w:pPr>
                  <w:r>
                    <w:rPr>
                      <w:rFonts w:hint="eastAsia"/>
                    </w:rPr>
                    <w:t>年平均</w:t>
                  </w:r>
                </w:p>
              </w:tc>
              <w:tc>
                <w:tcPr>
                  <w:tcW w:w="1346" w:type="dxa"/>
                  <w:vAlign w:val="center"/>
                </w:tcPr>
                <w:p>
                  <w:pPr>
                    <w:pStyle w:val="94"/>
                    <w:widowControl w:val="0"/>
                    <w:adjustRightInd/>
                    <w:snapToGrid/>
                  </w:pPr>
                  <w:r>
                    <w:rPr>
                      <w:rFonts w:hint="eastAsia"/>
                    </w:rPr>
                    <w:t>40</w:t>
                  </w:r>
                </w:p>
              </w:tc>
              <w:tc>
                <w:tcPr>
                  <w:tcW w:w="3077" w:type="dxa"/>
                  <w:vMerge w:val="continue"/>
                  <w:vAlign w:val="center"/>
                </w:tcPr>
                <w:p>
                  <w:pPr>
                    <w:pStyle w:val="94"/>
                    <w:widowControl w:val="0"/>
                    <w:adjustRightInd/>
                    <w:snapToGrid/>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03" w:type="dxa"/>
                  <w:vMerge w:val="restart"/>
                  <w:vAlign w:val="center"/>
                </w:tcPr>
                <w:p>
                  <w:pPr>
                    <w:widowControl w:val="0"/>
                    <w:jc w:val="center"/>
                  </w:pPr>
                  <w:r>
                    <w:t>PM</w:t>
                  </w:r>
                  <w:r>
                    <w:rPr>
                      <w:vertAlign w:val="subscript"/>
                    </w:rPr>
                    <w:t>10</w:t>
                  </w:r>
                  <w:r>
                    <w:rPr>
                      <w:rFonts w:hint="eastAsia"/>
                    </w:rPr>
                    <w:t>（u</w:t>
                  </w:r>
                  <w:r>
                    <w:t>g/m</w:t>
                  </w:r>
                  <w:r>
                    <w:rPr>
                      <w:vertAlign w:val="superscript"/>
                    </w:rPr>
                    <w:t>3</w:t>
                  </w:r>
                  <w:r>
                    <w:rPr>
                      <w:rFonts w:hint="eastAsia"/>
                    </w:rPr>
                    <w:t>）</w:t>
                  </w:r>
                </w:p>
              </w:tc>
              <w:tc>
                <w:tcPr>
                  <w:tcW w:w="2090" w:type="dxa"/>
                  <w:vAlign w:val="center"/>
                </w:tcPr>
                <w:p>
                  <w:pPr>
                    <w:pStyle w:val="94"/>
                    <w:widowControl w:val="0"/>
                    <w:adjustRightInd/>
                    <w:snapToGrid/>
                  </w:pPr>
                  <w:r>
                    <w:rPr>
                      <w:rFonts w:hint="eastAsia"/>
                    </w:rPr>
                    <w:t>24小时平均</w:t>
                  </w:r>
                </w:p>
              </w:tc>
              <w:tc>
                <w:tcPr>
                  <w:tcW w:w="1346" w:type="dxa"/>
                  <w:vAlign w:val="center"/>
                </w:tcPr>
                <w:p>
                  <w:pPr>
                    <w:pStyle w:val="94"/>
                    <w:widowControl w:val="0"/>
                    <w:adjustRightInd/>
                    <w:snapToGrid/>
                  </w:pPr>
                  <w:r>
                    <w:rPr>
                      <w:rFonts w:hint="eastAsia"/>
                    </w:rPr>
                    <w:t>150</w:t>
                  </w:r>
                </w:p>
              </w:tc>
              <w:tc>
                <w:tcPr>
                  <w:tcW w:w="3077" w:type="dxa"/>
                  <w:vMerge w:val="continue"/>
                  <w:vAlign w:val="center"/>
                </w:tcPr>
                <w:p>
                  <w:pPr>
                    <w:pStyle w:val="94"/>
                    <w:widowControl w:val="0"/>
                    <w:adjustRightInd/>
                    <w:snapToGrid/>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03" w:type="dxa"/>
                  <w:vMerge w:val="continue"/>
                  <w:vAlign w:val="center"/>
                </w:tcPr>
                <w:p>
                  <w:pPr>
                    <w:pStyle w:val="94"/>
                    <w:widowControl w:val="0"/>
                    <w:adjustRightInd/>
                    <w:snapToGrid/>
                  </w:pPr>
                </w:p>
              </w:tc>
              <w:tc>
                <w:tcPr>
                  <w:tcW w:w="2090" w:type="dxa"/>
                  <w:vAlign w:val="center"/>
                </w:tcPr>
                <w:p>
                  <w:pPr>
                    <w:pStyle w:val="94"/>
                    <w:widowControl w:val="0"/>
                    <w:adjustRightInd/>
                    <w:snapToGrid/>
                  </w:pPr>
                  <w:r>
                    <w:rPr>
                      <w:rFonts w:hint="eastAsia"/>
                    </w:rPr>
                    <w:t>年平均</w:t>
                  </w:r>
                </w:p>
              </w:tc>
              <w:tc>
                <w:tcPr>
                  <w:tcW w:w="1346" w:type="dxa"/>
                  <w:vAlign w:val="center"/>
                </w:tcPr>
                <w:p>
                  <w:pPr>
                    <w:pStyle w:val="94"/>
                    <w:widowControl w:val="0"/>
                    <w:adjustRightInd/>
                    <w:snapToGrid/>
                  </w:pPr>
                  <w:r>
                    <w:rPr>
                      <w:rFonts w:hint="eastAsia"/>
                    </w:rPr>
                    <w:t>70</w:t>
                  </w:r>
                </w:p>
              </w:tc>
              <w:tc>
                <w:tcPr>
                  <w:tcW w:w="3077" w:type="dxa"/>
                  <w:vMerge w:val="continue"/>
                  <w:vAlign w:val="center"/>
                </w:tcPr>
                <w:p>
                  <w:pPr>
                    <w:pStyle w:val="94"/>
                    <w:widowControl w:val="0"/>
                    <w:adjustRightInd/>
                    <w:snapToGrid/>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03" w:type="dxa"/>
                  <w:vMerge w:val="restart"/>
                  <w:vAlign w:val="center"/>
                </w:tcPr>
                <w:p>
                  <w:pPr>
                    <w:widowControl w:val="0"/>
                    <w:jc w:val="center"/>
                  </w:pPr>
                  <w:r>
                    <w:t>PM</w:t>
                  </w:r>
                  <w:r>
                    <w:rPr>
                      <w:vertAlign w:val="subscript"/>
                    </w:rPr>
                    <w:t>2.5</w:t>
                  </w:r>
                  <w:r>
                    <w:rPr>
                      <w:rFonts w:hint="eastAsia"/>
                    </w:rPr>
                    <w:t>（u</w:t>
                  </w:r>
                  <w:r>
                    <w:t>g/m</w:t>
                  </w:r>
                  <w:r>
                    <w:rPr>
                      <w:vertAlign w:val="superscript"/>
                    </w:rPr>
                    <w:t>3</w:t>
                  </w:r>
                  <w:r>
                    <w:rPr>
                      <w:rFonts w:hint="eastAsia"/>
                    </w:rPr>
                    <w:t>）</w:t>
                  </w:r>
                </w:p>
              </w:tc>
              <w:tc>
                <w:tcPr>
                  <w:tcW w:w="2090" w:type="dxa"/>
                  <w:vAlign w:val="center"/>
                </w:tcPr>
                <w:p>
                  <w:pPr>
                    <w:pStyle w:val="94"/>
                    <w:widowControl w:val="0"/>
                    <w:adjustRightInd/>
                    <w:snapToGrid/>
                  </w:pPr>
                  <w:r>
                    <w:rPr>
                      <w:rFonts w:hint="eastAsia"/>
                    </w:rPr>
                    <w:t>24小时平均</w:t>
                  </w:r>
                </w:p>
              </w:tc>
              <w:tc>
                <w:tcPr>
                  <w:tcW w:w="1346" w:type="dxa"/>
                  <w:vAlign w:val="center"/>
                </w:tcPr>
                <w:p>
                  <w:pPr>
                    <w:pStyle w:val="94"/>
                    <w:widowControl w:val="0"/>
                    <w:adjustRightInd/>
                    <w:snapToGrid/>
                  </w:pPr>
                  <w:r>
                    <w:rPr>
                      <w:rFonts w:hint="eastAsia"/>
                    </w:rPr>
                    <w:t>75</w:t>
                  </w:r>
                </w:p>
              </w:tc>
              <w:tc>
                <w:tcPr>
                  <w:tcW w:w="3077" w:type="dxa"/>
                  <w:vMerge w:val="continue"/>
                  <w:vAlign w:val="center"/>
                </w:tcPr>
                <w:p>
                  <w:pPr>
                    <w:pStyle w:val="94"/>
                    <w:widowControl w:val="0"/>
                    <w:adjustRightInd/>
                    <w:snapToGrid/>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03" w:type="dxa"/>
                  <w:vMerge w:val="continue"/>
                  <w:vAlign w:val="center"/>
                </w:tcPr>
                <w:p>
                  <w:pPr>
                    <w:pStyle w:val="94"/>
                    <w:widowControl w:val="0"/>
                    <w:adjustRightInd/>
                    <w:snapToGrid/>
                  </w:pPr>
                </w:p>
              </w:tc>
              <w:tc>
                <w:tcPr>
                  <w:tcW w:w="2090" w:type="dxa"/>
                  <w:vAlign w:val="center"/>
                </w:tcPr>
                <w:p>
                  <w:pPr>
                    <w:pStyle w:val="94"/>
                    <w:widowControl w:val="0"/>
                    <w:adjustRightInd/>
                    <w:snapToGrid/>
                  </w:pPr>
                  <w:r>
                    <w:rPr>
                      <w:rFonts w:hint="eastAsia"/>
                    </w:rPr>
                    <w:t>年平均</w:t>
                  </w:r>
                </w:p>
              </w:tc>
              <w:tc>
                <w:tcPr>
                  <w:tcW w:w="1346" w:type="dxa"/>
                  <w:vAlign w:val="center"/>
                </w:tcPr>
                <w:p>
                  <w:pPr>
                    <w:pStyle w:val="94"/>
                    <w:widowControl w:val="0"/>
                    <w:adjustRightInd/>
                    <w:snapToGrid/>
                  </w:pPr>
                  <w:r>
                    <w:rPr>
                      <w:rFonts w:hint="eastAsia"/>
                    </w:rPr>
                    <w:t>35</w:t>
                  </w:r>
                </w:p>
              </w:tc>
              <w:tc>
                <w:tcPr>
                  <w:tcW w:w="3077" w:type="dxa"/>
                  <w:vMerge w:val="continue"/>
                  <w:vAlign w:val="center"/>
                </w:tcPr>
                <w:p>
                  <w:pPr>
                    <w:pStyle w:val="94"/>
                    <w:widowControl w:val="0"/>
                    <w:adjustRightInd/>
                    <w:snapToGrid/>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03" w:type="dxa"/>
                  <w:vMerge w:val="restart"/>
                  <w:vAlign w:val="center"/>
                </w:tcPr>
                <w:p>
                  <w:pPr>
                    <w:pStyle w:val="94"/>
                    <w:widowControl w:val="0"/>
                    <w:adjustRightInd/>
                    <w:snapToGrid/>
                  </w:pPr>
                  <w:r>
                    <w:t>CO（mg/m</w:t>
                  </w:r>
                  <w:r>
                    <w:rPr>
                      <w:vertAlign w:val="superscript"/>
                    </w:rPr>
                    <w:t>3</w:t>
                  </w:r>
                  <w:r>
                    <w:t>）</w:t>
                  </w:r>
                </w:p>
              </w:tc>
              <w:tc>
                <w:tcPr>
                  <w:tcW w:w="2090" w:type="dxa"/>
                  <w:vAlign w:val="center"/>
                </w:tcPr>
                <w:p>
                  <w:pPr>
                    <w:pStyle w:val="94"/>
                    <w:widowControl w:val="0"/>
                    <w:adjustRightInd/>
                    <w:snapToGrid/>
                  </w:pPr>
                  <w:r>
                    <w:rPr>
                      <w:rFonts w:hint="eastAsia"/>
                    </w:rPr>
                    <w:t>1小时平均</w:t>
                  </w:r>
                </w:p>
              </w:tc>
              <w:tc>
                <w:tcPr>
                  <w:tcW w:w="1346" w:type="dxa"/>
                  <w:vAlign w:val="center"/>
                </w:tcPr>
                <w:p>
                  <w:pPr>
                    <w:pStyle w:val="94"/>
                    <w:widowControl w:val="0"/>
                    <w:adjustRightInd/>
                    <w:snapToGrid/>
                  </w:pPr>
                  <w:r>
                    <w:rPr>
                      <w:rFonts w:hint="eastAsia"/>
                    </w:rPr>
                    <w:t>10</w:t>
                  </w:r>
                </w:p>
              </w:tc>
              <w:tc>
                <w:tcPr>
                  <w:tcW w:w="3077" w:type="dxa"/>
                  <w:vMerge w:val="continue"/>
                  <w:vAlign w:val="center"/>
                </w:tcPr>
                <w:p>
                  <w:pPr>
                    <w:pStyle w:val="94"/>
                    <w:widowControl w:val="0"/>
                    <w:adjustRightInd/>
                    <w:snapToGrid/>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03" w:type="dxa"/>
                  <w:vMerge w:val="continue"/>
                  <w:vAlign w:val="center"/>
                </w:tcPr>
                <w:p>
                  <w:pPr>
                    <w:pStyle w:val="94"/>
                    <w:widowControl w:val="0"/>
                    <w:adjustRightInd/>
                    <w:snapToGrid/>
                  </w:pPr>
                </w:p>
              </w:tc>
              <w:tc>
                <w:tcPr>
                  <w:tcW w:w="2090" w:type="dxa"/>
                  <w:vAlign w:val="center"/>
                </w:tcPr>
                <w:p>
                  <w:pPr>
                    <w:pStyle w:val="94"/>
                    <w:widowControl w:val="0"/>
                    <w:adjustRightInd/>
                    <w:snapToGrid/>
                  </w:pPr>
                  <w:r>
                    <w:rPr>
                      <w:rFonts w:hint="eastAsia"/>
                    </w:rPr>
                    <w:t>24小时平均</w:t>
                  </w:r>
                </w:p>
              </w:tc>
              <w:tc>
                <w:tcPr>
                  <w:tcW w:w="1346" w:type="dxa"/>
                  <w:vAlign w:val="center"/>
                </w:tcPr>
                <w:p>
                  <w:pPr>
                    <w:pStyle w:val="94"/>
                    <w:widowControl w:val="0"/>
                    <w:adjustRightInd/>
                    <w:snapToGrid/>
                  </w:pPr>
                  <w:r>
                    <w:rPr>
                      <w:rFonts w:hint="eastAsia"/>
                    </w:rPr>
                    <w:t>4</w:t>
                  </w:r>
                </w:p>
              </w:tc>
              <w:tc>
                <w:tcPr>
                  <w:tcW w:w="3077" w:type="dxa"/>
                  <w:vMerge w:val="continue"/>
                  <w:vAlign w:val="center"/>
                </w:tcPr>
                <w:p>
                  <w:pPr>
                    <w:pStyle w:val="94"/>
                    <w:widowControl w:val="0"/>
                    <w:adjustRightInd/>
                    <w:snapToGrid/>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03" w:type="dxa"/>
                  <w:vMerge w:val="restart"/>
                  <w:vAlign w:val="center"/>
                </w:tcPr>
                <w:p>
                  <w:pPr>
                    <w:pStyle w:val="94"/>
                    <w:widowControl w:val="0"/>
                    <w:adjustRightInd/>
                    <w:snapToGrid/>
                  </w:pPr>
                  <w:r>
                    <w:t>O</w:t>
                  </w:r>
                  <w:r>
                    <w:rPr>
                      <w:vertAlign w:val="subscript"/>
                    </w:rPr>
                    <w:t>3</w:t>
                  </w:r>
                  <w:r>
                    <w:rPr>
                      <w:rFonts w:hint="eastAsia"/>
                    </w:rPr>
                    <w:t>（u</w:t>
                  </w:r>
                  <w:r>
                    <w:t>g/m</w:t>
                  </w:r>
                  <w:r>
                    <w:rPr>
                      <w:vertAlign w:val="superscript"/>
                    </w:rPr>
                    <w:t>3</w:t>
                  </w:r>
                  <w:r>
                    <w:rPr>
                      <w:rFonts w:hint="eastAsia"/>
                    </w:rPr>
                    <w:t>）</w:t>
                  </w:r>
                </w:p>
              </w:tc>
              <w:tc>
                <w:tcPr>
                  <w:tcW w:w="2090" w:type="dxa"/>
                  <w:vAlign w:val="center"/>
                </w:tcPr>
                <w:p>
                  <w:pPr>
                    <w:pStyle w:val="94"/>
                    <w:widowControl w:val="0"/>
                    <w:adjustRightInd/>
                    <w:snapToGrid/>
                  </w:pPr>
                  <w:r>
                    <w:rPr>
                      <w:rFonts w:hint="eastAsia"/>
                    </w:rPr>
                    <w:t>1小时平均</w:t>
                  </w:r>
                </w:p>
              </w:tc>
              <w:tc>
                <w:tcPr>
                  <w:tcW w:w="1346" w:type="dxa"/>
                  <w:vAlign w:val="center"/>
                </w:tcPr>
                <w:p>
                  <w:pPr>
                    <w:pStyle w:val="94"/>
                    <w:widowControl w:val="0"/>
                    <w:adjustRightInd/>
                    <w:snapToGrid/>
                  </w:pPr>
                  <w:r>
                    <w:rPr>
                      <w:rFonts w:hint="eastAsia"/>
                    </w:rPr>
                    <w:t>200</w:t>
                  </w:r>
                </w:p>
              </w:tc>
              <w:tc>
                <w:tcPr>
                  <w:tcW w:w="3077" w:type="dxa"/>
                  <w:vMerge w:val="continue"/>
                  <w:vAlign w:val="center"/>
                </w:tcPr>
                <w:p>
                  <w:pPr>
                    <w:pStyle w:val="94"/>
                    <w:widowControl w:val="0"/>
                    <w:adjustRightInd/>
                    <w:snapToGrid/>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03" w:type="dxa"/>
                  <w:vMerge w:val="continue"/>
                  <w:vAlign w:val="center"/>
                </w:tcPr>
                <w:p>
                  <w:pPr>
                    <w:pStyle w:val="94"/>
                    <w:widowControl w:val="0"/>
                    <w:adjustRightInd/>
                    <w:snapToGrid/>
                  </w:pPr>
                </w:p>
              </w:tc>
              <w:tc>
                <w:tcPr>
                  <w:tcW w:w="2090" w:type="dxa"/>
                  <w:vAlign w:val="center"/>
                </w:tcPr>
                <w:p>
                  <w:pPr>
                    <w:pStyle w:val="94"/>
                    <w:widowControl w:val="0"/>
                    <w:adjustRightInd/>
                    <w:snapToGrid/>
                  </w:pPr>
                  <w:r>
                    <w:t>日最大</w:t>
                  </w:r>
                  <w:r>
                    <w:rPr>
                      <w:bCs/>
                    </w:rPr>
                    <w:t>8h平均值</w:t>
                  </w:r>
                </w:p>
              </w:tc>
              <w:tc>
                <w:tcPr>
                  <w:tcW w:w="1346" w:type="dxa"/>
                  <w:vAlign w:val="center"/>
                </w:tcPr>
                <w:p>
                  <w:pPr>
                    <w:pStyle w:val="94"/>
                    <w:widowControl w:val="0"/>
                    <w:adjustRightInd/>
                    <w:snapToGrid/>
                  </w:pPr>
                  <w:r>
                    <w:rPr>
                      <w:rFonts w:hint="eastAsia"/>
                    </w:rPr>
                    <w:t>160</w:t>
                  </w:r>
                </w:p>
              </w:tc>
              <w:tc>
                <w:tcPr>
                  <w:tcW w:w="3077" w:type="dxa"/>
                  <w:vMerge w:val="continue"/>
                  <w:vAlign w:val="center"/>
                </w:tcPr>
                <w:p>
                  <w:pPr>
                    <w:pStyle w:val="94"/>
                    <w:widowControl w:val="0"/>
                    <w:adjustRightInd/>
                    <w:snapToGrid/>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03" w:type="dxa"/>
                  <w:vAlign w:val="center"/>
                </w:tcPr>
                <w:p>
                  <w:pPr>
                    <w:pStyle w:val="94"/>
                    <w:widowControl w:val="0"/>
                    <w:adjustRightInd/>
                    <w:snapToGrid/>
                  </w:pPr>
                  <w:r>
                    <w:rPr>
                      <w:rFonts w:hint="eastAsia"/>
                    </w:rPr>
                    <w:t>非甲烷总烃（m</w:t>
                  </w:r>
                  <w:r>
                    <w:t>g/m</w:t>
                  </w:r>
                  <w:r>
                    <w:rPr>
                      <w:vertAlign w:val="superscript"/>
                    </w:rPr>
                    <w:t>3</w:t>
                  </w:r>
                  <w:r>
                    <w:rPr>
                      <w:rFonts w:hint="eastAsia"/>
                    </w:rPr>
                    <w:t>）</w:t>
                  </w:r>
                </w:p>
              </w:tc>
              <w:tc>
                <w:tcPr>
                  <w:tcW w:w="2090" w:type="dxa"/>
                  <w:vAlign w:val="center"/>
                </w:tcPr>
                <w:p>
                  <w:pPr>
                    <w:pStyle w:val="94"/>
                    <w:widowControl w:val="0"/>
                    <w:adjustRightInd/>
                    <w:snapToGrid/>
                  </w:pPr>
                  <w:r>
                    <w:rPr>
                      <w:rFonts w:hint="eastAsia"/>
                    </w:rPr>
                    <w:t>1小时平均</w:t>
                  </w:r>
                </w:p>
              </w:tc>
              <w:tc>
                <w:tcPr>
                  <w:tcW w:w="1346" w:type="dxa"/>
                  <w:vAlign w:val="center"/>
                </w:tcPr>
                <w:p>
                  <w:pPr>
                    <w:pStyle w:val="94"/>
                    <w:widowControl w:val="0"/>
                    <w:adjustRightInd/>
                    <w:snapToGrid/>
                  </w:pPr>
                  <w:r>
                    <w:rPr>
                      <w:rFonts w:hint="eastAsia"/>
                    </w:rPr>
                    <w:t>2</w:t>
                  </w:r>
                  <w:r>
                    <w:t>.0</w:t>
                  </w:r>
                </w:p>
              </w:tc>
              <w:tc>
                <w:tcPr>
                  <w:tcW w:w="3077" w:type="dxa"/>
                  <w:vAlign w:val="center"/>
                </w:tcPr>
                <w:p>
                  <w:pPr>
                    <w:pStyle w:val="94"/>
                    <w:widowControl w:val="0"/>
                    <w:adjustRightInd/>
                    <w:snapToGrid/>
                  </w:pPr>
                  <w:r>
                    <w:t>《</w:t>
                  </w:r>
                  <w:r>
                    <w:rPr>
                      <w:rFonts w:hint="eastAsia"/>
                    </w:rPr>
                    <w:t>大气污染物综合排放标准详解</w:t>
                  </w:r>
                  <w:r>
                    <w:t>》</w:t>
                  </w:r>
                </w:p>
              </w:tc>
            </w:tr>
          </w:tbl>
          <w:p>
            <w:pPr>
              <w:widowControl w:val="0"/>
              <w:spacing w:line="360" w:lineRule="auto"/>
              <w:ind w:firstLine="482" w:firstLineChars="200"/>
              <w:rPr>
                <w:b/>
                <w:sz w:val="24"/>
              </w:rPr>
            </w:pPr>
            <w:r>
              <w:rPr>
                <w:b/>
                <w:sz w:val="24"/>
              </w:rPr>
              <w:t>3、声环境质量标准</w:t>
            </w:r>
          </w:p>
          <w:p>
            <w:pPr>
              <w:widowControl w:val="0"/>
              <w:spacing w:line="360" w:lineRule="auto"/>
              <w:ind w:firstLine="480" w:firstLineChars="200"/>
              <w:jc w:val="both"/>
              <w:rPr>
                <w:sz w:val="24"/>
              </w:rPr>
            </w:pPr>
            <w:r>
              <w:rPr>
                <w:sz w:val="24"/>
              </w:rPr>
              <w:t>本项目各边界</w:t>
            </w:r>
            <w:r>
              <w:rPr>
                <w:rFonts w:hint="eastAsia"/>
                <w:sz w:val="24"/>
              </w:rPr>
              <w:t>声环境</w:t>
            </w:r>
            <w:r>
              <w:rPr>
                <w:sz w:val="24"/>
              </w:rPr>
              <w:t>执行《声环境质量标准》(GB3096-2008)2类标准，即昼间≤60dB(A)、夜间≤50dB(A)。</w:t>
            </w:r>
          </w:p>
          <w:p>
            <w:pPr>
              <w:widowControl w:val="0"/>
              <w:spacing w:line="360" w:lineRule="auto"/>
              <w:jc w:val="both"/>
              <w:rPr>
                <w:sz w:val="24"/>
              </w:rPr>
            </w:pPr>
          </w:p>
          <w:p>
            <w:pPr>
              <w:widowControl w:val="0"/>
              <w:spacing w:line="360" w:lineRule="auto"/>
              <w:jc w:val="both"/>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 w:type="dxa"/>
            <w:vAlign w:val="center"/>
          </w:tcPr>
          <w:p>
            <w:pPr>
              <w:widowControl w:val="0"/>
              <w:spacing w:line="360" w:lineRule="auto"/>
              <w:jc w:val="center"/>
              <w:rPr>
                <w:sz w:val="24"/>
              </w:rPr>
            </w:pPr>
            <w:r>
              <w:rPr>
                <w:sz w:val="24"/>
              </w:rPr>
              <w:t>污</w:t>
            </w:r>
          </w:p>
          <w:p>
            <w:pPr>
              <w:widowControl w:val="0"/>
              <w:spacing w:line="360" w:lineRule="auto"/>
              <w:jc w:val="center"/>
              <w:rPr>
                <w:sz w:val="24"/>
              </w:rPr>
            </w:pPr>
            <w:r>
              <w:rPr>
                <w:sz w:val="24"/>
              </w:rPr>
              <w:t>染</w:t>
            </w:r>
          </w:p>
          <w:p>
            <w:pPr>
              <w:widowControl w:val="0"/>
              <w:spacing w:line="360" w:lineRule="auto"/>
              <w:jc w:val="center"/>
              <w:rPr>
                <w:sz w:val="24"/>
              </w:rPr>
            </w:pPr>
            <w:r>
              <w:rPr>
                <w:sz w:val="24"/>
              </w:rPr>
              <w:t>物</w:t>
            </w:r>
          </w:p>
          <w:p>
            <w:pPr>
              <w:widowControl w:val="0"/>
              <w:spacing w:line="360" w:lineRule="auto"/>
              <w:jc w:val="center"/>
              <w:rPr>
                <w:sz w:val="24"/>
              </w:rPr>
            </w:pPr>
            <w:r>
              <w:rPr>
                <w:sz w:val="24"/>
              </w:rPr>
              <w:t>排</w:t>
            </w:r>
          </w:p>
          <w:p>
            <w:pPr>
              <w:widowControl w:val="0"/>
              <w:spacing w:line="360" w:lineRule="auto"/>
              <w:jc w:val="center"/>
              <w:rPr>
                <w:sz w:val="24"/>
              </w:rPr>
            </w:pPr>
            <w:r>
              <w:rPr>
                <w:sz w:val="24"/>
              </w:rPr>
              <w:t>放</w:t>
            </w:r>
          </w:p>
          <w:p>
            <w:pPr>
              <w:widowControl w:val="0"/>
              <w:spacing w:line="360" w:lineRule="auto"/>
              <w:jc w:val="center"/>
              <w:rPr>
                <w:sz w:val="24"/>
              </w:rPr>
            </w:pPr>
            <w:r>
              <w:rPr>
                <w:sz w:val="24"/>
              </w:rPr>
              <w:t>标</w:t>
            </w:r>
          </w:p>
          <w:p>
            <w:pPr>
              <w:widowControl w:val="0"/>
              <w:spacing w:line="360" w:lineRule="auto"/>
              <w:jc w:val="center"/>
              <w:rPr>
                <w:sz w:val="24"/>
              </w:rPr>
            </w:pPr>
            <w:r>
              <w:rPr>
                <w:sz w:val="24"/>
              </w:rPr>
              <w:t>准</w:t>
            </w:r>
          </w:p>
        </w:tc>
        <w:tc>
          <w:tcPr>
            <w:tcW w:w="8942" w:type="dxa"/>
            <w:vAlign w:val="center"/>
          </w:tcPr>
          <w:p>
            <w:pPr>
              <w:pStyle w:val="105"/>
              <w:widowControl w:val="0"/>
              <w:numPr>
                <w:ilvl w:val="0"/>
                <w:numId w:val="2"/>
              </w:numPr>
              <w:spacing w:line="360" w:lineRule="auto"/>
              <w:ind w:firstLineChars="0"/>
              <w:rPr>
                <w:b/>
                <w:sz w:val="24"/>
              </w:rPr>
            </w:pPr>
            <w:r>
              <w:rPr>
                <w:b/>
                <w:sz w:val="24"/>
              </w:rPr>
              <w:t>水污染物排放标准</w:t>
            </w:r>
          </w:p>
          <w:p>
            <w:pPr>
              <w:widowControl w:val="0"/>
              <w:snapToGrid w:val="0"/>
              <w:spacing w:line="480" w:lineRule="exact"/>
              <w:ind w:firstLine="480" w:firstLineChars="200"/>
              <w:jc w:val="both"/>
              <w:rPr>
                <w:sz w:val="24"/>
              </w:rPr>
            </w:pPr>
            <w:r>
              <w:rPr>
                <w:sz w:val="24"/>
              </w:rPr>
              <w:t>项目产生的生活污水经</w:t>
            </w:r>
            <w:r>
              <w:rPr>
                <w:rFonts w:hint="eastAsia"/>
                <w:sz w:val="24"/>
              </w:rPr>
              <w:t>三级化粪池</w:t>
            </w:r>
            <w:r>
              <w:rPr>
                <w:sz w:val="24"/>
              </w:rPr>
              <w:t>预处理</w:t>
            </w:r>
            <w:r>
              <w:rPr>
                <w:rFonts w:hint="eastAsia"/>
                <w:sz w:val="24"/>
              </w:rPr>
              <w:t>，依托开平市沙塘镇信隆纺织有限公司自建污水处理站处理，</w:t>
            </w:r>
            <w:r>
              <w:rPr>
                <w:sz w:val="24"/>
              </w:rPr>
              <w:t>达到《</w:t>
            </w:r>
            <w:r>
              <w:rPr>
                <w:rFonts w:hint="eastAsia"/>
                <w:sz w:val="24"/>
              </w:rPr>
              <w:t>纺织染整工业水污染物排放标准</w:t>
            </w:r>
            <w:r>
              <w:rPr>
                <w:sz w:val="24"/>
              </w:rPr>
              <w:t>》（GB4287</w:t>
            </w:r>
            <w:r>
              <w:rPr>
                <w:rFonts w:hint="eastAsia"/>
                <w:sz w:val="24"/>
              </w:rPr>
              <w:t>-</w:t>
            </w:r>
            <w:r>
              <w:rPr>
                <w:sz w:val="24"/>
              </w:rPr>
              <w:t>2012）</w:t>
            </w:r>
            <w:r>
              <w:rPr>
                <w:rFonts w:hint="eastAsia"/>
                <w:sz w:val="24"/>
              </w:rPr>
              <w:t>“表2</w:t>
            </w:r>
            <w:r>
              <w:rPr>
                <w:sz w:val="24"/>
              </w:rPr>
              <w:t xml:space="preserve"> 新建企业水污染物排放浓度限值及单位产品基准排水量</w:t>
            </w:r>
            <w:r>
              <w:rPr>
                <w:rFonts w:hint="eastAsia"/>
                <w:sz w:val="24"/>
              </w:rPr>
              <w:t xml:space="preserve"> 直接排放”后，通过开平市沙塘镇信隆纺织有限公司现有废水排放口外排至镇海水，</w:t>
            </w:r>
            <w:r>
              <w:rPr>
                <w:sz w:val="24"/>
              </w:rPr>
              <w:t>见表</w:t>
            </w:r>
            <w:r>
              <w:rPr>
                <w:rFonts w:hint="eastAsia"/>
                <w:sz w:val="24"/>
              </w:rPr>
              <w:t>4-3</w:t>
            </w:r>
            <w:r>
              <w:rPr>
                <w:sz w:val="24"/>
              </w:rPr>
              <w:t>。</w:t>
            </w:r>
          </w:p>
          <w:p>
            <w:pPr>
              <w:widowControl w:val="0"/>
              <w:spacing w:line="360" w:lineRule="auto"/>
              <w:jc w:val="center"/>
              <w:rPr>
                <w:b/>
                <w:kern w:val="0"/>
              </w:rPr>
            </w:pPr>
            <w:r>
              <w:rPr>
                <w:b/>
                <w:kern w:val="0"/>
              </w:rPr>
              <w:t>表</w:t>
            </w:r>
            <w:r>
              <w:rPr>
                <w:rFonts w:hint="eastAsia"/>
                <w:b/>
                <w:kern w:val="0"/>
              </w:rPr>
              <w:t>4-3本项目污水排放标准</w:t>
            </w:r>
            <w:r>
              <w:rPr>
                <w:b/>
                <w:kern w:val="0"/>
              </w:rPr>
              <w:t>（单位：mg/L，pH除外）</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49"/>
              <w:gridCol w:w="1316"/>
              <w:gridCol w:w="1311"/>
              <w:gridCol w:w="1126"/>
              <w:gridCol w:w="1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3" w:type="pct"/>
                  <w:shd w:val="clear" w:color="auto" w:fill="BEBEBE"/>
                  <w:vAlign w:val="center"/>
                </w:tcPr>
                <w:p>
                  <w:pPr>
                    <w:widowControl w:val="0"/>
                    <w:ind w:firstLine="103" w:firstLineChars="49"/>
                    <w:jc w:val="center"/>
                    <w:rPr>
                      <w:b/>
                    </w:rPr>
                  </w:pPr>
                  <w:r>
                    <w:rPr>
                      <w:rFonts w:hAnsi="宋体"/>
                      <w:b/>
                      <w:szCs w:val="21"/>
                    </w:rPr>
                    <w:t>污染物指标</w:t>
                  </w:r>
                </w:p>
              </w:tc>
              <w:tc>
                <w:tcPr>
                  <w:tcW w:w="755" w:type="pct"/>
                  <w:shd w:val="clear" w:color="auto" w:fill="BEBEBE"/>
                  <w:vAlign w:val="center"/>
                </w:tcPr>
                <w:p>
                  <w:pPr>
                    <w:widowControl w:val="0"/>
                    <w:jc w:val="center"/>
                    <w:rPr>
                      <w:b/>
                    </w:rPr>
                  </w:pPr>
                  <w:r>
                    <w:rPr>
                      <w:rFonts w:hint="eastAsia"/>
                      <w:b/>
                      <w:szCs w:val="21"/>
                    </w:rPr>
                    <w:t>悬浮物</w:t>
                  </w:r>
                </w:p>
              </w:tc>
              <w:tc>
                <w:tcPr>
                  <w:tcW w:w="752" w:type="pct"/>
                  <w:shd w:val="clear" w:color="auto" w:fill="BEBEBE"/>
                  <w:vAlign w:val="center"/>
                </w:tcPr>
                <w:p>
                  <w:pPr>
                    <w:widowControl w:val="0"/>
                    <w:jc w:val="center"/>
                    <w:rPr>
                      <w:b/>
                    </w:rPr>
                  </w:pPr>
                  <w:r>
                    <w:rPr>
                      <w:b/>
                      <w:szCs w:val="21"/>
                    </w:rPr>
                    <w:t>COD</w:t>
                  </w:r>
                  <w:r>
                    <w:rPr>
                      <w:b/>
                      <w:szCs w:val="21"/>
                      <w:vertAlign w:val="subscript"/>
                    </w:rPr>
                    <w:t>cr</w:t>
                  </w:r>
                </w:p>
              </w:tc>
              <w:tc>
                <w:tcPr>
                  <w:tcW w:w="646" w:type="pct"/>
                  <w:shd w:val="clear" w:color="auto" w:fill="BEBEBE"/>
                  <w:vAlign w:val="center"/>
                </w:tcPr>
                <w:p>
                  <w:pPr>
                    <w:widowControl w:val="0"/>
                    <w:jc w:val="center"/>
                    <w:rPr>
                      <w:b/>
                      <w:szCs w:val="21"/>
                    </w:rPr>
                  </w:pPr>
                  <w:r>
                    <w:rPr>
                      <w:b/>
                      <w:szCs w:val="21"/>
                    </w:rPr>
                    <w:t>BOD</w:t>
                  </w:r>
                  <w:r>
                    <w:rPr>
                      <w:b/>
                      <w:szCs w:val="21"/>
                      <w:vertAlign w:val="subscript"/>
                    </w:rPr>
                    <w:t>5</w:t>
                  </w:r>
                </w:p>
              </w:tc>
              <w:tc>
                <w:tcPr>
                  <w:tcW w:w="754" w:type="pct"/>
                  <w:shd w:val="clear" w:color="auto" w:fill="BEBEBE"/>
                  <w:vAlign w:val="center"/>
                </w:tcPr>
                <w:p>
                  <w:pPr>
                    <w:widowControl w:val="0"/>
                    <w:jc w:val="center"/>
                    <w:rPr>
                      <w:b/>
                    </w:rPr>
                  </w:pPr>
                  <w:r>
                    <w:rPr>
                      <w:b/>
                      <w:szCs w:val="21"/>
                    </w:rPr>
                    <w:t>NH</w:t>
                  </w:r>
                  <w:r>
                    <w:rPr>
                      <w:b/>
                      <w:szCs w:val="21"/>
                      <w:vertAlign w:val="subscript"/>
                    </w:rPr>
                    <w:t>3</w:t>
                  </w:r>
                  <w:r>
                    <w:rPr>
                      <w:b/>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3" w:type="pct"/>
                  <w:vAlign w:val="center"/>
                </w:tcPr>
                <w:p>
                  <w:pPr>
                    <w:widowControl w:val="0"/>
                    <w:jc w:val="both"/>
                  </w:pPr>
                  <w:r>
                    <w:t>《</w:t>
                  </w:r>
                  <w:r>
                    <w:rPr>
                      <w:rFonts w:hint="eastAsia"/>
                    </w:rPr>
                    <w:t>纺织染整工业水污染物排放标准</w:t>
                  </w:r>
                  <w:r>
                    <w:t>》（GB4287</w:t>
                  </w:r>
                  <w:r>
                    <w:rPr>
                      <w:rFonts w:hint="eastAsia"/>
                    </w:rPr>
                    <w:t>-</w:t>
                  </w:r>
                  <w:r>
                    <w:t>2012）</w:t>
                  </w:r>
                  <w:r>
                    <w:rPr>
                      <w:rFonts w:hint="eastAsia"/>
                    </w:rPr>
                    <w:t>“表2</w:t>
                  </w:r>
                  <w:r>
                    <w:t xml:space="preserve"> 新建企业水污染物排放浓度限值及单位产品基准排水量</w:t>
                  </w:r>
                  <w:r>
                    <w:rPr>
                      <w:rFonts w:hint="eastAsia"/>
                    </w:rPr>
                    <w:t>”</w:t>
                  </w:r>
                </w:p>
              </w:tc>
              <w:tc>
                <w:tcPr>
                  <w:tcW w:w="755" w:type="pct"/>
                  <w:vAlign w:val="center"/>
                </w:tcPr>
                <w:p>
                  <w:pPr>
                    <w:widowControl w:val="0"/>
                    <w:jc w:val="center"/>
                  </w:pPr>
                  <w:r>
                    <w:t>≤</w:t>
                  </w:r>
                  <w:r>
                    <w:rPr>
                      <w:szCs w:val="21"/>
                    </w:rPr>
                    <w:t>50</w:t>
                  </w:r>
                </w:p>
              </w:tc>
              <w:tc>
                <w:tcPr>
                  <w:tcW w:w="752" w:type="pct"/>
                  <w:vAlign w:val="center"/>
                </w:tcPr>
                <w:p>
                  <w:pPr>
                    <w:widowControl w:val="0"/>
                    <w:jc w:val="center"/>
                  </w:pPr>
                  <w:r>
                    <w:t>≤80</w:t>
                  </w:r>
                </w:p>
              </w:tc>
              <w:tc>
                <w:tcPr>
                  <w:tcW w:w="646" w:type="pct"/>
                  <w:vAlign w:val="center"/>
                </w:tcPr>
                <w:p>
                  <w:pPr>
                    <w:widowControl w:val="0"/>
                    <w:jc w:val="center"/>
                  </w:pPr>
                  <w:r>
                    <w:t>≤20</w:t>
                  </w:r>
                </w:p>
              </w:tc>
              <w:tc>
                <w:tcPr>
                  <w:tcW w:w="754" w:type="pct"/>
                  <w:vAlign w:val="center"/>
                </w:tcPr>
                <w:p>
                  <w:pPr>
                    <w:widowControl w:val="0"/>
                    <w:jc w:val="center"/>
                  </w:pPr>
                  <w:r>
                    <w:t>≤10</w:t>
                  </w:r>
                </w:p>
              </w:tc>
            </w:tr>
          </w:tbl>
          <w:p>
            <w:pPr>
              <w:widowControl w:val="0"/>
              <w:spacing w:line="440" w:lineRule="exact"/>
              <w:ind w:firstLine="482" w:firstLineChars="200"/>
              <w:rPr>
                <w:b/>
                <w:sz w:val="24"/>
              </w:rPr>
            </w:pPr>
            <w:r>
              <w:rPr>
                <w:b/>
                <w:sz w:val="24"/>
              </w:rPr>
              <w:t>2、大气污染物排放标准</w:t>
            </w:r>
          </w:p>
          <w:p>
            <w:pPr>
              <w:widowControl w:val="0"/>
              <w:tabs>
                <w:tab w:val="left" w:pos="3285"/>
              </w:tabs>
              <w:spacing w:line="440" w:lineRule="exact"/>
              <w:ind w:firstLine="480" w:firstLineChars="200"/>
              <w:jc w:val="both"/>
              <w:rPr>
                <w:rFonts w:ascii="宋体" w:hAnsi="宋体" w:cs="宋体"/>
                <w:sz w:val="24"/>
              </w:rPr>
            </w:pPr>
            <w:r>
              <w:rPr>
                <w:rFonts w:hint="eastAsia" w:ascii="宋体" w:hAnsi="宋体" w:cs="宋体"/>
                <w:sz w:val="24"/>
              </w:rPr>
              <w:t>①定型废气</w:t>
            </w:r>
          </w:p>
          <w:p>
            <w:pPr>
              <w:widowControl w:val="0"/>
              <w:tabs>
                <w:tab w:val="left" w:pos="3285"/>
              </w:tabs>
              <w:spacing w:line="440" w:lineRule="exact"/>
              <w:ind w:firstLine="480" w:firstLineChars="200"/>
              <w:jc w:val="both"/>
              <w:rPr>
                <w:bCs/>
                <w:sz w:val="24"/>
              </w:rPr>
            </w:pPr>
            <w:r>
              <w:rPr>
                <w:rFonts w:hint="eastAsia"/>
                <w:sz w:val="24"/>
              </w:rPr>
              <w:t>项目在定型过程中会产生颗粒物、油烟，由于油烟、丙烯酸酯类单体没有相关排放标准，本环评参考非甲烷总烃执行。项目定型废气产生的颗粒物、非甲烷总烃执行</w:t>
            </w:r>
            <w:r>
              <w:rPr>
                <w:bCs/>
                <w:sz w:val="24"/>
              </w:rPr>
              <w:t>广东省《大气污染物排放限值》（DB44/27-2001）第二时段二级标准限值及无组织排放监控浓度限值。</w:t>
            </w:r>
          </w:p>
          <w:p>
            <w:pPr>
              <w:widowControl w:val="0"/>
              <w:tabs>
                <w:tab w:val="left" w:pos="3285"/>
              </w:tabs>
              <w:spacing w:line="440" w:lineRule="exact"/>
              <w:jc w:val="center"/>
              <w:rPr>
                <w:sz w:val="24"/>
              </w:rPr>
            </w:pPr>
            <w:r>
              <w:rPr>
                <w:b/>
              </w:rPr>
              <w:t>表4-4大气污染物排放限值</w:t>
            </w:r>
          </w:p>
          <w:tbl>
            <w:tblPr>
              <w:tblStyle w:val="34"/>
              <w:tblW w:w="87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5"/>
              <w:gridCol w:w="1110"/>
              <w:gridCol w:w="1440"/>
              <w:gridCol w:w="1084"/>
              <w:gridCol w:w="2036"/>
              <w:gridCol w:w="1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5" w:type="dxa"/>
                  <w:vMerge w:val="restart"/>
                  <w:shd w:val="clear" w:color="auto" w:fill="A6A6A6"/>
                  <w:vAlign w:val="center"/>
                </w:tcPr>
                <w:p>
                  <w:pPr>
                    <w:widowControl w:val="0"/>
                    <w:jc w:val="center"/>
                    <w:rPr>
                      <w:rFonts w:hAnsi="宋体"/>
                      <w:b/>
                      <w:szCs w:val="21"/>
                    </w:rPr>
                  </w:pPr>
                  <w:r>
                    <w:rPr>
                      <w:rFonts w:hAnsi="宋体"/>
                      <w:b/>
                      <w:szCs w:val="21"/>
                    </w:rPr>
                    <w:t>污染物</w:t>
                  </w:r>
                </w:p>
              </w:tc>
              <w:tc>
                <w:tcPr>
                  <w:tcW w:w="3634" w:type="dxa"/>
                  <w:gridSpan w:val="3"/>
                  <w:shd w:val="clear" w:color="auto" w:fill="A6A6A6"/>
                  <w:vAlign w:val="center"/>
                </w:tcPr>
                <w:p>
                  <w:pPr>
                    <w:pStyle w:val="137"/>
                    <w:jc w:val="center"/>
                    <w:rPr>
                      <w:rFonts w:hAnsi="宋体" w:eastAsia="宋体"/>
                      <w:b/>
                      <w:kern w:val="2"/>
                      <w:sz w:val="21"/>
                      <w:szCs w:val="21"/>
                    </w:rPr>
                  </w:pPr>
                  <w:r>
                    <w:rPr>
                      <w:rFonts w:hAnsi="宋体" w:eastAsia="宋体"/>
                      <w:b/>
                      <w:kern w:val="2"/>
                      <w:sz w:val="21"/>
                      <w:szCs w:val="21"/>
                    </w:rPr>
                    <w:t>排气筒标准限值</w:t>
                  </w:r>
                </w:p>
              </w:tc>
              <w:tc>
                <w:tcPr>
                  <w:tcW w:w="3757" w:type="dxa"/>
                  <w:gridSpan w:val="2"/>
                  <w:shd w:val="clear" w:color="auto" w:fill="A6A6A6"/>
                  <w:vAlign w:val="center"/>
                </w:tcPr>
                <w:p>
                  <w:pPr>
                    <w:pStyle w:val="137"/>
                    <w:jc w:val="center"/>
                    <w:rPr>
                      <w:rFonts w:hAnsi="宋体" w:eastAsia="宋体"/>
                      <w:b/>
                      <w:kern w:val="2"/>
                      <w:sz w:val="21"/>
                      <w:szCs w:val="21"/>
                    </w:rPr>
                  </w:pPr>
                  <w:r>
                    <w:rPr>
                      <w:rFonts w:hAnsi="宋体" w:eastAsia="宋体"/>
                      <w:b/>
                      <w:kern w:val="2"/>
                      <w:sz w:val="21"/>
                      <w:szCs w:val="21"/>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5" w:type="dxa"/>
                  <w:vMerge w:val="continue"/>
                  <w:vAlign w:val="center"/>
                </w:tcPr>
                <w:p>
                  <w:pPr>
                    <w:widowControl w:val="0"/>
                    <w:jc w:val="center"/>
                    <w:rPr>
                      <w:rFonts w:hAnsi="宋体"/>
                      <w:szCs w:val="21"/>
                    </w:rPr>
                  </w:pPr>
                </w:p>
              </w:tc>
              <w:tc>
                <w:tcPr>
                  <w:tcW w:w="1110" w:type="dxa"/>
                  <w:shd w:val="clear" w:color="auto" w:fill="A5A5A5" w:themeFill="background1" w:themeFillShade="A6"/>
                  <w:vAlign w:val="center"/>
                </w:tcPr>
                <w:p>
                  <w:pPr>
                    <w:pStyle w:val="137"/>
                    <w:jc w:val="center"/>
                    <w:rPr>
                      <w:rFonts w:hAnsi="宋体" w:eastAsia="宋体"/>
                      <w:b/>
                      <w:bCs/>
                      <w:kern w:val="2"/>
                      <w:sz w:val="21"/>
                      <w:szCs w:val="21"/>
                    </w:rPr>
                  </w:pPr>
                  <w:r>
                    <w:rPr>
                      <w:rFonts w:hAnsi="宋体" w:eastAsia="宋体"/>
                      <w:b/>
                      <w:bCs/>
                      <w:kern w:val="2"/>
                      <w:sz w:val="21"/>
                      <w:szCs w:val="21"/>
                    </w:rPr>
                    <w:t>排气筒高度</w:t>
                  </w:r>
                </w:p>
              </w:tc>
              <w:tc>
                <w:tcPr>
                  <w:tcW w:w="1440" w:type="dxa"/>
                  <w:shd w:val="clear" w:color="auto" w:fill="A5A5A5" w:themeFill="background1" w:themeFillShade="A6"/>
                  <w:vAlign w:val="center"/>
                </w:tcPr>
                <w:p>
                  <w:pPr>
                    <w:pStyle w:val="137"/>
                    <w:jc w:val="center"/>
                    <w:rPr>
                      <w:rFonts w:hAnsi="宋体" w:eastAsia="宋体"/>
                      <w:b/>
                      <w:bCs/>
                      <w:kern w:val="2"/>
                      <w:sz w:val="21"/>
                      <w:szCs w:val="21"/>
                    </w:rPr>
                  </w:pPr>
                  <w:r>
                    <w:rPr>
                      <w:rFonts w:hAnsi="宋体" w:eastAsia="宋体"/>
                      <w:b/>
                      <w:bCs/>
                      <w:kern w:val="2"/>
                      <w:sz w:val="21"/>
                      <w:szCs w:val="21"/>
                    </w:rPr>
                    <w:t>排放浓度</w:t>
                  </w:r>
                </w:p>
                <w:p>
                  <w:pPr>
                    <w:pStyle w:val="137"/>
                    <w:jc w:val="center"/>
                    <w:rPr>
                      <w:rFonts w:hAnsi="宋体" w:eastAsia="宋体"/>
                      <w:b/>
                      <w:bCs/>
                      <w:kern w:val="2"/>
                      <w:sz w:val="21"/>
                      <w:szCs w:val="21"/>
                    </w:rPr>
                  </w:pPr>
                  <w:r>
                    <w:rPr>
                      <w:rFonts w:hAnsi="宋体" w:eastAsia="宋体"/>
                      <w:b/>
                      <w:bCs/>
                      <w:kern w:val="2"/>
                      <w:sz w:val="21"/>
                      <w:szCs w:val="21"/>
                    </w:rPr>
                    <w:t>（mg/m</w:t>
                  </w:r>
                  <w:r>
                    <w:rPr>
                      <w:rFonts w:hAnsi="宋体" w:eastAsia="宋体"/>
                      <w:b/>
                      <w:bCs/>
                      <w:kern w:val="2"/>
                      <w:sz w:val="21"/>
                      <w:szCs w:val="21"/>
                      <w:vertAlign w:val="superscript"/>
                    </w:rPr>
                    <w:t>3</w:t>
                  </w:r>
                  <w:r>
                    <w:rPr>
                      <w:rFonts w:hAnsi="宋体" w:eastAsia="宋体"/>
                      <w:b/>
                      <w:bCs/>
                      <w:kern w:val="2"/>
                      <w:sz w:val="21"/>
                      <w:szCs w:val="21"/>
                    </w:rPr>
                    <w:t>）</w:t>
                  </w:r>
                </w:p>
              </w:tc>
              <w:tc>
                <w:tcPr>
                  <w:tcW w:w="1084" w:type="dxa"/>
                  <w:shd w:val="clear" w:color="auto" w:fill="A5A5A5" w:themeFill="background1" w:themeFillShade="A6"/>
                  <w:vAlign w:val="center"/>
                </w:tcPr>
                <w:p>
                  <w:pPr>
                    <w:pStyle w:val="137"/>
                    <w:jc w:val="center"/>
                    <w:rPr>
                      <w:rFonts w:hAnsi="宋体" w:eastAsia="宋体"/>
                      <w:b/>
                      <w:bCs/>
                      <w:kern w:val="2"/>
                      <w:sz w:val="21"/>
                      <w:szCs w:val="21"/>
                    </w:rPr>
                  </w:pPr>
                  <w:r>
                    <w:rPr>
                      <w:rFonts w:hAnsi="宋体" w:eastAsia="宋体"/>
                      <w:b/>
                      <w:bCs/>
                      <w:kern w:val="2"/>
                      <w:sz w:val="21"/>
                      <w:szCs w:val="21"/>
                    </w:rPr>
                    <w:t>排放速率</w:t>
                  </w:r>
                </w:p>
                <w:p>
                  <w:pPr>
                    <w:pStyle w:val="137"/>
                    <w:jc w:val="center"/>
                    <w:rPr>
                      <w:rFonts w:hAnsi="宋体" w:eastAsia="宋体"/>
                      <w:b/>
                      <w:bCs/>
                      <w:kern w:val="2"/>
                      <w:sz w:val="21"/>
                      <w:szCs w:val="21"/>
                    </w:rPr>
                  </w:pPr>
                  <w:r>
                    <w:rPr>
                      <w:rFonts w:hAnsi="宋体" w:eastAsia="宋体"/>
                      <w:b/>
                      <w:bCs/>
                      <w:kern w:val="2"/>
                      <w:sz w:val="21"/>
                      <w:szCs w:val="21"/>
                    </w:rPr>
                    <w:t>（kg/h）</w:t>
                  </w:r>
                </w:p>
              </w:tc>
              <w:tc>
                <w:tcPr>
                  <w:tcW w:w="2036" w:type="dxa"/>
                  <w:shd w:val="clear" w:color="auto" w:fill="A5A5A5" w:themeFill="background1" w:themeFillShade="A6"/>
                  <w:vAlign w:val="center"/>
                </w:tcPr>
                <w:p>
                  <w:pPr>
                    <w:pStyle w:val="137"/>
                    <w:jc w:val="center"/>
                    <w:rPr>
                      <w:rFonts w:hAnsi="宋体" w:eastAsia="宋体"/>
                      <w:b/>
                      <w:bCs/>
                      <w:kern w:val="2"/>
                      <w:sz w:val="21"/>
                      <w:szCs w:val="21"/>
                    </w:rPr>
                  </w:pPr>
                  <w:r>
                    <w:rPr>
                      <w:rFonts w:hAnsi="宋体" w:eastAsia="宋体"/>
                      <w:b/>
                      <w:bCs/>
                      <w:kern w:val="2"/>
                      <w:sz w:val="21"/>
                      <w:szCs w:val="21"/>
                    </w:rPr>
                    <w:t>监控点</w:t>
                  </w:r>
                </w:p>
              </w:tc>
              <w:tc>
                <w:tcPr>
                  <w:tcW w:w="1721" w:type="dxa"/>
                  <w:shd w:val="clear" w:color="auto" w:fill="A5A5A5" w:themeFill="background1" w:themeFillShade="A6"/>
                  <w:vAlign w:val="center"/>
                </w:tcPr>
                <w:p>
                  <w:pPr>
                    <w:pStyle w:val="137"/>
                    <w:jc w:val="center"/>
                    <w:rPr>
                      <w:rFonts w:hAnsi="宋体" w:eastAsia="宋体"/>
                      <w:b/>
                      <w:bCs/>
                      <w:kern w:val="2"/>
                      <w:sz w:val="21"/>
                      <w:szCs w:val="21"/>
                    </w:rPr>
                  </w:pPr>
                  <w:r>
                    <w:rPr>
                      <w:rFonts w:hAnsi="宋体" w:eastAsia="宋体"/>
                      <w:b/>
                      <w:bCs/>
                      <w:kern w:val="2"/>
                      <w:sz w:val="21"/>
                      <w:szCs w:val="21"/>
                    </w:rPr>
                    <w:t>浓度（mg/m</w:t>
                  </w:r>
                  <w:r>
                    <w:rPr>
                      <w:rFonts w:hAnsi="宋体" w:eastAsia="宋体"/>
                      <w:b/>
                      <w:bCs/>
                      <w:kern w:val="2"/>
                      <w:sz w:val="21"/>
                      <w:szCs w:val="21"/>
                      <w:vertAlign w:val="superscript"/>
                    </w:rPr>
                    <w:t>3</w:t>
                  </w:r>
                  <w:r>
                    <w:rPr>
                      <w:rFonts w:hAnsi="宋体" w:eastAsia="宋体"/>
                      <w:b/>
                      <w:bCs/>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5" w:type="dxa"/>
                  <w:vAlign w:val="center"/>
                </w:tcPr>
                <w:p>
                  <w:pPr>
                    <w:widowControl w:val="0"/>
                    <w:jc w:val="center"/>
                    <w:rPr>
                      <w:rFonts w:hAnsi="宋体"/>
                      <w:szCs w:val="21"/>
                    </w:rPr>
                  </w:pPr>
                  <w:r>
                    <w:rPr>
                      <w:rFonts w:hAnsi="宋体"/>
                      <w:szCs w:val="21"/>
                    </w:rPr>
                    <w:t>颗粒物</w:t>
                  </w:r>
                </w:p>
              </w:tc>
              <w:tc>
                <w:tcPr>
                  <w:tcW w:w="1110" w:type="dxa"/>
                  <w:vAlign w:val="center"/>
                </w:tcPr>
                <w:p>
                  <w:pPr>
                    <w:widowControl w:val="0"/>
                    <w:jc w:val="center"/>
                    <w:rPr>
                      <w:rFonts w:hAnsi="宋体"/>
                      <w:szCs w:val="21"/>
                    </w:rPr>
                  </w:pPr>
                  <w:r>
                    <w:rPr>
                      <w:rFonts w:hAnsi="宋体"/>
                      <w:szCs w:val="21"/>
                    </w:rPr>
                    <w:t>15m</w:t>
                  </w:r>
                </w:p>
              </w:tc>
              <w:tc>
                <w:tcPr>
                  <w:tcW w:w="1440" w:type="dxa"/>
                  <w:vAlign w:val="center"/>
                </w:tcPr>
                <w:p>
                  <w:pPr>
                    <w:widowControl w:val="0"/>
                    <w:jc w:val="center"/>
                    <w:rPr>
                      <w:rFonts w:hAnsi="宋体"/>
                      <w:szCs w:val="21"/>
                    </w:rPr>
                  </w:pPr>
                  <w:r>
                    <w:rPr>
                      <w:rFonts w:hAnsi="宋体"/>
                      <w:szCs w:val="21"/>
                    </w:rPr>
                    <w:t>120</w:t>
                  </w:r>
                </w:p>
              </w:tc>
              <w:tc>
                <w:tcPr>
                  <w:tcW w:w="1084" w:type="dxa"/>
                  <w:vAlign w:val="center"/>
                </w:tcPr>
                <w:p>
                  <w:pPr>
                    <w:widowControl w:val="0"/>
                    <w:jc w:val="center"/>
                    <w:rPr>
                      <w:rFonts w:hAnsi="宋体"/>
                      <w:szCs w:val="21"/>
                    </w:rPr>
                  </w:pPr>
                  <w:r>
                    <w:rPr>
                      <w:rFonts w:hAnsi="宋体"/>
                      <w:szCs w:val="21"/>
                    </w:rPr>
                    <w:t>2.9</w:t>
                  </w:r>
                </w:p>
              </w:tc>
              <w:tc>
                <w:tcPr>
                  <w:tcW w:w="2036" w:type="dxa"/>
                  <w:vAlign w:val="center"/>
                </w:tcPr>
                <w:p>
                  <w:pPr>
                    <w:widowControl w:val="0"/>
                    <w:jc w:val="center"/>
                    <w:rPr>
                      <w:rFonts w:hAnsi="宋体"/>
                      <w:szCs w:val="21"/>
                    </w:rPr>
                  </w:pPr>
                  <w:r>
                    <w:rPr>
                      <w:rFonts w:hAnsi="宋体"/>
                      <w:szCs w:val="21"/>
                    </w:rPr>
                    <w:t>周界外浓度最高点</w:t>
                  </w:r>
                </w:p>
              </w:tc>
              <w:tc>
                <w:tcPr>
                  <w:tcW w:w="1721" w:type="dxa"/>
                  <w:vAlign w:val="center"/>
                </w:tcPr>
                <w:p>
                  <w:pPr>
                    <w:widowControl w:val="0"/>
                    <w:jc w:val="center"/>
                    <w:rPr>
                      <w:rFonts w:hAnsi="宋体"/>
                      <w:szCs w:val="21"/>
                    </w:rPr>
                  </w:pPr>
                  <w:r>
                    <w:rPr>
                      <w:rFonts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5" w:type="dxa"/>
                  <w:vAlign w:val="center"/>
                </w:tcPr>
                <w:p>
                  <w:pPr>
                    <w:widowControl w:val="0"/>
                    <w:jc w:val="center"/>
                    <w:rPr>
                      <w:rFonts w:hAnsi="宋体"/>
                      <w:szCs w:val="21"/>
                    </w:rPr>
                  </w:pPr>
                  <w:r>
                    <w:rPr>
                      <w:rFonts w:hint="eastAsia" w:hAnsi="宋体"/>
                      <w:szCs w:val="21"/>
                    </w:rPr>
                    <w:t>非甲烷总烃</w:t>
                  </w:r>
                </w:p>
              </w:tc>
              <w:tc>
                <w:tcPr>
                  <w:tcW w:w="1110" w:type="dxa"/>
                  <w:vAlign w:val="center"/>
                </w:tcPr>
                <w:p>
                  <w:pPr>
                    <w:widowControl w:val="0"/>
                    <w:jc w:val="center"/>
                    <w:rPr>
                      <w:rFonts w:hAnsi="宋体"/>
                      <w:szCs w:val="21"/>
                    </w:rPr>
                  </w:pPr>
                  <w:r>
                    <w:rPr>
                      <w:rFonts w:hint="eastAsia" w:hAnsi="宋体"/>
                      <w:szCs w:val="21"/>
                    </w:rPr>
                    <w:t>1</w:t>
                  </w:r>
                  <w:r>
                    <w:rPr>
                      <w:rFonts w:hAnsi="宋体"/>
                      <w:szCs w:val="21"/>
                    </w:rPr>
                    <w:t>5</w:t>
                  </w:r>
                  <w:r>
                    <w:rPr>
                      <w:rFonts w:hint="eastAsia" w:hAnsi="宋体"/>
                      <w:szCs w:val="21"/>
                    </w:rPr>
                    <w:t>m</w:t>
                  </w:r>
                </w:p>
              </w:tc>
              <w:tc>
                <w:tcPr>
                  <w:tcW w:w="1440" w:type="dxa"/>
                  <w:vAlign w:val="center"/>
                </w:tcPr>
                <w:p>
                  <w:pPr>
                    <w:widowControl w:val="0"/>
                    <w:jc w:val="center"/>
                    <w:rPr>
                      <w:rFonts w:hAnsi="宋体"/>
                      <w:szCs w:val="21"/>
                    </w:rPr>
                  </w:pPr>
                  <w:r>
                    <w:rPr>
                      <w:rFonts w:hint="eastAsia" w:hAnsi="宋体"/>
                      <w:szCs w:val="21"/>
                    </w:rPr>
                    <w:t>1</w:t>
                  </w:r>
                  <w:r>
                    <w:rPr>
                      <w:rFonts w:hAnsi="宋体"/>
                      <w:szCs w:val="21"/>
                    </w:rPr>
                    <w:t>20</w:t>
                  </w:r>
                </w:p>
              </w:tc>
              <w:tc>
                <w:tcPr>
                  <w:tcW w:w="1084" w:type="dxa"/>
                  <w:vAlign w:val="center"/>
                </w:tcPr>
                <w:p>
                  <w:pPr>
                    <w:widowControl w:val="0"/>
                    <w:jc w:val="center"/>
                    <w:rPr>
                      <w:rFonts w:hAnsi="宋体"/>
                      <w:szCs w:val="21"/>
                    </w:rPr>
                  </w:pPr>
                  <w:r>
                    <w:rPr>
                      <w:rFonts w:hint="eastAsia" w:hAnsi="宋体"/>
                      <w:szCs w:val="21"/>
                    </w:rPr>
                    <w:t>8</w:t>
                  </w:r>
                  <w:r>
                    <w:rPr>
                      <w:rFonts w:hAnsi="宋体"/>
                      <w:szCs w:val="21"/>
                    </w:rPr>
                    <w:t>.4</w:t>
                  </w:r>
                </w:p>
              </w:tc>
              <w:tc>
                <w:tcPr>
                  <w:tcW w:w="2036" w:type="dxa"/>
                  <w:vAlign w:val="center"/>
                </w:tcPr>
                <w:p>
                  <w:pPr>
                    <w:widowControl w:val="0"/>
                    <w:jc w:val="center"/>
                    <w:rPr>
                      <w:rFonts w:hAnsi="宋体"/>
                      <w:szCs w:val="21"/>
                    </w:rPr>
                  </w:pPr>
                  <w:r>
                    <w:rPr>
                      <w:rFonts w:hint="eastAsia" w:hAnsi="宋体"/>
                      <w:szCs w:val="21"/>
                    </w:rPr>
                    <w:t>周界外浓度最高点</w:t>
                  </w:r>
                </w:p>
              </w:tc>
              <w:tc>
                <w:tcPr>
                  <w:tcW w:w="1721" w:type="dxa"/>
                  <w:vAlign w:val="center"/>
                </w:tcPr>
                <w:p>
                  <w:pPr>
                    <w:widowControl w:val="0"/>
                    <w:jc w:val="center"/>
                    <w:rPr>
                      <w:rFonts w:hAnsi="宋体"/>
                      <w:szCs w:val="21"/>
                    </w:rPr>
                  </w:pPr>
                  <w:r>
                    <w:rPr>
                      <w:rFonts w:hint="eastAsia" w:hAnsi="宋体"/>
                      <w:szCs w:val="21"/>
                    </w:rPr>
                    <w:t>4</w:t>
                  </w:r>
                  <w:r>
                    <w:rPr>
                      <w:rFonts w:hAnsi="宋体"/>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16" w:type="dxa"/>
                  <w:gridSpan w:val="6"/>
                  <w:vAlign w:val="center"/>
                </w:tcPr>
                <w:p>
                  <w:pPr>
                    <w:widowControl w:val="0"/>
                    <w:rPr>
                      <w:rFonts w:hAnsi="宋体"/>
                      <w:szCs w:val="21"/>
                    </w:rPr>
                  </w:pPr>
                  <w:r>
                    <w:rPr>
                      <w:rFonts w:hint="eastAsia" w:hAnsi="宋体"/>
                      <w:szCs w:val="21"/>
                    </w:rPr>
                    <w:t>注：项目周边2</w:t>
                  </w:r>
                  <w:r>
                    <w:rPr>
                      <w:rFonts w:hAnsi="宋体"/>
                      <w:szCs w:val="21"/>
                    </w:rPr>
                    <w:t>00</w:t>
                  </w:r>
                  <w:r>
                    <w:rPr>
                      <w:rFonts w:hint="eastAsia" w:hAnsi="宋体"/>
                      <w:szCs w:val="21"/>
                    </w:rPr>
                    <w:t>m范围内最高建筑约为</w:t>
                  </w:r>
                  <w:r>
                    <w:rPr>
                      <w:rFonts w:hAnsi="宋体"/>
                      <w:szCs w:val="21"/>
                    </w:rPr>
                    <w:t>10</w:t>
                  </w:r>
                  <w:r>
                    <w:rPr>
                      <w:rFonts w:hint="eastAsia" w:hAnsi="宋体"/>
                      <w:szCs w:val="21"/>
                    </w:rPr>
                    <w:t>m</w:t>
                  </w:r>
                </w:p>
              </w:tc>
            </w:tr>
          </w:tbl>
          <w:p>
            <w:pPr>
              <w:widowControl w:val="0"/>
              <w:spacing w:line="440" w:lineRule="exact"/>
              <w:ind w:firstLine="480" w:firstLineChars="200"/>
              <w:rPr>
                <w:bCs/>
                <w:sz w:val="24"/>
              </w:rPr>
            </w:pPr>
            <w:r>
              <w:rPr>
                <w:rFonts w:hint="eastAsia"/>
                <w:bCs/>
                <w:sz w:val="24"/>
              </w:rPr>
              <w:t>②燃烧废气</w:t>
            </w:r>
          </w:p>
          <w:p>
            <w:pPr>
              <w:widowControl w:val="0"/>
              <w:spacing w:line="440" w:lineRule="exact"/>
              <w:ind w:firstLine="480" w:firstLineChars="200"/>
              <w:rPr>
                <w:bCs/>
                <w:sz w:val="24"/>
              </w:rPr>
            </w:pPr>
            <w:r>
              <w:rPr>
                <w:rFonts w:hint="eastAsia"/>
                <w:bCs/>
                <w:sz w:val="24"/>
              </w:rPr>
              <w:t>项目混纺布定型过程中需进行加热，采用天然气作为燃料，定型过程中会产生燃烧废气，产生的主要污染物为S</w:t>
            </w:r>
            <w:r>
              <w:rPr>
                <w:bCs/>
                <w:sz w:val="24"/>
              </w:rPr>
              <w:t>O</w:t>
            </w:r>
            <w:r>
              <w:rPr>
                <w:bCs/>
                <w:sz w:val="24"/>
                <w:vertAlign w:val="subscript"/>
              </w:rPr>
              <w:t>2</w:t>
            </w:r>
            <w:r>
              <w:rPr>
                <w:rFonts w:hint="eastAsia"/>
                <w:bCs/>
                <w:sz w:val="24"/>
              </w:rPr>
              <w:t>、N</w:t>
            </w:r>
            <w:r>
              <w:rPr>
                <w:bCs/>
                <w:sz w:val="24"/>
              </w:rPr>
              <w:t>O</w:t>
            </w:r>
            <w:r>
              <w:rPr>
                <w:rFonts w:hint="eastAsia"/>
                <w:bCs/>
                <w:sz w:val="24"/>
                <w:vertAlign w:val="subscript"/>
              </w:rPr>
              <w:t>x</w:t>
            </w:r>
            <w:r>
              <w:rPr>
                <w:rFonts w:hint="eastAsia"/>
                <w:bCs/>
                <w:sz w:val="24"/>
              </w:rPr>
              <w:t>及烟尘。项目定型机属于工业炉窑，燃烧废气执行《工业炉窑大气污染物排放标准》（G</w:t>
            </w:r>
            <w:r>
              <w:rPr>
                <w:bCs/>
                <w:sz w:val="24"/>
              </w:rPr>
              <w:t>B 9078-1996</w:t>
            </w:r>
            <w:r>
              <w:rPr>
                <w:rFonts w:hint="eastAsia"/>
                <w:bCs/>
                <w:sz w:val="24"/>
              </w:rPr>
              <w:t>）“表2</w:t>
            </w:r>
            <w:r>
              <w:rPr>
                <w:bCs/>
                <w:sz w:val="24"/>
              </w:rPr>
              <w:t xml:space="preserve"> </w:t>
            </w:r>
            <w:r>
              <w:rPr>
                <w:rFonts w:hint="eastAsia"/>
                <w:bCs/>
                <w:sz w:val="24"/>
              </w:rPr>
              <w:t>二级标准”及无组织排放烟（粉）尘最高允许浓度和</w:t>
            </w:r>
            <w:r>
              <w:rPr>
                <w:bCs/>
                <w:sz w:val="24"/>
              </w:rPr>
              <w:t>广东省《大气污染物排放限值》（DB44/27-2001）第二时段二级标准限值及无组织排放监控浓度</w:t>
            </w:r>
            <w:r>
              <w:rPr>
                <w:rFonts w:hint="eastAsia"/>
                <w:bCs/>
                <w:sz w:val="24"/>
              </w:rPr>
              <w:t>限值的较严者</w:t>
            </w:r>
            <w:r>
              <w:rPr>
                <w:bCs/>
                <w:sz w:val="24"/>
              </w:rPr>
              <w:t>。</w:t>
            </w:r>
          </w:p>
          <w:p>
            <w:pPr>
              <w:widowControl w:val="0"/>
              <w:tabs>
                <w:tab w:val="left" w:pos="3285"/>
              </w:tabs>
              <w:spacing w:line="360" w:lineRule="auto"/>
              <w:rPr>
                <w:b/>
              </w:rPr>
            </w:pPr>
          </w:p>
          <w:p>
            <w:pPr>
              <w:widowControl w:val="0"/>
              <w:tabs>
                <w:tab w:val="left" w:pos="3285"/>
              </w:tabs>
              <w:spacing w:line="360" w:lineRule="auto"/>
              <w:rPr>
                <w:b/>
              </w:rPr>
            </w:pPr>
          </w:p>
          <w:p>
            <w:pPr>
              <w:widowControl w:val="0"/>
              <w:tabs>
                <w:tab w:val="left" w:pos="3285"/>
              </w:tabs>
              <w:spacing w:line="360" w:lineRule="auto"/>
              <w:rPr>
                <w:b/>
              </w:rPr>
            </w:pPr>
          </w:p>
          <w:p>
            <w:pPr>
              <w:widowControl w:val="0"/>
              <w:tabs>
                <w:tab w:val="left" w:pos="3285"/>
              </w:tabs>
              <w:spacing w:line="360" w:lineRule="auto"/>
              <w:jc w:val="center"/>
              <w:rPr>
                <w:sz w:val="24"/>
              </w:rPr>
            </w:pPr>
            <w:r>
              <w:rPr>
                <w:b/>
              </w:rPr>
              <w:t>表4-5</w:t>
            </w:r>
            <w:r>
              <w:rPr>
                <w:rFonts w:hint="eastAsia"/>
                <w:b/>
              </w:rPr>
              <w:t>本项目</w:t>
            </w:r>
            <w:r>
              <w:rPr>
                <w:b/>
              </w:rPr>
              <w:t>大气污染物排放限值</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6"/>
              <w:gridCol w:w="812"/>
              <w:gridCol w:w="821"/>
              <w:gridCol w:w="1219"/>
              <w:gridCol w:w="1035"/>
              <w:gridCol w:w="1714"/>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6" w:type="pct"/>
                  <w:vMerge w:val="restart"/>
                  <w:shd w:val="clear" w:color="auto" w:fill="A6A6A6"/>
                  <w:vAlign w:val="center"/>
                </w:tcPr>
                <w:p>
                  <w:pPr>
                    <w:widowControl w:val="0"/>
                    <w:jc w:val="center"/>
                    <w:rPr>
                      <w:rFonts w:hAnsi="宋体"/>
                      <w:b/>
                      <w:szCs w:val="21"/>
                    </w:rPr>
                  </w:pPr>
                  <w:r>
                    <w:rPr>
                      <w:rFonts w:hint="eastAsia" w:hAnsi="宋体"/>
                      <w:b/>
                      <w:szCs w:val="21"/>
                    </w:rPr>
                    <w:t>污染物指标</w:t>
                  </w:r>
                </w:p>
              </w:tc>
              <w:tc>
                <w:tcPr>
                  <w:tcW w:w="539" w:type="pct"/>
                  <w:vMerge w:val="restart"/>
                  <w:shd w:val="clear" w:color="auto" w:fill="A6A6A6"/>
                  <w:vAlign w:val="center"/>
                </w:tcPr>
                <w:p>
                  <w:pPr>
                    <w:widowControl w:val="0"/>
                    <w:jc w:val="center"/>
                    <w:rPr>
                      <w:rFonts w:hAnsi="宋体"/>
                      <w:b/>
                      <w:szCs w:val="21"/>
                    </w:rPr>
                  </w:pPr>
                  <w:r>
                    <w:rPr>
                      <w:rFonts w:hAnsi="宋体"/>
                      <w:b/>
                      <w:szCs w:val="21"/>
                    </w:rPr>
                    <w:t>污染物</w:t>
                  </w:r>
                </w:p>
              </w:tc>
              <w:tc>
                <w:tcPr>
                  <w:tcW w:w="1845" w:type="pct"/>
                  <w:gridSpan w:val="3"/>
                  <w:shd w:val="clear" w:color="auto" w:fill="A6A6A6"/>
                  <w:vAlign w:val="center"/>
                </w:tcPr>
                <w:p>
                  <w:pPr>
                    <w:pStyle w:val="137"/>
                    <w:jc w:val="center"/>
                    <w:rPr>
                      <w:rFonts w:hAnsi="宋体" w:eastAsia="宋体"/>
                      <w:b/>
                      <w:kern w:val="2"/>
                      <w:sz w:val="21"/>
                      <w:szCs w:val="21"/>
                    </w:rPr>
                  </w:pPr>
                  <w:r>
                    <w:rPr>
                      <w:rFonts w:hAnsi="宋体" w:eastAsia="宋体"/>
                      <w:b/>
                      <w:kern w:val="2"/>
                      <w:sz w:val="21"/>
                      <w:szCs w:val="21"/>
                    </w:rPr>
                    <w:t>排气筒标准限值</w:t>
                  </w:r>
                </w:p>
              </w:tc>
              <w:tc>
                <w:tcPr>
                  <w:tcW w:w="1849" w:type="pct"/>
                  <w:gridSpan w:val="2"/>
                  <w:shd w:val="clear" w:color="auto" w:fill="A6A6A6"/>
                  <w:vAlign w:val="center"/>
                </w:tcPr>
                <w:p>
                  <w:pPr>
                    <w:pStyle w:val="137"/>
                    <w:jc w:val="center"/>
                    <w:rPr>
                      <w:rFonts w:hAnsi="宋体" w:eastAsia="宋体"/>
                      <w:b/>
                      <w:kern w:val="2"/>
                      <w:sz w:val="21"/>
                      <w:szCs w:val="21"/>
                    </w:rPr>
                  </w:pPr>
                  <w:r>
                    <w:rPr>
                      <w:rFonts w:hAnsi="宋体" w:eastAsia="宋体"/>
                      <w:b/>
                      <w:kern w:val="2"/>
                      <w:sz w:val="21"/>
                      <w:szCs w:val="21"/>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6" w:type="pct"/>
                  <w:vMerge w:val="continue"/>
                  <w:vAlign w:val="center"/>
                </w:tcPr>
                <w:p>
                  <w:pPr>
                    <w:widowControl w:val="0"/>
                    <w:jc w:val="center"/>
                    <w:rPr>
                      <w:rFonts w:hAnsi="宋体"/>
                      <w:szCs w:val="21"/>
                    </w:rPr>
                  </w:pPr>
                </w:p>
              </w:tc>
              <w:tc>
                <w:tcPr>
                  <w:tcW w:w="539" w:type="pct"/>
                  <w:vMerge w:val="continue"/>
                  <w:vAlign w:val="center"/>
                </w:tcPr>
                <w:p>
                  <w:pPr>
                    <w:widowControl w:val="0"/>
                    <w:jc w:val="center"/>
                    <w:rPr>
                      <w:rFonts w:hAnsi="宋体"/>
                      <w:szCs w:val="21"/>
                    </w:rPr>
                  </w:pPr>
                </w:p>
              </w:tc>
              <w:tc>
                <w:tcPr>
                  <w:tcW w:w="544" w:type="pct"/>
                  <w:shd w:val="clear" w:color="auto" w:fill="A5A5A5" w:themeFill="background1" w:themeFillShade="A6"/>
                  <w:vAlign w:val="center"/>
                </w:tcPr>
                <w:p>
                  <w:pPr>
                    <w:pStyle w:val="137"/>
                    <w:jc w:val="center"/>
                    <w:rPr>
                      <w:rFonts w:hAnsi="宋体" w:eastAsia="宋体"/>
                      <w:b/>
                      <w:bCs/>
                      <w:kern w:val="2"/>
                      <w:sz w:val="21"/>
                      <w:szCs w:val="21"/>
                    </w:rPr>
                  </w:pPr>
                  <w:r>
                    <w:rPr>
                      <w:rFonts w:hAnsi="宋体" w:eastAsia="宋体"/>
                      <w:b/>
                      <w:bCs/>
                      <w:kern w:val="2"/>
                      <w:sz w:val="21"/>
                      <w:szCs w:val="21"/>
                    </w:rPr>
                    <w:t>排气筒高度</w:t>
                  </w:r>
                </w:p>
              </w:tc>
              <w:tc>
                <w:tcPr>
                  <w:tcW w:w="708" w:type="pct"/>
                  <w:shd w:val="clear" w:color="auto" w:fill="A5A5A5" w:themeFill="background1" w:themeFillShade="A6"/>
                  <w:vAlign w:val="center"/>
                </w:tcPr>
                <w:p>
                  <w:pPr>
                    <w:pStyle w:val="137"/>
                    <w:jc w:val="center"/>
                    <w:rPr>
                      <w:rFonts w:hAnsi="宋体" w:eastAsia="宋体"/>
                      <w:b/>
                      <w:bCs/>
                      <w:kern w:val="2"/>
                      <w:sz w:val="21"/>
                      <w:szCs w:val="21"/>
                    </w:rPr>
                  </w:pPr>
                  <w:r>
                    <w:rPr>
                      <w:rFonts w:hAnsi="宋体" w:eastAsia="宋体"/>
                      <w:b/>
                      <w:bCs/>
                      <w:kern w:val="2"/>
                      <w:sz w:val="21"/>
                      <w:szCs w:val="21"/>
                    </w:rPr>
                    <w:t>排放浓度</w:t>
                  </w:r>
                </w:p>
                <w:p>
                  <w:pPr>
                    <w:pStyle w:val="137"/>
                    <w:jc w:val="center"/>
                    <w:rPr>
                      <w:rFonts w:hAnsi="宋体" w:eastAsia="宋体"/>
                      <w:b/>
                      <w:bCs/>
                      <w:kern w:val="2"/>
                      <w:sz w:val="21"/>
                      <w:szCs w:val="21"/>
                    </w:rPr>
                  </w:pPr>
                  <w:r>
                    <w:rPr>
                      <w:rFonts w:hAnsi="宋体" w:eastAsia="宋体"/>
                      <w:b/>
                      <w:bCs/>
                      <w:kern w:val="2"/>
                      <w:sz w:val="21"/>
                      <w:szCs w:val="21"/>
                    </w:rPr>
                    <w:t>（mg/m</w:t>
                  </w:r>
                  <w:r>
                    <w:rPr>
                      <w:rFonts w:hAnsi="宋体" w:eastAsia="宋体"/>
                      <w:b/>
                      <w:bCs/>
                      <w:kern w:val="2"/>
                      <w:sz w:val="21"/>
                      <w:szCs w:val="21"/>
                      <w:vertAlign w:val="superscript"/>
                    </w:rPr>
                    <w:t>3</w:t>
                  </w:r>
                  <w:r>
                    <w:rPr>
                      <w:rFonts w:hAnsi="宋体" w:eastAsia="宋体"/>
                      <w:b/>
                      <w:bCs/>
                      <w:kern w:val="2"/>
                      <w:sz w:val="21"/>
                      <w:szCs w:val="21"/>
                    </w:rPr>
                    <w:t>）</w:t>
                  </w:r>
                </w:p>
              </w:tc>
              <w:tc>
                <w:tcPr>
                  <w:tcW w:w="594" w:type="pct"/>
                  <w:shd w:val="clear" w:color="auto" w:fill="A5A5A5" w:themeFill="background1" w:themeFillShade="A6"/>
                  <w:vAlign w:val="center"/>
                </w:tcPr>
                <w:p>
                  <w:pPr>
                    <w:pStyle w:val="137"/>
                    <w:jc w:val="center"/>
                    <w:rPr>
                      <w:rFonts w:hAnsi="宋体" w:eastAsia="宋体"/>
                      <w:b/>
                      <w:bCs/>
                      <w:kern w:val="2"/>
                      <w:sz w:val="21"/>
                      <w:szCs w:val="21"/>
                    </w:rPr>
                  </w:pPr>
                  <w:r>
                    <w:rPr>
                      <w:rFonts w:hAnsi="宋体" w:eastAsia="宋体"/>
                      <w:b/>
                      <w:bCs/>
                      <w:kern w:val="2"/>
                      <w:sz w:val="21"/>
                      <w:szCs w:val="21"/>
                    </w:rPr>
                    <w:t>排放速率</w:t>
                  </w:r>
                </w:p>
                <w:p>
                  <w:pPr>
                    <w:pStyle w:val="137"/>
                    <w:jc w:val="center"/>
                    <w:rPr>
                      <w:rFonts w:hAnsi="宋体" w:eastAsia="宋体"/>
                      <w:b/>
                      <w:bCs/>
                      <w:kern w:val="2"/>
                      <w:sz w:val="21"/>
                      <w:szCs w:val="21"/>
                    </w:rPr>
                  </w:pPr>
                  <w:r>
                    <w:rPr>
                      <w:rFonts w:hAnsi="宋体" w:eastAsia="宋体"/>
                      <w:b/>
                      <w:bCs/>
                      <w:kern w:val="2"/>
                      <w:sz w:val="21"/>
                      <w:szCs w:val="21"/>
                    </w:rPr>
                    <w:t>（kg/h）</w:t>
                  </w:r>
                </w:p>
              </w:tc>
              <w:tc>
                <w:tcPr>
                  <w:tcW w:w="1112" w:type="pct"/>
                  <w:shd w:val="clear" w:color="auto" w:fill="A5A5A5" w:themeFill="background1" w:themeFillShade="A6"/>
                  <w:vAlign w:val="center"/>
                </w:tcPr>
                <w:p>
                  <w:pPr>
                    <w:pStyle w:val="137"/>
                    <w:jc w:val="center"/>
                    <w:rPr>
                      <w:rFonts w:hAnsi="宋体" w:eastAsia="宋体"/>
                      <w:b/>
                      <w:bCs/>
                      <w:kern w:val="2"/>
                      <w:sz w:val="21"/>
                      <w:szCs w:val="21"/>
                    </w:rPr>
                  </w:pPr>
                  <w:r>
                    <w:rPr>
                      <w:rFonts w:hAnsi="宋体" w:eastAsia="宋体"/>
                      <w:b/>
                      <w:bCs/>
                      <w:kern w:val="2"/>
                      <w:sz w:val="21"/>
                      <w:szCs w:val="21"/>
                    </w:rPr>
                    <w:t>监控点</w:t>
                  </w:r>
                </w:p>
              </w:tc>
              <w:tc>
                <w:tcPr>
                  <w:tcW w:w="737" w:type="pct"/>
                  <w:shd w:val="clear" w:color="auto" w:fill="A5A5A5" w:themeFill="background1" w:themeFillShade="A6"/>
                  <w:vAlign w:val="center"/>
                </w:tcPr>
                <w:p>
                  <w:pPr>
                    <w:pStyle w:val="137"/>
                    <w:jc w:val="center"/>
                    <w:rPr>
                      <w:rFonts w:hAnsi="宋体" w:eastAsia="宋体"/>
                      <w:b/>
                      <w:bCs/>
                      <w:kern w:val="2"/>
                      <w:sz w:val="21"/>
                      <w:szCs w:val="21"/>
                    </w:rPr>
                  </w:pPr>
                  <w:r>
                    <w:rPr>
                      <w:rFonts w:hAnsi="宋体" w:eastAsia="宋体"/>
                      <w:b/>
                      <w:bCs/>
                      <w:kern w:val="2"/>
                      <w:sz w:val="21"/>
                      <w:szCs w:val="21"/>
                    </w:rPr>
                    <w:t>浓度（mg/m</w:t>
                  </w:r>
                  <w:r>
                    <w:rPr>
                      <w:rFonts w:hAnsi="宋体" w:eastAsia="宋体"/>
                      <w:b/>
                      <w:bCs/>
                      <w:kern w:val="2"/>
                      <w:sz w:val="21"/>
                      <w:szCs w:val="21"/>
                      <w:vertAlign w:val="superscript"/>
                    </w:rPr>
                    <w:t>3</w:t>
                  </w:r>
                  <w:r>
                    <w:rPr>
                      <w:rFonts w:hAnsi="宋体" w:eastAsia="宋体"/>
                      <w:b/>
                      <w:bCs/>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6" w:type="pct"/>
                  <w:vAlign w:val="center"/>
                </w:tcPr>
                <w:p>
                  <w:pPr>
                    <w:widowControl w:val="0"/>
                    <w:jc w:val="both"/>
                    <w:rPr>
                      <w:rFonts w:hAnsi="宋体"/>
                      <w:szCs w:val="21"/>
                    </w:rPr>
                  </w:pPr>
                  <w:r>
                    <w:rPr>
                      <w:rFonts w:hint="eastAsia" w:hAnsi="宋体"/>
                      <w:szCs w:val="21"/>
                    </w:rPr>
                    <w:t>《工业炉窑大气污染物排放标准》（G</w:t>
                  </w:r>
                  <w:r>
                    <w:rPr>
                      <w:rFonts w:hAnsi="宋体"/>
                      <w:szCs w:val="21"/>
                    </w:rPr>
                    <w:t>B 9078-1996</w:t>
                  </w:r>
                  <w:r>
                    <w:rPr>
                      <w:rFonts w:hint="eastAsia" w:hAnsi="宋体"/>
                      <w:szCs w:val="21"/>
                    </w:rPr>
                    <w:t>）</w:t>
                  </w:r>
                </w:p>
              </w:tc>
              <w:tc>
                <w:tcPr>
                  <w:tcW w:w="539" w:type="pct"/>
                  <w:vAlign w:val="center"/>
                </w:tcPr>
                <w:p>
                  <w:pPr>
                    <w:widowControl w:val="0"/>
                    <w:jc w:val="center"/>
                    <w:rPr>
                      <w:rFonts w:hAnsi="宋体"/>
                      <w:szCs w:val="21"/>
                    </w:rPr>
                  </w:pPr>
                  <w:r>
                    <w:rPr>
                      <w:rFonts w:hint="eastAsia" w:hAnsi="宋体"/>
                      <w:szCs w:val="21"/>
                    </w:rPr>
                    <w:t>烟尘</w:t>
                  </w:r>
                </w:p>
              </w:tc>
              <w:tc>
                <w:tcPr>
                  <w:tcW w:w="544" w:type="pct"/>
                  <w:shd w:val="clear" w:color="auto" w:fill="auto"/>
                  <w:vAlign w:val="center"/>
                </w:tcPr>
                <w:p>
                  <w:pPr>
                    <w:pStyle w:val="137"/>
                    <w:jc w:val="center"/>
                    <w:rPr>
                      <w:rFonts w:hAnsi="宋体" w:eastAsia="宋体"/>
                      <w:kern w:val="2"/>
                      <w:sz w:val="21"/>
                      <w:szCs w:val="21"/>
                    </w:rPr>
                  </w:pPr>
                  <w:r>
                    <w:rPr>
                      <w:rFonts w:hint="eastAsia" w:hAnsi="宋体" w:eastAsia="宋体"/>
                      <w:kern w:val="2"/>
                      <w:sz w:val="21"/>
                      <w:szCs w:val="21"/>
                    </w:rPr>
                    <w:t>/</w:t>
                  </w:r>
                </w:p>
              </w:tc>
              <w:tc>
                <w:tcPr>
                  <w:tcW w:w="708" w:type="pct"/>
                  <w:shd w:val="clear" w:color="auto" w:fill="auto"/>
                  <w:vAlign w:val="center"/>
                </w:tcPr>
                <w:p>
                  <w:pPr>
                    <w:pStyle w:val="137"/>
                    <w:jc w:val="center"/>
                    <w:rPr>
                      <w:rFonts w:hAnsi="宋体" w:eastAsia="宋体"/>
                      <w:kern w:val="2"/>
                      <w:sz w:val="21"/>
                      <w:szCs w:val="21"/>
                    </w:rPr>
                  </w:pPr>
                  <w:r>
                    <w:rPr>
                      <w:rFonts w:hint="eastAsia" w:hAnsi="宋体" w:eastAsia="宋体"/>
                      <w:kern w:val="2"/>
                      <w:sz w:val="21"/>
                      <w:szCs w:val="21"/>
                    </w:rPr>
                    <w:t>2</w:t>
                  </w:r>
                  <w:r>
                    <w:rPr>
                      <w:rFonts w:hAnsi="宋体" w:eastAsia="宋体"/>
                      <w:kern w:val="2"/>
                      <w:sz w:val="21"/>
                      <w:szCs w:val="21"/>
                    </w:rPr>
                    <w:t>00</w:t>
                  </w:r>
                </w:p>
              </w:tc>
              <w:tc>
                <w:tcPr>
                  <w:tcW w:w="594" w:type="pct"/>
                  <w:shd w:val="clear" w:color="auto" w:fill="auto"/>
                  <w:vAlign w:val="center"/>
                </w:tcPr>
                <w:p>
                  <w:pPr>
                    <w:pStyle w:val="137"/>
                    <w:jc w:val="center"/>
                    <w:rPr>
                      <w:rFonts w:hAnsi="宋体" w:eastAsia="宋体"/>
                      <w:kern w:val="2"/>
                      <w:sz w:val="21"/>
                      <w:szCs w:val="21"/>
                    </w:rPr>
                  </w:pPr>
                  <w:r>
                    <w:rPr>
                      <w:rFonts w:hint="eastAsia" w:hAnsi="宋体" w:eastAsia="宋体"/>
                      <w:kern w:val="2"/>
                      <w:sz w:val="21"/>
                      <w:szCs w:val="21"/>
                    </w:rPr>
                    <w:t>/</w:t>
                  </w:r>
                </w:p>
              </w:tc>
              <w:tc>
                <w:tcPr>
                  <w:tcW w:w="1112" w:type="pct"/>
                  <w:shd w:val="clear" w:color="auto" w:fill="auto"/>
                  <w:vAlign w:val="center"/>
                </w:tcPr>
                <w:p>
                  <w:pPr>
                    <w:pStyle w:val="137"/>
                    <w:jc w:val="center"/>
                    <w:rPr>
                      <w:rFonts w:hAnsi="宋体" w:eastAsia="宋体"/>
                      <w:kern w:val="2"/>
                      <w:sz w:val="21"/>
                      <w:szCs w:val="21"/>
                    </w:rPr>
                  </w:pPr>
                  <w:r>
                    <w:rPr>
                      <w:rFonts w:hAnsi="宋体" w:eastAsia="宋体"/>
                      <w:kern w:val="2"/>
                      <w:sz w:val="21"/>
                      <w:szCs w:val="21"/>
                    </w:rPr>
                    <w:t>/</w:t>
                  </w:r>
                </w:p>
              </w:tc>
              <w:tc>
                <w:tcPr>
                  <w:tcW w:w="737" w:type="pct"/>
                  <w:shd w:val="clear" w:color="auto" w:fill="auto"/>
                  <w:vAlign w:val="center"/>
                </w:tcPr>
                <w:p>
                  <w:pPr>
                    <w:pStyle w:val="137"/>
                    <w:jc w:val="center"/>
                    <w:rPr>
                      <w:rFonts w:hAnsi="宋体" w:eastAsia="宋体"/>
                      <w:kern w:val="2"/>
                      <w:sz w:val="21"/>
                      <w:szCs w:val="21"/>
                    </w:rPr>
                  </w:pPr>
                  <w:r>
                    <w:rPr>
                      <w:rFonts w:hint="eastAsia" w:hAnsi="宋体" w:eastAsia="宋体"/>
                      <w:kern w:val="2"/>
                      <w:sz w:val="21"/>
                      <w:szCs w:val="21"/>
                    </w:rPr>
                    <w:t>5</w:t>
                  </w:r>
                  <w:r>
                    <w:rPr>
                      <w:rFonts w:hAnsi="宋体" w:eastAsia="宋体"/>
                      <w:kern w:val="2"/>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6" w:type="pct"/>
                  <w:vMerge w:val="restart"/>
                  <w:vAlign w:val="center"/>
                </w:tcPr>
                <w:p>
                  <w:pPr>
                    <w:widowControl w:val="0"/>
                    <w:jc w:val="both"/>
                    <w:rPr>
                      <w:rFonts w:hAnsi="宋体"/>
                      <w:szCs w:val="21"/>
                    </w:rPr>
                  </w:pPr>
                  <w:r>
                    <w:rPr>
                      <w:rFonts w:hAnsi="宋体"/>
                      <w:bCs/>
                      <w:szCs w:val="21"/>
                    </w:rPr>
                    <w:t>广东省《大气污染物排放限值》（DB44/27-2001）</w:t>
                  </w:r>
                </w:p>
              </w:tc>
              <w:tc>
                <w:tcPr>
                  <w:tcW w:w="539" w:type="pct"/>
                  <w:vAlign w:val="center"/>
                </w:tcPr>
                <w:p>
                  <w:pPr>
                    <w:widowControl w:val="0"/>
                    <w:jc w:val="center"/>
                    <w:rPr>
                      <w:rFonts w:hAnsi="宋体"/>
                      <w:szCs w:val="21"/>
                    </w:rPr>
                  </w:pPr>
                  <w:r>
                    <w:rPr>
                      <w:rFonts w:hint="eastAsia" w:hAnsi="宋体"/>
                      <w:szCs w:val="21"/>
                    </w:rPr>
                    <w:t>颗粒物</w:t>
                  </w:r>
                </w:p>
              </w:tc>
              <w:tc>
                <w:tcPr>
                  <w:tcW w:w="544" w:type="pct"/>
                  <w:vAlign w:val="center"/>
                </w:tcPr>
                <w:p>
                  <w:pPr>
                    <w:widowControl w:val="0"/>
                    <w:jc w:val="center"/>
                    <w:rPr>
                      <w:rFonts w:hAnsi="宋体"/>
                      <w:szCs w:val="21"/>
                    </w:rPr>
                  </w:pPr>
                  <w:r>
                    <w:rPr>
                      <w:rFonts w:hAnsi="宋体"/>
                      <w:szCs w:val="21"/>
                    </w:rPr>
                    <w:t>15m</w:t>
                  </w:r>
                </w:p>
              </w:tc>
              <w:tc>
                <w:tcPr>
                  <w:tcW w:w="708" w:type="pct"/>
                  <w:vAlign w:val="center"/>
                </w:tcPr>
                <w:p>
                  <w:pPr>
                    <w:widowControl w:val="0"/>
                    <w:jc w:val="center"/>
                    <w:rPr>
                      <w:rFonts w:hAnsi="宋体"/>
                      <w:szCs w:val="21"/>
                    </w:rPr>
                  </w:pPr>
                  <w:r>
                    <w:rPr>
                      <w:rFonts w:hint="eastAsia" w:hAnsi="宋体"/>
                      <w:szCs w:val="21"/>
                    </w:rPr>
                    <w:t>1</w:t>
                  </w:r>
                  <w:r>
                    <w:rPr>
                      <w:rFonts w:hAnsi="宋体"/>
                      <w:szCs w:val="21"/>
                    </w:rPr>
                    <w:t>20</w:t>
                  </w:r>
                </w:p>
              </w:tc>
              <w:tc>
                <w:tcPr>
                  <w:tcW w:w="594" w:type="pct"/>
                  <w:vAlign w:val="center"/>
                </w:tcPr>
                <w:p>
                  <w:pPr>
                    <w:widowControl w:val="0"/>
                    <w:jc w:val="center"/>
                    <w:rPr>
                      <w:rFonts w:hAnsi="宋体"/>
                      <w:szCs w:val="21"/>
                    </w:rPr>
                  </w:pPr>
                  <w:r>
                    <w:rPr>
                      <w:rFonts w:hAnsi="宋体"/>
                      <w:szCs w:val="21"/>
                    </w:rPr>
                    <w:t>2.9</w:t>
                  </w:r>
                </w:p>
              </w:tc>
              <w:tc>
                <w:tcPr>
                  <w:tcW w:w="1112" w:type="pct"/>
                  <w:vAlign w:val="center"/>
                </w:tcPr>
                <w:p>
                  <w:pPr>
                    <w:widowControl w:val="0"/>
                    <w:jc w:val="center"/>
                    <w:rPr>
                      <w:rFonts w:hAnsi="宋体"/>
                      <w:szCs w:val="21"/>
                    </w:rPr>
                  </w:pPr>
                  <w:r>
                    <w:rPr>
                      <w:rFonts w:hAnsi="宋体"/>
                      <w:szCs w:val="21"/>
                    </w:rPr>
                    <w:t>周界外浓度最高点</w:t>
                  </w:r>
                </w:p>
              </w:tc>
              <w:tc>
                <w:tcPr>
                  <w:tcW w:w="737" w:type="pct"/>
                  <w:vAlign w:val="center"/>
                </w:tcPr>
                <w:p>
                  <w:pPr>
                    <w:widowControl w:val="0"/>
                    <w:jc w:val="center"/>
                    <w:rPr>
                      <w:rFonts w:hAnsi="宋体"/>
                      <w:szCs w:val="21"/>
                    </w:rPr>
                  </w:pPr>
                  <w:r>
                    <w:rPr>
                      <w:rFonts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6" w:type="pct"/>
                  <w:vMerge w:val="continue"/>
                  <w:vAlign w:val="center"/>
                </w:tcPr>
                <w:p>
                  <w:pPr>
                    <w:widowControl w:val="0"/>
                    <w:jc w:val="center"/>
                    <w:rPr>
                      <w:rFonts w:hAnsi="宋体"/>
                      <w:szCs w:val="21"/>
                    </w:rPr>
                  </w:pPr>
                </w:p>
              </w:tc>
              <w:tc>
                <w:tcPr>
                  <w:tcW w:w="539" w:type="pct"/>
                  <w:vAlign w:val="center"/>
                </w:tcPr>
                <w:p>
                  <w:pPr>
                    <w:widowControl w:val="0"/>
                    <w:jc w:val="center"/>
                    <w:rPr>
                      <w:rFonts w:hAnsi="宋体"/>
                      <w:szCs w:val="21"/>
                    </w:rPr>
                  </w:pPr>
                  <w:r>
                    <w:rPr>
                      <w:rFonts w:hint="eastAsia" w:hAnsi="宋体"/>
                      <w:szCs w:val="21"/>
                    </w:rPr>
                    <w:t>S</w:t>
                  </w:r>
                  <w:r>
                    <w:rPr>
                      <w:rFonts w:hAnsi="宋体"/>
                      <w:szCs w:val="21"/>
                    </w:rPr>
                    <w:t>O</w:t>
                  </w:r>
                  <w:r>
                    <w:rPr>
                      <w:rFonts w:hAnsi="宋体"/>
                      <w:szCs w:val="21"/>
                      <w:vertAlign w:val="subscript"/>
                    </w:rPr>
                    <w:t>2</w:t>
                  </w:r>
                </w:p>
              </w:tc>
              <w:tc>
                <w:tcPr>
                  <w:tcW w:w="544" w:type="pct"/>
                  <w:vAlign w:val="center"/>
                </w:tcPr>
                <w:p>
                  <w:pPr>
                    <w:widowControl w:val="0"/>
                    <w:jc w:val="center"/>
                    <w:rPr>
                      <w:rFonts w:hAnsi="宋体"/>
                      <w:szCs w:val="21"/>
                    </w:rPr>
                  </w:pPr>
                  <w:r>
                    <w:rPr>
                      <w:rFonts w:hAnsi="宋体"/>
                      <w:szCs w:val="21"/>
                    </w:rPr>
                    <w:t>15</w:t>
                  </w:r>
                  <w:r>
                    <w:rPr>
                      <w:rFonts w:hint="eastAsia" w:hAnsi="宋体"/>
                      <w:szCs w:val="21"/>
                    </w:rPr>
                    <w:t>m</w:t>
                  </w:r>
                </w:p>
              </w:tc>
              <w:tc>
                <w:tcPr>
                  <w:tcW w:w="708" w:type="pct"/>
                  <w:vAlign w:val="center"/>
                </w:tcPr>
                <w:p>
                  <w:pPr>
                    <w:widowControl w:val="0"/>
                    <w:jc w:val="center"/>
                    <w:rPr>
                      <w:rFonts w:hAnsi="宋体"/>
                      <w:szCs w:val="21"/>
                    </w:rPr>
                  </w:pPr>
                  <w:r>
                    <w:rPr>
                      <w:rFonts w:hint="eastAsia" w:hAnsi="宋体"/>
                      <w:szCs w:val="21"/>
                    </w:rPr>
                    <w:t>5</w:t>
                  </w:r>
                  <w:r>
                    <w:rPr>
                      <w:rFonts w:hAnsi="宋体"/>
                      <w:szCs w:val="21"/>
                    </w:rPr>
                    <w:t>00</w:t>
                  </w:r>
                </w:p>
              </w:tc>
              <w:tc>
                <w:tcPr>
                  <w:tcW w:w="594" w:type="pct"/>
                  <w:vAlign w:val="center"/>
                </w:tcPr>
                <w:p>
                  <w:pPr>
                    <w:widowControl w:val="0"/>
                    <w:jc w:val="center"/>
                    <w:rPr>
                      <w:rFonts w:hAnsi="宋体"/>
                      <w:szCs w:val="21"/>
                    </w:rPr>
                  </w:pPr>
                  <w:r>
                    <w:rPr>
                      <w:rFonts w:hint="eastAsia" w:hAnsi="宋体"/>
                      <w:szCs w:val="21"/>
                    </w:rPr>
                    <w:t>4</w:t>
                  </w:r>
                  <w:r>
                    <w:rPr>
                      <w:rFonts w:hAnsi="宋体"/>
                      <w:szCs w:val="21"/>
                    </w:rPr>
                    <w:t>5</w:t>
                  </w:r>
                </w:p>
              </w:tc>
              <w:tc>
                <w:tcPr>
                  <w:tcW w:w="1112" w:type="pct"/>
                  <w:vAlign w:val="center"/>
                </w:tcPr>
                <w:p>
                  <w:pPr>
                    <w:widowControl w:val="0"/>
                    <w:jc w:val="center"/>
                    <w:rPr>
                      <w:rFonts w:hAnsi="宋体"/>
                      <w:szCs w:val="21"/>
                    </w:rPr>
                  </w:pPr>
                  <w:r>
                    <w:rPr>
                      <w:rFonts w:hint="eastAsia" w:hAnsi="宋体"/>
                      <w:szCs w:val="21"/>
                    </w:rPr>
                    <w:t>周界外浓度最高点</w:t>
                  </w:r>
                </w:p>
              </w:tc>
              <w:tc>
                <w:tcPr>
                  <w:tcW w:w="737" w:type="pct"/>
                  <w:vAlign w:val="center"/>
                </w:tcPr>
                <w:p>
                  <w:pPr>
                    <w:widowControl w:val="0"/>
                    <w:jc w:val="center"/>
                    <w:rPr>
                      <w:rFonts w:hAnsi="宋体"/>
                      <w:szCs w:val="21"/>
                    </w:rPr>
                  </w:pPr>
                  <w:r>
                    <w:rPr>
                      <w:rFonts w:hint="eastAsia" w:hAnsi="宋体"/>
                      <w:szCs w:val="21"/>
                    </w:rPr>
                    <w:t>0</w:t>
                  </w:r>
                  <w:r>
                    <w:rPr>
                      <w:rFonts w:hAnsi="宋体"/>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6" w:type="pct"/>
                  <w:vMerge w:val="continue"/>
                  <w:vAlign w:val="center"/>
                </w:tcPr>
                <w:p>
                  <w:pPr>
                    <w:widowControl w:val="0"/>
                    <w:jc w:val="center"/>
                    <w:rPr>
                      <w:rFonts w:hAnsi="宋体"/>
                      <w:szCs w:val="21"/>
                    </w:rPr>
                  </w:pPr>
                </w:p>
              </w:tc>
              <w:tc>
                <w:tcPr>
                  <w:tcW w:w="539" w:type="pct"/>
                  <w:vAlign w:val="center"/>
                </w:tcPr>
                <w:p>
                  <w:pPr>
                    <w:widowControl w:val="0"/>
                    <w:jc w:val="center"/>
                    <w:rPr>
                      <w:rFonts w:hAnsi="宋体"/>
                      <w:szCs w:val="21"/>
                    </w:rPr>
                  </w:pPr>
                  <w:r>
                    <w:rPr>
                      <w:rFonts w:hint="eastAsia" w:hAnsi="宋体"/>
                      <w:szCs w:val="21"/>
                    </w:rPr>
                    <w:t>N</w:t>
                  </w:r>
                  <w:r>
                    <w:rPr>
                      <w:rFonts w:hAnsi="宋体"/>
                      <w:szCs w:val="21"/>
                    </w:rPr>
                    <w:t>O</w:t>
                  </w:r>
                  <w:r>
                    <w:rPr>
                      <w:rFonts w:hint="eastAsia" w:hAnsi="宋体"/>
                      <w:szCs w:val="21"/>
                      <w:vertAlign w:val="subscript"/>
                    </w:rPr>
                    <w:t>x</w:t>
                  </w:r>
                </w:p>
              </w:tc>
              <w:tc>
                <w:tcPr>
                  <w:tcW w:w="544" w:type="pct"/>
                  <w:vAlign w:val="center"/>
                </w:tcPr>
                <w:p>
                  <w:pPr>
                    <w:widowControl w:val="0"/>
                    <w:jc w:val="center"/>
                    <w:rPr>
                      <w:rFonts w:hAnsi="宋体"/>
                      <w:szCs w:val="21"/>
                    </w:rPr>
                  </w:pPr>
                  <w:r>
                    <w:rPr>
                      <w:rFonts w:hAnsi="宋体"/>
                      <w:szCs w:val="21"/>
                    </w:rPr>
                    <w:t>15</w:t>
                  </w:r>
                  <w:r>
                    <w:rPr>
                      <w:rFonts w:hint="eastAsia" w:hAnsi="宋体"/>
                      <w:szCs w:val="21"/>
                    </w:rPr>
                    <w:t>m</w:t>
                  </w:r>
                </w:p>
              </w:tc>
              <w:tc>
                <w:tcPr>
                  <w:tcW w:w="708" w:type="pct"/>
                  <w:vAlign w:val="center"/>
                </w:tcPr>
                <w:p>
                  <w:pPr>
                    <w:widowControl w:val="0"/>
                    <w:jc w:val="center"/>
                    <w:rPr>
                      <w:rFonts w:hAnsi="宋体"/>
                      <w:szCs w:val="21"/>
                    </w:rPr>
                  </w:pPr>
                  <w:r>
                    <w:rPr>
                      <w:rFonts w:hint="eastAsia" w:hAnsi="宋体"/>
                      <w:szCs w:val="21"/>
                    </w:rPr>
                    <w:t>1</w:t>
                  </w:r>
                  <w:r>
                    <w:rPr>
                      <w:rFonts w:hAnsi="宋体"/>
                      <w:szCs w:val="21"/>
                    </w:rPr>
                    <w:t>20</w:t>
                  </w:r>
                </w:p>
              </w:tc>
              <w:tc>
                <w:tcPr>
                  <w:tcW w:w="594" w:type="pct"/>
                  <w:vAlign w:val="center"/>
                </w:tcPr>
                <w:p>
                  <w:pPr>
                    <w:widowControl w:val="0"/>
                    <w:jc w:val="center"/>
                    <w:rPr>
                      <w:rFonts w:hAnsi="宋体"/>
                      <w:szCs w:val="21"/>
                    </w:rPr>
                  </w:pPr>
                  <w:r>
                    <w:rPr>
                      <w:rFonts w:hint="eastAsia" w:hAnsi="宋体"/>
                      <w:szCs w:val="21"/>
                    </w:rPr>
                    <w:t>1</w:t>
                  </w:r>
                  <w:r>
                    <w:rPr>
                      <w:rFonts w:hAnsi="宋体"/>
                      <w:szCs w:val="21"/>
                    </w:rPr>
                    <w:t>3</w:t>
                  </w:r>
                </w:p>
              </w:tc>
              <w:tc>
                <w:tcPr>
                  <w:tcW w:w="1112" w:type="pct"/>
                  <w:vAlign w:val="center"/>
                </w:tcPr>
                <w:p>
                  <w:pPr>
                    <w:widowControl w:val="0"/>
                    <w:jc w:val="center"/>
                    <w:rPr>
                      <w:rFonts w:hAnsi="宋体"/>
                      <w:szCs w:val="21"/>
                    </w:rPr>
                  </w:pPr>
                  <w:r>
                    <w:rPr>
                      <w:rFonts w:hint="eastAsia" w:hAnsi="宋体"/>
                      <w:szCs w:val="21"/>
                    </w:rPr>
                    <w:t>周界外浓度最高点</w:t>
                  </w:r>
                </w:p>
              </w:tc>
              <w:tc>
                <w:tcPr>
                  <w:tcW w:w="737" w:type="pct"/>
                  <w:vAlign w:val="center"/>
                </w:tcPr>
                <w:p>
                  <w:pPr>
                    <w:widowControl w:val="0"/>
                    <w:jc w:val="center"/>
                    <w:rPr>
                      <w:rFonts w:hAnsi="宋体"/>
                      <w:szCs w:val="21"/>
                    </w:rPr>
                  </w:pPr>
                  <w:r>
                    <w:rPr>
                      <w:rFonts w:hint="eastAsia" w:hAnsi="宋体"/>
                      <w:szCs w:val="21"/>
                    </w:rPr>
                    <w:t>0</w:t>
                  </w:r>
                  <w:r>
                    <w:rPr>
                      <w:rFonts w:hAnsi="宋体"/>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6" w:type="pct"/>
                  <w:vMerge w:val="restart"/>
                  <w:vAlign w:val="center"/>
                </w:tcPr>
                <w:p>
                  <w:pPr>
                    <w:widowControl w:val="0"/>
                    <w:jc w:val="center"/>
                    <w:rPr>
                      <w:rFonts w:hAnsi="宋体"/>
                      <w:szCs w:val="21"/>
                    </w:rPr>
                  </w:pPr>
                  <w:r>
                    <w:rPr>
                      <w:rFonts w:hint="eastAsia" w:hAnsi="宋体"/>
                      <w:szCs w:val="21"/>
                    </w:rPr>
                    <w:t>本项目执行大气污染物排放标准</w:t>
                  </w:r>
                </w:p>
              </w:tc>
              <w:tc>
                <w:tcPr>
                  <w:tcW w:w="539" w:type="pct"/>
                  <w:vAlign w:val="center"/>
                </w:tcPr>
                <w:p>
                  <w:pPr>
                    <w:widowControl w:val="0"/>
                    <w:jc w:val="center"/>
                    <w:rPr>
                      <w:rFonts w:hAnsi="宋体"/>
                      <w:szCs w:val="21"/>
                    </w:rPr>
                  </w:pPr>
                  <w:r>
                    <w:rPr>
                      <w:rFonts w:hint="eastAsia" w:hAnsi="宋体"/>
                      <w:szCs w:val="21"/>
                    </w:rPr>
                    <w:t>颗粒物</w:t>
                  </w:r>
                </w:p>
              </w:tc>
              <w:tc>
                <w:tcPr>
                  <w:tcW w:w="544" w:type="pct"/>
                  <w:vAlign w:val="center"/>
                </w:tcPr>
                <w:p>
                  <w:pPr>
                    <w:widowControl w:val="0"/>
                    <w:jc w:val="center"/>
                    <w:rPr>
                      <w:rFonts w:hAnsi="宋体"/>
                      <w:szCs w:val="21"/>
                    </w:rPr>
                  </w:pPr>
                  <w:r>
                    <w:rPr>
                      <w:rFonts w:hAnsi="宋体"/>
                      <w:szCs w:val="21"/>
                    </w:rPr>
                    <w:t>15m</w:t>
                  </w:r>
                </w:p>
              </w:tc>
              <w:tc>
                <w:tcPr>
                  <w:tcW w:w="708" w:type="pct"/>
                  <w:vAlign w:val="center"/>
                </w:tcPr>
                <w:p>
                  <w:pPr>
                    <w:widowControl w:val="0"/>
                    <w:jc w:val="center"/>
                    <w:rPr>
                      <w:rFonts w:hAnsi="宋体"/>
                      <w:szCs w:val="21"/>
                    </w:rPr>
                  </w:pPr>
                  <w:r>
                    <w:rPr>
                      <w:rFonts w:hint="eastAsia" w:hAnsi="宋体"/>
                      <w:szCs w:val="21"/>
                    </w:rPr>
                    <w:t>1</w:t>
                  </w:r>
                  <w:r>
                    <w:rPr>
                      <w:rFonts w:hAnsi="宋体"/>
                      <w:szCs w:val="21"/>
                    </w:rPr>
                    <w:t>20</w:t>
                  </w:r>
                </w:p>
              </w:tc>
              <w:tc>
                <w:tcPr>
                  <w:tcW w:w="594" w:type="pct"/>
                  <w:vAlign w:val="center"/>
                </w:tcPr>
                <w:p>
                  <w:pPr>
                    <w:widowControl w:val="0"/>
                    <w:jc w:val="center"/>
                    <w:rPr>
                      <w:rFonts w:hAnsi="宋体"/>
                      <w:szCs w:val="21"/>
                    </w:rPr>
                  </w:pPr>
                  <w:r>
                    <w:rPr>
                      <w:rFonts w:hAnsi="宋体"/>
                      <w:szCs w:val="21"/>
                    </w:rPr>
                    <w:t>2.9</w:t>
                  </w:r>
                </w:p>
              </w:tc>
              <w:tc>
                <w:tcPr>
                  <w:tcW w:w="1112" w:type="pct"/>
                  <w:vAlign w:val="center"/>
                </w:tcPr>
                <w:p>
                  <w:pPr>
                    <w:widowControl w:val="0"/>
                    <w:jc w:val="center"/>
                    <w:rPr>
                      <w:rFonts w:hAnsi="宋体"/>
                      <w:szCs w:val="21"/>
                    </w:rPr>
                  </w:pPr>
                  <w:r>
                    <w:rPr>
                      <w:rFonts w:hAnsi="宋体"/>
                      <w:szCs w:val="21"/>
                    </w:rPr>
                    <w:t>周界外浓度最高点</w:t>
                  </w:r>
                </w:p>
              </w:tc>
              <w:tc>
                <w:tcPr>
                  <w:tcW w:w="737" w:type="pct"/>
                  <w:vAlign w:val="center"/>
                </w:tcPr>
                <w:p>
                  <w:pPr>
                    <w:widowControl w:val="0"/>
                    <w:jc w:val="center"/>
                    <w:rPr>
                      <w:rFonts w:hAnsi="宋体"/>
                      <w:szCs w:val="21"/>
                    </w:rPr>
                  </w:pPr>
                  <w:r>
                    <w:rPr>
                      <w:rFonts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6" w:type="pct"/>
                  <w:vMerge w:val="continue"/>
                  <w:vAlign w:val="center"/>
                </w:tcPr>
                <w:p>
                  <w:pPr>
                    <w:widowControl w:val="0"/>
                    <w:jc w:val="center"/>
                    <w:rPr>
                      <w:rFonts w:hAnsi="宋体"/>
                      <w:szCs w:val="21"/>
                    </w:rPr>
                  </w:pPr>
                </w:p>
              </w:tc>
              <w:tc>
                <w:tcPr>
                  <w:tcW w:w="539" w:type="pct"/>
                  <w:vAlign w:val="center"/>
                </w:tcPr>
                <w:p>
                  <w:pPr>
                    <w:widowControl w:val="0"/>
                    <w:jc w:val="center"/>
                    <w:rPr>
                      <w:rFonts w:hAnsi="宋体"/>
                      <w:szCs w:val="21"/>
                    </w:rPr>
                  </w:pPr>
                  <w:r>
                    <w:rPr>
                      <w:rFonts w:hint="eastAsia" w:hAnsi="宋体"/>
                      <w:szCs w:val="21"/>
                    </w:rPr>
                    <w:t>S</w:t>
                  </w:r>
                  <w:r>
                    <w:rPr>
                      <w:rFonts w:hAnsi="宋体"/>
                      <w:szCs w:val="21"/>
                    </w:rPr>
                    <w:t>O</w:t>
                  </w:r>
                  <w:r>
                    <w:rPr>
                      <w:rFonts w:hAnsi="宋体"/>
                      <w:szCs w:val="21"/>
                      <w:vertAlign w:val="subscript"/>
                    </w:rPr>
                    <w:t>2</w:t>
                  </w:r>
                </w:p>
              </w:tc>
              <w:tc>
                <w:tcPr>
                  <w:tcW w:w="544" w:type="pct"/>
                  <w:vAlign w:val="center"/>
                </w:tcPr>
                <w:p>
                  <w:pPr>
                    <w:widowControl w:val="0"/>
                    <w:jc w:val="center"/>
                    <w:rPr>
                      <w:rFonts w:hAnsi="宋体"/>
                      <w:szCs w:val="21"/>
                    </w:rPr>
                  </w:pPr>
                  <w:r>
                    <w:rPr>
                      <w:rFonts w:hAnsi="宋体"/>
                      <w:szCs w:val="21"/>
                    </w:rPr>
                    <w:t>15</w:t>
                  </w:r>
                  <w:r>
                    <w:rPr>
                      <w:rFonts w:hint="eastAsia" w:hAnsi="宋体"/>
                      <w:szCs w:val="21"/>
                    </w:rPr>
                    <w:t>m</w:t>
                  </w:r>
                </w:p>
              </w:tc>
              <w:tc>
                <w:tcPr>
                  <w:tcW w:w="708" w:type="pct"/>
                  <w:vAlign w:val="center"/>
                </w:tcPr>
                <w:p>
                  <w:pPr>
                    <w:widowControl w:val="0"/>
                    <w:jc w:val="center"/>
                    <w:rPr>
                      <w:rFonts w:hAnsi="宋体"/>
                      <w:szCs w:val="21"/>
                    </w:rPr>
                  </w:pPr>
                  <w:r>
                    <w:rPr>
                      <w:rFonts w:hint="eastAsia" w:hAnsi="宋体"/>
                      <w:szCs w:val="21"/>
                    </w:rPr>
                    <w:t>5</w:t>
                  </w:r>
                  <w:r>
                    <w:rPr>
                      <w:rFonts w:hAnsi="宋体"/>
                      <w:szCs w:val="21"/>
                    </w:rPr>
                    <w:t>00</w:t>
                  </w:r>
                </w:p>
              </w:tc>
              <w:tc>
                <w:tcPr>
                  <w:tcW w:w="594" w:type="pct"/>
                  <w:vAlign w:val="center"/>
                </w:tcPr>
                <w:p>
                  <w:pPr>
                    <w:widowControl w:val="0"/>
                    <w:jc w:val="center"/>
                    <w:rPr>
                      <w:rFonts w:hAnsi="宋体"/>
                      <w:szCs w:val="21"/>
                    </w:rPr>
                  </w:pPr>
                  <w:r>
                    <w:rPr>
                      <w:rFonts w:hint="eastAsia" w:hAnsi="宋体"/>
                      <w:szCs w:val="21"/>
                    </w:rPr>
                    <w:t>4</w:t>
                  </w:r>
                  <w:r>
                    <w:rPr>
                      <w:rFonts w:hAnsi="宋体"/>
                      <w:szCs w:val="21"/>
                    </w:rPr>
                    <w:t>5</w:t>
                  </w:r>
                </w:p>
              </w:tc>
              <w:tc>
                <w:tcPr>
                  <w:tcW w:w="1112" w:type="pct"/>
                  <w:vAlign w:val="center"/>
                </w:tcPr>
                <w:p>
                  <w:pPr>
                    <w:widowControl w:val="0"/>
                    <w:jc w:val="center"/>
                    <w:rPr>
                      <w:rFonts w:hAnsi="宋体"/>
                      <w:szCs w:val="21"/>
                    </w:rPr>
                  </w:pPr>
                  <w:r>
                    <w:rPr>
                      <w:rFonts w:hint="eastAsia" w:hAnsi="宋体"/>
                      <w:szCs w:val="21"/>
                    </w:rPr>
                    <w:t>周界外浓度最高点</w:t>
                  </w:r>
                </w:p>
              </w:tc>
              <w:tc>
                <w:tcPr>
                  <w:tcW w:w="737" w:type="pct"/>
                  <w:vAlign w:val="center"/>
                </w:tcPr>
                <w:p>
                  <w:pPr>
                    <w:widowControl w:val="0"/>
                    <w:jc w:val="center"/>
                    <w:rPr>
                      <w:rFonts w:hAnsi="宋体"/>
                      <w:szCs w:val="21"/>
                    </w:rPr>
                  </w:pPr>
                  <w:r>
                    <w:rPr>
                      <w:rFonts w:hint="eastAsia" w:hAnsi="宋体"/>
                      <w:szCs w:val="21"/>
                    </w:rPr>
                    <w:t>0</w:t>
                  </w:r>
                  <w:r>
                    <w:rPr>
                      <w:rFonts w:hAnsi="宋体"/>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6" w:type="pct"/>
                  <w:vMerge w:val="continue"/>
                  <w:vAlign w:val="center"/>
                </w:tcPr>
                <w:p>
                  <w:pPr>
                    <w:widowControl w:val="0"/>
                    <w:jc w:val="center"/>
                    <w:rPr>
                      <w:rFonts w:hAnsi="宋体"/>
                      <w:szCs w:val="21"/>
                    </w:rPr>
                  </w:pPr>
                </w:p>
              </w:tc>
              <w:tc>
                <w:tcPr>
                  <w:tcW w:w="539" w:type="pct"/>
                  <w:vAlign w:val="center"/>
                </w:tcPr>
                <w:p>
                  <w:pPr>
                    <w:widowControl w:val="0"/>
                    <w:jc w:val="center"/>
                    <w:rPr>
                      <w:rFonts w:hAnsi="宋体"/>
                      <w:szCs w:val="21"/>
                    </w:rPr>
                  </w:pPr>
                  <w:r>
                    <w:rPr>
                      <w:rFonts w:hint="eastAsia" w:hAnsi="宋体"/>
                      <w:szCs w:val="21"/>
                    </w:rPr>
                    <w:t>N</w:t>
                  </w:r>
                  <w:r>
                    <w:rPr>
                      <w:rFonts w:hAnsi="宋体"/>
                      <w:szCs w:val="21"/>
                    </w:rPr>
                    <w:t>O</w:t>
                  </w:r>
                  <w:r>
                    <w:rPr>
                      <w:rFonts w:hint="eastAsia" w:hAnsi="宋体"/>
                      <w:szCs w:val="21"/>
                      <w:vertAlign w:val="subscript"/>
                    </w:rPr>
                    <w:t>x</w:t>
                  </w:r>
                </w:p>
              </w:tc>
              <w:tc>
                <w:tcPr>
                  <w:tcW w:w="544" w:type="pct"/>
                  <w:vAlign w:val="center"/>
                </w:tcPr>
                <w:p>
                  <w:pPr>
                    <w:widowControl w:val="0"/>
                    <w:jc w:val="center"/>
                    <w:rPr>
                      <w:rFonts w:hAnsi="宋体"/>
                      <w:szCs w:val="21"/>
                    </w:rPr>
                  </w:pPr>
                  <w:r>
                    <w:rPr>
                      <w:rFonts w:hAnsi="宋体"/>
                      <w:szCs w:val="21"/>
                    </w:rPr>
                    <w:t>15</w:t>
                  </w:r>
                  <w:r>
                    <w:rPr>
                      <w:rFonts w:hint="eastAsia" w:hAnsi="宋体"/>
                      <w:szCs w:val="21"/>
                    </w:rPr>
                    <w:t>m</w:t>
                  </w:r>
                </w:p>
              </w:tc>
              <w:tc>
                <w:tcPr>
                  <w:tcW w:w="708" w:type="pct"/>
                  <w:vAlign w:val="center"/>
                </w:tcPr>
                <w:p>
                  <w:pPr>
                    <w:widowControl w:val="0"/>
                    <w:jc w:val="center"/>
                    <w:rPr>
                      <w:rFonts w:hAnsi="宋体"/>
                      <w:szCs w:val="21"/>
                    </w:rPr>
                  </w:pPr>
                  <w:r>
                    <w:rPr>
                      <w:rFonts w:hint="eastAsia" w:hAnsi="宋体"/>
                      <w:szCs w:val="21"/>
                    </w:rPr>
                    <w:t>1</w:t>
                  </w:r>
                  <w:r>
                    <w:rPr>
                      <w:rFonts w:hAnsi="宋体"/>
                      <w:szCs w:val="21"/>
                    </w:rPr>
                    <w:t>20</w:t>
                  </w:r>
                </w:p>
              </w:tc>
              <w:tc>
                <w:tcPr>
                  <w:tcW w:w="594" w:type="pct"/>
                  <w:vAlign w:val="center"/>
                </w:tcPr>
                <w:p>
                  <w:pPr>
                    <w:widowControl w:val="0"/>
                    <w:jc w:val="center"/>
                    <w:rPr>
                      <w:rFonts w:hAnsi="宋体"/>
                      <w:szCs w:val="21"/>
                    </w:rPr>
                  </w:pPr>
                  <w:r>
                    <w:rPr>
                      <w:rFonts w:hint="eastAsia" w:hAnsi="宋体"/>
                      <w:szCs w:val="21"/>
                    </w:rPr>
                    <w:t>1</w:t>
                  </w:r>
                  <w:r>
                    <w:rPr>
                      <w:rFonts w:hAnsi="宋体"/>
                      <w:szCs w:val="21"/>
                    </w:rPr>
                    <w:t>3</w:t>
                  </w:r>
                </w:p>
              </w:tc>
              <w:tc>
                <w:tcPr>
                  <w:tcW w:w="1112" w:type="pct"/>
                  <w:vAlign w:val="center"/>
                </w:tcPr>
                <w:p>
                  <w:pPr>
                    <w:widowControl w:val="0"/>
                    <w:jc w:val="center"/>
                    <w:rPr>
                      <w:rFonts w:hAnsi="宋体"/>
                      <w:szCs w:val="21"/>
                    </w:rPr>
                  </w:pPr>
                  <w:r>
                    <w:rPr>
                      <w:rFonts w:hint="eastAsia" w:hAnsi="宋体"/>
                      <w:szCs w:val="21"/>
                    </w:rPr>
                    <w:t>周界外浓度最高点</w:t>
                  </w:r>
                </w:p>
              </w:tc>
              <w:tc>
                <w:tcPr>
                  <w:tcW w:w="737" w:type="pct"/>
                  <w:vAlign w:val="center"/>
                </w:tcPr>
                <w:p>
                  <w:pPr>
                    <w:widowControl w:val="0"/>
                    <w:jc w:val="center"/>
                    <w:rPr>
                      <w:rFonts w:hAnsi="宋体"/>
                      <w:szCs w:val="21"/>
                    </w:rPr>
                  </w:pPr>
                  <w:r>
                    <w:rPr>
                      <w:rFonts w:hint="eastAsia" w:hAnsi="宋体"/>
                      <w:szCs w:val="21"/>
                    </w:rPr>
                    <w:t>0</w:t>
                  </w:r>
                  <w:r>
                    <w:rPr>
                      <w:rFonts w:hAnsi="宋体"/>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7"/>
                  <w:vAlign w:val="center"/>
                </w:tcPr>
                <w:p>
                  <w:pPr>
                    <w:widowControl w:val="0"/>
                    <w:jc w:val="center"/>
                    <w:rPr>
                      <w:rFonts w:hAnsi="宋体"/>
                      <w:szCs w:val="21"/>
                    </w:rPr>
                  </w:pPr>
                  <w:r>
                    <w:rPr>
                      <w:rFonts w:hint="eastAsia" w:hAnsi="宋体"/>
                      <w:szCs w:val="21"/>
                    </w:rPr>
                    <w:t>注：项目周边2</w:t>
                  </w:r>
                  <w:r>
                    <w:rPr>
                      <w:rFonts w:hAnsi="宋体"/>
                      <w:szCs w:val="21"/>
                    </w:rPr>
                    <w:t>00</w:t>
                  </w:r>
                  <w:r>
                    <w:rPr>
                      <w:rFonts w:hint="eastAsia" w:hAnsi="宋体"/>
                      <w:szCs w:val="21"/>
                    </w:rPr>
                    <w:t>m范围内最高建筑约为</w:t>
                  </w:r>
                  <w:r>
                    <w:rPr>
                      <w:rFonts w:hAnsi="宋体"/>
                      <w:szCs w:val="21"/>
                    </w:rPr>
                    <w:t>10</w:t>
                  </w:r>
                  <w:r>
                    <w:rPr>
                      <w:rFonts w:hint="eastAsia" w:hAnsi="宋体"/>
                      <w:szCs w:val="21"/>
                    </w:rPr>
                    <w:t>m</w:t>
                  </w:r>
                </w:p>
              </w:tc>
            </w:tr>
          </w:tbl>
          <w:p>
            <w:pPr>
              <w:widowControl w:val="0"/>
              <w:spacing w:line="360" w:lineRule="auto"/>
              <w:ind w:firstLine="482" w:firstLineChars="200"/>
              <w:rPr>
                <w:b/>
                <w:sz w:val="24"/>
              </w:rPr>
            </w:pPr>
            <w:r>
              <w:rPr>
                <w:b/>
                <w:sz w:val="24"/>
              </w:rPr>
              <w:t>3、噪声排放标准</w:t>
            </w:r>
          </w:p>
          <w:p>
            <w:pPr>
              <w:widowControl w:val="0"/>
              <w:spacing w:line="360" w:lineRule="auto"/>
              <w:ind w:firstLine="480" w:firstLineChars="200"/>
              <w:jc w:val="both"/>
              <w:rPr>
                <w:sz w:val="24"/>
              </w:rPr>
            </w:pPr>
            <w:r>
              <w:rPr>
                <w:sz w:val="24"/>
              </w:rPr>
              <w:t>营运期各边界噪声执行《工业企业厂界环境噪声排放标准》（GB 12348-2008）2类区标准（即昼间≤60dB(A)，夜间≤50dB(A)）。</w:t>
            </w:r>
          </w:p>
          <w:p>
            <w:pPr>
              <w:widowControl w:val="0"/>
              <w:spacing w:line="360" w:lineRule="auto"/>
              <w:ind w:firstLine="482" w:firstLineChars="200"/>
              <w:rPr>
                <w:b/>
                <w:sz w:val="24"/>
              </w:rPr>
            </w:pPr>
            <w:r>
              <w:rPr>
                <w:b/>
                <w:sz w:val="24"/>
              </w:rPr>
              <w:t>4、固体废物排放标准</w:t>
            </w:r>
          </w:p>
          <w:p>
            <w:pPr>
              <w:widowControl w:val="0"/>
              <w:spacing w:line="360" w:lineRule="auto"/>
              <w:ind w:firstLine="600" w:firstLineChars="250"/>
              <w:jc w:val="both"/>
              <w:rPr>
                <w:sz w:val="24"/>
              </w:rPr>
            </w:pPr>
            <w:r>
              <w:rPr>
                <w:sz w:val="24"/>
              </w:rPr>
              <w:t>一般</w:t>
            </w:r>
            <w:r>
              <w:rPr>
                <w:rFonts w:hint="eastAsia"/>
                <w:sz w:val="24"/>
              </w:rPr>
              <w:t>工业</w:t>
            </w:r>
            <w:r>
              <w:rPr>
                <w:sz w:val="24"/>
              </w:rPr>
              <w:t>固废执行《一般工业固体废物贮存、处置场污染控制标准》（GB18599-2001）</w:t>
            </w:r>
            <w:r>
              <w:rPr>
                <w:rFonts w:hint="eastAsia"/>
                <w:sz w:val="24"/>
              </w:rPr>
              <w:t>以及2013修订本</w:t>
            </w:r>
            <w:r>
              <w:rPr>
                <w:sz w:val="24"/>
              </w:rPr>
              <w:t>标准</w:t>
            </w:r>
            <w:r>
              <w:rPr>
                <w:rFonts w:hint="eastAsia"/>
                <w:sz w:val="24"/>
              </w:rPr>
              <w:t>。危险固废执行《</w:t>
            </w:r>
            <w:r>
              <w:rPr>
                <w:sz w:val="24"/>
              </w:rPr>
              <w:t>危险废物贮存污染控制标准</w:t>
            </w:r>
            <w:r>
              <w:rPr>
                <w:rFonts w:hint="eastAsia"/>
                <w:sz w:val="24"/>
              </w:rPr>
              <w:t>》（GB18597-</w:t>
            </w:r>
            <w:r>
              <w:rPr>
                <w:sz w:val="24"/>
              </w:rPr>
              <w:t>2001</w:t>
            </w:r>
            <w:r>
              <w:rPr>
                <w:rFonts w:hint="eastAsia"/>
                <w:sz w:val="24"/>
              </w:rPr>
              <w:t>）及2013修订标准。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821" w:type="dxa"/>
            <w:vAlign w:val="center"/>
          </w:tcPr>
          <w:p>
            <w:pPr>
              <w:widowControl w:val="0"/>
              <w:spacing w:line="360" w:lineRule="auto"/>
              <w:jc w:val="center"/>
              <w:rPr>
                <w:sz w:val="24"/>
              </w:rPr>
            </w:pPr>
            <w:r>
              <w:rPr>
                <w:sz w:val="24"/>
              </w:rPr>
              <w:t>总</w:t>
            </w:r>
          </w:p>
          <w:p>
            <w:pPr>
              <w:widowControl w:val="0"/>
              <w:spacing w:line="360" w:lineRule="auto"/>
              <w:jc w:val="center"/>
              <w:rPr>
                <w:sz w:val="24"/>
              </w:rPr>
            </w:pPr>
            <w:r>
              <w:rPr>
                <w:sz w:val="24"/>
              </w:rPr>
              <w:t>量</w:t>
            </w:r>
          </w:p>
          <w:p>
            <w:pPr>
              <w:widowControl w:val="0"/>
              <w:spacing w:line="360" w:lineRule="auto"/>
              <w:jc w:val="center"/>
              <w:rPr>
                <w:sz w:val="24"/>
              </w:rPr>
            </w:pPr>
            <w:r>
              <w:rPr>
                <w:sz w:val="24"/>
              </w:rPr>
              <w:t>控</w:t>
            </w:r>
          </w:p>
          <w:p>
            <w:pPr>
              <w:widowControl w:val="0"/>
              <w:spacing w:line="360" w:lineRule="auto"/>
              <w:jc w:val="center"/>
              <w:rPr>
                <w:sz w:val="24"/>
              </w:rPr>
            </w:pPr>
            <w:r>
              <w:rPr>
                <w:sz w:val="24"/>
              </w:rPr>
              <w:t>制</w:t>
            </w:r>
          </w:p>
          <w:p>
            <w:pPr>
              <w:widowControl w:val="0"/>
              <w:spacing w:line="360" w:lineRule="auto"/>
              <w:jc w:val="center"/>
              <w:rPr>
                <w:sz w:val="24"/>
              </w:rPr>
            </w:pPr>
            <w:r>
              <w:rPr>
                <w:sz w:val="24"/>
              </w:rPr>
              <w:t>指</w:t>
            </w:r>
          </w:p>
          <w:p>
            <w:pPr>
              <w:widowControl w:val="0"/>
              <w:spacing w:line="360" w:lineRule="auto"/>
              <w:jc w:val="center"/>
              <w:rPr>
                <w:sz w:val="24"/>
              </w:rPr>
            </w:pPr>
            <w:r>
              <w:rPr>
                <w:sz w:val="24"/>
              </w:rPr>
              <w:t>标</w:t>
            </w:r>
          </w:p>
        </w:tc>
        <w:tc>
          <w:tcPr>
            <w:tcW w:w="8942" w:type="dxa"/>
            <w:vAlign w:val="center"/>
          </w:tcPr>
          <w:p>
            <w:pPr>
              <w:widowControl w:val="0"/>
              <w:spacing w:before="156" w:beforeLines="50" w:line="360" w:lineRule="auto"/>
              <w:jc w:val="both"/>
              <w:rPr>
                <w:sz w:val="24"/>
              </w:rPr>
            </w:pPr>
            <w:r>
              <w:rPr>
                <w:sz w:val="24"/>
              </w:rPr>
              <w:t>根据本项目污染物排放总量，建议其总量控制指标按以下执行：</w:t>
            </w:r>
          </w:p>
          <w:p>
            <w:pPr>
              <w:widowControl w:val="0"/>
              <w:spacing w:line="360" w:lineRule="auto"/>
              <w:rPr>
                <w:b/>
                <w:sz w:val="24"/>
              </w:rPr>
            </w:pPr>
            <w:r>
              <w:rPr>
                <w:b/>
                <w:sz w:val="24"/>
              </w:rPr>
              <w:t>1、水污染物排放总量控制指标：</w:t>
            </w:r>
          </w:p>
          <w:p>
            <w:pPr>
              <w:widowControl w:val="0"/>
              <w:spacing w:line="360" w:lineRule="auto"/>
              <w:ind w:firstLine="480" w:firstLineChars="200"/>
              <w:jc w:val="both"/>
              <w:rPr>
                <w:sz w:val="24"/>
              </w:rPr>
            </w:pPr>
            <w:r>
              <w:rPr>
                <w:rFonts w:hint="eastAsia"/>
                <w:sz w:val="24"/>
              </w:rPr>
              <w:t>无</w:t>
            </w:r>
          </w:p>
          <w:p>
            <w:pPr>
              <w:widowControl w:val="0"/>
              <w:spacing w:line="360" w:lineRule="auto"/>
              <w:jc w:val="both"/>
              <w:rPr>
                <w:b/>
                <w:sz w:val="24"/>
              </w:rPr>
            </w:pPr>
            <w:r>
              <w:rPr>
                <w:b/>
                <w:sz w:val="24"/>
              </w:rPr>
              <w:t>2、大气污染物排放总量控制指标：</w:t>
            </w:r>
          </w:p>
          <w:p>
            <w:pPr>
              <w:pStyle w:val="115"/>
              <w:widowControl w:val="0"/>
              <w:adjustRightInd/>
              <w:spacing w:line="360" w:lineRule="auto"/>
              <w:ind w:firstLine="480" w:firstLineChars="200"/>
              <w:jc w:val="both"/>
              <w:rPr>
                <w:rFonts w:hAnsi="宋体" w:eastAsia="宋体"/>
                <w:szCs w:val="24"/>
              </w:rPr>
            </w:pPr>
            <w:r>
              <w:rPr>
                <w:rFonts w:hint="eastAsia" w:hAnsi="宋体" w:eastAsia="宋体"/>
                <w:szCs w:val="24"/>
              </w:rPr>
              <w:t>根据工程分析，项目非甲烷总烃总排放量为</w:t>
            </w:r>
            <w:r>
              <w:rPr>
                <w:rFonts w:hAnsi="宋体" w:eastAsia="宋体"/>
                <w:szCs w:val="24"/>
              </w:rPr>
              <w:t>1.567t/a</w:t>
            </w:r>
            <w:r>
              <w:rPr>
                <w:rFonts w:hint="eastAsia" w:hAnsi="宋体" w:eastAsia="宋体"/>
                <w:szCs w:val="24"/>
              </w:rPr>
              <w:t>，其中有组织排放量为</w:t>
            </w:r>
            <w:r>
              <w:rPr>
                <w:rFonts w:hAnsi="宋体" w:eastAsia="宋体"/>
                <w:szCs w:val="24"/>
              </w:rPr>
              <w:t>0.742t/a</w:t>
            </w:r>
            <w:r>
              <w:rPr>
                <w:rFonts w:hint="eastAsia" w:hAnsi="宋体" w:eastAsia="宋体"/>
                <w:szCs w:val="24"/>
              </w:rPr>
              <w:t>，无组织排放量为</w:t>
            </w:r>
            <w:r>
              <w:rPr>
                <w:rFonts w:hAnsi="宋体" w:eastAsia="宋体"/>
                <w:szCs w:val="24"/>
              </w:rPr>
              <w:t>0.825t/a</w:t>
            </w:r>
            <w:r>
              <w:rPr>
                <w:rFonts w:hint="eastAsia" w:hAnsi="宋体" w:eastAsia="宋体"/>
                <w:szCs w:val="24"/>
              </w:rPr>
              <w:t>。</w:t>
            </w:r>
            <w:r>
              <w:rPr>
                <w:rFonts w:hAnsi="宋体" w:eastAsia="宋体"/>
                <w:szCs w:val="24"/>
              </w:rPr>
              <w:t>SO</w:t>
            </w:r>
            <w:r>
              <w:rPr>
                <w:rFonts w:hAnsi="宋体" w:eastAsia="宋体"/>
                <w:szCs w:val="24"/>
                <w:vertAlign w:val="subscript"/>
              </w:rPr>
              <w:t>2</w:t>
            </w:r>
            <w:r>
              <w:rPr>
                <w:rFonts w:hint="eastAsia" w:hAnsi="宋体" w:eastAsia="宋体"/>
                <w:szCs w:val="24"/>
              </w:rPr>
              <w:t>总排放量为0</w:t>
            </w:r>
            <w:r>
              <w:rPr>
                <w:rFonts w:hAnsi="宋体" w:eastAsia="宋体"/>
                <w:szCs w:val="24"/>
              </w:rPr>
              <w:t>.00011t/a</w:t>
            </w:r>
            <w:r>
              <w:rPr>
                <w:rFonts w:hint="eastAsia" w:hAnsi="宋体" w:eastAsia="宋体"/>
                <w:szCs w:val="24"/>
              </w:rPr>
              <w:t>，均为有组织排放。N</w:t>
            </w:r>
            <w:r>
              <w:rPr>
                <w:rFonts w:hAnsi="宋体" w:eastAsia="宋体"/>
                <w:szCs w:val="24"/>
              </w:rPr>
              <w:t>O</w:t>
            </w:r>
            <w:r>
              <w:rPr>
                <w:rFonts w:hint="eastAsia" w:hAnsi="宋体" w:eastAsia="宋体"/>
                <w:szCs w:val="24"/>
              </w:rPr>
              <w:t>x总排放量为0</w:t>
            </w:r>
            <w:r>
              <w:rPr>
                <w:rFonts w:hAnsi="宋体" w:eastAsia="宋体"/>
                <w:szCs w:val="24"/>
              </w:rPr>
              <w:t>.394t/a</w:t>
            </w:r>
            <w:r>
              <w:rPr>
                <w:rFonts w:hint="eastAsia" w:hAnsi="宋体" w:eastAsia="宋体"/>
                <w:szCs w:val="24"/>
              </w:rPr>
              <w:t>，均为有组织排放。</w:t>
            </w:r>
          </w:p>
          <w:p>
            <w:pPr>
              <w:pStyle w:val="115"/>
              <w:widowControl w:val="0"/>
              <w:adjustRightInd/>
              <w:spacing w:line="360" w:lineRule="auto"/>
              <w:ind w:firstLine="480" w:firstLineChars="200"/>
              <w:jc w:val="both"/>
              <w:rPr>
                <w:rFonts w:hAnsi="宋体" w:eastAsia="宋体"/>
                <w:szCs w:val="24"/>
              </w:rPr>
            </w:pPr>
            <w:r>
              <w:rPr>
                <w:rFonts w:hAnsi="宋体" w:eastAsia="宋体"/>
                <w:szCs w:val="24"/>
              </w:rPr>
              <w:t>建议本项目大气污染物总量控制指标设置如下：</w:t>
            </w:r>
            <w:r>
              <w:rPr>
                <w:rFonts w:hint="eastAsia" w:hAnsi="宋体" w:eastAsia="宋体"/>
                <w:szCs w:val="24"/>
              </w:rPr>
              <w:t>V</w:t>
            </w:r>
            <w:r>
              <w:rPr>
                <w:rFonts w:hAnsi="宋体" w:eastAsia="宋体"/>
                <w:szCs w:val="24"/>
              </w:rPr>
              <w:t>OC</w:t>
            </w:r>
            <w:r>
              <w:rPr>
                <w:rFonts w:hint="eastAsia" w:hAnsi="宋体" w:eastAsia="宋体"/>
                <w:szCs w:val="24"/>
              </w:rPr>
              <w:t>s总排放量为</w:t>
            </w:r>
            <w:r>
              <w:rPr>
                <w:rFonts w:hAnsi="宋体" w:eastAsia="宋体"/>
                <w:szCs w:val="24"/>
              </w:rPr>
              <w:t>1.567t/a</w:t>
            </w:r>
            <w:r>
              <w:rPr>
                <w:rFonts w:hint="eastAsia" w:hAnsi="宋体" w:eastAsia="宋体"/>
                <w:szCs w:val="24"/>
              </w:rPr>
              <w:t>，其中有组织排放量为</w:t>
            </w:r>
            <w:r>
              <w:rPr>
                <w:rFonts w:hAnsi="宋体" w:eastAsia="宋体"/>
                <w:szCs w:val="24"/>
              </w:rPr>
              <w:t>0.742t/a</w:t>
            </w:r>
            <w:r>
              <w:rPr>
                <w:rFonts w:hint="eastAsia" w:hAnsi="宋体" w:eastAsia="宋体"/>
                <w:szCs w:val="24"/>
              </w:rPr>
              <w:t>，无组织排放量为</w:t>
            </w:r>
            <w:r>
              <w:rPr>
                <w:rFonts w:hAnsi="宋体" w:eastAsia="宋体"/>
                <w:szCs w:val="24"/>
              </w:rPr>
              <w:t>0.825t/a</w:t>
            </w:r>
            <w:r>
              <w:rPr>
                <w:rFonts w:hint="eastAsia" w:hAnsi="宋体" w:eastAsia="宋体"/>
                <w:szCs w:val="24"/>
              </w:rPr>
              <w:t>。</w:t>
            </w:r>
            <w:r>
              <w:rPr>
                <w:rFonts w:hAnsi="宋体" w:eastAsia="宋体"/>
                <w:szCs w:val="24"/>
              </w:rPr>
              <w:t>SO</w:t>
            </w:r>
            <w:r>
              <w:rPr>
                <w:rFonts w:hAnsi="宋体" w:eastAsia="宋体"/>
                <w:szCs w:val="24"/>
                <w:vertAlign w:val="subscript"/>
              </w:rPr>
              <w:t>2</w:t>
            </w:r>
            <w:r>
              <w:rPr>
                <w:rFonts w:hint="eastAsia" w:hAnsi="宋体" w:eastAsia="宋体"/>
                <w:szCs w:val="24"/>
              </w:rPr>
              <w:t>总排放量为0</w:t>
            </w:r>
            <w:r>
              <w:rPr>
                <w:rFonts w:hAnsi="宋体" w:eastAsia="宋体"/>
                <w:szCs w:val="24"/>
              </w:rPr>
              <w:t>.00011t/a</w:t>
            </w:r>
            <w:r>
              <w:rPr>
                <w:rFonts w:hint="eastAsia" w:hAnsi="宋体" w:eastAsia="宋体"/>
                <w:szCs w:val="24"/>
              </w:rPr>
              <w:t>，均为有组织排放。N</w:t>
            </w:r>
            <w:r>
              <w:rPr>
                <w:rFonts w:hAnsi="宋体" w:eastAsia="宋体"/>
                <w:szCs w:val="24"/>
              </w:rPr>
              <w:t>O</w:t>
            </w:r>
            <w:r>
              <w:rPr>
                <w:rFonts w:hint="eastAsia" w:hAnsi="宋体" w:eastAsia="宋体"/>
                <w:szCs w:val="24"/>
              </w:rPr>
              <w:t>x总排放量为0</w:t>
            </w:r>
            <w:r>
              <w:rPr>
                <w:rFonts w:hAnsi="宋体" w:eastAsia="宋体"/>
                <w:szCs w:val="24"/>
              </w:rPr>
              <w:t>.394t/a</w:t>
            </w:r>
            <w:r>
              <w:rPr>
                <w:rFonts w:hint="eastAsia" w:hAnsi="宋体" w:eastAsia="宋体"/>
                <w:szCs w:val="24"/>
              </w:rPr>
              <w:t>，均为有组织排放。</w:t>
            </w:r>
          </w:p>
          <w:p>
            <w:pPr>
              <w:widowControl w:val="0"/>
              <w:spacing w:line="360" w:lineRule="auto"/>
              <w:rPr>
                <w:b/>
                <w:sz w:val="24"/>
              </w:rPr>
            </w:pPr>
            <w:r>
              <w:rPr>
                <w:b/>
                <w:sz w:val="24"/>
              </w:rPr>
              <w:t>3、固体废弃物排放总量控制指标：</w:t>
            </w:r>
          </w:p>
          <w:p>
            <w:pPr>
              <w:widowControl w:val="0"/>
              <w:spacing w:line="360" w:lineRule="auto"/>
              <w:ind w:firstLine="480" w:firstLineChars="200"/>
              <w:jc w:val="both"/>
              <w:rPr>
                <w:sz w:val="24"/>
              </w:rPr>
            </w:pPr>
            <w:r>
              <w:rPr>
                <w:sz w:val="24"/>
              </w:rPr>
              <w:t>本项目固体废物不自行处理排放，因此不设置固体废物总量控制指标</w:t>
            </w:r>
            <w:r>
              <w:rPr>
                <w:rFonts w:hint="eastAsia"/>
                <w:sz w:val="24"/>
              </w:rPr>
              <w:t>。</w:t>
            </w:r>
          </w:p>
          <w:p>
            <w:pPr>
              <w:widowControl w:val="0"/>
              <w:spacing w:line="360" w:lineRule="auto"/>
              <w:ind w:firstLine="480" w:firstLineChars="200"/>
              <w:rPr>
                <w:sz w:val="24"/>
              </w:rPr>
            </w:pPr>
          </w:p>
          <w:p>
            <w:pPr>
              <w:widowControl w:val="0"/>
              <w:spacing w:line="360" w:lineRule="auto"/>
              <w:ind w:firstLine="480" w:firstLineChars="200"/>
              <w:rPr>
                <w:sz w:val="24"/>
              </w:rPr>
            </w:pPr>
          </w:p>
          <w:p>
            <w:pPr>
              <w:widowControl w:val="0"/>
              <w:spacing w:line="360" w:lineRule="auto"/>
              <w:ind w:firstLine="480" w:firstLineChars="200"/>
              <w:rPr>
                <w:sz w:val="24"/>
              </w:rPr>
            </w:pPr>
          </w:p>
          <w:p>
            <w:pPr>
              <w:widowControl w:val="0"/>
              <w:spacing w:line="360" w:lineRule="auto"/>
              <w:ind w:firstLine="480" w:firstLineChars="200"/>
              <w:rPr>
                <w:sz w:val="24"/>
              </w:rPr>
            </w:pPr>
          </w:p>
          <w:p>
            <w:pPr>
              <w:widowControl w:val="0"/>
              <w:spacing w:line="360" w:lineRule="auto"/>
              <w:ind w:firstLine="480" w:firstLineChars="200"/>
              <w:rPr>
                <w:sz w:val="24"/>
              </w:rPr>
            </w:pPr>
          </w:p>
          <w:p>
            <w:pPr>
              <w:widowControl w:val="0"/>
              <w:spacing w:line="360" w:lineRule="auto"/>
              <w:ind w:firstLine="480" w:firstLineChars="200"/>
              <w:rPr>
                <w:sz w:val="24"/>
              </w:rPr>
            </w:pPr>
          </w:p>
          <w:p>
            <w:pPr>
              <w:widowControl w:val="0"/>
              <w:spacing w:line="360" w:lineRule="auto"/>
              <w:rPr>
                <w:sz w:val="24"/>
              </w:rPr>
            </w:pPr>
          </w:p>
          <w:p>
            <w:pPr>
              <w:widowControl w:val="0"/>
              <w:spacing w:line="360" w:lineRule="auto"/>
              <w:rPr>
                <w:sz w:val="24"/>
              </w:rPr>
            </w:pPr>
          </w:p>
          <w:p>
            <w:pPr>
              <w:widowControl w:val="0"/>
              <w:spacing w:line="360" w:lineRule="auto"/>
              <w:rPr>
                <w:sz w:val="24"/>
              </w:rPr>
            </w:pPr>
          </w:p>
          <w:p>
            <w:pPr>
              <w:widowControl w:val="0"/>
              <w:spacing w:line="360" w:lineRule="auto"/>
              <w:rPr>
                <w:sz w:val="24"/>
              </w:rPr>
            </w:pPr>
          </w:p>
          <w:p>
            <w:pPr>
              <w:widowControl w:val="0"/>
              <w:spacing w:line="360" w:lineRule="auto"/>
              <w:rPr>
                <w:sz w:val="24"/>
              </w:rPr>
            </w:pPr>
          </w:p>
          <w:p>
            <w:pPr>
              <w:widowControl w:val="0"/>
              <w:spacing w:line="360" w:lineRule="auto"/>
              <w:rPr>
                <w:sz w:val="24"/>
              </w:rPr>
            </w:pPr>
          </w:p>
          <w:p>
            <w:pPr>
              <w:widowControl w:val="0"/>
              <w:spacing w:line="360" w:lineRule="auto"/>
              <w:rPr>
                <w:sz w:val="24"/>
              </w:rPr>
            </w:pPr>
          </w:p>
          <w:p>
            <w:pPr>
              <w:widowControl w:val="0"/>
              <w:spacing w:line="360" w:lineRule="auto"/>
              <w:rPr>
                <w:sz w:val="24"/>
              </w:rPr>
            </w:pPr>
          </w:p>
          <w:p>
            <w:pPr>
              <w:widowControl w:val="0"/>
              <w:spacing w:line="360" w:lineRule="auto"/>
              <w:rPr>
                <w:sz w:val="24"/>
              </w:rPr>
            </w:pPr>
          </w:p>
          <w:p>
            <w:pPr>
              <w:widowControl w:val="0"/>
              <w:spacing w:line="360" w:lineRule="auto"/>
              <w:rPr>
                <w:sz w:val="24"/>
              </w:rPr>
            </w:pPr>
          </w:p>
          <w:p>
            <w:pPr>
              <w:widowControl w:val="0"/>
              <w:spacing w:line="360" w:lineRule="auto"/>
              <w:rPr>
                <w:sz w:val="24"/>
              </w:rPr>
            </w:pPr>
          </w:p>
          <w:p>
            <w:pPr>
              <w:widowControl w:val="0"/>
              <w:spacing w:line="360" w:lineRule="auto"/>
              <w:rPr>
                <w:sz w:val="24"/>
              </w:rPr>
            </w:pPr>
          </w:p>
          <w:p>
            <w:pPr>
              <w:widowControl w:val="0"/>
              <w:spacing w:line="360" w:lineRule="auto"/>
              <w:rPr>
                <w:sz w:val="24"/>
              </w:rPr>
            </w:pPr>
          </w:p>
          <w:p>
            <w:pPr>
              <w:widowControl w:val="0"/>
              <w:spacing w:line="360" w:lineRule="auto"/>
              <w:rPr>
                <w:sz w:val="24"/>
              </w:rPr>
            </w:pPr>
          </w:p>
          <w:p>
            <w:pPr>
              <w:widowControl w:val="0"/>
              <w:spacing w:line="360" w:lineRule="auto"/>
              <w:rPr>
                <w:sz w:val="24"/>
              </w:rPr>
            </w:pPr>
          </w:p>
          <w:p>
            <w:pPr>
              <w:widowControl w:val="0"/>
              <w:spacing w:line="360" w:lineRule="auto"/>
              <w:rPr>
                <w:sz w:val="24"/>
              </w:rPr>
            </w:pPr>
          </w:p>
        </w:tc>
      </w:tr>
    </w:tbl>
    <w:p>
      <w:pPr>
        <w:widowControl w:val="0"/>
        <w:spacing w:line="300" w:lineRule="auto"/>
        <w:outlineLvl w:val="0"/>
        <w:rPr>
          <w:rFonts w:eastAsia="黑体"/>
          <w:b/>
          <w:sz w:val="30"/>
          <w:szCs w:val="30"/>
        </w:rPr>
      </w:pPr>
      <w:r>
        <w:rPr>
          <w:sz w:val="24"/>
        </w:rPr>
        <w:br w:type="page"/>
      </w:r>
      <w:bookmarkStart w:id="21" w:name="_Toc464921552"/>
      <w:bookmarkStart w:id="22" w:name="_Toc517142558"/>
      <w:r>
        <w:rPr>
          <w:rFonts w:eastAsia="黑体"/>
          <w:b/>
          <w:sz w:val="30"/>
          <w:szCs w:val="30"/>
        </w:rPr>
        <w:t>五、建设项目工程分析</w:t>
      </w:r>
      <w:bookmarkEnd w:id="21"/>
      <w:bookmarkEnd w:id="22"/>
    </w:p>
    <w:tbl>
      <w:tblPr>
        <w:tblStyle w:val="34"/>
        <w:tblW w:w="9763" w:type="dxa"/>
        <w:jc w:val="center"/>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995"/>
      </w:tblGrid>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168" w:hRule="atLeast"/>
          <w:jc w:val="center"/>
        </w:trPr>
        <w:tc>
          <w:tcPr>
            <w:tcW w:w="9763" w:type="dxa"/>
          </w:tcPr>
          <w:p>
            <w:pPr>
              <w:widowControl w:val="0"/>
              <w:snapToGrid w:val="0"/>
              <w:spacing w:line="360" w:lineRule="auto"/>
              <w:rPr>
                <w:b/>
                <w:sz w:val="24"/>
              </w:rPr>
            </w:pPr>
            <w:r>
              <w:rPr>
                <w:b/>
                <w:sz w:val="24"/>
              </w:rPr>
              <w:t>工艺流程简述(图示)：</w:t>
            </w:r>
          </w:p>
          <w:p>
            <w:pPr>
              <w:pStyle w:val="105"/>
              <w:widowControl w:val="0"/>
              <w:numPr>
                <w:ilvl w:val="0"/>
                <w:numId w:val="3"/>
              </w:numPr>
              <w:snapToGrid w:val="0"/>
              <w:spacing w:after="156" w:afterLines="50" w:line="360" w:lineRule="auto"/>
              <w:ind w:firstLineChars="0"/>
              <w:rPr>
                <w:b/>
                <w:sz w:val="24"/>
              </w:rPr>
            </w:pPr>
            <w:r>
              <w:rPr>
                <w:b/>
                <w:sz w:val="24"/>
              </w:rPr>
              <w:t>产品工艺流程及产污环节：</w:t>
            </w:r>
            <w:r>
              <w:rPr>
                <w:rFonts w:hint="eastAsia"/>
                <w:b/>
                <w:sz w:val="24"/>
              </w:rPr>
              <w:t xml:space="preserve"> </w:t>
            </w:r>
          </w:p>
          <w:p>
            <w:pPr>
              <w:widowControl w:val="0"/>
              <w:snapToGrid w:val="0"/>
              <w:spacing w:line="360" w:lineRule="auto"/>
              <w:jc w:val="center"/>
              <w:rPr>
                <w:b/>
                <w:szCs w:val="21"/>
              </w:rPr>
            </w:pPr>
            <w:r>
              <w:object>
                <v:shape id="_x0000_i1025" o:spt="75" type="#_x0000_t75" style="height:109.2pt;width:477pt;" o:ole="t" filled="f" o:preferrelative="t" stroked="f" coordsize="21600,21600">
                  <v:path/>
                  <v:fill on="f" focussize="0,0"/>
                  <v:stroke on="f" joinstyle="miter"/>
                  <v:imagedata r:id="rId26" o:title=""/>
                  <o:lock v:ext="edit" aspectratio="t"/>
                  <w10:wrap type="none"/>
                  <w10:anchorlock/>
                </v:shape>
                <o:OLEObject Type="Embed" ProgID="Visio.Drawing.15" ShapeID="_x0000_i1025" DrawAspect="Content" ObjectID="_1468075725" r:id="rId25">
                  <o:LockedField>false</o:LockedField>
                </o:OLEObject>
              </w:object>
            </w:r>
          </w:p>
          <w:p>
            <w:pPr>
              <w:widowControl w:val="0"/>
              <w:snapToGrid w:val="0"/>
              <w:spacing w:line="360" w:lineRule="auto"/>
              <w:jc w:val="center"/>
              <w:rPr>
                <w:b/>
                <w:szCs w:val="21"/>
              </w:rPr>
            </w:pPr>
            <w:r>
              <w:rPr>
                <w:b/>
                <w:szCs w:val="21"/>
              </w:rPr>
              <w:t>图</w:t>
            </w:r>
            <w:r>
              <w:rPr>
                <w:rFonts w:hint="eastAsia"/>
                <w:b/>
                <w:szCs w:val="21"/>
              </w:rPr>
              <w:t>5-</w:t>
            </w:r>
            <w:r>
              <w:rPr>
                <w:b/>
                <w:szCs w:val="21"/>
              </w:rPr>
              <w:t>1产品工艺流程及产污节点图</w:t>
            </w:r>
          </w:p>
          <w:p>
            <w:pPr>
              <w:widowControl w:val="0"/>
              <w:spacing w:line="360" w:lineRule="auto"/>
              <w:ind w:left="482"/>
              <w:rPr>
                <w:b/>
                <w:sz w:val="24"/>
              </w:rPr>
            </w:pPr>
            <w:r>
              <w:rPr>
                <w:rFonts w:hint="eastAsia"/>
                <w:b/>
                <w:sz w:val="24"/>
              </w:rPr>
              <w:t>2、</w:t>
            </w:r>
            <w:r>
              <w:rPr>
                <w:b/>
                <w:sz w:val="24"/>
              </w:rPr>
              <w:t>工艺流程说明</w:t>
            </w:r>
          </w:p>
          <w:p>
            <w:pPr>
              <w:widowControl w:val="0"/>
              <w:spacing w:line="360" w:lineRule="auto"/>
              <w:ind w:firstLine="480" w:firstLineChars="200"/>
              <w:rPr>
                <w:bCs/>
                <w:sz w:val="24"/>
              </w:rPr>
            </w:pPr>
            <w:r>
              <w:rPr>
                <w:rFonts w:hint="eastAsia"/>
                <w:bCs/>
                <w:sz w:val="24"/>
              </w:rPr>
              <w:t>项目布匹进厂后经松布机松布后再使用定型机定型，定型后再由卷布机进行卷布，然后进行包装出货。</w:t>
            </w:r>
          </w:p>
          <w:p>
            <w:pPr>
              <w:widowControl w:val="0"/>
              <w:spacing w:line="360" w:lineRule="auto"/>
              <w:ind w:firstLine="480" w:firstLineChars="200"/>
              <w:jc w:val="both"/>
              <w:rPr>
                <w:sz w:val="24"/>
              </w:rPr>
            </w:pPr>
            <w:r>
              <w:rPr>
                <w:sz w:val="24"/>
              </w:rPr>
              <w:t>（1）</w:t>
            </w:r>
            <w:r>
              <w:rPr>
                <w:rFonts w:hint="eastAsia"/>
                <w:sz w:val="24"/>
              </w:rPr>
              <w:t>松布：一般面料在打卷的时候都有张力的，特别是针织和有弹力的面料，张力对它们的尺寸稳定性影响比较大，所以在开裁前，为了保证成衣尺寸和稳定性，需要对所来的面料进行松布。此过程会产生设备噪声。</w:t>
            </w:r>
          </w:p>
          <w:p>
            <w:pPr>
              <w:widowControl w:val="0"/>
              <w:spacing w:line="360" w:lineRule="auto"/>
              <w:ind w:firstLine="480" w:firstLineChars="200"/>
              <w:jc w:val="both"/>
              <w:rPr>
                <w:sz w:val="24"/>
              </w:rPr>
            </w:pPr>
            <w:r>
              <w:rPr>
                <w:sz w:val="24"/>
              </w:rPr>
              <w:t>（2）</w:t>
            </w:r>
            <w:r>
              <w:rPr>
                <w:rFonts w:hint="eastAsia"/>
                <w:sz w:val="24"/>
              </w:rPr>
              <w:t>定型：利用渗透剂、柔软剂对织物进行润湿，使织物在潮湿状态下具有一定的可塑性能，将其门幅拉至规定的尺寸，从而消除部分内应力，调整经纬纱在织物中的形态，定型温度在1</w:t>
            </w:r>
            <w:r>
              <w:rPr>
                <w:sz w:val="24"/>
              </w:rPr>
              <w:t>20</w:t>
            </w:r>
            <w:r>
              <w:rPr>
                <w:rFonts w:hint="eastAsia"/>
                <w:sz w:val="24"/>
              </w:rPr>
              <w:t>-</w:t>
            </w:r>
            <w:r>
              <w:rPr>
                <w:sz w:val="24"/>
              </w:rPr>
              <w:t>190℃</w:t>
            </w:r>
            <w:r>
              <w:rPr>
                <w:rFonts w:hint="eastAsia"/>
                <w:sz w:val="24"/>
              </w:rPr>
              <w:t>内进行。在定型过程中，使用天然气作为燃料，为添加在定型机内的导热油提供热量，从而使导热油对织物进行间接加热。此过程会产生定型废气、燃烧废气及设备噪声。</w:t>
            </w:r>
          </w:p>
          <w:p>
            <w:pPr>
              <w:widowControl w:val="0"/>
              <w:spacing w:line="360" w:lineRule="auto"/>
              <w:ind w:firstLine="480" w:firstLineChars="200"/>
              <w:jc w:val="both"/>
              <w:rPr>
                <w:sz w:val="24"/>
              </w:rPr>
            </w:pPr>
            <w:r>
              <w:rPr>
                <w:rFonts w:hint="eastAsia"/>
                <w:sz w:val="24"/>
              </w:rPr>
              <w:t>（3）卷布：利用卷布机将定型后的布匹进行卷布，此过程会产生设备噪声。</w:t>
            </w:r>
          </w:p>
          <w:p>
            <w:pPr>
              <w:widowControl w:val="0"/>
              <w:spacing w:line="360" w:lineRule="auto"/>
              <w:ind w:firstLine="480" w:firstLineChars="200"/>
              <w:jc w:val="both"/>
              <w:rPr>
                <w:sz w:val="24"/>
              </w:rPr>
            </w:pPr>
            <w:r>
              <w:rPr>
                <w:sz w:val="24"/>
              </w:rPr>
              <w:t>（4）</w:t>
            </w:r>
            <w:r>
              <w:rPr>
                <w:rFonts w:hint="eastAsia"/>
                <w:sz w:val="24"/>
              </w:rPr>
              <w:t>包装、出货：将卷布后的布匹包装入库，待外销售。</w:t>
            </w:r>
          </w:p>
          <w:p>
            <w:pPr>
              <w:widowControl w:val="0"/>
              <w:spacing w:line="360" w:lineRule="auto"/>
              <w:jc w:val="both"/>
              <w:rPr>
                <w:b/>
                <w:sz w:val="24"/>
              </w:rPr>
            </w:pPr>
            <w:r>
              <w:rPr>
                <w:rFonts w:hint="eastAsia"/>
                <w:b/>
                <w:sz w:val="24"/>
              </w:rPr>
              <w:t>二</w:t>
            </w:r>
            <w:r>
              <w:rPr>
                <w:b/>
                <w:sz w:val="24"/>
              </w:rPr>
              <w:t>、产污情况</w:t>
            </w:r>
          </w:p>
          <w:p>
            <w:pPr>
              <w:widowControl w:val="0"/>
              <w:spacing w:line="360" w:lineRule="auto"/>
              <w:ind w:firstLine="480" w:firstLineChars="200"/>
              <w:jc w:val="both"/>
              <w:rPr>
                <w:sz w:val="24"/>
              </w:rPr>
            </w:pPr>
            <w:r>
              <w:rPr>
                <w:rFonts w:hint="eastAsia"/>
                <w:sz w:val="24"/>
              </w:rPr>
              <w:t>项目各污染物产生环节如表5-</w:t>
            </w:r>
            <w:r>
              <w:rPr>
                <w:sz w:val="24"/>
              </w:rPr>
              <w:t>1</w:t>
            </w:r>
            <w:r>
              <w:rPr>
                <w:rFonts w:hint="eastAsia"/>
                <w:sz w:val="24"/>
              </w:rPr>
              <w:t>所示。</w:t>
            </w:r>
          </w:p>
          <w:p>
            <w:pPr>
              <w:widowControl w:val="0"/>
              <w:spacing w:line="360" w:lineRule="auto"/>
              <w:jc w:val="center"/>
              <w:rPr>
                <w:b/>
                <w:kern w:val="0"/>
              </w:rPr>
            </w:pPr>
            <w:r>
              <w:rPr>
                <w:rFonts w:hint="eastAsia"/>
                <w:b/>
                <w:kern w:val="0"/>
              </w:rPr>
              <w:t>表</w:t>
            </w:r>
            <w:r>
              <w:rPr>
                <w:b/>
                <w:kern w:val="0"/>
              </w:rPr>
              <w:t>5</w:t>
            </w:r>
            <w:r>
              <w:rPr>
                <w:rFonts w:hint="eastAsia"/>
                <w:b/>
                <w:kern w:val="0"/>
              </w:rPr>
              <w:t>-</w:t>
            </w:r>
            <w:r>
              <w:rPr>
                <w:b/>
                <w:kern w:val="0"/>
              </w:rPr>
              <w:t>1</w:t>
            </w:r>
            <w:r>
              <w:rPr>
                <w:rFonts w:hint="eastAsia"/>
                <w:b/>
                <w:bCs/>
                <w:kern w:val="0"/>
              </w:rPr>
              <w:t>主要污染节点分析一览表</w:t>
            </w:r>
          </w:p>
          <w:tbl>
            <w:tblPr>
              <w:tblStyle w:val="34"/>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2270"/>
              <w:gridCol w:w="6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shd w:val="clear" w:color="auto" w:fill="D0CECE" w:themeFill="background2" w:themeFillShade="E6"/>
                  <w:vAlign w:val="center"/>
                </w:tcPr>
                <w:p>
                  <w:pPr>
                    <w:widowControl w:val="0"/>
                    <w:jc w:val="center"/>
                    <w:rPr>
                      <w:b/>
                      <w:kern w:val="0"/>
                      <w:szCs w:val="21"/>
                    </w:rPr>
                  </w:pPr>
                  <w:r>
                    <w:rPr>
                      <w:b/>
                      <w:kern w:val="0"/>
                      <w:szCs w:val="21"/>
                    </w:rPr>
                    <w:t>类别</w:t>
                  </w:r>
                </w:p>
              </w:tc>
              <w:tc>
                <w:tcPr>
                  <w:tcW w:w="2270" w:type="dxa"/>
                  <w:shd w:val="clear" w:color="auto" w:fill="D0CECE" w:themeFill="background2" w:themeFillShade="E6"/>
                  <w:vAlign w:val="center"/>
                </w:tcPr>
                <w:p>
                  <w:pPr>
                    <w:widowControl w:val="0"/>
                    <w:jc w:val="center"/>
                    <w:rPr>
                      <w:b/>
                      <w:kern w:val="0"/>
                      <w:szCs w:val="21"/>
                    </w:rPr>
                  </w:pPr>
                  <w:r>
                    <w:rPr>
                      <w:b/>
                      <w:kern w:val="0"/>
                      <w:szCs w:val="21"/>
                    </w:rPr>
                    <w:t>污染工序</w:t>
                  </w:r>
                </w:p>
              </w:tc>
              <w:tc>
                <w:tcPr>
                  <w:tcW w:w="6399" w:type="dxa"/>
                  <w:shd w:val="clear" w:color="auto" w:fill="D0CECE" w:themeFill="background2" w:themeFillShade="E6"/>
                  <w:vAlign w:val="center"/>
                </w:tcPr>
                <w:p>
                  <w:pPr>
                    <w:widowControl w:val="0"/>
                    <w:jc w:val="center"/>
                    <w:rPr>
                      <w:b/>
                      <w:kern w:val="0"/>
                      <w:szCs w:val="21"/>
                    </w:rPr>
                  </w:pPr>
                  <w:r>
                    <w:rPr>
                      <w:b/>
                      <w:kern w:val="0"/>
                      <w:szCs w:val="21"/>
                    </w:rPr>
                    <w:t>主要污染物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Align w:val="center"/>
                </w:tcPr>
                <w:p>
                  <w:pPr>
                    <w:widowControl w:val="0"/>
                    <w:jc w:val="center"/>
                    <w:rPr>
                      <w:kern w:val="0"/>
                      <w:szCs w:val="21"/>
                    </w:rPr>
                  </w:pPr>
                  <w:r>
                    <w:rPr>
                      <w:kern w:val="0"/>
                      <w:szCs w:val="21"/>
                    </w:rPr>
                    <w:t>废气</w:t>
                  </w:r>
                </w:p>
              </w:tc>
              <w:tc>
                <w:tcPr>
                  <w:tcW w:w="2270" w:type="dxa"/>
                  <w:vAlign w:val="center"/>
                </w:tcPr>
                <w:p>
                  <w:pPr>
                    <w:widowControl w:val="0"/>
                    <w:jc w:val="center"/>
                    <w:rPr>
                      <w:kern w:val="0"/>
                      <w:szCs w:val="21"/>
                    </w:rPr>
                  </w:pPr>
                  <w:r>
                    <w:rPr>
                      <w:rFonts w:hint="eastAsia"/>
                      <w:kern w:val="0"/>
                      <w:szCs w:val="21"/>
                    </w:rPr>
                    <w:t>定型</w:t>
                  </w:r>
                </w:p>
              </w:tc>
              <w:tc>
                <w:tcPr>
                  <w:tcW w:w="6399" w:type="dxa"/>
                  <w:vAlign w:val="center"/>
                </w:tcPr>
                <w:p>
                  <w:pPr>
                    <w:widowControl w:val="0"/>
                    <w:jc w:val="center"/>
                    <w:rPr>
                      <w:kern w:val="0"/>
                      <w:szCs w:val="21"/>
                    </w:rPr>
                  </w:pPr>
                  <w:r>
                    <w:rPr>
                      <w:rFonts w:hint="eastAsia"/>
                      <w:kern w:val="0"/>
                      <w:szCs w:val="21"/>
                    </w:rPr>
                    <w:t>定型废气、燃烧废气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Align w:val="center"/>
                </w:tcPr>
                <w:p>
                  <w:pPr>
                    <w:widowControl w:val="0"/>
                    <w:jc w:val="center"/>
                    <w:rPr>
                      <w:kern w:val="0"/>
                      <w:szCs w:val="21"/>
                    </w:rPr>
                  </w:pPr>
                  <w:r>
                    <w:rPr>
                      <w:kern w:val="0"/>
                      <w:szCs w:val="21"/>
                    </w:rPr>
                    <w:t>废水</w:t>
                  </w:r>
                </w:p>
              </w:tc>
              <w:tc>
                <w:tcPr>
                  <w:tcW w:w="2270" w:type="dxa"/>
                  <w:vAlign w:val="center"/>
                </w:tcPr>
                <w:p>
                  <w:pPr>
                    <w:widowControl w:val="0"/>
                    <w:jc w:val="center"/>
                    <w:rPr>
                      <w:kern w:val="0"/>
                      <w:szCs w:val="21"/>
                    </w:rPr>
                  </w:pPr>
                  <w:r>
                    <w:rPr>
                      <w:rFonts w:hint="eastAsia"/>
                      <w:kern w:val="0"/>
                      <w:szCs w:val="21"/>
                    </w:rPr>
                    <w:t>办公生活</w:t>
                  </w:r>
                </w:p>
              </w:tc>
              <w:tc>
                <w:tcPr>
                  <w:tcW w:w="6399" w:type="dxa"/>
                  <w:vAlign w:val="center"/>
                </w:tcPr>
                <w:p>
                  <w:pPr>
                    <w:widowControl w:val="0"/>
                    <w:jc w:val="center"/>
                    <w:rPr>
                      <w:kern w:val="0"/>
                      <w:szCs w:val="21"/>
                    </w:rPr>
                  </w:pPr>
                  <w:r>
                    <w:rPr>
                      <w:rFonts w:hint="eastAsia"/>
                      <w:kern w:val="0"/>
                      <w:szCs w:val="21"/>
                    </w:rPr>
                    <w:t>生活污水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Align w:val="center"/>
                </w:tcPr>
                <w:p>
                  <w:pPr>
                    <w:widowControl w:val="0"/>
                    <w:jc w:val="center"/>
                    <w:rPr>
                      <w:kern w:val="0"/>
                      <w:szCs w:val="21"/>
                    </w:rPr>
                  </w:pPr>
                  <w:r>
                    <w:rPr>
                      <w:kern w:val="0"/>
                      <w:szCs w:val="21"/>
                    </w:rPr>
                    <w:t>噪声</w:t>
                  </w:r>
                </w:p>
              </w:tc>
              <w:tc>
                <w:tcPr>
                  <w:tcW w:w="2270" w:type="dxa"/>
                  <w:vAlign w:val="center"/>
                </w:tcPr>
                <w:p>
                  <w:pPr>
                    <w:widowControl w:val="0"/>
                    <w:jc w:val="center"/>
                    <w:rPr>
                      <w:kern w:val="0"/>
                      <w:szCs w:val="21"/>
                    </w:rPr>
                  </w:pPr>
                  <w:r>
                    <w:rPr>
                      <w:rFonts w:hint="eastAsia"/>
                      <w:kern w:val="0"/>
                      <w:szCs w:val="21"/>
                    </w:rPr>
                    <w:t>生产线</w:t>
                  </w:r>
                </w:p>
              </w:tc>
              <w:tc>
                <w:tcPr>
                  <w:tcW w:w="6399" w:type="dxa"/>
                  <w:vAlign w:val="center"/>
                </w:tcPr>
                <w:p>
                  <w:pPr>
                    <w:widowControl w:val="0"/>
                    <w:jc w:val="center"/>
                    <w:rPr>
                      <w:kern w:val="0"/>
                      <w:szCs w:val="21"/>
                    </w:rPr>
                  </w:pPr>
                  <w:r>
                    <w:rPr>
                      <w:kern w:val="0"/>
                      <w:szCs w:val="21"/>
                    </w:rPr>
                    <w:t>各机械</w:t>
                  </w:r>
                  <w:r>
                    <w:rPr>
                      <w:rFonts w:hint="eastAsia"/>
                      <w:kern w:val="0"/>
                      <w:szCs w:val="21"/>
                    </w:rPr>
                    <w:t>设备</w:t>
                  </w:r>
                  <w:r>
                    <w:rPr>
                      <w:kern w:val="0"/>
                      <w:szCs w:val="21"/>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restart"/>
                  <w:vAlign w:val="center"/>
                </w:tcPr>
                <w:p>
                  <w:pPr>
                    <w:widowControl w:val="0"/>
                    <w:jc w:val="center"/>
                    <w:rPr>
                      <w:kern w:val="0"/>
                      <w:szCs w:val="21"/>
                    </w:rPr>
                  </w:pPr>
                  <w:r>
                    <w:rPr>
                      <w:kern w:val="0"/>
                      <w:szCs w:val="21"/>
                    </w:rPr>
                    <w:t>固废</w:t>
                  </w:r>
                </w:p>
              </w:tc>
              <w:tc>
                <w:tcPr>
                  <w:tcW w:w="2270" w:type="dxa"/>
                  <w:vAlign w:val="center"/>
                </w:tcPr>
                <w:p>
                  <w:pPr>
                    <w:widowControl w:val="0"/>
                    <w:jc w:val="center"/>
                    <w:rPr>
                      <w:kern w:val="0"/>
                      <w:szCs w:val="21"/>
                    </w:rPr>
                  </w:pPr>
                  <w:r>
                    <w:rPr>
                      <w:rFonts w:hint="eastAsia"/>
                      <w:kern w:val="0"/>
                      <w:szCs w:val="21"/>
                    </w:rPr>
                    <w:t>生产线</w:t>
                  </w:r>
                </w:p>
              </w:tc>
              <w:tc>
                <w:tcPr>
                  <w:tcW w:w="6399" w:type="dxa"/>
                  <w:vAlign w:val="center"/>
                </w:tcPr>
                <w:p>
                  <w:pPr>
                    <w:widowControl w:val="0"/>
                    <w:tabs>
                      <w:tab w:val="left" w:pos="360"/>
                      <w:tab w:val="left" w:pos="6300"/>
                    </w:tabs>
                    <w:ind w:right="-105"/>
                    <w:jc w:val="center"/>
                    <w:rPr>
                      <w:kern w:val="0"/>
                      <w:szCs w:val="21"/>
                    </w:rPr>
                  </w:pPr>
                  <w:r>
                    <w:rPr>
                      <w:rFonts w:hint="eastAsia"/>
                      <w:kern w:val="0"/>
                      <w:szCs w:val="21"/>
                    </w:rPr>
                    <w:t>包装固废、废原料桶、定型废油渣、喷淋废水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continue"/>
                  <w:vAlign w:val="center"/>
                </w:tcPr>
                <w:p>
                  <w:pPr>
                    <w:widowControl w:val="0"/>
                    <w:jc w:val="center"/>
                    <w:rPr>
                      <w:kern w:val="0"/>
                      <w:szCs w:val="21"/>
                    </w:rPr>
                  </w:pPr>
                </w:p>
              </w:tc>
              <w:tc>
                <w:tcPr>
                  <w:tcW w:w="2270" w:type="dxa"/>
                  <w:vAlign w:val="center"/>
                </w:tcPr>
                <w:p>
                  <w:pPr>
                    <w:widowControl w:val="0"/>
                    <w:jc w:val="center"/>
                    <w:rPr>
                      <w:kern w:val="0"/>
                      <w:szCs w:val="21"/>
                    </w:rPr>
                  </w:pPr>
                  <w:r>
                    <w:rPr>
                      <w:rFonts w:hint="eastAsia"/>
                      <w:kern w:val="0"/>
                      <w:szCs w:val="21"/>
                    </w:rPr>
                    <w:t>职工生活</w:t>
                  </w:r>
                </w:p>
              </w:tc>
              <w:tc>
                <w:tcPr>
                  <w:tcW w:w="6399" w:type="dxa"/>
                  <w:vAlign w:val="center"/>
                </w:tcPr>
                <w:p>
                  <w:pPr>
                    <w:widowControl w:val="0"/>
                    <w:tabs>
                      <w:tab w:val="left" w:pos="360"/>
                      <w:tab w:val="left" w:pos="6300"/>
                    </w:tabs>
                    <w:ind w:right="-105"/>
                    <w:jc w:val="center"/>
                    <w:rPr>
                      <w:kern w:val="0"/>
                      <w:szCs w:val="21"/>
                    </w:rPr>
                  </w:pPr>
                  <w:r>
                    <w:rPr>
                      <w:rFonts w:hint="eastAsia"/>
                      <w:kern w:val="0"/>
                      <w:szCs w:val="21"/>
                    </w:rPr>
                    <w:t>生活垃圾</w:t>
                  </w:r>
                </w:p>
              </w:tc>
            </w:tr>
          </w:tbl>
          <w:p>
            <w:pPr>
              <w:widowControl w:val="0"/>
              <w:spacing w:line="360" w:lineRule="auto"/>
              <w:rPr>
                <w:sz w:val="24"/>
              </w:rPr>
            </w:pP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862" w:hRule="atLeast"/>
          <w:jc w:val="center"/>
        </w:trPr>
        <w:tc>
          <w:tcPr>
            <w:tcW w:w="9763" w:type="dxa"/>
          </w:tcPr>
          <w:p>
            <w:pPr>
              <w:widowControl w:val="0"/>
              <w:spacing w:line="348" w:lineRule="auto"/>
              <w:rPr>
                <w:b/>
                <w:bCs/>
                <w:sz w:val="28"/>
                <w:szCs w:val="28"/>
              </w:rPr>
            </w:pPr>
            <w:r>
              <w:rPr>
                <w:b/>
                <w:bCs/>
                <w:sz w:val="28"/>
                <w:szCs w:val="28"/>
              </w:rPr>
              <w:t>主要污染工序：</w:t>
            </w:r>
          </w:p>
          <w:p>
            <w:pPr>
              <w:widowControl w:val="0"/>
              <w:spacing w:line="360" w:lineRule="auto"/>
              <w:rPr>
                <w:sz w:val="24"/>
              </w:rPr>
            </w:pPr>
            <w:r>
              <w:rPr>
                <w:rFonts w:hint="eastAsia"/>
                <w:b/>
                <w:bCs/>
                <w:sz w:val="24"/>
              </w:rPr>
              <w:t>一、</w:t>
            </w:r>
            <w:r>
              <w:rPr>
                <w:b/>
                <w:bCs/>
                <w:sz w:val="24"/>
              </w:rPr>
              <w:t>施工期污染分析</w:t>
            </w:r>
          </w:p>
          <w:p>
            <w:pPr>
              <w:widowControl w:val="0"/>
              <w:spacing w:line="360" w:lineRule="auto"/>
              <w:ind w:firstLine="480" w:firstLineChars="200"/>
              <w:jc w:val="both"/>
              <w:rPr>
                <w:b/>
                <w:bCs/>
                <w:sz w:val="24"/>
              </w:rPr>
            </w:pPr>
            <w:r>
              <w:rPr>
                <w:rFonts w:hint="eastAsia"/>
                <w:sz w:val="24"/>
              </w:rPr>
              <w:t>项目所在地目前为空地，生产厂房由开平市信隆纺织有限公司负责建设，因此，本项目不涉及施工期环境影响，本报告不对其进行论述。</w:t>
            </w:r>
          </w:p>
          <w:p>
            <w:pPr>
              <w:widowControl w:val="0"/>
              <w:spacing w:line="360" w:lineRule="auto"/>
              <w:rPr>
                <w:sz w:val="24"/>
              </w:rPr>
            </w:pPr>
            <w:r>
              <w:rPr>
                <w:b/>
                <w:bCs/>
                <w:sz w:val="24"/>
              </w:rPr>
              <w:t>二、营运期污染分析</w:t>
            </w:r>
          </w:p>
          <w:p>
            <w:pPr>
              <w:widowControl w:val="0"/>
              <w:spacing w:line="360" w:lineRule="auto"/>
              <w:ind w:firstLine="480" w:firstLineChars="200"/>
              <w:jc w:val="both"/>
              <w:rPr>
                <w:sz w:val="24"/>
              </w:rPr>
            </w:pPr>
            <w:r>
              <w:rPr>
                <w:sz w:val="24"/>
              </w:rPr>
              <w:t>本项目营运期的污染源主要包括：水污染源（生活污水），大气污染源（</w:t>
            </w:r>
            <w:r>
              <w:rPr>
                <w:rFonts w:hint="eastAsia"/>
                <w:sz w:val="24"/>
              </w:rPr>
              <w:t>定型废气、燃烧废气</w:t>
            </w:r>
            <w:r>
              <w:rPr>
                <w:sz w:val="24"/>
              </w:rPr>
              <w:t>），声污染源（设备运行噪声），固废污染源（生活垃圾、一般工业固废</w:t>
            </w:r>
            <w:r>
              <w:rPr>
                <w:rFonts w:hint="eastAsia"/>
                <w:sz w:val="24"/>
              </w:rPr>
              <w:t>、危险废物</w:t>
            </w:r>
            <w:r>
              <w:rPr>
                <w:sz w:val="24"/>
              </w:rPr>
              <w:t>）等。</w:t>
            </w:r>
          </w:p>
          <w:p>
            <w:pPr>
              <w:widowControl w:val="0"/>
              <w:spacing w:line="360" w:lineRule="auto"/>
              <w:ind w:firstLine="472" w:firstLineChars="196"/>
              <w:rPr>
                <w:b/>
                <w:sz w:val="24"/>
              </w:rPr>
            </w:pPr>
            <w:r>
              <w:rPr>
                <w:b/>
                <w:sz w:val="24"/>
              </w:rPr>
              <w:t>1、水污染源</w:t>
            </w:r>
          </w:p>
          <w:p>
            <w:pPr>
              <w:widowControl w:val="0"/>
              <w:spacing w:line="360" w:lineRule="auto"/>
              <w:ind w:firstLine="480" w:firstLineChars="200"/>
              <w:jc w:val="both"/>
              <w:rPr>
                <w:sz w:val="24"/>
              </w:rPr>
            </w:pPr>
            <w:r>
              <w:rPr>
                <w:rFonts w:hint="eastAsia"/>
                <w:sz w:val="24"/>
              </w:rPr>
              <w:t>（1）生活污水</w:t>
            </w:r>
          </w:p>
          <w:p>
            <w:pPr>
              <w:widowControl w:val="0"/>
              <w:spacing w:line="360" w:lineRule="auto"/>
              <w:ind w:firstLine="480" w:firstLineChars="200"/>
              <w:jc w:val="both"/>
              <w:rPr>
                <w:sz w:val="24"/>
              </w:rPr>
            </w:pPr>
            <w:r>
              <w:rPr>
                <w:rFonts w:hint="eastAsia"/>
                <w:sz w:val="24"/>
              </w:rPr>
              <w:t>本项目劳动定员为</w:t>
            </w:r>
            <w:r>
              <w:rPr>
                <w:sz w:val="24"/>
              </w:rPr>
              <w:t>120</w:t>
            </w:r>
            <w:r>
              <w:rPr>
                <w:rFonts w:hint="eastAsia"/>
                <w:sz w:val="24"/>
              </w:rPr>
              <w:t>人，厂区内不设食宿，年工作时间为3</w:t>
            </w:r>
            <w:r>
              <w:rPr>
                <w:sz w:val="24"/>
              </w:rPr>
              <w:t>00</w:t>
            </w:r>
            <w:r>
              <w:rPr>
                <w:rFonts w:hint="eastAsia"/>
                <w:sz w:val="24"/>
              </w:rPr>
              <w:t>天。参照《广东省用水定额》（DB44T1461-2014）中 “机关事业单位无食堂和浴室”的用水定额，非食宿人员按照40</w:t>
            </w:r>
            <w:r>
              <w:rPr>
                <w:sz w:val="24"/>
              </w:rPr>
              <w:t>升/人·</w:t>
            </w:r>
            <w:r>
              <w:rPr>
                <w:rFonts w:hint="eastAsia"/>
                <w:sz w:val="24"/>
              </w:rPr>
              <w:t>日进行核算，则本项目生活用水量为</w:t>
            </w:r>
            <w:r>
              <w:rPr>
                <w:sz w:val="24"/>
              </w:rPr>
              <w:t>4.8</w:t>
            </w:r>
            <w:r>
              <w:rPr>
                <w:rFonts w:hint="eastAsia"/>
                <w:sz w:val="24"/>
              </w:rPr>
              <w:t>m</w:t>
            </w:r>
            <w:r>
              <w:rPr>
                <w:rFonts w:hint="eastAsia"/>
                <w:sz w:val="24"/>
                <w:vertAlign w:val="superscript"/>
              </w:rPr>
              <w:t>3</w:t>
            </w:r>
            <w:r>
              <w:rPr>
                <w:rFonts w:hint="eastAsia"/>
                <w:sz w:val="24"/>
              </w:rPr>
              <w:t>/d（</w:t>
            </w:r>
            <w:r>
              <w:rPr>
                <w:sz w:val="24"/>
              </w:rPr>
              <w:t>1440</w:t>
            </w:r>
            <w:r>
              <w:rPr>
                <w:rFonts w:hint="eastAsia"/>
                <w:sz w:val="24"/>
              </w:rPr>
              <w:t>m</w:t>
            </w:r>
            <w:r>
              <w:rPr>
                <w:rFonts w:hint="eastAsia"/>
                <w:sz w:val="24"/>
                <w:vertAlign w:val="superscript"/>
              </w:rPr>
              <w:t>3</w:t>
            </w:r>
            <w:r>
              <w:rPr>
                <w:rFonts w:hint="eastAsia"/>
                <w:sz w:val="24"/>
              </w:rPr>
              <w:t>/a）。生活污水产生系数以0.9计，则生活污水产生量为</w:t>
            </w:r>
            <w:r>
              <w:rPr>
                <w:sz w:val="24"/>
              </w:rPr>
              <w:t>4.32</w:t>
            </w:r>
            <w:r>
              <w:rPr>
                <w:rFonts w:hint="eastAsia"/>
                <w:sz w:val="24"/>
              </w:rPr>
              <w:t>m</w:t>
            </w:r>
            <w:r>
              <w:rPr>
                <w:rFonts w:hint="eastAsia"/>
                <w:sz w:val="24"/>
                <w:vertAlign w:val="superscript"/>
              </w:rPr>
              <w:t>3</w:t>
            </w:r>
            <w:r>
              <w:rPr>
                <w:rFonts w:hint="eastAsia"/>
                <w:sz w:val="24"/>
              </w:rPr>
              <w:t>/d（</w:t>
            </w:r>
            <w:r>
              <w:rPr>
                <w:sz w:val="24"/>
              </w:rPr>
              <w:t>1296</w:t>
            </w:r>
            <w:r>
              <w:rPr>
                <w:rFonts w:hint="eastAsia"/>
                <w:sz w:val="24"/>
              </w:rPr>
              <w:t>m</w:t>
            </w:r>
            <w:r>
              <w:rPr>
                <w:rFonts w:hint="eastAsia"/>
                <w:sz w:val="24"/>
                <w:vertAlign w:val="superscript"/>
              </w:rPr>
              <w:t>3</w:t>
            </w:r>
            <w:r>
              <w:rPr>
                <w:rFonts w:hint="eastAsia"/>
                <w:sz w:val="24"/>
              </w:rPr>
              <w:t>/a）。</w:t>
            </w:r>
          </w:p>
          <w:p>
            <w:pPr>
              <w:widowControl w:val="0"/>
              <w:tabs>
                <w:tab w:val="left" w:pos="3225"/>
              </w:tabs>
              <w:spacing w:line="360" w:lineRule="auto"/>
              <w:ind w:firstLine="480" w:firstLineChars="200"/>
              <w:jc w:val="both"/>
              <w:rPr>
                <w:sz w:val="24"/>
              </w:rPr>
            </w:pPr>
            <w:r>
              <w:rPr>
                <w:rFonts w:hint="eastAsia"/>
                <w:sz w:val="24"/>
              </w:rPr>
              <w:t>项目所产生的生产废水产排污情况见表5-</w:t>
            </w:r>
            <w:r>
              <w:rPr>
                <w:sz w:val="24"/>
              </w:rPr>
              <w:t>1</w:t>
            </w:r>
            <w:r>
              <w:rPr>
                <w:rFonts w:hint="eastAsia"/>
                <w:sz w:val="24"/>
              </w:rPr>
              <w:t>。</w:t>
            </w:r>
          </w:p>
          <w:p>
            <w:pPr>
              <w:widowControl w:val="0"/>
              <w:tabs>
                <w:tab w:val="left" w:pos="3225"/>
              </w:tabs>
              <w:spacing w:line="360" w:lineRule="auto"/>
              <w:jc w:val="center"/>
              <w:rPr>
                <w:b/>
                <w:bCs/>
                <w:szCs w:val="21"/>
              </w:rPr>
            </w:pPr>
            <w:r>
              <w:rPr>
                <w:rFonts w:hint="eastAsia"/>
                <w:b/>
                <w:bCs/>
                <w:szCs w:val="21"/>
              </w:rPr>
              <w:t>表5-</w:t>
            </w:r>
            <w:r>
              <w:rPr>
                <w:b/>
                <w:bCs/>
                <w:szCs w:val="21"/>
              </w:rPr>
              <w:t>1</w:t>
            </w:r>
            <w:r>
              <w:rPr>
                <w:rFonts w:hint="eastAsia"/>
                <w:b/>
                <w:bCs/>
                <w:szCs w:val="21"/>
              </w:rPr>
              <w:t>生产废水产排污情况一览表</w:t>
            </w:r>
          </w:p>
          <w:tbl>
            <w:tblPr>
              <w:tblStyle w:val="34"/>
              <w:tblW w:w="95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134"/>
              <w:gridCol w:w="1134"/>
              <w:gridCol w:w="992"/>
              <w:gridCol w:w="1701"/>
              <w:gridCol w:w="1134"/>
              <w:gridCol w:w="992"/>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75" w:type="dxa"/>
                  <w:gridSpan w:val="2"/>
                  <w:shd w:val="clear" w:color="000000" w:fill="BEBEBE"/>
                  <w:vAlign w:val="center"/>
                </w:tcPr>
                <w:p>
                  <w:pPr>
                    <w:pStyle w:val="118"/>
                    <w:widowControl w:val="0"/>
                    <w:rPr>
                      <w:b/>
                    </w:rPr>
                  </w:pPr>
                  <w:r>
                    <w:rPr>
                      <w:rFonts w:hint="eastAsia"/>
                      <w:b/>
                    </w:rPr>
                    <w:t>主要污染物</w:t>
                  </w:r>
                </w:p>
              </w:tc>
              <w:tc>
                <w:tcPr>
                  <w:tcW w:w="1134" w:type="dxa"/>
                  <w:shd w:val="clear" w:color="000000" w:fill="BEBEBE"/>
                  <w:vAlign w:val="center"/>
                </w:tcPr>
                <w:p>
                  <w:pPr>
                    <w:pStyle w:val="118"/>
                    <w:widowControl w:val="0"/>
                    <w:rPr>
                      <w:b/>
                    </w:rPr>
                  </w:pPr>
                  <w:r>
                    <w:rPr>
                      <w:rFonts w:hint="eastAsia"/>
                      <w:b/>
                    </w:rPr>
                    <w:t>产生浓度</w:t>
                  </w:r>
                </w:p>
                <w:p>
                  <w:pPr>
                    <w:pStyle w:val="118"/>
                    <w:widowControl w:val="0"/>
                    <w:rPr>
                      <w:b/>
                    </w:rPr>
                  </w:pPr>
                  <w:r>
                    <w:rPr>
                      <w:rFonts w:hint="eastAsia"/>
                      <w:b/>
                    </w:rPr>
                    <w:t>mg/L</w:t>
                  </w:r>
                </w:p>
              </w:tc>
              <w:tc>
                <w:tcPr>
                  <w:tcW w:w="992" w:type="dxa"/>
                  <w:shd w:val="clear" w:color="000000" w:fill="BEBEBE"/>
                  <w:vAlign w:val="center"/>
                </w:tcPr>
                <w:p>
                  <w:pPr>
                    <w:pStyle w:val="118"/>
                    <w:widowControl w:val="0"/>
                    <w:rPr>
                      <w:b/>
                    </w:rPr>
                  </w:pPr>
                  <w:r>
                    <w:rPr>
                      <w:rFonts w:hint="eastAsia"/>
                      <w:b/>
                    </w:rPr>
                    <w:t>产生量</w:t>
                  </w:r>
                </w:p>
                <w:p>
                  <w:pPr>
                    <w:pStyle w:val="118"/>
                    <w:widowControl w:val="0"/>
                    <w:rPr>
                      <w:b/>
                    </w:rPr>
                  </w:pPr>
                  <w:r>
                    <w:rPr>
                      <w:rFonts w:hint="eastAsia"/>
                      <w:b/>
                    </w:rPr>
                    <w:t>t/a</w:t>
                  </w:r>
                </w:p>
              </w:tc>
              <w:tc>
                <w:tcPr>
                  <w:tcW w:w="1701" w:type="dxa"/>
                  <w:shd w:val="clear" w:color="000000" w:fill="BEBEBE"/>
                  <w:vAlign w:val="center"/>
                </w:tcPr>
                <w:p>
                  <w:pPr>
                    <w:pStyle w:val="118"/>
                    <w:widowControl w:val="0"/>
                    <w:rPr>
                      <w:b/>
                      <w:lang w:eastAsia="zh-CN"/>
                    </w:rPr>
                  </w:pPr>
                  <w:r>
                    <w:rPr>
                      <w:rFonts w:hint="eastAsia"/>
                      <w:b/>
                    </w:rPr>
                    <w:t>处理措施</w:t>
                  </w:r>
                  <w:r>
                    <w:rPr>
                      <w:rFonts w:hint="eastAsia"/>
                      <w:b/>
                      <w:lang w:eastAsia="zh-CN"/>
                    </w:rPr>
                    <w:t>及</w:t>
                  </w:r>
                </w:p>
                <w:p>
                  <w:pPr>
                    <w:pStyle w:val="118"/>
                    <w:widowControl w:val="0"/>
                    <w:rPr>
                      <w:b/>
                      <w:lang w:eastAsia="zh-CN"/>
                    </w:rPr>
                  </w:pPr>
                  <w:r>
                    <w:rPr>
                      <w:b/>
                      <w:lang w:eastAsia="zh-CN"/>
                    </w:rPr>
                    <w:t>排放去向</w:t>
                  </w:r>
                </w:p>
              </w:tc>
              <w:tc>
                <w:tcPr>
                  <w:tcW w:w="1134" w:type="dxa"/>
                  <w:shd w:val="clear" w:color="000000" w:fill="BEBEBE"/>
                  <w:vAlign w:val="center"/>
                </w:tcPr>
                <w:p>
                  <w:pPr>
                    <w:pStyle w:val="118"/>
                    <w:widowControl w:val="0"/>
                    <w:rPr>
                      <w:b/>
                    </w:rPr>
                  </w:pPr>
                  <w:r>
                    <w:rPr>
                      <w:rFonts w:hint="eastAsia"/>
                      <w:b/>
                    </w:rPr>
                    <w:t>排放浓度</w:t>
                  </w:r>
                </w:p>
                <w:p>
                  <w:pPr>
                    <w:pStyle w:val="118"/>
                    <w:widowControl w:val="0"/>
                    <w:rPr>
                      <w:b/>
                    </w:rPr>
                  </w:pPr>
                  <w:r>
                    <w:rPr>
                      <w:b/>
                    </w:rPr>
                    <w:t>mg/L</w:t>
                  </w:r>
                </w:p>
              </w:tc>
              <w:tc>
                <w:tcPr>
                  <w:tcW w:w="992" w:type="dxa"/>
                  <w:shd w:val="clear" w:color="000000" w:fill="BEBEBE"/>
                  <w:vAlign w:val="center"/>
                </w:tcPr>
                <w:p>
                  <w:pPr>
                    <w:pStyle w:val="118"/>
                    <w:widowControl w:val="0"/>
                    <w:rPr>
                      <w:b/>
                    </w:rPr>
                  </w:pPr>
                  <w:r>
                    <w:rPr>
                      <w:rFonts w:hint="eastAsia"/>
                      <w:b/>
                    </w:rPr>
                    <w:t>排放量</w:t>
                  </w:r>
                </w:p>
                <w:p>
                  <w:pPr>
                    <w:pStyle w:val="118"/>
                    <w:widowControl w:val="0"/>
                    <w:rPr>
                      <w:b/>
                    </w:rPr>
                  </w:pPr>
                  <w:r>
                    <w:rPr>
                      <w:rFonts w:hint="eastAsia"/>
                      <w:b/>
                    </w:rPr>
                    <w:t>t/a</w:t>
                  </w:r>
                </w:p>
              </w:tc>
              <w:tc>
                <w:tcPr>
                  <w:tcW w:w="1009" w:type="dxa"/>
                  <w:shd w:val="clear" w:color="000000" w:fill="BEBEBE"/>
                  <w:vAlign w:val="center"/>
                </w:tcPr>
                <w:p>
                  <w:pPr>
                    <w:pStyle w:val="118"/>
                    <w:widowControl w:val="0"/>
                    <w:rPr>
                      <w:b/>
                      <w:bCs/>
                      <w:lang w:eastAsia="zh-CN"/>
                    </w:rPr>
                  </w:pPr>
                  <w:r>
                    <w:rPr>
                      <w:rFonts w:hint="eastAsia"/>
                      <w:b/>
                      <w:bCs/>
                      <w:lang w:eastAsia="zh-CN"/>
                    </w:rPr>
                    <w:t>削减量</w:t>
                  </w:r>
                </w:p>
                <w:p>
                  <w:pPr>
                    <w:widowControl w:val="0"/>
                    <w:jc w:val="center"/>
                  </w:pPr>
                  <w:r>
                    <w:rPr>
                      <w:rFonts w:hint="eastAsia"/>
                      <w:b/>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441" w:type="dxa"/>
                  <w:vMerge w:val="restart"/>
                  <w:vAlign w:val="center"/>
                </w:tcPr>
                <w:p>
                  <w:pPr>
                    <w:pStyle w:val="28"/>
                    <w:widowControl w:val="0"/>
                    <w:adjustRightInd w:val="0"/>
                    <w:snapToGrid w:val="0"/>
                    <w:spacing w:after="0" w:line="240" w:lineRule="auto"/>
                    <w:jc w:val="center"/>
                    <w:rPr>
                      <w:szCs w:val="21"/>
                    </w:rPr>
                  </w:pPr>
                  <w:r>
                    <w:rPr>
                      <w:szCs w:val="21"/>
                    </w:rPr>
                    <w:t>生活污水</w:t>
                  </w:r>
                </w:p>
                <w:p>
                  <w:pPr>
                    <w:pStyle w:val="28"/>
                    <w:widowControl w:val="0"/>
                    <w:adjustRightInd w:val="0"/>
                    <w:snapToGrid w:val="0"/>
                    <w:spacing w:after="0" w:line="240" w:lineRule="auto"/>
                    <w:jc w:val="center"/>
                    <w:rPr>
                      <w:szCs w:val="21"/>
                    </w:rPr>
                  </w:pPr>
                  <w:r>
                    <w:rPr>
                      <w:szCs w:val="21"/>
                    </w:rPr>
                    <w:t>（1296t/a）</w:t>
                  </w:r>
                </w:p>
              </w:tc>
              <w:tc>
                <w:tcPr>
                  <w:tcW w:w="1134" w:type="dxa"/>
                  <w:vAlign w:val="center"/>
                </w:tcPr>
                <w:p>
                  <w:pPr>
                    <w:pStyle w:val="118"/>
                    <w:widowControl w:val="0"/>
                    <w:rPr>
                      <w:lang w:eastAsia="zh-CN"/>
                    </w:rPr>
                  </w:pPr>
                  <w:r>
                    <w:rPr>
                      <w:rFonts w:hint="eastAsia"/>
                    </w:rPr>
                    <w:t>COD</w:t>
                  </w:r>
                  <w:r>
                    <w:rPr>
                      <w:rFonts w:hint="eastAsia"/>
                      <w:vertAlign w:val="subscript"/>
                      <w:lang w:eastAsia="zh-CN"/>
                    </w:rPr>
                    <w:t>Cr</w:t>
                  </w:r>
                </w:p>
              </w:tc>
              <w:tc>
                <w:tcPr>
                  <w:tcW w:w="1134" w:type="dxa"/>
                  <w:vAlign w:val="center"/>
                </w:tcPr>
                <w:p>
                  <w:pPr>
                    <w:widowControl w:val="0"/>
                    <w:jc w:val="center"/>
                    <w:rPr>
                      <w:rFonts w:eastAsia="等线"/>
                      <w:kern w:val="0"/>
                      <w:szCs w:val="21"/>
                    </w:rPr>
                  </w:pPr>
                  <w:r>
                    <w:rPr>
                      <w:rFonts w:eastAsia="等线"/>
                      <w:szCs w:val="21"/>
                    </w:rPr>
                    <w:t>300</w:t>
                  </w:r>
                </w:p>
              </w:tc>
              <w:tc>
                <w:tcPr>
                  <w:tcW w:w="992" w:type="dxa"/>
                  <w:shd w:val="clear" w:color="auto" w:fill="auto"/>
                  <w:vAlign w:val="center"/>
                </w:tcPr>
                <w:p>
                  <w:pPr>
                    <w:jc w:val="center"/>
                    <w:rPr>
                      <w:rFonts w:eastAsia="等线"/>
                      <w:kern w:val="0"/>
                      <w:szCs w:val="21"/>
                    </w:rPr>
                  </w:pPr>
                  <w:r>
                    <w:rPr>
                      <w:rFonts w:eastAsia="等线"/>
                      <w:szCs w:val="21"/>
                    </w:rPr>
                    <w:t>0.389</w:t>
                  </w:r>
                </w:p>
              </w:tc>
              <w:tc>
                <w:tcPr>
                  <w:tcW w:w="1701" w:type="dxa"/>
                  <w:vMerge w:val="restart"/>
                  <w:vAlign w:val="center"/>
                </w:tcPr>
                <w:p>
                  <w:pPr>
                    <w:pStyle w:val="118"/>
                    <w:widowControl w:val="0"/>
                    <w:jc w:val="both"/>
                    <w:rPr>
                      <w:lang w:eastAsia="zh-CN"/>
                    </w:rPr>
                  </w:pPr>
                  <w:r>
                    <w:rPr>
                      <w:rFonts w:hint="eastAsia"/>
                      <w:lang w:eastAsia="zh-CN"/>
                    </w:rPr>
                    <w:t>经</w:t>
                  </w:r>
                  <w:r>
                    <w:rPr>
                      <w:lang w:eastAsia="zh-CN"/>
                    </w:rPr>
                    <w:t>三级化粪池预处理后</w:t>
                  </w:r>
                  <w:r>
                    <w:rPr>
                      <w:rFonts w:hint="eastAsia"/>
                      <w:lang w:eastAsia="zh-CN"/>
                    </w:rPr>
                    <w:t>，依托开平市沙塘镇信隆纺织有限公司自建污水处理站作进一步处理</w:t>
                  </w:r>
                </w:p>
              </w:tc>
              <w:tc>
                <w:tcPr>
                  <w:tcW w:w="1134" w:type="dxa"/>
                  <w:shd w:val="clear" w:color="auto" w:fill="auto"/>
                  <w:vAlign w:val="center"/>
                </w:tcPr>
                <w:p>
                  <w:pPr>
                    <w:widowControl w:val="0"/>
                    <w:jc w:val="center"/>
                    <w:rPr>
                      <w:rFonts w:eastAsia="等线"/>
                      <w:kern w:val="0"/>
                      <w:szCs w:val="21"/>
                    </w:rPr>
                  </w:pPr>
                  <w:r>
                    <w:rPr>
                      <w:rFonts w:eastAsia="等线"/>
                      <w:szCs w:val="21"/>
                    </w:rPr>
                    <w:t>80</w:t>
                  </w:r>
                </w:p>
              </w:tc>
              <w:tc>
                <w:tcPr>
                  <w:tcW w:w="992" w:type="dxa"/>
                  <w:shd w:val="clear" w:color="auto" w:fill="auto"/>
                  <w:vAlign w:val="center"/>
                </w:tcPr>
                <w:p>
                  <w:pPr>
                    <w:jc w:val="center"/>
                    <w:rPr>
                      <w:rFonts w:eastAsia="等线"/>
                      <w:kern w:val="0"/>
                      <w:szCs w:val="21"/>
                    </w:rPr>
                  </w:pPr>
                  <w:r>
                    <w:rPr>
                      <w:rFonts w:eastAsia="等线"/>
                      <w:szCs w:val="21"/>
                    </w:rPr>
                    <w:t>0.104</w:t>
                  </w:r>
                </w:p>
              </w:tc>
              <w:tc>
                <w:tcPr>
                  <w:tcW w:w="1009" w:type="dxa"/>
                  <w:shd w:val="clear" w:color="auto" w:fill="auto"/>
                  <w:vAlign w:val="center"/>
                </w:tcPr>
                <w:p>
                  <w:pPr>
                    <w:jc w:val="center"/>
                    <w:rPr>
                      <w:rFonts w:eastAsia="等线"/>
                      <w:szCs w:val="21"/>
                    </w:rPr>
                  </w:pPr>
                  <w:r>
                    <w:rPr>
                      <w:rFonts w:eastAsia="等线"/>
                      <w:szCs w:val="21"/>
                    </w:rPr>
                    <w:t>0.285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1441" w:type="dxa"/>
                  <w:vMerge w:val="continue"/>
                  <w:vAlign w:val="center"/>
                </w:tcPr>
                <w:p>
                  <w:pPr>
                    <w:pStyle w:val="118"/>
                    <w:widowControl w:val="0"/>
                    <w:rPr>
                      <w:sz w:val="22"/>
                      <w:lang w:eastAsia="zh-CN"/>
                    </w:rPr>
                  </w:pPr>
                </w:p>
              </w:tc>
              <w:tc>
                <w:tcPr>
                  <w:tcW w:w="1134" w:type="dxa"/>
                  <w:vAlign w:val="center"/>
                </w:tcPr>
                <w:p>
                  <w:pPr>
                    <w:pStyle w:val="118"/>
                    <w:widowControl w:val="0"/>
                    <w:rPr>
                      <w:lang w:eastAsia="zh-CN"/>
                    </w:rPr>
                  </w:pPr>
                  <w:r>
                    <w:rPr>
                      <w:lang w:eastAsia="zh-CN"/>
                    </w:rPr>
                    <w:t>NH</w:t>
                  </w:r>
                  <w:r>
                    <w:rPr>
                      <w:vertAlign w:val="subscript"/>
                      <w:lang w:eastAsia="zh-CN"/>
                    </w:rPr>
                    <w:t>3</w:t>
                  </w:r>
                  <w:r>
                    <w:rPr>
                      <w:lang w:eastAsia="zh-CN"/>
                    </w:rPr>
                    <w:t>-N</w:t>
                  </w:r>
                </w:p>
              </w:tc>
              <w:tc>
                <w:tcPr>
                  <w:tcW w:w="1134" w:type="dxa"/>
                  <w:vAlign w:val="center"/>
                </w:tcPr>
                <w:p>
                  <w:pPr>
                    <w:widowControl w:val="0"/>
                    <w:jc w:val="center"/>
                    <w:rPr>
                      <w:rFonts w:eastAsia="等线"/>
                      <w:szCs w:val="21"/>
                    </w:rPr>
                  </w:pPr>
                  <w:r>
                    <w:rPr>
                      <w:rFonts w:eastAsia="等线"/>
                      <w:szCs w:val="21"/>
                    </w:rPr>
                    <w:t>25</w:t>
                  </w:r>
                </w:p>
              </w:tc>
              <w:tc>
                <w:tcPr>
                  <w:tcW w:w="992" w:type="dxa"/>
                  <w:shd w:val="clear" w:color="auto" w:fill="auto"/>
                  <w:vAlign w:val="center"/>
                </w:tcPr>
                <w:p>
                  <w:pPr>
                    <w:jc w:val="center"/>
                    <w:rPr>
                      <w:rFonts w:eastAsia="等线"/>
                      <w:szCs w:val="21"/>
                    </w:rPr>
                  </w:pPr>
                  <w:r>
                    <w:rPr>
                      <w:rFonts w:eastAsia="等线"/>
                      <w:szCs w:val="21"/>
                    </w:rPr>
                    <w:t>0.032</w:t>
                  </w:r>
                </w:p>
              </w:tc>
              <w:tc>
                <w:tcPr>
                  <w:tcW w:w="1701" w:type="dxa"/>
                  <w:vMerge w:val="continue"/>
                  <w:vAlign w:val="center"/>
                </w:tcPr>
                <w:p>
                  <w:pPr>
                    <w:pStyle w:val="118"/>
                    <w:widowControl w:val="0"/>
                    <w:rPr>
                      <w:lang w:eastAsia="zh-CN"/>
                    </w:rPr>
                  </w:pPr>
                </w:p>
              </w:tc>
              <w:tc>
                <w:tcPr>
                  <w:tcW w:w="1134" w:type="dxa"/>
                  <w:shd w:val="clear" w:color="auto" w:fill="auto"/>
                  <w:vAlign w:val="center"/>
                </w:tcPr>
                <w:p>
                  <w:pPr>
                    <w:widowControl w:val="0"/>
                    <w:jc w:val="center"/>
                    <w:rPr>
                      <w:rFonts w:eastAsia="等线"/>
                      <w:szCs w:val="21"/>
                    </w:rPr>
                  </w:pPr>
                  <w:r>
                    <w:rPr>
                      <w:rFonts w:eastAsia="等线"/>
                      <w:szCs w:val="21"/>
                    </w:rPr>
                    <w:t>10</w:t>
                  </w:r>
                </w:p>
              </w:tc>
              <w:tc>
                <w:tcPr>
                  <w:tcW w:w="992" w:type="dxa"/>
                  <w:shd w:val="clear" w:color="auto" w:fill="auto"/>
                  <w:vAlign w:val="center"/>
                </w:tcPr>
                <w:p>
                  <w:pPr>
                    <w:jc w:val="center"/>
                    <w:rPr>
                      <w:rFonts w:eastAsia="等线"/>
                      <w:szCs w:val="21"/>
                    </w:rPr>
                  </w:pPr>
                  <w:r>
                    <w:rPr>
                      <w:rFonts w:eastAsia="等线"/>
                      <w:szCs w:val="21"/>
                    </w:rPr>
                    <w:t>0.013</w:t>
                  </w:r>
                </w:p>
              </w:tc>
              <w:tc>
                <w:tcPr>
                  <w:tcW w:w="1009" w:type="dxa"/>
                  <w:shd w:val="clear" w:color="auto" w:fill="auto"/>
                  <w:vAlign w:val="center"/>
                </w:tcPr>
                <w:p>
                  <w:pPr>
                    <w:jc w:val="center"/>
                    <w:rPr>
                      <w:rFonts w:eastAsia="等线"/>
                      <w:szCs w:val="21"/>
                    </w:rPr>
                  </w:pPr>
                  <w:r>
                    <w:rPr>
                      <w:rFonts w:eastAsia="等线"/>
                      <w:szCs w:val="21"/>
                    </w:rPr>
                    <w:t>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1441" w:type="dxa"/>
                  <w:vMerge w:val="continue"/>
                  <w:vAlign w:val="center"/>
                </w:tcPr>
                <w:p>
                  <w:pPr>
                    <w:pStyle w:val="118"/>
                    <w:widowControl w:val="0"/>
                    <w:rPr>
                      <w:sz w:val="22"/>
                      <w:lang w:eastAsia="zh-CN"/>
                    </w:rPr>
                  </w:pPr>
                </w:p>
              </w:tc>
              <w:tc>
                <w:tcPr>
                  <w:tcW w:w="1134" w:type="dxa"/>
                  <w:vAlign w:val="center"/>
                </w:tcPr>
                <w:p>
                  <w:pPr>
                    <w:pStyle w:val="118"/>
                    <w:widowControl w:val="0"/>
                    <w:rPr>
                      <w:lang w:eastAsia="zh-CN"/>
                    </w:rPr>
                  </w:pPr>
                  <w:r>
                    <w:rPr>
                      <w:rFonts w:hint="eastAsia"/>
                      <w:lang w:eastAsia="zh-CN"/>
                    </w:rPr>
                    <w:t>SS</w:t>
                  </w:r>
                </w:p>
              </w:tc>
              <w:tc>
                <w:tcPr>
                  <w:tcW w:w="1134" w:type="dxa"/>
                  <w:vAlign w:val="center"/>
                </w:tcPr>
                <w:p>
                  <w:pPr>
                    <w:widowControl w:val="0"/>
                    <w:jc w:val="center"/>
                    <w:rPr>
                      <w:rFonts w:eastAsia="等线"/>
                      <w:szCs w:val="21"/>
                    </w:rPr>
                  </w:pPr>
                  <w:r>
                    <w:rPr>
                      <w:rFonts w:eastAsia="等线"/>
                      <w:szCs w:val="21"/>
                    </w:rPr>
                    <w:t>200</w:t>
                  </w:r>
                </w:p>
              </w:tc>
              <w:tc>
                <w:tcPr>
                  <w:tcW w:w="992" w:type="dxa"/>
                  <w:shd w:val="clear" w:color="auto" w:fill="auto"/>
                  <w:vAlign w:val="center"/>
                </w:tcPr>
                <w:p>
                  <w:pPr>
                    <w:jc w:val="center"/>
                    <w:rPr>
                      <w:rFonts w:eastAsia="等线"/>
                      <w:szCs w:val="21"/>
                    </w:rPr>
                  </w:pPr>
                  <w:r>
                    <w:rPr>
                      <w:rFonts w:eastAsia="等线"/>
                      <w:szCs w:val="21"/>
                    </w:rPr>
                    <w:t>0.259</w:t>
                  </w:r>
                </w:p>
              </w:tc>
              <w:tc>
                <w:tcPr>
                  <w:tcW w:w="1701" w:type="dxa"/>
                  <w:vMerge w:val="continue"/>
                  <w:vAlign w:val="center"/>
                </w:tcPr>
                <w:p>
                  <w:pPr>
                    <w:pStyle w:val="118"/>
                    <w:widowControl w:val="0"/>
                    <w:rPr>
                      <w:lang w:eastAsia="zh-CN"/>
                    </w:rPr>
                  </w:pPr>
                </w:p>
              </w:tc>
              <w:tc>
                <w:tcPr>
                  <w:tcW w:w="1134" w:type="dxa"/>
                  <w:shd w:val="clear" w:color="auto" w:fill="auto"/>
                  <w:vAlign w:val="center"/>
                </w:tcPr>
                <w:p>
                  <w:pPr>
                    <w:widowControl w:val="0"/>
                    <w:jc w:val="center"/>
                    <w:rPr>
                      <w:rFonts w:eastAsia="等线"/>
                      <w:szCs w:val="21"/>
                    </w:rPr>
                  </w:pPr>
                  <w:r>
                    <w:rPr>
                      <w:rFonts w:eastAsia="等线"/>
                      <w:szCs w:val="21"/>
                    </w:rPr>
                    <w:t>50</w:t>
                  </w:r>
                </w:p>
              </w:tc>
              <w:tc>
                <w:tcPr>
                  <w:tcW w:w="992" w:type="dxa"/>
                  <w:shd w:val="clear" w:color="auto" w:fill="auto"/>
                  <w:vAlign w:val="center"/>
                </w:tcPr>
                <w:p>
                  <w:pPr>
                    <w:jc w:val="center"/>
                    <w:rPr>
                      <w:rFonts w:eastAsia="等线"/>
                      <w:szCs w:val="21"/>
                    </w:rPr>
                  </w:pPr>
                  <w:r>
                    <w:rPr>
                      <w:rFonts w:eastAsia="等线"/>
                      <w:szCs w:val="21"/>
                    </w:rPr>
                    <w:t>0.065</w:t>
                  </w:r>
                </w:p>
              </w:tc>
              <w:tc>
                <w:tcPr>
                  <w:tcW w:w="1009" w:type="dxa"/>
                  <w:shd w:val="clear" w:color="auto" w:fill="auto"/>
                  <w:vAlign w:val="center"/>
                </w:tcPr>
                <w:p>
                  <w:pPr>
                    <w:jc w:val="center"/>
                    <w:rPr>
                      <w:rFonts w:eastAsia="等线"/>
                      <w:szCs w:val="21"/>
                    </w:rPr>
                  </w:pPr>
                  <w:r>
                    <w:rPr>
                      <w:rFonts w:eastAsia="等线"/>
                      <w:szCs w:val="21"/>
                    </w:rPr>
                    <w:t>0.194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41" w:type="dxa"/>
                  <w:vMerge w:val="continue"/>
                  <w:vAlign w:val="center"/>
                </w:tcPr>
                <w:p>
                  <w:pPr>
                    <w:pStyle w:val="118"/>
                    <w:widowControl w:val="0"/>
                    <w:rPr>
                      <w:sz w:val="22"/>
                      <w:lang w:eastAsia="zh-CN"/>
                    </w:rPr>
                  </w:pPr>
                </w:p>
              </w:tc>
              <w:tc>
                <w:tcPr>
                  <w:tcW w:w="1134" w:type="dxa"/>
                  <w:vAlign w:val="center"/>
                </w:tcPr>
                <w:p>
                  <w:pPr>
                    <w:pStyle w:val="118"/>
                    <w:widowControl w:val="0"/>
                    <w:rPr>
                      <w:lang w:eastAsia="zh-CN"/>
                    </w:rPr>
                  </w:pPr>
                  <w:r>
                    <w:rPr>
                      <w:rFonts w:hint="eastAsia"/>
                      <w:lang w:eastAsia="zh-CN"/>
                    </w:rPr>
                    <w:t>BOD</w:t>
                  </w:r>
                  <w:r>
                    <w:rPr>
                      <w:rFonts w:hint="eastAsia"/>
                      <w:vertAlign w:val="subscript"/>
                      <w:lang w:eastAsia="zh-CN"/>
                    </w:rPr>
                    <w:t>5</w:t>
                  </w:r>
                </w:p>
              </w:tc>
              <w:tc>
                <w:tcPr>
                  <w:tcW w:w="1134" w:type="dxa"/>
                  <w:vAlign w:val="center"/>
                </w:tcPr>
                <w:p>
                  <w:pPr>
                    <w:widowControl w:val="0"/>
                    <w:jc w:val="center"/>
                    <w:rPr>
                      <w:rFonts w:eastAsia="等线"/>
                      <w:szCs w:val="21"/>
                    </w:rPr>
                  </w:pPr>
                  <w:r>
                    <w:rPr>
                      <w:rFonts w:hint="eastAsia" w:eastAsia="等线"/>
                      <w:szCs w:val="21"/>
                    </w:rPr>
                    <w:t>200</w:t>
                  </w:r>
                </w:p>
              </w:tc>
              <w:tc>
                <w:tcPr>
                  <w:tcW w:w="992" w:type="dxa"/>
                  <w:shd w:val="clear" w:color="auto" w:fill="auto"/>
                  <w:vAlign w:val="center"/>
                </w:tcPr>
                <w:p>
                  <w:pPr>
                    <w:jc w:val="center"/>
                    <w:rPr>
                      <w:rFonts w:eastAsia="等线"/>
                      <w:szCs w:val="21"/>
                    </w:rPr>
                  </w:pPr>
                  <w:r>
                    <w:rPr>
                      <w:rFonts w:eastAsia="等线"/>
                      <w:szCs w:val="21"/>
                    </w:rPr>
                    <w:t>0.259</w:t>
                  </w:r>
                </w:p>
              </w:tc>
              <w:tc>
                <w:tcPr>
                  <w:tcW w:w="1701" w:type="dxa"/>
                  <w:vMerge w:val="continue"/>
                  <w:vAlign w:val="center"/>
                </w:tcPr>
                <w:p>
                  <w:pPr>
                    <w:pStyle w:val="118"/>
                    <w:widowControl w:val="0"/>
                    <w:rPr>
                      <w:lang w:eastAsia="zh-CN"/>
                    </w:rPr>
                  </w:pPr>
                </w:p>
              </w:tc>
              <w:tc>
                <w:tcPr>
                  <w:tcW w:w="1134" w:type="dxa"/>
                  <w:shd w:val="clear" w:color="auto" w:fill="auto"/>
                  <w:vAlign w:val="center"/>
                </w:tcPr>
                <w:p>
                  <w:pPr>
                    <w:widowControl w:val="0"/>
                    <w:jc w:val="center"/>
                    <w:rPr>
                      <w:rFonts w:eastAsia="等线"/>
                      <w:szCs w:val="21"/>
                    </w:rPr>
                  </w:pPr>
                  <w:r>
                    <w:rPr>
                      <w:rFonts w:eastAsia="等线"/>
                      <w:szCs w:val="21"/>
                    </w:rPr>
                    <w:t>20</w:t>
                  </w:r>
                </w:p>
              </w:tc>
              <w:tc>
                <w:tcPr>
                  <w:tcW w:w="992" w:type="dxa"/>
                  <w:shd w:val="clear" w:color="auto" w:fill="auto"/>
                  <w:vAlign w:val="center"/>
                </w:tcPr>
                <w:p>
                  <w:pPr>
                    <w:jc w:val="center"/>
                    <w:rPr>
                      <w:rFonts w:eastAsia="等线"/>
                      <w:szCs w:val="21"/>
                    </w:rPr>
                  </w:pPr>
                  <w:r>
                    <w:rPr>
                      <w:rFonts w:eastAsia="等线"/>
                      <w:szCs w:val="21"/>
                    </w:rPr>
                    <w:t>0.026</w:t>
                  </w:r>
                </w:p>
              </w:tc>
              <w:tc>
                <w:tcPr>
                  <w:tcW w:w="1009" w:type="dxa"/>
                  <w:shd w:val="clear" w:color="auto" w:fill="auto"/>
                  <w:vAlign w:val="center"/>
                </w:tcPr>
                <w:p>
                  <w:pPr>
                    <w:jc w:val="center"/>
                    <w:rPr>
                      <w:rFonts w:eastAsia="等线"/>
                      <w:szCs w:val="21"/>
                    </w:rPr>
                  </w:pPr>
                  <w:r>
                    <w:rPr>
                      <w:rFonts w:eastAsia="等线"/>
                      <w:szCs w:val="21"/>
                    </w:rPr>
                    <w:t>0.233</w:t>
                  </w:r>
                </w:p>
              </w:tc>
            </w:tr>
          </w:tbl>
          <w:p>
            <w:pPr>
              <w:pStyle w:val="26"/>
              <w:widowControl w:val="0"/>
              <w:spacing w:after="0" w:line="360" w:lineRule="auto"/>
              <w:ind w:left="0" w:leftChars="0" w:firstLine="480" w:firstLineChars="200"/>
              <w:jc w:val="both"/>
              <w:rPr>
                <w:bCs/>
                <w:sz w:val="24"/>
              </w:rPr>
            </w:pPr>
            <w:r>
              <w:rPr>
                <w:rFonts w:hint="eastAsia"/>
                <w:bCs/>
                <w:sz w:val="24"/>
              </w:rPr>
              <w:t>（</w:t>
            </w:r>
            <w:r>
              <w:rPr>
                <w:bCs/>
                <w:sz w:val="24"/>
              </w:rPr>
              <w:t>2</w:t>
            </w:r>
            <w:r>
              <w:rPr>
                <w:rFonts w:hint="eastAsia"/>
                <w:bCs/>
                <w:sz w:val="24"/>
              </w:rPr>
              <w:t>）生产废水</w:t>
            </w:r>
          </w:p>
          <w:p>
            <w:pPr>
              <w:widowControl w:val="0"/>
              <w:spacing w:line="360" w:lineRule="auto"/>
              <w:ind w:firstLine="480" w:firstLineChars="200"/>
              <w:jc w:val="both"/>
              <w:rPr>
                <w:sz w:val="24"/>
              </w:rPr>
            </w:pPr>
            <w:r>
              <w:rPr>
                <w:sz w:val="24"/>
              </w:rPr>
              <w:t>项目生产用水主要为水喷淋用水。</w:t>
            </w:r>
          </w:p>
          <w:p>
            <w:pPr>
              <w:widowControl w:val="0"/>
              <w:spacing w:line="360" w:lineRule="auto"/>
              <w:ind w:firstLine="480" w:firstLineChars="200"/>
              <w:jc w:val="both"/>
              <w:rPr>
                <w:sz w:val="24"/>
              </w:rPr>
            </w:pPr>
            <w:r>
              <w:rPr>
                <w:rFonts w:hint="eastAsia"/>
                <w:sz w:val="24"/>
              </w:rPr>
              <w:t>项目共设置4套“水喷淋+静电除油”废气处理设施对定型废气进行处理。处理定型废气的用水设备主要为水喷淋装置。项目年工作时间为3</w:t>
            </w:r>
            <w:r>
              <w:rPr>
                <w:sz w:val="24"/>
              </w:rPr>
              <w:t>00</w:t>
            </w:r>
            <w:r>
              <w:rPr>
                <w:rFonts w:hint="eastAsia"/>
                <w:sz w:val="24"/>
              </w:rPr>
              <w:t>天，经计算得出项目生产用水量为2</w:t>
            </w:r>
            <w:r>
              <w:rPr>
                <w:sz w:val="24"/>
              </w:rPr>
              <w:t>400m</w:t>
            </w:r>
            <w:r>
              <w:rPr>
                <w:sz w:val="24"/>
                <w:vertAlign w:val="superscript"/>
              </w:rPr>
              <w:t>3</w:t>
            </w:r>
            <w:r>
              <w:rPr>
                <w:sz w:val="24"/>
              </w:rPr>
              <w:t>/a。</w:t>
            </w:r>
            <w:r>
              <w:rPr>
                <w:rFonts w:hint="eastAsia"/>
                <w:sz w:val="24"/>
              </w:rPr>
              <w:t>考虑到更换及蒸发损耗等问题，项目新鲜补充用水按总用水量的</w:t>
            </w:r>
            <w:r>
              <w:rPr>
                <w:sz w:val="24"/>
              </w:rPr>
              <w:t>10%计算</w:t>
            </w:r>
            <w:r>
              <w:rPr>
                <w:rFonts w:hint="eastAsia"/>
                <w:sz w:val="24"/>
              </w:rPr>
              <w:t>，项目新鲜水补充量为</w:t>
            </w:r>
            <w:r>
              <w:rPr>
                <w:sz w:val="24"/>
              </w:rPr>
              <w:t>240 m</w:t>
            </w:r>
            <w:r>
              <w:rPr>
                <w:sz w:val="24"/>
                <w:vertAlign w:val="superscript"/>
              </w:rPr>
              <w:t>3</w:t>
            </w:r>
            <w:r>
              <w:rPr>
                <w:sz w:val="24"/>
              </w:rPr>
              <w:t>/a</w:t>
            </w:r>
            <w:r>
              <w:rPr>
                <w:rFonts w:hint="eastAsia"/>
                <w:sz w:val="24"/>
              </w:rPr>
              <w:t>。</w:t>
            </w:r>
            <w:r>
              <w:rPr>
                <w:sz w:val="24"/>
              </w:rPr>
              <w:t>项目</w:t>
            </w:r>
            <w:r>
              <w:rPr>
                <w:rFonts w:hint="eastAsia"/>
                <w:sz w:val="24"/>
              </w:rPr>
              <w:t>喷淋塔废水</w:t>
            </w:r>
            <w:r>
              <w:rPr>
                <w:sz w:val="24"/>
              </w:rPr>
              <w:t>每</w:t>
            </w:r>
            <w:r>
              <w:rPr>
                <w:rFonts w:hint="eastAsia"/>
                <w:sz w:val="24"/>
              </w:rPr>
              <w:t>三个月</w:t>
            </w:r>
            <w:r>
              <w:rPr>
                <w:sz w:val="24"/>
              </w:rPr>
              <w:t>更换一次。项目相关循环水设备参数及计算结果详见下表。</w:t>
            </w:r>
          </w:p>
          <w:p>
            <w:pPr>
              <w:pStyle w:val="79"/>
              <w:widowControl w:val="0"/>
              <w:spacing w:before="0"/>
              <w:rPr>
                <w:rFonts w:eastAsia="宋体"/>
                <w:b/>
                <w:sz w:val="21"/>
                <w:szCs w:val="21"/>
              </w:rPr>
            </w:pPr>
          </w:p>
          <w:p>
            <w:pPr>
              <w:pStyle w:val="79"/>
              <w:widowControl w:val="0"/>
              <w:spacing w:before="0"/>
              <w:rPr>
                <w:rFonts w:eastAsia="宋体"/>
                <w:b/>
                <w:sz w:val="21"/>
                <w:szCs w:val="21"/>
              </w:rPr>
            </w:pPr>
            <w:r>
              <w:rPr>
                <w:rFonts w:eastAsia="宋体"/>
                <w:b/>
                <w:sz w:val="21"/>
                <w:szCs w:val="21"/>
              </w:rPr>
              <w:t>表5-3项目循环水情况</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
              <w:gridCol w:w="1166"/>
              <w:gridCol w:w="776"/>
              <w:gridCol w:w="557"/>
              <w:gridCol w:w="467"/>
              <w:gridCol w:w="467"/>
              <w:gridCol w:w="625"/>
              <w:gridCol w:w="881"/>
              <w:gridCol w:w="869"/>
              <w:gridCol w:w="1452"/>
              <w:gridCol w:w="103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vMerge w:val="restart"/>
                  <w:shd w:val="clear" w:color="auto" w:fill="BEBEBE"/>
                  <w:vAlign w:val="center"/>
                </w:tcPr>
                <w:p>
                  <w:pPr>
                    <w:pStyle w:val="140"/>
                    <w:widowControl w:val="0"/>
                    <w:rPr>
                      <w:b/>
                      <w:bCs/>
                    </w:rPr>
                  </w:pPr>
                  <w:r>
                    <w:rPr>
                      <w:rFonts w:hint="eastAsia"/>
                      <w:b/>
                      <w:bCs/>
                    </w:rPr>
                    <w:t>序号</w:t>
                  </w:r>
                </w:p>
              </w:tc>
              <w:tc>
                <w:tcPr>
                  <w:tcW w:w="597" w:type="pct"/>
                  <w:vMerge w:val="restart"/>
                  <w:shd w:val="clear" w:color="auto" w:fill="BEBEBE"/>
                  <w:vAlign w:val="center"/>
                </w:tcPr>
                <w:p>
                  <w:pPr>
                    <w:pStyle w:val="140"/>
                    <w:widowControl w:val="0"/>
                    <w:rPr>
                      <w:b/>
                      <w:bCs/>
                    </w:rPr>
                  </w:pPr>
                  <w:r>
                    <w:rPr>
                      <w:rFonts w:hint="eastAsia"/>
                      <w:b/>
                      <w:bCs/>
                    </w:rPr>
                    <w:t>使用</w:t>
                  </w:r>
                </w:p>
                <w:p>
                  <w:pPr>
                    <w:pStyle w:val="140"/>
                    <w:widowControl w:val="0"/>
                    <w:rPr>
                      <w:b/>
                      <w:bCs/>
                    </w:rPr>
                  </w:pPr>
                  <w:r>
                    <w:rPr>
                      <w:rFonts w:hint="eastAsia"/>
                      <w:b/>
                      <w:bCs/>
                    </w:rPr>
                    <w:t>区域</w:t>
                  </w:r>
                </w:p>
              </w:tc>
              <w:tc>
                <w:tcPr>
                  <w:tcW w:w="397" w:type="pct"/>
                  <w:vMerge w:val="restart"/>
                  <w:shd w:val="clear" w:color="auto" w:fill="BEBEBE"/>
                  <w:vAlign w:val="center"/>
                </w:tcPr>
                <w:p>
                  <w:pPr>
                    <w:pStyle w:val="140"/>
                    <w:widowControl w:val="0"/>
                    <w:rPr>
                      <w:b/>
                      <w:bCs/>
                    </w:rPr>
                  </w:pPr>
                  <w:r>
                    <w:rPr>
                      <w:rFonts w:hint="eastAsia"/>
                      <w:b/>
                      <w:bCs/>
                    </w:rPr>
                    <w:t>设备</w:t>
                  </w:r>
                </w:p>
              </w:tc>
              <w:tc>
                <w:tcPr>
                  <w:tcW w:w="285" w:type="pct"/>
                  <w:vMerge w:val="restart"/>
                  <w:shd w:val="clear" w:color="auto" w:fill="BEBEBE"/>
                  <w:vAlign w:val="center"/>
                </w:tcPr>
                <w:p>
                  <w:pPr>
                    <w:pStyle w:val="140"/>
                    <w:widowControl w:val="0"/>
                    <w:rPr>
                      <w:b/>
                      <w:bCs/>
                    </w:rPr>
                  </w:pPr>
                  <w:r>
                    <w:rPr>
                      <w:rFonts w:hint="eastAsia"/>
                      <w:b/>
                      <w:bCs/>
                    </w:rPr>
                    <w:t>台数</w:t>
                  </w:r>
                </w:p>
              </w:tc>
              <w:tc>
                <w:tcPr>
                  <w:tcW w:w="798" w:type="pct"/>
                  <w:gridSpan w:val="3"/>
                  <w:shd w:val="clear" w:color="auto" w:fill="BEBEBE"/>
                  <w:vAlign w:val="center"/>
                </w:tcPr>
                <w:p>
                  <w:pPr>
                    <w:pStyle w:val="140"/>
                    <w:widowControl w:val="0"/>
                    <w:rPr>
                      <w:b/>
                      <w:bCs/>
                    </w:rPr>
                  </w:pPr>
                  <w:r>
                    <w:rPr>
                      <w:rFonts w:hint="eastAsia"/>
                      <w:b/>
                      <w:bCs/>
                    </w:rPr>
                    <w:t>设备参数</w:t>
                  </w:r>
                </w:p>
              </w:tc>
              <w:tc>
                <w:tcPr>
                  <w:tcW w:w="896" w:type="pct"/>
                  <w:gridSpan w:val="2"/>
                  <w:shd w:val="clear" w:color="auto" w:fill="BEBEBE"/>
                  <w:vAlign w:val="center"/>
                </w:tcPr>
                <w:p>
                  <w:pPr>
                    <w:pStyle w:val="140"/>
                    <w:widowControl w:val="0"/>
                    <w:rPr>
                      <w:b/>
                      <w:bCs/>
                    </w:rPr>
                  </w:pPr>
                  <w:r>
                    <w:rPr>
                      <w:rFonts w:hint="eastAsia"/>
                      <w:b/>
                      <w:bCs/>
                    </w:rPr>
                    <w:t>用水量</w:t>
                  </w:r>
                </w:p>
              </w:tc>
              <w:tc>
                <w:tcPr>
                  <w:tcW w:w="743" w:type="pct"/>
                  <w:vMerge w:val="restart"/>
                  <w:shd w:val="clear" w:color="auto" w:fill="BEBEBE"/>
                  <w:vAlign w:val="center"/>
                </w:tcPr>
                <w:p>
                  <w:pPr>
                    <w:pStyle w:val="140"/>
                    <w:widowControl w:val="0"/>
                    <w:rPr>
                      <w:b/>
                      <w:bCs/>
                    </w:rPr>
                  </w:pPr>
                  <w:r>
                    <w:rPr>
                      <w:rFonts w:hint="eastAsia"/>
                      <w:b/>
                      <w:bCs/>
                    </w:rPr>
                    <w:t>新鲜水补充量</w:t>
                  </w:r>
                </w:p>
                <w:p>
                  <w:pPr>
                    <w:pStyle w:val="140"/>
                    <w:widowControl w:val="0"/>
                    <w:rPr>
                      <w:b/>
                      <w:bCs/>
                    </w:rPr>
                  </w:pPr>
                  <w:r>
                    <w:rPr>
                      <w:rFonts w:hint="eastAsia"/>
                      <w:b/>
                      <w:bCs/>
                    </w:rPr>
                    <w:t>m</w:t>
                  </w:r>
                  <w:r>
                    <w:rPr>
                      <w:rFonts w:hint="eastAsia"/>
                      <w:b/>
                      <w:bCs/>
                      <w:vertAlign w:val="superscript"/>
                    </w:rPr>
                    <w:t>3</w:t>
                  </w:r>
                  <w:r>
                    <w:rPr>
                      <w:b/>
                      <w:bCs/>
                    </w:rPr>
                    <w:t>/</w:t>
                  </w:r>
                  <w:r>
                    <w:rPr>
                      <w:rFonts w:hint="eastAsia"/>
                      <w:b/>
                      <w:bCs/>
                    </w:rPr>
                    <w:t>a</w:t>
                  </w:r>
                </w:p>
              </w:tc>
              <w:tc>
                <w:tcPr>
                  <w:tcW w:w="531" w:type="pct"/>
                  <w:vMerge w:val="restart"/>
                  <w:shd w:val="clear" w:color="auto" w:fill="BEBEBE"/>
                  <w:vAlign w:val="center"/>
                </w:tcPr>
                <w:p>
                  <w:pPr>
                    <w:pStyle w:val="140"/>
                    <w:widowControl w:val="0"/>
                    <w:rPr>
                      <w:b/>
                      <w:bCs/>
                    </w:rPr>
                  </w:pPr>
                  <w:r>
                    <w:rPr>
                      <w:rFonts w:hint="eastAsia"/>
                      <w:b/>
                      <w:bCs/>
                    </w:rPr>
                    <w:t>每次更换量</w:t>
                  </w:r>
                </w:p>
                <w:p>
                  <w:pPr>
                    <w:pStyle w:val="140"/>
                    <w:widowControl w:val="0"/>
                    <w:rPr>
                      <w:b/>
                      <w:bCs/>
                    </w:rPr>
                  </w:pPr>
                  <w:r>
                    <w:rPr>
                      <w:rFonts w:hint="eastAsia"/>
                      <w:b/>
                      <w:bCs/>
                    </w:rPr>
                    <w:t>m</w:t>
                  </w:r>
                  <w:r>
                    <w:rPr>
                      <w:rFonts w:hint="eastAsia"/>
                      <w:b/>
                      <w:bCs/>
                      <w:vertAlign w:val="superscript"/>
                    </w:rPr>
                    <w:t>3</w:t>
                  </w:r>
                  <w:r>
                    <w:rPr>
                      <w:rFonts w:hint="eastAsia"/>
                      <w:b/>
                      <w:bCs/>
                    </w:rPr>
                    <w:t>/次</w:t>
                  </w:r>
                </w:p>
              </w:tc>
              <w:tc>
                <w:tcPr>
                  <w:tcW w:w="529" w:type="pct"/>
                  <w:vMerge w:val="restart"/>
                  <w:shd w:val="clear" w:color="auto" w:fill="BEBEBE"/>
                  <w:vAlign w:val="center"/>
                </w:tcPr>
                <w:p>
                  <w:pPr>
                    <w:pStyle w:val="140"/>
                    <w:widowControl w:val="0"/>
                    <w:rPr>
                      <w:b/>
                      <w:bCs/>
                    </w:rPr>
                  </w:pPr>
                  <w:r>
                    <w:rPr>
                      <w:rFonts w:hint="eastAsia"/>
                      <w:b/>
                      <w:bCs/>
                    </w:rPr>
                    <w:t>年更换量</w:t>
                  </w:r>
                </w:p>
                <w:p>
                  <w:pPr>
                    <w:pStyle w:val="140"/>
                    <w:widowControl w:val="0"/>
                    <w:rPr>
                      <w:b/>
                      <w:bCs/>
                    </w:rPr>
                  </w:pPr>
                  <w:r>
                    <w:rPr>
                      <w:rFonts w:hint="eastAsia"/>
                      <w:b/>
                      <w:bCs/>
                    </w:rPr>
                    <w:t>m</w:t>
                  </w:r>
                  <w:r>
                    <w:rPr>
                      <w:rFonts w:hint="eastAsia"/>
                      <w:b/>
                      <w:bCs/>
                      <w:vertAlign w:val="superscript"/>
                    </w:rPr>
                    <w:t>3</w:t>
                  </w:r>
                  <w:r>
                    <w:rPr>
                      <w:rFonts w:hint="eastAsia"/>
                      <w:b/>
                      <w:bCs/>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vMerge w:val="continue"/>
                  <w:shd w:val="clear" w:color="auto" w:fill="BEBEBE"/>
                  <w:vAlign w:val="center"/>
                </w:tcPr>
                <w:p>
                  <w:pPr>
                    <w:pStyle w:val="140"/>
                    <w:widowControl w:val="0"/>
                    <w:rPr>
                      <w:b/>
                      <w:bCs/>
                    </w:rPr>
                  </w:pPr>
                </w:p>
              </w:tc>
              <w:tc>
                <w:tcPr>
                  <w:tcW w:w="597" w:type="pct"/>
                  <w:vMerge w:val="continue"/>
                  <w:shd w:val="clear" w:color="auto" w:fill="BEBEBE"/>
                  <w:vAlign w:val="center"/>
                </w:tcPr>
                <w:p>
                  <w:pPr>
                    <w:pStyle w:val="140"/>
                    <w:widowControl w:val="0"/>
                    <w:rPr>
                      <w:b/>
                      <w:bCs/>
                    </w:rPr>
                  </w:pPr>
                </w:p>
              </w:tc>
              <w:tc>
                <w:tcPr>
                  <w:tcW w:w="397" w:type="pct"/>
                  <w:vMerge w:val="continue"/>
                  <w:shd w:val="clear" w:color="auto" w:fill="BEBEBE"/>
                  <w:vAlign w:val="center"/>
                </w:tcPr>
                <w:p>
                  <w:pPr>
                    <w:pStyle w:val="140"/>
                    <w:widowControl w:val="0"/>
                    <w:rPr>
                      <w:b/>
                      <w:bCs/>
                    </w:rPr>
                  </w:pPr>
                </w:p>
              </w:tc>
              <w:tc>
                <w:tcPr>
                  <w:tcW w:w="285" w:type="pct"/>
                  <w:vMerge w:val="continue"/>
                  <w:shd w:val="clear" w:color="auto" w:fill="BEBEBE"/>
                  <w:vAlign w:val="center"/>
                </w:tcPr>
                <w:p>
                  <w:pPr>
                    <w:pStyle w:val="140"/>
                    <w:widowControl w:val="0"/>
                    <w:rPr>
                      <w:b/>
                      <w:bCs/>
                    </w:rPr>
                  </w:pPr>
                </w:p>
              </w:tc>
              <w:tc>
                <w:tcPr>
                  <w:tcW w:w="239" w:type="pct"/>
                  <w:shd w:val="clear" w:color="auto" w:fill="BEBEBE"/>
                  <w:vAlign w:val="center"/>
                </w:tcPr>
                <w:p>
                  <w:pPr>
                    <w:pStyle w:val="140"/>
                    <w:widowControl w:val="0"/>
                    <w:rPr>
                      <w:b/>
                      <w:bCs/>
                    </w:rPr>
                  </w:pPr>
                  <w:r>
                    <w:rPr>
                      <w:rFonts w:hint="eastAsia"/>
                      <w:b/>
                      <w:bCs/>
                    </w:rPr>
                    <w:t>长</w:t>
                  </w:r>
                </w:p>
                <w:p>
                  <w:pPr>
                    <w:pStyle w:val="140"/>
                    <w:widowControl w:val="0"/>
                    <w:rPr>
                      <w:b/>
                      <w:bCs/>
                    </w:rPr>
                  </w:pPr>
                  <w:r>
                    <w:rPr>
                      <w:rFonts w:hint="eastAsia"/>
                      <w:b/>
                      <w:bCs/>
                    </w:rPr>
                    <w:t>m</w:t>
                  </w:r>
                </w:p>
              </w:tc>
              <w:tc>
                <w:tcPr>
                  <w:tcW w:w="239" w:type="pct"/>
                  <w:shd w:val="clear" w:color="auto" w:fill="BEBEBE"/>
                  <w:vAlign w:val="center"/>
                </w:tcPr>
                <w:p>
                  <w:pPr>
                    <w:pStyle w:val="140"/>
                    <w:widowControl w:val="0"/>
                    <w:rPr>
                      <w:b/>
                      <w:bCs/>
                    </w:rPr>
                  </w:pPr>
                  <w:r>
                    <w:rPr>
                      <w:rFonts w:hint="eastAsia"/>
                      <w:b/>
                      <w:bCs/>
                    </w:rPr>
                    <w:t>宽</w:t>
                  </w:r>
                </w:p>
                <w:p>
                  <w:pPr>
                    <w:pStyle w:val="140"/>
                    <w:widowControl w:val="0"/>
                    <w:rPr>
                      <w:b/>
                      <w:bCs/>
                    </w:rPr>
                  </w:pPr>
                  <w:r>
                    <w:rPr>
                      <w:rFonts w:hint="eastAsia"/>
                      <w:b/>
                      <w:bCs/>
                    </w:rPr>
                    <w:t>m</w:t>
                  </w:r>
                </w:p>
              </w:tc>
              <w:tc>
                <w:tcPr>
                  <w:tcW w:w="320" w:type="pct"/>
                  <w:shd w:val="clear" w:color="auto" w:fill="BEBEBE"/>
                  <w:vAlign w:val="center"/>
                </w:tcPr>
                <w:p>
                  <w:pPr>
                    <w:pStyle w:val="140"/>
                    <w:widowControl w:val="0"/>
                    <w:rPr>
                      <w:b/>
                      <w:bCs/>
                    </w:rPr>
                  </w:pPr>
                  <w:r>
                    <w:rPr>
                      <w:rFonts w:hint="eastAsia"/>
                      <w:b/>
                      <w:bCs/>
                    </w:rPr>
                    <w:t>水深</w:t>
                  </w:r>
                </w:p>
                <w:p>
                  <w:pPr>
                    <w:pStyle w:val="140"/>
                    <w:widowControl w:val="0"/>
                    <w:rPr>
                      <w:b/>
                      <w:bCs/>
                    </w:rPr>
                  </w:pPr>
                  <w:r>
                    <w:rPr>
                      <w:rFonts w:hint="eastAsia"/>
                      <w:b/>
                      <w:bCs/>
                    </w:rPr>
                    <w:t>m</w:t>
                  </w:r>
                </w:p>
              </w:tc>
              <w:tc>
                <w:tcPr>
                  <w:tcW w:w="451" w:type="pct"/>
                  <w:shd w:val="clear" w:color="auto" w:fill="BEBEBE"/>
                  <w:vAlign w:val="center"/>
                </w:tcPr>
                <w:p>
                  <w:pPr>
                    <w:pStyle w:val="140"/>
                    <w:widowControl w:val="0"/>
                    <w:rPr>
                      <w:b/>
                      <w:bCs/>
                    </w:rPr>
                  </w:pPr>
                  <w:r>
                    <w:rPr>
                      <w:rFonts w:hint="eastAsia"/>
                      <w:b/>
                      <w:bCs/>
                    </w:rPr>
                    <w:t>天m</w:t>
                  </w:r>
                  <w:r>
                    <w:rPr>
                      <w:rFonts w:hint="eastAsia"/>
                      <w:b/>
                      <w:bCs/>
                      <w:vertAlign w:val="superscript"/>
                    </w:rPr>
                    <w:t>3</w:t>
                  </w:r>
                  <w:r>
                    <w:rPr>
                      <w:rFonts w:hint="eastAsia"/>
                      <w:b/>
                      <w:bCs/>
                    </w:rPr>
                    <w:t>/d</w:t>
                  </w:r>
                </w:p>
              </w:tc>
              <w:tc>
                <w:tcPr>
                  <w:tcW w:w="445" w:type="pct"/>
                  <w:shd w:val="clear" w:color="auto" w:fill="BEBEBE"/>
                  <w:vAlign w:val="center"/>
                </w:tcPr>
                <w:p>
                  <w:pPr>
                    <w:pStyle w:val="140"/>
                    <w:widowControl w:val="0"/>
                    <w:rPr>
                      <w:b/>
                      <w:bCs/>
                    </w:rPr>
                  </w:pPr>
                  <w:r>
                    <w:rPr>
                      <w:rFonts w:hint="eastAsia"/>
                      <w:b/>
                      <w:bCs/>
                    </w:rPr>
                    <w:t>年m</w:t>
                  </w:r>
                  <w:r>
                    <w:rPr>
                      <w:rFonts w:hint="eastAsia"/>
                      <w:b/>
                      <w:bCs/>
                      <w:vertAlign w:val="superscript"/>
                    </w:rPr>
                    <w:t>3</w:t>
                  </w:r>
                  <w:r>
                    <w:rPr>
                      <w:rFonts w:hint="eastAsia"/>
                      <w:b/>
                      <w:bCs/>
                    </w:rPr>
                    <w:t>/a</w:t>
                  </w:r>
                </w:p>
              </w:tc>
              <w:tc>
                <w:tcPr>
                  <w:tcW w:w="743" w:type="pct"/>
                  <w:vMerge w:val="continue"/>
                  <w:shd w:val="clear" w:color="auto" w:fill="BEBEBE"/>
                  <w:vAlign w:val="center"/>
                </w:tcPr>
                <w:p>
                  <w:pPr>
                    <w:pStyle w:val="140"/>
                    <w:widowControl w:val="0"/>
                    <w:rPr>
                      <w:b/>
                      <w:bCs/>
                    </w:rPr>
                  </w:pPr>
                </w:p>
              </w:tc>
              <w:tc>
                <w:tcPr>
                  <w:tcW w:w="531" w:type="pct"/>
                  <w:vMerge w:val="continue"/>
                  <w:shd w:val="clear" w:color="auto" w:fill="BEBEBE"/>
                  <w:vAlign w:val="center"/>
                </w:tcPr>
                <w:p>
                  <w:pPr>
                    <w:pStyle w:val="140"/>
                    <w:widowControl w:val="0"/>
                    <w:rPr>
                      <w:b/>
                      <w:bCs/>
                    </w:rPr>
                  </w:pPr>
                </w:p>
              </w:tc>
              <w:tc>
                <w:tcPr>
                  <w:tcW w:w="529" w:type="pct"/>
                  <w:vMerge w:val="continue"/>
                  <w:shd w:val="clear" w:color="auto" w:fill="BEBEBE"/>
                  <w:vAlign w:val="center"/>
                </w:tcPr>
                <w:p>
                  <w:pPr>
                    <w:pStyle w:val="140"/>
                    <w:widowControl w:val="0"/>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vAlign w:val="center"/>
                </w:tcPr>
                <w:p>
                  <w:pPr>
                    <w:pStyle w:val="140"/>
                    <w:widowControl w:val="0"/>
                  </w:pPr>
                  <w:r>
                    <w:rPr>
                      <w:rFonts w:hint="eastAsia"/>
                    </w:rPr>
                    <w:t>1</w:t>
                  </w:r>
                </w:p>
              </w:tc>
              <w:tc>
                <w:tcPr>
                  <w:tcW w:w="597" w:type="pct"/>
                  <w:vAlign w:val="center"/>
                </w:tcPr>
                <w:p>
                  <w:pPr>
                    <w:pStyle w:val="140"/>
                    <w:widowControl w:val="0"/>
                  </w:pPr>
                  <w:r>
                    <w:rPr>
                      <w:rFonts w:hint="eastAsia"/>
                      <w:bCs/>
                    </w:rPr>
                    <w:t>生产车间A栋一楼</w:t>
                  </w:r>
                </w:p>
              </w:tc>
              <w:tc>
                <w:tcPr>
                  <w:tcW w:w="397" w:type="pct"/>
                  <w:vAlign w:val="center"/>
                </w:tcPr>
                <w:p>
                  <w:pPr>
                    <w:pStyle w:val="140"/>
                    <w:widowControl w:val="0"/>
                  </w:pPr>
                  <w:r>
                    <w:rPr>
                      <w:rFonts w:hint="eastAsia"/>
                    </w:rPr>
                    <w:t>喷淋塔</w:t>
                  </w:r>
                </w:p>
              </w:tc>
              <w:tc>
                <w:tcPr>
                  <w:tcW w:w="285" w:type="pct"/>
                  <w:vAlign w:val="center"/>
                </w:tcPr>
                <w:p>
                  <w:pPr>
                    <w:pStyle w:val="140"/>
                    <w:widowControl w:val="0"/>
                  </w:pPr>
                  <w:r>
                    <w:t>1</w:t>
                  </w:r>
                </w:p>
              </w:tc>
              <w:tc>
                <w:tcPr>
                  <w:tcW w:w="798" w:type="pct"/>
                  <w:gridSpan w:val="3"/>
                  <w:vAlign w:val="center"/>
                </w:tcPr>
                <w:p>
                  <w:pPr>
                    <w:pStyle w:val="140"/>
                    <w:widowControl w:val="0"/>
                  </w:pPr>
                  <w:r>
                    <w:t>有效容积</w:t>
                  </w:r>
                  <w:r>
                    <w:rPr>
                      <w:rFonts w:hint="eastAsia"/>
                    </w:rPr>
                    <w:t>约2m</w:t>
                  </w:r>
                  <w:r>
                    <w:rPr>
                      <w:rFonts w:hint="eastAsia"/>
                      <w:vertAlign w:val="superscript"/>
                    </w:rPr>
                    <w:t>3</w:t>
                  </w:r>
                </w:p>
              </w:tc>
              <w:tc>
                <w:tcPr>
                  <w:tcW w:w="451" w:type="pct"/>
                  <w:vAlign w:val="center"/>
                </w:tcPr>
                <w:p>
                  <w:pPr>
                    <w:pStyle w:val="140"/>
                    <w:widowControl w:val="0"/>
                  </w:pPr>
                  <w:r>
                    <w:rPr>
                      <w:rFonts w:hint="eastAsia"/>
                    </w:rPr>
                    <w:t>2</w:t>
                  </w:r>
                </w:p>
              </w:tc>
              <w:tc>
                <w:tcPr>
                  <w:tcW w:w="445" w:type="pct"/>
                  <w:vAlign w:val="center"/>
                </w:tcPr>
                <w:p>
                  <w:pPr>
                    <w:pStyle w:val="140"/>
                    <w:widowControl w:val="0"/>
                  </w:pPr>
                  <w:r>
                    <w:rPr>
                      <w:rFonts w:hint="eastAsia"/>
                    </w:rPr>
                    <w:t>6</w:t>
                  </w:r>
                  <w:r>
                    <w:t>00</w:t>
                  </w:r>
                </w:p>
              </w:tc>
              <w:tc>
                <w:tcPr>
                  <w:tcW w:w="743" w:type="pct"/>
                  <w:vAlign w:val="center"/>
                </w:tcPr>
                <w:p>
                  <w:pPr>
                    <w:pStyle w:val="140"/>
                    <w:widowControl w:val="0"/>
                  </w:pPr>
                  <w:r>
                    <w:rPr>
                      <w:rFonts w:hint="eastAsia"/>
                    </w:rPr>
                    <w:t>6</w:t>
                  </w:r>
                  <w:r>
                    <w:t>0</w:t>
                  </w:r>
                </w:p>
              </w:tc>
              <w:tc>
                <w:tcPr>
                  <w:tcW w:w="531" w:type="pct"/>
                  <w:vAlign w:val="center"/>
                </w:tcPr>
                <w:p>
                  <w:pPr>
                    <w:pStyle w:val="140"/>
                    <w:widowControl w:val="0"/>
                  </w:pPr>
                  <w:r>
                    <w:rPr>
                      <w:rFonts w:hint="eastAsia"/>
                    </w:rPr>
                    <w:t>1</w:t>
                  </w:r>
                  <w:r>
                    <w:t>.6</w:t>
                  </w:r>
                </w:p>
              </w:tc>
              <w:tc>
                <w:tcPr>
                  <w:tcW w:w="529" w:type="pct"/>
                  <w:vAlign w:val="center"/>
                </w:tcPr>
                <w:p>
                  <w:pPr>
                    <w:pStyle w:val="140"/>
                    <w:widowControl w:val="0"/>
                  </w:pPr>
                  <w:r>
                    <w:rPr>
                      <w:rFonts w:hint="eastAsia"/>
                    </w:rPr>
                    <w:t>6</w:t>
                  </w:r>
                  <w: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vAlign w:val="center"/>
                </w:tcPr>
                <w:p>
                  <w:pPr>
                    <w:pStyle w:val="140"/>
                    <w:widowControl w:val="0"/>
                  </w:pPr>
                  <w:r>
                    <w:rPr>
                      <w:rFonts w:hint="eastAsia"/>
                    </w:rPr>
                    <w:t>2</w:t>
                  </w:r>
                </w:p>
              </w:tc>
              <w:tc>
                <w:tcPr>
                  <w:tcW w:w="597" w:type="pct"/>
                  <w:vAlign w:val="center"/>
                </w:tcPr>
                <w:p>
                  <w:pPr>
                    <w:pStyle w:val="140"/>
                    <w:widowControl w:val="0"/>
                  </w:pPr>
                  <w:r>
                    <w:rPr>
                      <w:rFonts w:hint="eastAsia"/>
                      <w:bCs/>
                    </w:rPr>
                    <w:t>生产车间A栋二楼</w:t>
                  </w:r>
                </w:p>
              </w:tc>
              <w:tc>
                <w:tcPr>
                  <w:tcW w:w="397" w:type="pct"/>
                  <w:vAlign w:val="center"/>
                </w:tcPr>
                <w:p>
                  <w:pPr>
                    <w:pStyle w:val="140"/>
                    <w:widowControl w:val="0"/>
                  </w:pPr>
                  <w:r>
                    <w:rPr>
                      <w:rFonts w:hint="eastAsia"/>
                    </w:rPr>
                    <w:t>喷淋塔</w:t>
                  </w:r>
                </w:p>
              </w:tc>
              <w:tc>
                <w:tcPr>
                  <w:tcW w:w="285" w:type="pct"/>
                  <w:vAlign w:val="center"/>
                </w:tcPr>
                <w:p>
                  <w:pPr>
                    <w:pStyle w:val="140"/>
                    <w:widowControl w:val="0"/>
                  </w:pPr>
                  <w:r>
                    <w:rPr>
                      <w:rFonts w:hint="eastAsia"/>
                    </w:rPr>
                    <w:t>1</w:t>
                  </w:r>
                </w:p>
              </w:tc>
              <w:tc>
                <w:tcPr>
                  <w:tcW w:w="798" w:type="pct"/>
                  <w:gridSpan w:val="3"/>
                  <w:vAlign w:val="center"/>
                </w:tcPr>
                <w:p>
                  <w:pPr>
                    <w:pStyle w:val="140"/>
                    <w:widowControl w:val="0"/>
                  </w:pPr>
                  <w:r>
                    <w:t>有效容积</w:t>
                  </w:r>
                  <w:r>
                    <w:rPr>
                      <w:rFonts w:hint="eastAsia"/>
                    </w:rPr>
                    <w:t>约2m</w:t>
                  </w:r>
                  <w:r>
                    <w:rPr>
                      <w:rFonts w:hint="eastAsia"/>
                      <w:vertAlign w:val="superscript"/>
                    </w:rPr>
                    <w:t>3</w:t>
                  </w:r>
                </w:p>
              </w:tc>
              <w:tc>
                <w:tcPr>
                  <w:tcW w:w="451" w:type="pct"/>
                  <w:vAlign w:val="center"/>
                </w:tcPr>
                <w:p>
                  <w:pPr>
                    <w:pStyle w:val="140"/>
                    <w:widowControl w:val="0"/>
                  </w:pPr>
                  <w:r>
                    <w:rPr>
                      <w:rFonts w:hint="eastAsia"/>
                    </w:rPr>
                    <w:t>2</w:t>
                  </w:r>
                </w:p>
              </w:tc>
              <w:tc>
                <w:tcPr>
                  <w:tcW w:w="445" w:type="pct"/>
                  <w:vAlign w:val="center"/>
                </w:tcPr>
                <w:p>
                  <w:pPr>
                    <w:pStyle w:val="140"/>
                    <w:widowControl w:val="0"/>
                  </w:pPr>
                  <w:r>
                    <w:rPr>
                      <w:rFonts w:hint="eastAsia"/>
                    </w:rPr>
                    <w:t>6</w:t>
                  </w:r>
                  <w:r>
                    <w:t>00</w:t>
                  </w:r>
                </w:p>
              </w:tc>
              <w:tc>
                <w:tcPr>
                  <w:tcW w:w="743" w:type="pct"/>
                  <w:vAlign w:val="center"/>
                </w:tcPr>
                <w:p>
                  <w:pPr>
                    <w:pStyle w:val="140"/>
                    <w:widowControl w:val="0"/>
                  </w:pPr>
                  <w:r>
                    <w:rPr>
                      <w:rFonts w:hint="eastAsia"/>
                    </w:rPr>
                    <w:t>6</w:t>
                  </w:r>
                  <w:r>
                    <w:t>0</w:t>
                  </w:r>
                </w:p>
              </w:tc>
              <w:tc>
                <w:tcPr>
                  <w:tcW w:w="531" w:type="pct"/>
                  <w:vAlign w:val="center"/>
                </w:tcPr>
                <w:p>
                  <w:pPr>
                    <w:pStyle w:val="140"/>
                    <w:widowControl w:val="0"/>
                  </w:pPr>
                  <w:r>
                    <w:rPr>
                      <w:rFonts w:hint="eastAsia"/>
                    </w:rPr>
                    <w:t>1</w:t>
                  </w:r>
                  <w:r>
                    <w:t>.6</w:t>
                  </w:r>
                </w:p>
              </w:tc>
              <w:tc>
                <w:tcPr>
                  <w:tcW w:w="529" w:type="pct"/>
                  <w:vAlign w:val="center"/>
                </w:tcPr>
                <w:p>
                  <w:pPr>
                    <w:pStyle w:val="140"/>
                    <w:widowControl w:val="0"/>
                  </w:pPr>
                  <w:r>
                    <w:rPr>
                      <w:rFonts w:hint="eastAsia"/>
                    </w:rPr>
                    <w:t>6</w:t>
                  </w:r>
                  <w: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vAlign w:val="center"/>
                </w:tcPr>
                <w:p>
                  <w:pPr>
                    <w:pStyle w:val="140"/>
                    <w:widowControl w:val="0"/>
                  </w:pPr>
                  <w:r>
                    <w:t>3</w:t>
                  </w:r>
                </w:p>
              </w:tc>
              <w:tc>
                <w:tcPr>
                  <w:tcW w:w="597" w:type="pct"/>
                  <w:vAlign w:val="center"/>
                </w:tcPr>
                <w:p>
                  <w:pPr>
                    <w:pStyle w:val="140"/>
                    <w:widowControl w:val="0"/>
                  </w:pPr>
                  <w:r>
                    <w:rPr>
                      <w:rFonts w:hint="eastAsia"/>
                      <w:bCs/>
                    </w:rPr>
                    <w:t>生产车间</w:t>
                  </w:r>
                  <w:r>
                    <w:rPr>
                      <w:bCs/>
                    </w:rPr>
                    <w:t>B</w:t>
                  </w:r>
                  <w:r>
                    <w:rPr>
                      <w:rFonts w:hint="eastAsia"/>
                      <w:bCs/>
                    </w:rPr>
                    <w:t>栋一楼</w:t>
                  </w:r>
                </w:p>
              </w:tc>
              <w:tc>
                <w:tcPr>
                  <w:tcW w:w="397" w:type="pct"/>
                  <w:vAlign w:val="center"/>
                </w:tcPr>
                <w:p>
                  <w:pPr>
                    <w:pStyle w:val="140"/>
                    <w:widowControl w:val="0"/>
                  </w:pPr>
                  <w:r>
                    <w:rPr>
                      <w:rFonts w:hint="eastAsia"/>
                    </w:rPr>
                    <w:t>喷淋塔</w:t>
                  </w:r>
                </w:p>
              </w:tc>
              <w:tc>
                <w:tcPr>
                  <w:tcW w:w="285" w:type="pct"/>
                  <w:vAlign w:val="center"/>
                </w:tcPr>
                <w:p>
                  <w:pPr>
                    <w:pStyle w:val="140"/>
                    <w:widowControl w:val="0"/>
                  </w:pPr>
                  <w:r>
                    <w:t>1</w:t>
                  </w:r>
                </w:p>
              </w:tc>
              <w:tc>
                <w:tcPr>
                  <w:tcW w:w="798" w:type="pct"/>
                  <w:gridSpan w:val="3"/>
                  <w:vAlign w:val="center"/>
                </w:tcPr>
                <w:p>
                  <w:pPr>
                    <w:pStyle w:val="140"/>
                    <w:widowControl w:val="0"/>
                  </w:pPr>
                  <w:r>
                    <w:t>有效容积</w:t>
                  </w:r>
                  <w:r>
                    <w:rPr>
                      <w:rFonts w:hint="eastAsia"/>
                    </w:rPr>
                    <w:t>约2m</w:t>
                  </w:r>
                  <w:r>
                    <w:rPr>
                      <w:rFonts w:hint="eastAsia"/>
                      <w:vertAlign w:val="superscript"/>
                    </w:rPr>
                    <w:t>3</w:t>
                  </w:r>
                </w:p>
              </w:tc>
              <w:tc>
                <w:tcPr>
                  <w:tcW w:w="451" w:type="pct"/>
                  <w:vAlign w:val="center"/>
                </w:tcPr>
                <w:p>
                  <w:pPr>
                    <w:pStyle w:val="140"/>
                    <w:widowControl w:val="0"/>
                  </w:pPr>
                  <w:r>
                    <w:rPr>
                      <w:rFonts w:hint="eastAsia"/>
                    </w:rPr>
                    <w:t>2</w:t>
                  </w:r>
                </w:p>
              </w:tc>
              <w:tc>
                <w:tcPr>
                  <w:tcW w:w="445" w:type="pct"/>
                  <w:vAlign w:val="center"/>
                </w:tcPr>
                <w:p>
                  <w:pPr>
                    <w:pStyle w:val="140"/>
                    <w:widowControl w:val="0"/>
                  </w:pPr>
                  <w:r>
                    <w:rPr>
                      <w:rFonts w:hint="eastAsia"/>
                    </w:rPr>
                    <w:t>6</w:t>
                  </w:r>
                  <w:r>
                    <w:t>00</w:t>
                  </w:r>
                </w:p>
              </w:tc>
              <w:tc>
                <w:tcPr>
                  <w:tcW w:w="743" w:type="pct"/>
                  <w:vAlign w:val="center"/>
                </w:tcPr>
                <w:p>
                  <w:pPr>
                    <w:pStyle w:val="140"/>
                    <w:widowControl w:val="0"/>
                  </w:pPr>
                  <w:r>
                    <w:rPr>
                      <w:rFonts w:hint="eastAsia"/>
                    </w:rPr>
                    <w:t>6</w:t>
                  </w:r>
                  <w:r>
                    <w:t>0</w:t>
                  </w:r>
                </w:p>
              </w:tc>
              <w:tc>
                <w:tcPr>
                  <w:tcW w:w="531" w:type="pct"/>
                  <w:vAlign w:val="center"/>
                </w:tcPr>
                <w:p>
                  <w:pPr>
                    <w:pStyle w:val="140"/>
                    <w:widowControl w:val="0"/>
                  </w:pPr>
                  <w:r>
                    <w:rPr>
                      <w:rFonts w:hint="eastAsia"/>
                    </w:rPr>
                    <w:t>1</w:t>
                  </w:r>
                  <w:r>
                    <w:t>.6</w:t>
                  </w:r>
                </w:p>
              </w:tc>
              <w:tc>
                <w:tcPr>
                  <w:tcW w:w="529" w:type="pct"/>
                  <w:vAlign w:val="center"/>
                </w:tcPr>
                <w:p>
                  <w:pPr>
                    <w:pStyle w:val="140"/>
                    <w:widowControl w:val="0"/>
                  </w:pPr>
                  <w:r>
                    <w:rPr>
                      <w:rFonts w:hint="eastAsia"/>
                    </w:rPr>
                    <w:t>6</w:t>
                  </w:r>
                  <w: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vAlign w:val="center"/>
                </w:tcPr>
                <w:p>
                  <w:pPr>
                    <w:pStyle w:val="140"/>
                    <w:widowControl w:val="0"/>
                  </w:pPr>
                  <w:r>
                    <w:t>4</w:t>
                  </w:r>
                </w:p>
              </w:tc>
              <w:tc>
                <w:tcPr>
                  <w:tcW w:w="597" w:type="pct"/>
                  <w:vAlign w:val="center"/>
                </w:tcPr>
                <w:p>
                  <w:pPr>
                    <w:pStyle w:val="140"/>
                    <w:widowControl w:val="0"/>
                  </w:pPr>
                  <w:r>
                    <w:rPr>
                      <w:rFonts w:hint="eastAsia"/>
                      <w:bCs/>
                    </w:rPr>
                    <w:t>生产车间</w:t>
                  </w:r>
                  <w:r>
                    <w:rPr>
                      <w:bCs/>
                    </w:rPr>
                    <w:t>B</w:t>
                  </w:r>
                  <w:r>
                    <w:rPr>
                      <w:rFonts w:hint="eastAsia"/>
                      <w:bCs/>
                    </w:rPr>
                    <w:t>栋二楼</w:t>
                  </w:r>
                </w:p>
              </w:tc>
              <w:tc>
                <w:tcPr>
                  <w:tcW w:w="397" w:type="pct"/>
                  <w:vAlign w:val="center"/>
                </w:tcPr>
                <w:p>
                  <w:pPr>
                    <w:pStyle w:val="140"/>
                    <w:widowControl w:val="0"/>
                  </w:pPr>
                  <w:r>
                    <w:rPr>
                      <w:rFonts w:hint="eastAsia"/>
                    </w:rPr>
                    <w:t>喷淋塔</w:t>
                  </w:r>
                </w:p>
              </w:tc>
              <w:tc>
                <w:tcPr>
                  <w:tcW w:w="285" w:type="pct"/>
                  <w:vAlign w:val="center"/>
                </w:tcPr>
                <w:p>
                  <w:pPr>
                    <w:pStyle w:val="140"/>
                    <w:widowControl w:val="0"/>
                  </w:pPr>
                  <w:r>
                    <w:rPr>
                      <w:rFonts w:hint="eastAsia"/>
                    </w:rPr>
                    <w:t>1</w:t>
                  </w:r>
                </w:p>
              </w:tc>
              <w:tc>
                <w:tcPr>
                  <w:tcW w:w="798" w:type="pct"/>
                  <w:gridSpan w:val="3"/>
                  <w:vAlign w:val="center"/>
                </w:tcPr>
                <w:p>
                  <w:pPr>
                    <w:pStyle w:val="140"/>
                    <w:widowControl w:val="0"/>
                  </w:pPr>
                  <w:r>
                    <w:t>有效容积</w:t>
                  </w:r>
                  <w:r>
                    <w:rPr>
                      <w:rFonts w:hint="eastAsia"/>
                    </w:rPr>
                    <w:t>约2m</w:t>
                  </w:r>
                  <w:r>
                    <w:rPr>
                      <w:rFonts w:hint="eastAsia"/>
                      <w:vertAlign w:val="superscript"/>
                    </w:rPr>
                    <w:t>3</w:t>
                  </w:r>
                </w:p>
              </w:tc>
              <w:tc>
                <w:tcPr>
                  <w:tcW w:w="451" w:type="pct"/>
                  <w:vAlign w:val="center"/>
                </w:tcPr>
                <w:p>
                  <w:pPr>
                    <w:pStyle w:val="140"/>
                    <w:widowControl w:val="0"/>
                  </w:pPr>
                  <w:r>
                    <w:rPr>
                      <w:rFonts w:hint="eastAsia"/>
                    </w:rPr>
                    <w:t>2</w:t>
                  </w:r>
                </w:p>
              </w:tc>
              <w:tc>
                <w:tcPr>
                  <w:tcW w:w="445" w:type="pct"/>
                  <w:vAlign w:val="center"/>
                </w:tcPr>
                <w:p>
                  <w:pPr>
                    <w:pStyle w:val="140"/>
                    <w:widowControl w:val="0"/>
                  </w:pPr>
                  <w:r>
                    <w:rPr>
                      <w:rFonts w:hint="eastAsia"/>
                    </w:rPr>
                    <w:t>6</w:t>
                  </w:r>
                  <w:r>
                    <w:t>00</w:t>
                  </w:r>
                </w:p>
              </w:tc>
              <w:tc>
                <w:tcPr>
                  <w:tcW w:w="743" w:type="pct"/>
                  <w:vAlign w:val="center"/>
                </w:tcPr>
                <w:p>
                  <w:pPr>
                    <w:pStyle w:val="140"/>
                    <w:widowControl w:val="0"/>
                  </w:pPr>
                  <w:r>
                    <w:rPr>
                      <w:rFonts w:hint="eastAsia"/>
                    </w:rPr>
                    <w:t>6</w:t>
                  </w:r>
                  <w:r>
                    <w:t>0</w:t>
                  </w:r>
                </w:p>
              </w:tc>
              <w:tc>
                <w:tcPr>
                  <w:tcW w:w="531" w:type="pct"/>
                  <w:vAlign w:val="center"/>
                </w:tcPr>
                <w:p>
                  <w:pPr>
                    <w:pStyle w:val="140"/>
                    <w:widowControl w:val="0"/>
                  </w:pPr>
                  <w:r>
                    <w:rPr>
                      <w:rFonts w:hint="eastAsia"/>
                    </w:rPr>
                    <w:t>1</w:t>
                  </w:r>
                  <w:r>
                    <w:t>.6</w:t>
                  </w:r>
                </w:p>
              </w:tc>
              <w:tc>
                <w:tcPr>
                  <w:tcW w:w="529" w:type="pct"/>
                  <w:vAlign w:val="center"/>
                </w:tcPr>
                <w:p>
                  <w:pPr>
                    <w:pStyle w:val="140"/>
                    <w:widowControl w:val="0"/>
                  </w:pPr>
                  <w:r>
                    <w:rPr>
                      <w:rFonts w:hint="eastAsia"/>
                    </w:rPr>
                    <w:t>6</w:t>
                  </w:r>
                  <w: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1" w:type="pct"/>
                  <w:gridSpan w:val="7"/>
                  <w:vAlign w:val="center"/>
                </w:tcPr>
                <w:p>
                  <w:pPr>
                    <w:pStyle w:val="140"/>
                    <w:widowControl w:val="0"/>
                  </w:pPr>
                  <w:r>
                    <w:t>总计</w:t>
                  </w:r>
                </w:p>
              </w:tc>
              <w:tc>
                <w:tcPr>
                  <w:tcW w:w="451" w:type="pct"/>
                  <w:vAlign w:val="center"/>
                </w:tcPr>
                <w:p>
                  <w:pPr>
                    <w:pStyle w:val="140"/>
                    <w:widowControl w:val="0"/>
                  </w:pPr>
                  <w:r>
                    <w:rPr>
                      <w:rFonts w:hint="eastAsia"/>
                    </w:rPr>
                    <w:t>8</w:t>
                  </w:r>
                </w:p>
              </w:tc>
              <w:tc>
                <w:tcPr>
                  <w:tcW w:w="445" w:type="pct"/>
                  <w:vAlign w:val="center"/>
                </w:tcPr>
                <w:p>
                  <w:pPr>
                    <w:pStyle w:val="140"/>
                    <w:widowControl w:val="0"/>
                  </w:pPr>
                  <w:r>
                    <w:rPr>
                      <w:rFonts w:hint="eastAsia"/>
                    </w:rPr>
                    <w:t>2</w:t>
                  </w:r>
                  <w:r>
                    <w:t>400</w:t>
                  </w:r>
                </w:p>
              </w:tc>
              <w:tc>
                <w:tcPr>
                  <w:tcW w:w="743" w:type="pct"/>
                  <w:vAlign w:val="center"/>
                </w:tcPr>
                <w:p>
                  <w:pPr>
                    <w:pStyle w:val="140"/>
                    <w:widowControl w:val="0"/>
                  </w:pPr>
                  <w:r>
                    <w:rPr>
                      <w:rFonts w:hint="eastAsia"/>
                    </w:rPr>
                    <w:t>2</w:t>
                  </w:r>
                  <w:r>
                    <w:t>40</w:t>
                  </w:r>
                </w:p>
              </w:tc>
              <w:tc>
                <w:tcPr>
                  <w:tcW w:w="531" w:type="pct"/>
                  <w:vAlign w:val="center"/>
                </w:tcPr>
                <w:p>
                  <w:pPr>
                    <w:pStyle w:val="140"/>
                    <w:widowControl w:val="0"/>
                  </w:pPr>
                  <w:r>
                    <w:rPr>
                      <w:rFonts w:hint="eastAsia"/>
                    </w:rPr>
                    <w:t>6</w:t>
                  </w:r>
                  <w:r>
                    <w:t>.4</w:t>
                  </w:r>
                </w:p>
              </w:tc>
              <w:tc>
                <w:tcPr>
                  <w:tcW w:w="529" w:type="pct"/>
                  <w:vAlign w:val="center"/>
                </w:tcPr>
                <w:p>
                  <w:pPr>
                    <w:pStyle w:val="140"/>
                    <w:widowControl w:val="0"/>
                  </w:pPr>
                  <w:r>
                    <w:rPr>
                      <w:rFonts w:hint="eastAsia"/>
                    </w:rPr>
                    <w:t>2</w:t>
                  </w:r>
                  <w: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12"/>
                  <w:vAlign w:val="center"/>
                </w:tcPr>
                <w:p>
                  <w:pPr>
                    <w:widowControl w:val="0"/>
                    <w:rPr>
                      <w:kern w:val="0"/>
                      <w:szCs w:val="21"/>
                    </w:rPr>
                  </w:pPr>
                  <w:r>
                    <w:rPr>
                      <w:rFonts w:hint="eastAsia"/>
                      <w:kern w:val="0"/>
                      <w:szCs w:val="21"/>
                    </w:rPr>
                    <w:t>备注：①</w:t>
                  </w:r>
                  <w:r>
                    <w:rPr>
                      <w:rFonts w:hint="eastAsia"/>
                      <w:bCs/>
                      <w:kern w:val="0"/>
                      <w:szCs w:val="21"/>
                    </w:rPr>
                    <w:t>喷淋塔废水每三个月更换一次，则一年更换四次喷淋废水</w:t>
                  </w:r>
                </w:p>
              </w:tc>
            </w:tr>
          </w:tbl>
          <w:p>
            <w:pPr>
              <w:pStyle w:val="26"/>
              <w:widowControl w:val="0"/>
              <w:spacing w:after="0" w:line="360" w:lineRule="auto"/>
              <w:ind w:left="0" w:leftChars="0" w:firstLine="480" w:firstLineChars="200"/>
              <w:jc w:val="both"/>
              <w:rPr>
                <w:bCs/>
                <w:sz w:val="24"/>
                <w:szCs w:val="24"/>
              </w:rPr>
            </w:pPr>
            <w:r>
              <w:rPr>
                <w:rFonts w:hint="eastAsia"/>
                <w:bCs/>
                <w:sz w:val="24"/>
                <w:szCs w:val="24"/>
              </w:rPr>
              <w:t>综上所述，项目生产用水量为</w:t>
            </w:r>
            <w:r>
              <w:rPr>
                <w:bCs/>
                <w:sz w:val="24"/>
                <w:szCs w:val="24"/>
              </w:rPr>
              <w:t>2400</w:t>
            </w:r>
            <w:r>
              <w:rPr>
                <w:rFonts w:hint="eastAsia"/>
                <w:bCs/>
                <w:sz w:val="24"/>
                <w:szCs w:val="24"/>
              </w:rPr>
              <w:t>m</w:t>
            </w:r>
            <w:r>
              <w:rPr>
                <w:bCs/>
                <w:sz w:val="24"/>
                <w:szCs w:val="24"/>
                <w:vertAlign w:val="superscript"/>
              </w:rPr>
              <w:t>3</w:t>
            </w:r>
            <w:r>
              <w:rPr>
                <w:bCs/>
                <w:sz w:val="24"/>
                <w:szCs w:val="24"/>
              </w:rPr>
              <w:t>/</w:t>
            </w:r>
            <w:r>
              <w:rPr>
                <w:rFonts w:hint="eastAsia"/>
                <w:bCs/>
                <w:sz w:val="24"/>
                <w:szCs w:val="24"/>
              </w:rPr>
              <w:t>a，新鲜水补充量为</w:t>
            </w:r>
            <w:r>
              <w:rPr>
                <w:bCs/>
                <w:sz w:val="24"/>
                <w:szCs w:val="24"/>
              </w:rPr>
              <w:t>240</w:t>
            </w:r>
            <w:r>
              <w:rPr>
                <w:rFonts w:hint="eastAsia"/>
                <w:bCs/>
                <w:sz w:val="24"/>
                <w:szCs w:val="24"/>
              </w:rPr>
              <w:t>m</w:t>
            </w:r>
            <w:r>
              <w:rPr>
                <w:bCs/>
                <w:sz w:val="24"/>
                <w:szCs w:val="24"/>
                <w:vertAlign w:val="superscript"/>
              </w:rPr>
              <w:t>3</w:t>
            </w:r>
            <w:r>
              <w:rPr>
                <w:bCs/>
                <w:sz w:val="24"/>
                <w:szCs w:val="24"/>
              </w:rPr>
              <w:t>/</w:t>
            </w:r>
            <w:r>
              <w:rPr>
                <w:rFonts w:hint="eastAsia"/>
                <w:bCs/>
                <w:sz w:val="24"/>
                <w:szCs w:val="24"/>
              </w:rPr>
              <w:t>a，循环用水量为</w:t>
            </w:r>
            <w:r>
              <w:rPr>
                <w:bCs/>
                <w:sz w:val="24"/>
                <w:szCs w:val="24"/>
              </w:rPr>
              <w:t>2160</w:t>
            </w:r>
            <w:r>
              <w:rPr>
                <w:rFonts w:hint="eastAsia"/>
                <w:bCs/>
                <w:sz w:val="24"/>
                <w:szCs w:val="24"/>
              </w:rPr>
              <w:t xml:space="preserve"> m</w:t>
            </w:r>
            <w:r>
              <w:rPr>
                <w:bCs/>
                <w:sz w:val="24"/>
                <w:szCs w:val="24"/>
                <w:vertAlign w:val="superscript"/>
              </w:rPr>
              <w:t>3</w:t>
            </w:r>
            <w:r>
              <w:rPr>
                <w:bCs/>
                <w:sz w:val="24"/>
                <w:szCs w:val="24"/>
              </w:rPr>
              <w:t>/</w:t>
            </w:r>
            <w:r>
              <w:rPr>
                <w:rFonts w:hint="eastAsia"/>
                <w:bCs/>
                <w:sz w:val="24"/>
                <w:szCs w:val="24"/>
              </w:rPr>
              <w:t>a，年更换量为</w:t>
            </w:r>
            <w:r>
              <w:rPr>
                <w:bCs/>
                <w:sz w:val="24"/>
                <w:szCs w:val="24"/>
              </w:rPr>
              <w:t>25.6</w:t>
            </w:r>
            <w:r>
              <w:rPr>
                <w:rFonts w:hint="eastAsia"/>
                <w:bCs/>
                <w:sz w:val="24"/>
                <w:szCs w:val="24"/>
              </w:rPr>
              <w:t>m</w:t>
            </w:r>
            <w:r>
              <w:rPr>
                <w:bCs/>
                <w:sz w:val="24"/>
                <w:szCs w:val="24"/>
                <w:vertAlign w:val="superscript"/>
              </w:rPr>
              <w:t>3</w:t>
            </w:r>
            <w:r>
              <w:rPr>
                <w:bCs/>
                <w:sz w:val="24"/>
                <w:szCs w:val="24"/>
              </w:rPr>
              <w:t>/</w:t>
            </w:r>
            <w:r>
              <w:rPr>
                <w:rFonts w:hint="eastAsia"/>
                <w:bCs/>
                <w:sz w:val="24"/>
                <w:szCs w:val="24"/>
              </w:rPr>
              <w:t>a。由于项目喷淋废水浓度较大，废水产生量较少，处理难度大，作为危险废物交由有相关危险废物资质的单位进行处理。</w:t>
            </w:r>
          </w:p>
          <w:p>
            <w:pPr>
              <w:pStyle w:val="26"/>
              <w:widowControl w:val="0"/>
              <w:spacing w:after="0" w:line="360" w:lineRule="auto"/>
              <w:ind w:left="0" w:leftChars="0"/>
              <w:jc w:val="both"/>
              <w:rPr>
                <w:sz w:val="24"/>
              </w:rPr>
            </w:pPr>
            <w:r>
              <w:object>
                <v:shape id="_x0000_i1026" o:spt="75" type="#_x0000_t75" style="height:348pt;width:489pt;" o:ole="t" filled="f" o:preferrelative="t" stroked="f" coordsize="21600,21600">
                  <v:path/>
                  <v:fill on="f" focussize="0,0"/>
                  <v:stroke on="f" joinstyle="miter"/>
                  <v:imagedata r:id="rId28" o:title=""/>
                  <o:lock v:ext="edit" aspectratio="t"/>
                  <w10:wrap type="none"/>
                  <w10:anchorlock/>
                </v:shape>
                <o:OLEObject Type="Embed" ProgID="Visio.Drawing.15" ShapeID="_x0000_i1026" DrawAspect="Content" ObjectID="_1468075726" r:id="rId27">
                  <o:LockedField>false</o:LockedField>
                </o:OLEObject>
              </w:object>
            </w:r>
          </w:p>
          <w:p>
            <w:pPr>
              <w:pStyle w:val="26"/>
              <w:widowControl w:val="0"/>
              <w:spacing w:after="0" w:line="360" w:lineRule="auto"/>
              <w:ind w:left="0" w:leftChars="0" w:firstLine="422" w:firstLineChars="200"/>
              <w:jc w:val="center"/>
              <w:rPr>
                <w:b/>
                <w:bCs/>
                <w:sz w:val="21"/>
                <w:szCs w:val="21"/>
              </w:rPr>
            </w:pPr>
            <w:r>
              <w:rPr>
                <w:rFonts w:hint="eastAsia"/>
                <w:b/>
                <w:bCs/>
                <w:sz w:val="21"/>
                <w:szCs w:val="21"/>
              </w:rPr>
              <w:t>图5-</w:t>
            </w:r>
            <w:r>
              <w:rPr>
                <w:b/>
                <w:bCs/>
                <w:sz w:val="21"/>
                <w:szCs w:val="21"/>
              </w:rPr>
              <w:t xml:space="preserve">2  </w:t>
            </w:r>
            <w:r>
              <w:rPr>
                <w:rFonts w:hint="eastAsia"/>
                <w:b/>
                <w:bCs/>
                <w:sz w:val="21"/>
                <w:szCs w:val="21"/>
              </w:rPr>
              <w:t>项目水平衡图</w:t>
            </w:r>
          </w:p>
          <w:p>
            <w:pPr>
              <w:pStyle w:val="26"/>
              <w:widowControl w:val="0"/>
              <w:spacing w:after="0" w:line="360" w:lineRule="auto"/>
              <w:ind w:left="0" w:leftChars="0" w:firstLine="482" w:firstLineChars="200"/>
              <w:rPr>
                <w:b/>
                <w:bCs/>
                <w:sz w:val="24"/>
              </w:rPr>
            </w:pPr>
            <w:r>
              <w:rPr>
                <w:b/>
                <w:bCs/>
                <w:sz w:val="24"/>
              </w:rPr>
              <w:t>2、大气污染源</w:t>
            </w:r>
          </w:p>
          <w:p>
            <w:pPr>
              <w:pStyle w:val="26"/>
              <w:widowControl w:val="0"/>
              <w:spacing w:after="0" w:line="360" w:lineRule="auto"/>
              <w:ind w:left="0" w:leftChars="0" w:firstLine="480" w:firstLineChars="200"/>
              <w:jc w:val="both"/>
              <w:rPr>
                <w:bCs/>
                <w:sz w:val="24"/>
              </w:rPr>
            </w:pPr>
            <w:r>
              <w:rPr>
                <w:rFonts w:hint="eastAsia"/>
                <w:bCs/>
                <w:sz w:val="24"/>
              </w:rPr>
              <w:t>项目大气污染源主要来自于项目定型过程中产生的定型废气（颗粒物和油烟）以及燃烧废气。</w:t>
            </w:r>
          </w:p>
          <w:p>
            <w:pPr>
              <w:pStyle w:val="26"/>
              <w:widowControl w:val="0"/>
              <w:spacing w:after="0" w:line="360" w:lineRule="auto"/>
              <w:ind w:left="0" w:leftChars="0" w:firstLine="480"/>
              <w:rPr>
                <w:bCs/>
                <w:sz w:val="24"/>
              </w:rPr>
            </w:pPr>
            <w:r>
              <w:rPr>
                <w:rFonts w:hint="eastAsia"/>
                <w:bCs/>
                <w:sz w:val="24"/>
              </w:rPr>
              <w:t>（1）定型废气</w:t>
            </w:r>
          </w:p>
          <w:p>
            <w:pPr>
              <w:pStyle w:val="26"/>
              <w:widowControl w:val="0"/>
              <w:spacing w:after="0" w:line="360" w:lineRule="auto"/>
              <w:ind w:left="0" w:leftChars="0" w:firstLine="480"/>
              <w:jc w:val="both"/>
              <w:rPr>
                <w:bCs/>
                <w:sz w:val="24"/>
              </w:rPr>
            </w:pPr>
            <w:r>
              <w:rPr>
                <w:rFonts w:hint="eastAsia"/>
                <w:bCs/>
                <w:sz w:val="24"/>
              </w:rPr>
              <w:t>定型工序用热空气将布料于定型机中高温定型，在此过程中，定型前加入的油剂将在定型工序中挥发进入废气中，布料中残留的短纤维、助剂受热挥发形成少量颗粒物，污染物主要为油烟和颗粒物，颗粒物主要为液态油滴</w:t>
            </w:r>
            <w:r>
              <w:rPr>
                <w:bCs/>
                <w:sz w:val="24"/>
              </w:rPr>
              <w:t>。</w:t>
            </w:r>
            <w:r>
              <w:rPr>
                <w:rFonts w:hint="eastAsia"/>
                <w:bCs/>
                <w:sz w:val="24"/>
              </w:rPr>
              <w:t>由于气态油烟和液态油滴尚未有相应的污染物排放标准，因此本次评价以非甲烷总烃对气态油烟进行分析，颗粒物对液态油滴进行分析。</w:t>
            </w:r>
          </w:p>
          <w:p>
            <w:pPr>
              <w:pStyle w:val="26"/>
              <w:widowControl w:val="0"/>
              <w:spacing w:after="0" w:line="360" w:lineRule="auto"/>
              <w:ind w:left="0" w:leftChars="0" w:firstLine="480"/>
              <w:jc w:val="both"/>
              <w:rPr>
                <w:bCs/>
                <w:sz w:val="24"/>
              </w:rPr>
            </w:pPr>
            <w:r>
              <w:rPr>
                <w:rFonts w:hint="eastAsia"/>
                <w:bCs/>
                <w:sz w:val="24"/>
              </w:rPr>
              <w:t>开平市润泰纺织有限公司位于开平市苍城镇西郊第二工业园二区6号之1</w:t>
            </w:r>
            <w:r>
              <w:rPr>
                <w:bCs/>
                <w:sz w:val="24"/>
              </w:rPr>
              <w:t>6</w:t>
            </w:r>
            <w:r>
              <w:rPr>
                <w:rFonts w:hint="eastAsia"/>
                <w:bCs/>
                <w:sz w:val="24"/>
              </w:rPr>
              <w:t>，是一家专业从事针织胚布定型的企业，其生产的产品为针织胚布热烘干定型3</w:t>
            </w:r>
            <w:r>
              <w:rPr>
                <w:bCs/>
                <w:sz w:val="24"/>
              </w:rPr>
              <w:t>000t/a</w:t>
            </w:r>
            <w:r>
              <w:rPr>
                <w:rFonts w:hint="eastAsia"/>
                <w:bCs/>
                <w:sz w:val="24"/>
              </w:rPr>
              <w:t>，主要的原辅材料为针织胚布及软滑硅油，其生产工序为整纬、拉幅定型（高温定型）、冷却、打卷。主要设备为松布机、圈布机、拉幅定型机、锅炉、锅炉风机。其定型废气采用高效净化喷淋+高效静电除尘处理工艺，最后经不低于1</w:t>
            </w:r>
            <w:r>
              <w:rPr>
                <w:bCs/>
                <w:sz w:val="24"/>
              </w:rPr>
              <w:t>5</w:t>
            </w:r>
            <w:r>
              <w:rPr>
                <w:rFonts w:hint="eastAsia"/>
                <w:bCs/>
                <w:sz w:val="24"/>
              </w:rPr>
              <w:t>m高排气筒排放。开平市润泰纺织有限公司所使用的布料主要成分为棉与项目所涉及的混纺布相类似，定型工序属于高温定型，其废气处理方式均与项目相类似，因此，本项目可类比开平市润泰纺织有限公司定型时的产污系数。根据广东顺德中粤检测技术有限公司于2</w:t>
            </w:r>
            <w:r>
              <w:rPr>
                <w:bCs/>
                <w:sz w:val="24"/>
              </w:rPr>
              <w:t>019</w:t>
            </w:r>
            <w:r>
              <w:rPr>
                <w:rFonts w:hint="eastAsia"/>
                <w:bCs/>
                <w:sz w:val="24"/>
              </w:rPr>
              <w:t>年</w:t>
            </w:r>
            <w:r>
              <w:rPr>
                <w:bCs/>
                <w:sz w:val="24"/>
              </w:rPr>
              <w:t>5</w:t>
            </w:r>
            <w:r>
              <w:rPr>
                <w:rFonts w:hint="eastAsia"/>
                <w:bCs/>
                <w:sz w:val="24"/>
              </w:rPr>
              <w:t>月</w:t>
            </w:r>
            <w:r>
              <w:rPr>
                <w:bCs/>
                <w:sz w:val="24"/>
              </w:rPr>
              <w:t>9</w:t>
            </w:r>
            <w:r>
              <w:rPr>
                <w:rFonts w:hint="eastAsia"/>
                <w:bCs/>
                <w:sz w:val="24"/>
              </w:rPr>
              <w:t>日~</w:t>
            </w:r>
            <w:r>
              <w:rPr>
                <w:bCs/>
                <w:sz w:val="24"/>
              </w:rPr>
              <w:t>10</w:t>
            </w:r>
            <w:r>
              <w:rPr>
                <w:rFonts w:hint="eastAsia"/>
                <w:bCs/>
                <w:sz w:val="24"/>
              </w:rPr>
              <w:t>日的检测数据，定型过程中的油烟（非甲烷总烃）的产污系数约为</w:t>
            </w:r>
            <w:r>
              <w:rPr>
                <w:bCs/>
                <w:sz w:val="24"/>
              </w:rPr>
              <w:t>0.824kg/</w:t>
            </w:r>
            <w:r>
              <w:rPr>
                <w:rFonts w:hint="eastAsia"/>
                <w:bCs/>
                <w:sz w:val="24"/>
              </w:rPr>
              <w:t>t-产品，颗粒物的产污系数约为</w:t>
            </w:r>
            <w:r>
              <w:rPr>
                <w:bCs/>
                <w:sz w:val="24"/>
              </w:rPr>
              <w:t>0.422kg/t</w:t>
            </w:r>
            <w:r>
              <w:rPr>
                <w:rFonts w:hint="eastAsia"/>
                <w:bCs/>
                <w:sz w:val="24"/>
              </w:rPr>
              <w:t>-产品。本项目需要定型的产品年产量为1</w:t>
            </w:r>
            <w:r>
              <w:rPr>
                <w:bCs/>
                <w:sz w:val="24"/>
              </w:rPr>
              <w:t>0000</w:t>
            </w:r>
            <w:r>
              <w:rPr>
                <w:rFonts w:hint="eastAsia"/>
                <w:bCs/>
                <w:sz w:val="24"/>
              </w:rPr>
              <w:t>t，则项目非甲烷总烃总产生量约为</w:t>
            </w:r>
            <w:r>
              <w:rPr>
                <w:bCs/>
                <w:sz w:val="24"/>
              </w:rPr>
              <w:t>8.24t/a</w:t>
            </w:r>
            <w:r>
              <w:rPr>
                <w:rFonts w:hint="eastAsia"/>
                <w:bCs/>
                <w:sz w:val="24"/>
              </w:rPr>
              <w:t>，颗粒物总产生量约为</w:t>
            </w:r>
            <w:r>
              <w:rPr>
                <w:bCs/>
                <w:sz w:val="24"/>
              </w:rPr>
              <w:t>4.22t/a</w:t>
            </w:r>
            <w:r>
              <w:rPr>
                <w:rFonts w:hint="eastAsia"/>
                <w:bCs/>
                <w:sz w:val="24"/>
              </w:rPr>
              <w:t>。</w:t>
            </w:r>
          </w:p>
          <w:p>
            <w:pPr>
              <w:pStyle w:val="26"/>
              <w:widowControl w:val="0"/>
              <w:spacing w:after="0" w:line="360" w:lineRule="auto"/>
              <w:ind w:left="0" w:leftChars="0"/>
              <w:jc w:val="center"/>
              <w:rPr>
                <w:b/>
                <w:sz w:val="21"/>
                <w:szCs w:val="21"/>
              </w:rPr>
            </w:pPr>
            <w:r>
              <w:rPr>
                <w:rFonts w:hint="eastAsia"/>
                <w:b/>
                <w:sz w:val="21"/>
                <w:szCs w:val="21"/>
              </w:rPr>
              <w:t>表5-</w:t>
            </w:r>
            <w:r>
              <w:rPr>
                <w:b/>
                <w:sz w:val="21"/>
                <w:szCs w:val="21"/>
              </w:rPr>
              <w:t>2</w:t>
            </w:r>
            <w:r>
              <w:rPr>
                <w:rFonts w:hint="eastAsia"/>
                <w:b/>
                <w:bCs/>
                <w:sz w:val="21"/>
                <w:szCs w:val="21"/>
              </w:rPr>
              <w:t>开平市润泰纺织有限公司</w:t>
            </w:r>
            <w:r>
              <w:rPr>
                <w:rFonts w:hint="eastAsia"/>
                <w:b/>
                <w:sz w:val="21"/>
                <w:szCs w:val="21"/>
              </w:rPr>
              <w:t>定型废气颗粒物监测结果</w:t>
            </w:r>
          </w:p>
          <w:tbl>
            <w:tblPr>
              <w:tblStyle w:val="35"/>
              <w:tblW w:w="95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0"/>
              <w:gridCol w:w="790"/>
              <w:gridCol w:w="1810"/>
              <w:gridCol w:w="935"/>
              <w:gridCol w:w="982"/>
              <w:gridCol w:w="980"/>
              <w:gridCol w:w="984"/>
              <w:gridCol w:w="858"/>
              <w:gridCol w:w="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vMerge w:val="restart"/>
                  <w:vAlign w:val="center"/>
                </w:tcPr>
                <w:p>
                  <w:pPr>
                    <w:pStyle w:val="26"/>
                    <w:widowControl w:val="0"/>
                    <w:spacing w:after="0"/>
                    <w:ind w:left="0" w:leftChars="0"/>
                    <w:jc w:val="center"/>
                    <w:rPr>
                      <w:bCs/>
                      <w:sz w:val="21"/>
                      <w:szCs w:val="21"/>
                    </w:rPr>
                  </w:pPr>
                  <w:r>
                    <w:rPr>
                      <w:rFonts w:hint="eastAsia"/>
                      <w:bCs/>
                      <w:sz w:val="21"/>
                      <w:szCs w:val="21"/>
                    </w:rPr>
                    <w:t>监测日期</w:t>
                  </w:r>
                </w:p>
              </w:tc>
              <w:tc>
                <w:tcPr>
                  <w:tcW w:w="790" w:type="dxa"/>
                  <w:vMerge w:val="restart"/>
                  <w:vAlign w:val="center"/>
                </w:tcPr>
                <w:p>
                  <w:pPr>
                    <w:pStyle w:val="26"/>
                    <w:widowControl w:val="0"/>
                    <w:spacing w:after="0"/>
                    <w:ind w:left="0" w:leftChars="0"/>
                    <w:jc w:val="center"/>
                    <w:rPr>
                      <w:bCs/>
                      <w:sz w:val="21"/>
                      <w:szCs w:val="21"/>
                    </w:rPr>
                  </w:pPr>
                  <w:r>
                    <w:rPr>
                      <w:rFonts w:hint="eastAsia"/>
                      <w:bCs/>
                      <w:sz w:val="21"/>
                      <w:szCs w:val="21"/>
                    </w:rPr>
                    <w:t>监测点位</w:t>
                  </w:r>
                </w:p>
              </w:tc>
              <w:tc>
                <w:tcPr>
                  <w:tcW w:w="1810" w:type="dxa"/>
                  <w:vMerge w:val="restart"/>
                  <w:vAlign w:val="center"/>
                </w:tcPr>
                <w:p>
                  <w:pPr>
                    <w:pStyle w:val="26"/>
                    <w:widowControl w:val="0"/>
                    <w:spacing w:after="0"/>
                    <w:ind w:left="0" w:leftChars="0"/>
                    <w:jc w:val="center"/>
                    <w:rPr>
                      <w:bCs/>
                      <w:sz w:val="21"/>
                      <w:szCs w:val="21"/>
                    </w:rPr>
                  </w:pPr>
                  <w:r>
                    <w:rPr>
                      <w:rFonts w:hint="eastAsia"/>
                      <w:bCs/>
                      <w:sz w:val="21"/>
                      <w:szCs w:val="21"/>
                    </w:rPr>
                    <w:t>监测项目</w:t>
                  </w:r>
                </w:p>
              </w:tc>
              <w:tc>
                <w:tcPr>
                  <w:tcW w:w="3881" w:type="dxa"/>
                  <w:gridSpan w:val="4"/>
                  <w:vAlign w:val="center"/>
                </w:tcPr>
                <w:p>
                  <w:pPr>
                    <w:pStyle w:val="26"/>
                    <w:widowControl w:val="0"/>
                    <w:spacing w:after="0"/>
                    <w:ind w:left="0" w:leftChars="0"/>
                    <w:jc w:val="center"/>
                    <w:rPr>
                      <w:bCs/>
                      <w:sz w:val="21"/>
                      <w:szCs w:val="21"/>
                    </w:rPr>
                  </w:pPr>
                  <w:r>
                    <w:rPr>
                      <w:rFonts w:hint="eastAsia"/>
                      <w:bCs/>
                      <w:sz w:val="21"/>
                      <w:szCs w:val="21"/>
                    </w:rPr>
                    <w:t>监测结果</w:t>
                  </w:r>
                </w:p>
              </w:tc>
              <w:tc>
                <w:tcPr>
                  <w:tcW w:w="858" w:type="dxa"/>
                  <w:vMerge w:val="restart"/>
                  <w:vAlign w:val="center"/>
                </w:tcPr>
                <w:p>
                  <w:pPr>
                    <w:pStyle w:val="26"/>
                    <w:widowControl w:val="0"/>
                    <w:spacing w:after="0"/>
                    <w:ind w:left="0" w:leftChars="0"/>
                    <w:jc w:val="center"/>
                    <w:rPr>
                      <w:bCs/>
                      <w:sz w:val="21"/>
                      <w:szCs w:val="21"/>
                    </w:rPr>
                  </w:pPr>
                  <w:r>
                    <w:rPr>
                      <w:rFonts w:hint="eastAsia"/>
                      <w:bCs/>
                      <w:sz w:val="21"/>
                      <w:szCs w:val="21"/>
                    </w:rPr>
                    <w:t>治理措施</w:t>
                  </w:r>
                </w:p>
              </w:tc>
              <w:tc>
                <w:tcPr>
                  <w:tcW w:w="948" w:type="dxa"/>
                  <w:vMerge w:val="restart"/>
                  <w:vAlign w:val="center"/>
                </w:tcPr>
                <w:p>
                  <w:pPr>
                    <w:pStyle w:val="26"/>
                    <w:widowControl w:val="0"/>
                    <w:spacing w:after="0"/>
                    <w:ind w:left="0" w:leftChars="0"/>
                    <w:jc w:val="center"/>
                    <w:rPr>
                      <w:bCs/>
                      <w:sz w:val="21"/>
                      <w:szCs w:val="21"/>
                    </w:rPr>
                  </w:pPr>
                  <w:r>
                    <w:rPr>
                      <w:rFonts w:hint="eastAsia"/>
                      <w:bCs/>
                      <w:sz w:val="21"/>
                      <w:szCs w:val="21"/>
                    </w:rPr>
                    <w:t>烟囱高度m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vMerge w:val="continue"/>
                  <w:vAlign w:val="center"/>
                </w:tcPr>
                <w:p>
                  <w:pPr>
                    <w:pStyle w:val="26"/>
                    <w:widowControl w:val="0"/>
                    <w:spacing w:after="0"/>
                    <w:ind w:left="0" w:leftChars="0"/>
                    <w:jc w:val="center"/>
                    <w:rPr>
                      <w:bCs/>
                      <w:sz w:val="21"/>
                      <w:szCs w:val="21"/>
                    </w:rPr>
                  </w:pPr>
                </w:p>
              </w:tc>
              <w:tc>
                <w:tcPr>
                  <w:tcW w:w="790" w:type="dxa"/>
                  <w:vMerge w:val="continue"/>
                  <w:vAlign w:val="center"/>
                </w:tcPr>
                <w:p>
                  <w:pPr>
                    <w:pStyle w:val="26"/>
                    <w:widowControl w:val="0"/>
                    <w:spacing w:after="0"/>
                    <w:ind w:left="0" w:leftChars="0"/>
                    <w:jc w:val="center"/>
                    <w:rPr>
                      <w:bCs/>
                      <w:sz w:val="21"/>
                      <w:szCs w:val="21"/>
                    </w:rPr>
                  </w:pPr>
                </w:p>
              </w:tc>
              <w:tc>
                <w:tcPr>
                  <w:tcW w:w="1810" w:type="dxa"/>
                  <w:vMerge w:val="continue"/>
                  <w:vAlign w:val="center"/>
                </w:tcPr>
                <w:p>
                  <w:pPr>
                    <w:pStyle w:val="26"/>
                    <w:widowControl w:val="0"/>
                    <w:spacing w:after="0"/>
                    <w:ind w:left="0" w:leftChars="0"/>
                    <w:jc w:val="center"/>
                    <w:rPr>
                      <w:bCs/>
                      <w:sz w:val="21"/>
                      <w:szCs w:val="21"/>
                    </w:rPr>
                  </w:pPr>
                </w:p>
              </w:tc>
              <w:tc>
                <w:tcPr>
                  <w:tcW w:w="935" w:type="dxa"/>
                  <w:vAlign w:val="center"/>
                </w:tcPr>
                <w:p>
                  <w:pPr>
                    <w:pStyle w:val="26"/>
                    <w:widowControl w:val="0"/>
                    <w:spacing w:after="0"/>
                    <w:ind w:left="0" w:leftChars="0"/>
                    <w:jc w:val="center"/>
                    <w:rPr>
                      <w:bCs/>
                      <w:sz w:val="21"/>
                      <w:szCs w:val="21"/>
                    </w:rPr>
                  </w:pPr>
                  <w:r>
                    <w:rPr>
                      <w:rFonts w:hint="eastAsia"/>
                      <w:bCs/>
                      <w:sz w:val="21"/>
                      <w:szCs w:val="21"/>
                    </w:rPr>
                    <w:t>第一次</w:t>
                  </w:r>
                </w:p>
              </w:tc>
              <w:tc>
                <w:tcPr>
                  <w:tcW w:w="982" w:type="dxa"/>
                  <w:vAlign w:val="center"/>
                </w:tcPr>
                <w:p>
                  <w:pPr>
                    <w:pStyle w:val="26"/>
                    <w:widowControl w:val="0"/>
                    <w:spacing w:after="0"/>
                    <w:ind w:left="0" w:leftChars="0"/>
                    <w:jc w:val="center"/>
                    <w:rPr>
                      <w:bCs/>
                      <w:sz w:val="21"/>
                      <w:szCs w:val="21"/>
                    </w:rPr>
                  </w:pPr>
                  <w:r>
                    <w:rPr>
                      <w:rFonts w:hint="eastAsia"/>
                      <w:bCs/>
                      <w:sz w:val="21"/>
                      <w:szCs w:val="21"/>
                    </w:rPr>
                    <w:t>第二次</w:t>
                  </w:r>
                </w:p>
              </w:tc>
              <w:tc>
                <w:tcPr>
                  <w:tcW w:w="980" w:type="dxa"/>
                  <w:vAlign w:val="center"/>
                </w:tcPr>
                <w:p>
                  <w:pPr>
                    <w:pStyle w:val="26"/>
                    <w:widowControl w:val="0"/>
                    <w:spacing w:after="0"/>
                    <w:ind w:left="0" w:leftChars="0"/>
                    <w:jc w:val="center"/>
                    <w:rPr>
                      <w:bCs/>
                      <w:sz w:val="21"/>
                      <w:szCs w:val="21"/>
                    </w:rPr>
                  </w:pPr>
                  <w:r>
                    <w:rPr>
                      <w:rFonts w:hint="eastAsia"/>
                      <w:bCs/>
                      <w:sz w:val="21"/>
                      <w:szCs w:val="21"/>
                    </w:rPr>
                    <w:t>第三次</w:t>
                  </w:r>
                </w:p>
              </w:tc>
              <w:tc>
                <w:tcPr>
                  <w:tcW w:w="984" w:type="dxa"/>
                  <w:vAlign w:val="center"/>
                </w:tcPr>
                <w:p>
                  <w:pPr>
                    <w:pStyle w:val="26"/>
                    <w:widowControl w:val="0"/>
                    <w:spacing w:after="0"/>
                    <w:ind w:left="0" w:leftChars="0"/>
                    <w:jc w:val="center"/>
                    <w:rPr>
                      <w:bCs/>
                      <w:sz w:val="21"/>
                      <w:szCs w:val="21"/>
                    </w:rPr>
                  </w:pPr>
                  <w:r>
                    <w:rPr>
                      <w:rFonts w:hint="eastAsia"/>
                      <w:bCs/>
                      <w:sz w:val="21"/>
                      <w:szCs w:val="21"/>
                    </w:rPr>
                    <w:t>平均值</w:t>
                  </w:r>
                </w:p>
              </w:tc>
              <w:tc>
                <w:tcPr>
                  <w:tcW w:w="858" w:type="dxa"/>
                  <w:vMerge w:val="continue"/>
                  <w:vAlign w:val="center"/>
                </w:tcPr>
                <w:p>
                  <w:pPr>
                    <w:pStyle w:val="26"/>
                    <w:widowControl w:val="0"/>
                    <w:spacing w:after="0"/>
                    <w:ind w:left="0" w:leftChars="0"/>
                    <w:jc w:val="center"/>
                    <w:rPr>
                      <w:bCs/>
                      <w:sz w:val="21"/>
                      <w:szCs w:val="21"/>
                    </w:rPr>
                  </w:pPr>
                </w:p>
              </w:tc>
              <w:tc>
                <w:tcPr>
                  <w:tcW w:w="948" w:type="dxa"/>
                  <w:vMerge w:val="continue"/>
                  <w:vAlign w:val="center"/>
                </w:tcPr>
                <w:p>
                  <w:pPr>
                    <w:pStyle w:val="26"/>
                    <w:widowControl w:val="0"/>
                    <w:spacing w:after="0"/>
                    <w:ind w:left="0" w:leftChars="0"/>
                    <w:jc w:val="center"/>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vMerge w:val="restart"/>
                  <w:vAlign w:val="center"/>
                </w:tcPr>
                <w:p>
                  <w:pPr>
                    <w:pStyle w:val="26"/>
                    <w:widowControl w:val="0"/>
                    <w:spacing w:after="0"/>
                    <w:ind w:left="0" w:leftChars="0"/>
                    <w:jc w:val="center"/>
                    <w:rPr>
                      <w:bCs/>
                      <w:sz w:val="21"/>
                      <w:szCs w:val="21"/>
                    </w:rPr>
                  </w:pPr>
                  <w:r>
                    <w:rPr>
                      <w:rFonts w:hint="eastAsia"/>
                      <w:bCs/>
                      <w:sz w:val="21"/>
                      <w:szCs w:val="21"/>
                    </w:rPr>
                    <w:t>2</w:t>
                  </w:r>
                  <w:r>
                    <w:rPr>
                      <w:bCs/>
                      <w:sz w:val="21"/>
                      <w:szCs w:val="21"/>
                    </w:rPr>
                    <w:t>019.5.9</w:t>
                  </w:r>
                </w:p>
              </w:tc>
              <w:tc>
                <w:tcPr>
                  <w:tcW w:w="790" w:type="dxa"/>
                  <w:vMerge w:val="restart"/>
                  <w:vAlign w:val="center"/>
                </w:tcPr>
                <w:p>
                  <w:pPr>
                    <w:pStyle w:val="26"/>
                    <w:widowControl w:val="0"/>
                    <w:spacing w:after="0"/>
                    <w:ind w:left="0" w:leftChars="0"/>
                    <w:jc w:val="center"/>
                    <w:rPr>
                      <w:bCs/>
                      <w:sz w:val="21"/>
                      <w:szCs w:val="21"/>
                    </w:rPr>
                  </w:pPr>
                  <w:r>
                    <w:rPr>
                      <w:rFonts w:hint="eastAsia"/>
                      <w:bCs/>
                      <w:sz w:val="21"/>
                      <w:szCs w:val="21"/>
                    </w:rPr>
                    <w:t>定型废气处理前预设采样口</w:t>
                  </w:r>
                </w:p>
              </w:tc>
              <w:tc>
                <w:tcPr>
                  <w:tcW w:w="1810" w:type="dxa"/>
                  <w:vAlign w:val="center"/>
                </w:tcPr>
                <w:p>
                  <w:pPr>
                    <w:pStyle w:val="26"/>
                    <w:widowControl w:val="0"/>
                    <w:spacing w:after="0"/>
                    <w:ind w:left="0" w:leftChars="0"/>
                    <w:jc w:val="center"/>
                    <w:rPr>
                      <w:bCs/>
                      <w:sz w:val="21"/>
                      <w:szCs w:val="21"/>
                    </w:rPr>
                  </w:pPr>
                  <w:r>
                    <w:rPr>
                      <w:rFonts w:hint="eastAsia"/>
                      <w:bCs/>
                      <w:sz w:val="21"/>
                      <w:szCs w:val="21"/>
                    </w:rPr>
                    <w:t>标杆流量（m</w:t>
                  </w:r>
                  <w:r>
                    <w:rPr>
                      <w:bCs/>
                      <w:sz w:val="21"/>
                      <w:szCs w:val="21"/>
                      <w:vertAlign w:val="superscript"/>
                    </w:rPr>
                    <w:t>3</w:t>
                  </w:r>
                  <w:r>
                    <w:rPr>
                      <w:bCs/>
                      <w:sz w:val="21"/>
                      <w:szCs w:val="21"/>
                    </w:rPr>
                    <w:t>/h</w:t>
                  </w:r>
                  <w:r>
                    <w:rPr>
                      <w:rFonts w:hint="eastAsia"/>
                      <w:bCs/>
                      <w:sz w:val="21"/>
                      <w:szCs w:val="21"/>
                    </w:rPr>
                    <w:t>）</w:t>
                  </w:r>
                </w:p>
              </w:tc>
              <w:tc>
                <w:tcPr>
                  <w:tcW w:w="935" w:type="dxa"/>
                  <w:vAlign w:val="center"/>
                </w:tcPr>
                <w:p>
                  <w:pPr>
                    <w:pStyle w:val="26"/>
                    <w:widowControl w:val="0"/>
                    <w:spacing w:after="0"/>
                    <w:ind w:left="0" w:leftChars="0"/>
                    <w:jc w:val="center"/>
                    <w:rPr>
                      <w:bCs/>
                      <w:sz w:val="21"/>
                      <w:szCs w:val="21"/>
                    </w:rPr>
                  </w:pPr>
                  <w:r>
                    <w:rPr>
                      <w:rFonts w:hint="eastAsia"/>
                      <w:bCs/>
                      <w:sz w:val="21"/>
                      <w:szCs w:val="21"/>
                    </w:rPr>
                    <w:t>3</w:t>
                  </w:r>
                  <w:r>
                    <w:rPr>
                      <w:bCs/>
                      <w:sz w:val="21"/>
                      <w:szCs w:val="21"/>
                    </w:rPr>
                    <w:t>0690</w:t>
                  </w:r>
                </w:p>
              </w:tc>
              <w:tc>
                <w:tcPr>
                  <w:tcW w:w="982" w:type="dxa"/>
                  <w:vAlign w:val="center"/>
                </w:tcPr>
                <w:p>
                  <w:pPr>
                    <w:pStyle w:val="26"/>
                    <w:widowControl w:val="0"/>
                    <w:spacing w:after="0"/>
                    <w:ind w:left="0" w:leftChars="0"/>
                    <w:jc w:val="center"/>
                    <w:rPr>
                      <w:bCs/>
                      <w:sz w:val="21"/>
                      <w:szCs w:val="21"/>
                    </w:rPr>
                  </w:pPr>
                  <w:r>
                    <w:rPr>
                      <w:bCs/>
                      <w:sz w:val="21"/>
                      <w:szCs w:val="21"/>
                    </w:rPr>
                    <w:t>30097</w:t>
                  </w:r>
                </w:p>
              </w:tc>
              <w:tc>
                <w:tcPr>
                  <w:tcW w:w="980" w:type="dxa"/>
                  <w:vAlign w:val="center"/>
                </w:tcPr>
                <w:p>
                  <w:pPr>
                    <w:pStyle w:val="26"/>
                    <w:widowControl w:val="0"/>
                    <w:spacing w:after="0"/>
                    <w:ind w:left="0" w:leftChars="0"/>
                    <w:jc w:val="center"/>
                    <w:rPr>
                      <w:bCs/>
                      <w:sz w:val="21"/>
                      <w:szCs w:val="21"/>
                    </w:rPr>
                  </w:pPr>
                  <w:r>
                    <w:rPr>
                      <w:rFonts w:hint="eastAsia"/>
                      <w:bCs/>
                      <w:sz w:val="21"/>
                      <w:szCs w:val="21"/>
                    </w:rPr>
                    <w:t>3</w:t>
                  </w:r>
                  <w:r>
                    <w:rPr>
                      <w:bCs/>
                      <w:sz w:val="21"/>
                      <w:szCs w:val="21"/>
                    </w:rPr>
                    <w:t>0246</w:t>
                  </w:r>
                </w:p>
              </w:tc>
              <w:tc>
                <w:tcPr>
                  <w:tcW w:w="984" w:type="dxa"/>
                  <w:vAlign w:val="center"/>
                </w:tcPr>
                <w:p>
                  <w:pPr>
                    <w:pStyle w:val="26"/>
                    <w:widowControl w:val="0"/>
                    <w:spacing w:after="0"/>
                    <w:ind w:left="0" w:leftChars="0"/>
                    <w:jc w:val="center"/>
                    <w:rPr>
                      <w:bCs/>
                      <w:sz w:val="21"/>
                      <w:szCs w:val="21"/>
                    </w:rPr>
                  </w:pPr>
                  <w:r>
                    <w:rPr>
                      <w:rFonts w:hint="eastAsia"/>
                      <w:bCs/>
                      <w:sz w:val="21"/>
                      <w:szCs w:val="21"/>
                    </w:rPr>
                    <w:t>3</w:t>
                  </w:r>
                  <w:r>
                    <w:rPr>
                      <w:bCs/>
                      <w:sz w:val="21"/>
                      <w:szCs w:val="21"/>
                    </w:rPr>
                    <w:t>0344</w:t>
                  </w:r>
                </w:p>
              </w:tc>
              <w:tc>
                <w:tcPr>
                  <w:tcW w:w="858" w:type="dxa"/>
                  <w:vMerge w:val="restart"/>
                  <w:vAlign w:val="center"/>
                </w:tcPr>
                <w:p>
                  <w:pPr>
                    <w:pStyle w:val="26"/>
                    <w:widowControl w:val="0"/>
                    <w:spacing w:after="0"/>
                    <w:ind w:left="0" w:leftChars="0"/>
                    <w:jc w:val="center"/>
                    <w:rPr>
                      <w:bCs/>
                      <w:sz w:val="21"/>
                      <w:szCs w:val="21"/>
                    </w:rPr>
                  </w:pPr>
                  <w:r>
                    <w:rPr>
                      <w:rFonts w:hint="eastAsia"/>
                      <w:bCs/>
                      <w:sz w:val="21"/>
                      <w:szCs w:val="21"/>
                    </w:rPr>
                    <w:t>/</w:t>
                  </w:r>
                </w:p>
              </w:tc>
              <w:tc>
                <w:tcPr>
                  <w:tcW w:w="948" w:type="dxa"/>
                  <w:vMerge w:val="restart"/>
                  <w:vAlign w:val="center"/>
                </w:tcPr>
                <w:p>
                  <w:pPr>
                    <w:pStyle w:val="26"/>
                    <w:widowControl w:val="0"/>
                    <w:spacing w:after="0"/>
                    <w:ind w:left="0" w:leftChars="0"/>
                    <w:jc w:val="center"/>
                    <w:rPr>
                      <w:bCs/>
                      <w:sz w:val="21"/>
                      <w:szCs w:val="21"/>
                    </w:rPr>
                  </w:pPr>
                  <w:r>
                    <w:rPr>
                      <w:rFonts w:hint="eastAsia"/>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vMerge w:val="continue"/>
                  <w:vAlign w:val="center"/>
                </w:tcPr>
                <w:p>
                  <w:pPr>
                    <w:pStyle w:val="26"/>
                    <w:widowControl w:val="0"/>
                    <w:spacing w:after="0"/>
                    <w:ind w:left="0" w:leftChars="0"/>
                    <w:jc w:val="center"/>
                    <w:rPr>
                      <w:bCs/>
                      <w:sz w:val="21"/>
                      <w:szCs w:val="21"/>
                    </w:rPr>
                  </w:pPr>
                </w:p>
              </w:tc>
              <w:tc>
                <w:tcPr>
                  <w:tcW w:w="790" w:type="dxa"/>
                  <w:vMerge w:val="continue"/>
                  <w:vAlign w:val="center"/>
                </w:tcPr>
                <w:p>
                  <w:pPr>
                    <w:pStyle w:val="26"/>
                    <w:widowControl w:val="0"/>
                    <w:spacing w:after="0"/>
                    <w:ind w:left="0" w:leftChars="0"/>
                    <w:jc w:val="center"/>
                    <w:rPr>
                      <w:bCs/>
                      <w:sz w:val="21"/>
                      <w:szCs w:val="21"/>
                    </w:rPr>
                  </w:pPr>
                </w:p>
              </w:tc>
              <w:tc>
                <w:tcPr>
                  <w:tcW w:w="1810" w:type="dxa"/>
                  <w:vAlign w:val="center"/>
                </w:tcPr>
                <w:p>
                  <w:pPr>
                    <w:pStyle w:val="26"/>
                    <w:widowControl w:val="0"/>
                    <w:spacing w:after="0"/>
                    <w:ind w:left="0" w:leftChars="0"/>
                    <w:jc w:val="center"/>
                    <w:rPr>
                      <w:bCs/>
                      <w:sz w:val="21"/>
                      <w:szCs w:val="21"/>
                    </w:rPr>
                  </w:pPr>
                  <w:r>
                    <w:rPr>
                      <w:rFonts w:hint="eastAsia"/>
                      <w:bCs/>
                      <w:sz w:val="21"/>
                      <w:szCs w:val="21"/>
                    </w:rPr>
                    <w:t>排放浓度（m</w:t>
                  </w:r>
                  <w:r>
                    <w:rPr>
                      <w:bCs/>
                      <w:sz w:val="21"/>
                      <w:szCs w:val="21"/>
                    </w:rPr>
                    <w:t>g/m</w:t>
                  </w:r>
                  <w:r>
                    <w:rPr>
                      <w:bCs/>
                      <w:sz w:val="21"/>
                      <w:szCs w:val="21"/>
                      <w:vertAlign w:val="superscript"/>
                    </w:rPr>
                    <w:t>3</w:t>
                  </w:r>
                  <w:r>
                    <w:rPr>
                      <w:rFonts w:hint="eastAsia"/>
                      <w:bCs/>
                      <w:sz w:val="21"/>
                      <w:szCs w:val="21"/>
                    </w:rPr>
                    <w:t>）</w:t>
                  </w:r>
                </w:p>
              </w:tc>
              <w:tc>
                <w:tcPr>
                  <w:tcW w:w="935" w:type="dxa"/>
                  <w:vAlign w:val="center"/>
                </w:tcPr>
                <w:p>
                  <w:pPr>
                    <w:pStyle w:val="26"/>
                    <w:widowControl w:val="0"/>
                    <w:spacing w:after="0"/>
                    <w:ind w:left="0" w:leftChars="0"/>
                    <w:jc w:val="center"/>
                    <w:rPr>
                      <w:bCs/>
                      <w:sz w:val="21"/>
                      <w:szCs w:val="21"/>
                    </w:rPr>
                  </w:pPr>
                  <w:r>
                    <w:rPr>
                      <w:rFonts w:hint="eastAsia"/>
                      <w:bCs/>
                      <w:sz w:val="21"/>
                      <w:szCs w:val="21"/>
                    </w:rPr>
                    <w:t>7</w:t>
                  </w:r>
                  <w:r>
                    <w:rPr>
                      <w:bCs/>
                      <w:sz w:val="21"/>
                      <w:szCs w:val="21"/>
                    </w:rPr>
                    <w:t>.3</w:t>
                  </w:r>
                </w:p>
              </w:tc>
              <w:tc>
                <w:tcPr>
                  <w:tcW w:w="982" w:type="dxa"/>
                  <w:vAlign w:val="center"/>
                </w:tcPr>
                <w:p>
                  <w:pPr>
                    <w:pStyle w:val="26"/>
                    <w:widowControl w:val="0"/>
                    <w:spacing w:after="0"/>
                    <w:ind w:left="0" w:leftChars="0"/>
                    <w:jc w:val="center"/>
                    <w:rPr>
                      <w:bCs/>
                      <w:sz w:val="21"/>
                      <w:szCs w:val="21"/>
                    </w:rPr>
                  </w:pPr>
                  <w:r>
                    <w:rPr>
                      <w:rFonts w:hint="eastAsia"/>
                      <w:bCs/>
                      <w:sz w:val="21"/>
                      <w:szCs w:val="21"/>
                    </w:rPr>
                    <w:t>7</w:t>
                  </w:r>
                  <w:r>
                    <w:rPr>
                      <w:bCs/>
                      <w:sz w:val="21"/>
                      <w:szCs w:val="21"/>
                    </w:rPr>
                    <w:t>.1</w:t>
                  </w:r>
                </w:p>
              </w:tc>
              <w:tc>
                <w:tcPr>
                  <w:tcW w:w="980" w:type="dxa"/>
                  <w:vAlign w:val="center"/>
                </w:tcPr>
                <w:p>
                  <w:pPr>
                    <w:pStyle w:val="26"/>
                    <w:widowControl w:val="0"/>
                    <w:spacing w:after="0"/>
                    <w:ind w:left="0" w:leftChars="0"/>
                    <w:jc w:val="center"/>
                    <w:rPr>
                      <w:bCs/>
                      <w:sz w:val="21"/>
                      <w:szCs w:val="21"/>
                    </w:rPr>
                  </w:pPr>
                  <w:r>
                    <w:rPr>
                      <w:rFonts w:hint="eastAsia"/>
                      <w:bCs/>
                      <w:sz w:val="21"/>
                      <w:szCs w:val="21"/>
                    </w:rPr>
                    <w:t>7</w:t>
                  </w:r>
                  <w:r>
                    <w:rPr>
                      <w:bCs/>
                      <w:sz w:val="21"/>
                      <w:szCs w:val="21"/>
                    </w:rPr>
                    <w:t>.5</w:t>
                  </w:r>
                </w:p>
              </w:tc>
              <w:tc>
                <w:tcPr>
                  <w:tcW w:w="984" w:type="dxa"/>
                  <w:vAlign w:val="center"/>
                </w:tcPr>
                <w:p>
                  <w:pPr>
                    <w:pStyle w:val="26"/>
                    <w:widowControl w:val="0"/>
                    <w:spacing w:after="0"/>
                    <w:ind w:left="0" w:leftChars="0"/>
                    <w:jc w:val="center"/>
                    <w:rPr>
                      <w:bCs/>
                      <w:sz w:val="21"/>
                      <w:szCs w:val="21"/>
                    </w:rPr>
                  </w:pPr>
                  <w:r>
                    <w:rPr>
                      <w:rFonts w:hint="eastAsia"/>
                      <w:bCs/>
                      <w:sz w:val="21"/>
                      <w:szCs w:val="21"/>
                    </w:rPr>
                    <w:t>7</w:t>
                  </w:r>
                  <w:r>
                    <w:rPr>
                      <w:bCs/>
                      <w:sz w:val="21"/>
                      <w:szCs w:val="21"/>
                    </w:rPr>
                    <w:t>.3</w:t>
                  </w:r>
                </w:p>
              </w:tc>
              <w:tc>
                <w:tcPr>
                  <w:tcW w:w="858" w:type="dxa"/>
                  <w:vMerge w:val="continue"/>
                  <w:vAlign w:val="center"/>
                </w:tcPr>
                <w:p>
                  <w:pPr>
                    <w:pStyle w:val="26"/>
                    <w:widowControl w:val="0"/>
                    <w:spacing w:after="0"/>
                    <w:ind w:left="0" w:leftChars="0"/>
                    <w:jc w:val="center"/>
                    <w:rPr>
                      <w:bCs/>
                      <w:sz w:val="21"/>
                      <w:szCs w:val="21"/>
                    </w:rPr>
                  </w:pPr>
                </w:p>
              </w:tc>
              <w:tc>
                <w:tcPr>
                  <w:tcW w:w="948" w:type="dxa"/>
                  <w:vMerge w:val="continue"/>
                  <w:vAlign w:val="center"/>
                </w:tcPr>
                <w:p>
                  <w:pPr>
                    <w:pStyle w:val="26"/>
                    <w:widowControl w:val="0"/>
                    <w:spacing w:after="0"/>
                    <w:ind w:left="0" w:leftChars="0"/>
                    <w:jc w:val="center"/>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vMerge w:val="continue"/>
                  <w:vAlign w:val="center"/>
                </w:tcPr>
                <w:p>
                  <w:pPr>
                    <w:pStyle w:val="26"/>
                    <w:widowControl w:val="0"/>
                    <w:spacing w:after="0"/>
                    <w:ind w:left="0" w:leftChars="0"/>
                    <w:jc w:val="center"/>
                    <w:rPr>
                      <w:bCs/>
                      <w:sz w:val="21"/>
                      <w:szCs w:val="21"/>
                    </w:rPr>
                  </w:pPr>
                </w:p>
              </w:tc>
              <w:tc>
                <w:tcPr>
                  <w:tcW w:w="790" w:type="dxa"/>
                  <w:vMerge w:val="continue"/>
                  <w:vAlign w:val="center"/>
                </w:tcPr>
                <w:p>
                  <w:pPr>
                    <w:pStyle w:val="26"/>
                    <w:widowControl w:val="0"/>
                    <w:spacing w:after="0"/>
                    <w:ind w:left="0" w:leftChars="0"/>
                    <w:jc w:val="center"/>
                    <w:rPr>
                      <w:bCs/>
                      <w:sz w:val="21"/>
                      <w:szCs w:val="21"/>
                    </w:rPr>
                  </w:pPr>
                </w:p>
              </w:tc>
              <w:tc>
                <w:tcPr>
                  <w:tcW w:w="1810" w:type="dxa"/>
                  <w:vAlign w:val="center"/>
                </w:tcPr>
                <w:p>
                  <w:pPr>
                    <w:pStyle w:val="26"/>
                    <w:widowControl w:val="0"/>
                    <w:spacing w:after="0"/>
                    <w:ind w:left="0" w:leftChars="0"/>
                    <w:jc w:val="center"/>
                    <w:rPr>
                      <w:bCs/>
                      <w:sz w:val="21"/>
                      <w:szCs w:val="21"/>
                    </w:rPr>
                  </w:pPr>
                  <w:r>
                    <w:rPr>
                      <w:rFonts w:hint="eastAsia"/>
                      <w:bCs/>
                      <w:sz w:val="21"/>
                      <w:szCs w:val="21"/>
                    </w:rPr>
                    <w:t>排放速率（kg</w:t>
                  </w:r>
                  <w:r>
                    <w:rPr>
                      <w:bCs/>
                      <w:sz w:val="21"/>
                      <w:szCs w:val="21"/>
                    </w:rPr>
                    <w:t>/h</w:t>
                  </w:r>
                  <w:r>
                    <w:rPr>
                      <w:rFonts w:hint="eastAsia"/>
                      <w:bCs/>
                      <w:sz w:val="21"/>
                      <w:szCs w:val="21"/>
                    </w:rPr>
                    <w:t>）</w:t>
                  </w:r>
                </w:p>
              </w:tc>
              <w:tc>
                <w:tcPr>
                  <w:tcW w:w="935" w:type="dxa"/>
                  <w:vAlign w:val="center"/>
                </w:tcPr>
                <w:p>
                  <w:pPr>
                    <w:pStyle w:val="26"/>
                    <w:widowControl w:val="0"/>
                    <w:spacing w:after="0"/>
                    <w:ind w:left="0" w:leftChars="0"/>
                    <w:jc w:val="center"/>
                    <w:rPr>
                      <w:bCs/>
                      <w:sz w:val="21"/>
                      <w:szCs w:val="21"/>
                    </w:rPr>
                  </w:pPr>
                  <w:r>
                    <w:rPr>
                      <w:rFonts w:hint="eastAsia"/>
                      <w:bCs/>
                      <w:sz w:val="21"/>
                      <w:szCs w:val="21"/>
                    </w:rPr>
                    <w:t>0</w:t>
                  </w:r>
                  <w:r>
                    <w:rPr>
                      <w:bCs/>
                      <w:sz w:val="21"/>
                      <w:szCs w:val="21"/>
                    </w:rPr>
                    <w:t>.224</w:t>
                  </w:r>
                </w:p>
              </w:tc>
              <w:tc>
                <w:tcPr>
                  <w:tcW w:w="982" w:type="dxa"/>
                  <w:vAlign w:val="center"/>
                </w:tcPr>
                <w:p>
                  <w:pPr>
                    <w:pStyle w:val="26"/>
                    <w:widowControl w:val="0"/>
                    <w:spacing w:after="0"/>
                    <w:ind w:left="0" w:leftChars="0"/>
                    <w:jc w:val="center"/>
                    <w:rPr>
                      <w:bCs/>
                      <w:sz w:val="21"/>
                      <w:szCs w:val="21"/>
                    </w:rPr>
                  </w:pPr>
                  <w:r>
                    <w:rPr>
                      <w:rFonts w:hint="eastAsia"/>
                      <w:bCs/>
                      <w:sz w:val="21"/>
                      <w:szCs w:val="21"/>
                    </w:rPr>
                    <w:t>0</w:t>
                  </w:r>
                  <w:r>
                    <w:rPr>
                      <w:bCs/>
                      <w:sz w:val="21"/>
                      <w:szCs w:val="21"/>
                    </w:rPr>
                    <w:t>.214</w:t>
                  </w:r>
                </w:p>
              </w:tc>
              <w:tc>
                <w:tcPr>
                  <w:tcW w:w="980" w:type="dxa"/>
                  <w:vAlign w:val="center"/>
                </w:tcPr>
                <w:p>
                  <w:pPr>
                    <w:pStyle w:val="26"/>
                    <w:widowControl w:val="0"/>
                    <w:spacing w:after="0"/>
                    <w:ind w:left="0" w:leftChars="0"/>
                    <w:jc w:val="center"/>
                    <w:rPr>
                      <w:bCs/>
                      <w:sz w:val="21"/>
                      <w:szCs w:val="21"/>
                    </w:rPr>
                  </w:pPr>
                  <w:r>
                    <w:rPr>
                      <w:rFonts w:hint="eastAsia"/>
                      <w:bCs/>
                      <w:sz w:val="21"/>
                      <w:szCs w:val="21"/>
                    </w:rPr>
                    <w:t>0</w:t>
                  </w:r>
                  <w:r>
                    <w:rPr>
                      <w:bCs/>
                      <w:sz w:val="21"/>
                      <w:szCs w:val="21"/>
                    </w:rPr>
                    <w:t>.227</w:t>
                  </w:r>
                </w:p>
              </w:tc>
              <w:tc>
                <w:tcPr>
                  <w:tcW w:w="984" w:type="dxa"/>
                  <w:vAlign w:val="center"/>
                </w:tcPr>
                <w:p>
                  <w:pPr>
                    <w:pStyle w:val="26"/>
                    <w:widowControl w:val="0"/>
                    <w:spacing w:after="0"/>
                    <w:ind w:left="0" w:leftChars="0"/>
                    <w:jc w:val="center"/>
                    <w:rPr>
                      <w:bCs/>
                      <w:sz w:val="21"/>
                      <w:szCs w:val="21"/>
                    </w:rPr>
                  </w:pPr>
                  <w:r>
                    <w:rPr>
                      <w:rFonts w:hint="eastAsia"/>
                      <w:bCs/>
                      <w:sz w:val="21"/>
                      <w:szCs w:val="21"/>
                    </w:rPr>
                    <w:t>0</w:t>
                  </w:r>
                  <w:r>
                    <w:rPr>
                      <w:bCs/>
                      <w:sz w:val="21"/>
                      <w:szCs w:val="21"/>
                    </w:rPr>
                    <w:t>.222</w:t>
                  </w:r>
                </w:p>
              </w:tc>
              <w:tc>
                <w:tcPr>
                  <w:tcW w:w="858" w:type="dxa"/>
                  <w:vMerge w:val="continue"/>
                  <w:vAlign w:val="center"/>
                </w:tcPr>
                <w:p>
                  <w:pPr>
                    <w:pStyle w:val="26"/>
                    <w:widowControl w:val="0"/>
                    <w:spacing w:after="0"/>
                    <w:ind w:left="0" w:leftChars="0"/>
                    <w:jc w:val="center"/>
                    <w:rPr>
                      <w:bCs/>
                      <w:sz w:val="21"/>
                      <w:szCs w:val="21"/>
                    </w:rPr>
                  </w:pPr>
                </w:p>
              </w:tc>
              <w:tc>
                <w:tcPr>
                  <w:tcW w:w="948" w:type="dxa"/>
                  <w:vMerge w:val="continue"/>
                  <w:vAlign w:val="center"/>
                </w:tcPr>
                <w:p>
                  <w:pPr>
                    <w:pStyle w:val="26"/>
                    <w:widowControl w:val="0"/>
                    <w:spacing w:after="0"/>
                    <w:ind w:left="0" w:leftChars="0"/>
                    <w:jc w:val="center"/>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vMerge w:val="continue"/>
                  <w:vAlign w:val="center"/>
                </w:tcPr>
                <w:p>
                  <w:pPr>
                    <w:pStyle w:val="26"/>
                    <w:widowControl w:val="0"/>
                    <w:spacing w:after="0"/>
                    <w:ind w:left="0" w:leftChars="0"/>
                    <w:jc w:val="center"/>
                    <w:rPr>
                      <w:bCs/>
                      <w:sz w:val="21"/>
                      <w:szCs w:val="21"/>
                    </w:rPr>
                  </w:pPr>
                </w:p>
              </w:tc>
              <w:tc>
                <w:tcPr>
                  <w:tcW w:w="790" w:type="dxa"/>
                  <w:vMerge w:val="restart"/>
                  <w:vAlign w:val="center"/>
                </w:tcPr>
                <w:p>
                  <w:pPr>
                    <w:pStyle w:val="26"/>
                    <w:widowControl w:val="0"/>
                    <w:spacing w:after="0"/>
                    <w:ind w:left="0" w:leftChars="0"/>
                    <w:jc w:val="center"/>
                    <w:rPr>
                      <w:bCs/>
                      <w:sz w:val="21"/>
                      <w:szCs w:val="21"/>
                    </w:rPr>
                  </w:pPr>
                  <w:r>
                    <w:rPr>
                      <w:rFonts w:hint="eastAsia"/>
                      <w:bCs/>
                      <w:sz w:val="21"/>
                      <w:szCs w:val="21"/>
                    </w:rPr>
                    <w:t>定型废气处理后排放口</w:t>
                  </w:r>
                </w:p>
              </w:tc>
              <w:tc>
                <w:tcPr>
                  <w:tcW w:w="1810" w:type="dxa"/>
                  <w:vAlign w:val="center"/>
                </w:tcPr>
                <w:p>
                  <w:pPr>
                    <w:pStyle w:val="26"/>
                    <w:widowControl w:val="0"/>
                    <w:spacing w:after="0"/>
                    <w:ind w:left="0" w:leftChars="0"/>
                    <w:jc w:val="center"/>
                    <w:rPr>
                      <w:bCs/>
                      <w:sz w:val="21"/>
                      <w:szCs w:val="21"/>
                    </w:rPr>
                  </w:pPr>
                  <w:r>
                    <w:rPr>
                      <w:rFonts w:hint="eastAsia"/>
                      <w:bCs/>
                      <w:sz w:val="21"/>
                      <w:szCs w:val="21"/>
                    </w:rPr>
                    <w:t>标杆流量（m</w:t>
                  </w:r>
                  <w:r>
                    <w:rPr>
                      <w:bCs/>
                      <w:sz w:val="21"/>
                      <w:szCs w:val="21"/>
                      <w:vertAlign w:val="superscript"/>
                    </w:rPr>
                    <w:t>3</w:t>
                  </w:r>
                  <w:r>
                    <w:rPr>
                      <w:bCs/>
                      <w:sz w:val="21"/>
                      <w:szCs w:val="21"/>
                    </w:rPr>
                    <w:t>/h</w:t>
                  </w:r>
                  <w:r>
                    <w:rPr>
                      <w:rFonts w:hint="eastAsia"/>
                      <w:bCs/>
                      <w:sz w:val="21"/>
                      <w:szCs w:val="21"/>
                    </w:rPr>
                    <w:t>）</w:t>
                  </w:r>
                </w:p>
              </w:tc>
              <w:tc>
                <w:tcPr>
                  <w:tcW w:w="935" w:type="dxa"/>
                  <w:vAlign w:val="center"/>
                </w:tcPr>
                <w:p>
                  <w:pPr>
                    <w:pStyle w:val="26"/>
                    <w:widowControl w:val="0"/>
                    <w:spacing w:after="0"/>
                    <w:ind w:left="0" w:leftChars="0"/>
                    <w:jc w:val="center"/>
                    <w:rPr>
                      <w:bCs/>
                      <w:sz w:val="21"/>
                      <w:szCs w:val="21"/>
                    </w:rPr>
                  </w:pPr>
                  <w:r>
                    <w:rPr>
                      <w:rFonts w:hint="eastAsia"/>
                      <w:bCs/>
                      <w:sz w:val="21"/>
                      <w:szCs w:val="21"/>
                    </w:rPr>
                    <w:t>2</w:t>
                  </w:r>
                  <w:r>
                    <w:rPr>
                      <w:bCs/>
                      <w:sz w:val="21"/>
                      <w:szCs w:val="21"/>
                    </w:rPr>
                    <w:t>9945</w:t>
                  </w:r>
                </w:p>
              </w:tc>
              <w:tc>
                <w:tcPr>
                  <w:tcW w:w="982" w:type="dxa"/>
                  <w:vAlign w:val="center"/>
                </w:tcPr>
                <w:p>
                  <w:pPr>
                    <w:pStyle w:val="26"/>
                    <w:widowControl w:val="0"/>
                    <w:spacing w:after="0"/>
                    <w:ind w:left="0" w:leftChars="0"/>
                    <w:jc w:val="center"/>
                    <w:rPr>
                      <w:bCs/>
                      <w:sz w:val="21"/>
                      <w:szCs w:val="21"/>
                    </w:rPr>
                  </w:pPr>
                  <w:r>
                    <w:rPr>
                      <w:rFonts w:hint="eastAsia"/>
                      <w:bCs/>
                      <w:sz w:val="21"/>
                      <w:szCs w:val="21"/>
                    </w:rPr>
                    <w:t>3</w:t>
                  </w:r>
                  <w:r>
                    <w:rPr>
                      <w:bCs/>
                      <w:sz w:val="21"/>
                      <w:szCs w:val="21"/>
                    </w:rPr>
                    <w:t>0441</w:t>
                  </w:r>
                </w:p>
              </w:tc>
              <w:tc>
                <w:tcPr>
                  <w:tcW w:w="980" w:type="dxa"/>
                  <w:vAlign w:val="center"/>
                </w:tcPr>
                <w:p>
                  <w:pPr>
                    <w:pStyle w:val="26"/>
                    <w:widowControl w:val="0"/>
                    <w:spacing w:after="0"/>
                    <w:ind w:left="0" w:leftChars="0"/>
                    <w:jc w:val="center"/>
                    <w:rPr>
                      <w:bCs/>
                      <w:sz w:val="21"/>
                      <w:szCs w:val="21"/>
                    </w:rPr>
                  </w:pPr>
                  <w:r>
                    <w:rPr>
                      <w:rFonts w:hint="eastAsia"/>
                      <w:bCs/>
                      <w:sz w:val="21"/>
                      <w:szCs w:val="21"/>
                    </w:rPr>
                    <w:t>2</w:t>
                  </w:r>
                  <w:r>
                    <w:rPr>
                      <w:bCs/>
                      <w:sz w:val="21"/>
                      <w:szCs w:val="21"/>
                    </w:rPr>
                    <w:t>9878</w:t>
                  </w:r>
                </w:p>
              </w:tc>
              <w:tc>
                <w:tcPr>
                  <w:tcW w:w="984" w:type="dxa"/>
                  <w:vAlign w:val="center"/>
                </w:tcPr>
                <w:p>
                  <w:pPr>
                    <w:pStyle w:val="26"/>
                    <w:widowControl w:val="0"/>
                    <w:spacing w:after="0"/>
                    <w:ind w:left="0" w:leftChars="0"/>
                    <w:jc w:val="center"/>
                    <w:rPr>
                      <w:bCs/>
                      <w:sz w:val="21"/>
                      <w:szCs w:val="21"/>
                    </w:rPr>
                  </w:pPr>
                  <w:r>
                    <w:rPr>
                      <w:rFonts w:hint="eastAsia"/>
                      <w:bCs/>
                      <w:sz w:val="21"/>
                      <w:szCs w:val="21"/>
                    </w:rPr>
                    <w:t>3</w:t>
                  </w:r>
                  <w:r>
                    <w:rPr>
                      <w:bCs/>
                      <w:sz w:val="21"/>
                      <w:szCs w:val="21"/>
                    </w:rPr>
                    <w:t>0088</w:t>
                  </w:r>
                </w:p>
              </w:tc>
              <w:tc>
                <w:tcPr>
                  <w:tcW w:w="858" w:type="dxa"/>
                  <w:vMerge w:val="restart"/>
                  <w:vAlign w:val="center"/>
                </w:tcPr>
                <w:p>
                  <w:pPr>
                    <w:pStyle w:val="26"/>
                    <w:widowControl w:val="0"/>
                    <w:spacing w:after="0"/>
                    <w:ind w:left="0" w:leftChars="0"/>
                    <w:jc w:val="center"/>
                    <w:rPr>
                      <w:bCs/>
                      <w:sz w:val="21"/>
                      <w:szCs w:val="21"/>
                    </w:rPr>
                  </w:pPr>
                  <w:r>
                    <w:rPr>
                      <w:rFonts w:hint="eastAsia"/>
                      <w:bCs/>
                      <w:sz w:val="21"/>
                      <w:szCs w:val="21"/>
                    </w:rPr>
                    <w:t>水喷淋+静电吸附</w:t>
                  </w:r>
                </w:p>
              </w:tc>
              <w:tc>
                <w:tcPr>
                  <w:tcW w:w="948" w:type="dxa"/>
                  <w:vMerge w:val="restart"/>
                  <w:vAlign w:val="center"/>
                </w:tcPr>
                <w:p>
                  <w:pPr>
                    <w:pStyle w:val="26"/>
                    <w:widowControl w:val="0"/>
                    <w:spacing w:after="0"/>
                    <w:ind w:left="0" w:leftChars="0"/>
                    <w:jc w:val="center"/>
                    <w:rPr>
                      <w:bCs/>
                      <w:sz w:val="21"/>
                      <w:szCs w:val="21"/>
                    </w:rPr>
                  </w:pPr>
                  <w:r>
                    <w:rPr>
                      <w:rFonts w:hint="eastAsia"/>
                      <w:bCs/>
                      <w:sz w:val="21"/>
                      <w:szCs w:val="21"/>
                    </w:rPr>
                    <w:t>2</w:t>
                  </w:r>
                  <w:r>
                    <w:rPr>
                      <w:bCs/>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vMerge w:val="continue"/>
                  <w:vAlign w:val="center"/>
                </w:tcPr>
                <w:p>
                  <w:pPr>
                    <w:pStyle w:val="26"/>
                    <w:widowControl w:val="0"/>
                    <w:spacing w:after="0"/>
                    <w:ind w:left="0" w:leftChars="0"/>
                    <w:jc w:val="center"/>
                    <w:rPr>
                      <w:bCs/>
                      <w:sz w:val="21"/>
                      <w:szCs w:val="21"/>
                    </w:rPr>
                  </w:pPr>
                </w:p>
              </w:tc>
              <w:tc>
                <w:tcPr>
                  <w:tcW w:w="790" w:type="dxa"/>
                  <w:vMerge w:val="continue"/>
                  <w:vAlign w:val="center"/>
                </w:tcPr>
                <w:p>
                  <w:pPr>
                    <w:pStyle w:val="26"/>
                    <w:widowControl w:val="0"/>
                    <w:spacing w:after="0"/>
                    <w:ind w:left="0" w:leftChars="0"/>
                    <w:jc w:val="center"/>
                    <w:rPr>
                      <w:bCs/>
                      <w:sz w:val="21"/>
                      <w:szCs w:val="21"/>
                    </w:rPr>
                  </w:pPr>
                </w:p>
              </w:tc>
              <w:tc>
                <w:tcPr>
                  <w:tcW w:w="1810" w:type="dxa"/>
                  <w:vAlign w:val="center"/>
                </w:tcPr>
                <w:p>
                  <w:pPr>
                    <w:pStyle w:val="26"/>
                    <w:widowControl w:val="0"/>
                    <w:spacing w:after="0"/>
                    <w:ind w:left="0" w:leftChars="0"/>
                    <w:jc w:val="center"/>
                    <w:rPr>
                      <w:bCs/>
                      <w:sz w:val="21"/>
                      <w:szCs w:val="21"/>
                    </w:rPr>
                  </w:pPr>
                  <w:r>
                    <w:rPr>
                      <w:rFonts w:hint="eastAsia"/>
                      <w:bCs/>
                      <w:sz w:val="21"/>
                      <w:szCs w:val="21"/>
                    </w:rPr>
                    <w:t>排放浓度（m</w:t>
                  </w:r>
                  <w:r>
                    <w:rPr>
                      <w:bCs/>
                      <w:sz w:val="21"/>
                      <w:szCs w:val="21"/>
                    </w:rPr>
                    <w:t>g/m</w:t>
                  </w:r>
                  <w:r>
                    <w:rPr>
                      <w:bCs/>
                      <w:sz w:val="21"/>
                      <w:szCs w:val="21"/>
                      <w:vertAlign w:val="superscript"/>
                    </w:rPr>
                    <w:t>3</w:t>
                  </w:r>
                  <w:r>
                    <w:rPr>
                      <w:rFonts w:hint="eastAsia"/>
                      <w:bCs/>
                      <w:sz w:val="21"/>
                      <w:szCs w:val="21"/>
                    </w:rPr>
                    <w:t>）</w:t>
                  </w:r>
                </w:p>
              </w:tc>
              <w:tc>
                <w:tcPr>
                  <w:tcW w:w="935" w:type="dxa"/>
                  <w:vAlign w:val="center"/>
                </w:tcPr>
                <w:p>
                  <w:pPr>
                    <w:pStyle w:val="26"/>
                    <w:widowControl w:val="0"/>
                    <w:spacing w:after="0"/>
                    <w:ind w:left="0" w:leftChars="0"/>
                    <w:jc w:val="center"/>
                    <w:rPr>
                      <w:bCs/>
                      <w:sz w:val="21"/>
                      <w:szCs w:val="21"/>
                    </w:rPr>
                  </w:pPr>
                  <w:r>
                    <w:rPr>
                      <w:rFonts w:hint="eastAsia"/>
                      <w:bCs/>
                      <w:sz w:val="21"/>
                      <w:szCs w:val="21"/>
                    </w:rPr>
                    <w:t>2</w:t>
                  </w:r>
                  <w:r>
                    <w:rPr>
                      <w:bCs/>
                      <w:sz w:val="21"/>
                      <w:szCs w:val="21"/>
                    </w:rPr>
                    <w:t>.2</w:t>
                  </w:r>
                </w:p>
              </w:tc>
              <w:tc>
                <w:tcPr>
                  <w:tcW w:w="982" w:type="dxa"/>
                  <w:vAlign w:val="center"/>
                </w:tcPr>
                <w:p>
                  <w:pPr>
                    <w:pStyle w:val="26"/>
                    <w:widowControl w:val="0"/>
                    <w:spacing w:after="0"/>
                    <w:ind w:left="0" w:leftChars="0"/>
                    <w:jc w:val="center"/>
                    <w:rPr>
                      <w:bCs/>
                      <w:sz w:val="21"/>
                      <w:szCs w:val="21"/>
                    </w:rPr>
                  </w:pPr>
                  <w:r>
                    <w:rPr>
                      <w:rFonts w:hint="eastAsia"/>
                      <w:bCs/>
                      <w:sz w:val="21"/>
                      <w:szCs w:val="21"/>
                    </w:rPr>
                    <w:t>2</w:t>
                  </w:r>
                  <w:r>
                    <w:rPr>
                      <w:bCs/>
                      <w:sz w:val="21"/>
                      <w:szCs w:val="21"/>
                    </w:rPr>
                    <w:t>.5</w:t>
                  </w:r>
                </w:p>
              </w:tc>
              <w:tc>
                <w:tcPr>
                  <w:tcW w:w="980" w:type="dxa"/>
                  <w:vAlign w:val="center"/>
                </w:tcPr>
                <w:p>
                  <w:pPr>
                    <w:pStyle w:val="26"/>
                    <w:widowControl w:val="0"/>
                    <w:spacing w:after="0"/>
                    <w:ind w:left="0" w:leftChars="0"/>
                    <w:jc w:val="center"/>
                    <w:rPr>
                      <w:bCs/>
                      <w:sz w:val="21"/>
                      <w:szCs w:val="21"/>
                    </w:rPr>
                  </w:pPr>
                  <w:r>
                    <w:rPr>
                      <w:rFonts w:hint="eastAsia"/>
                      <w:bCs/>
                      <w:sz w:val="21"/>
                      <w:szCs w:val="21"/>
                    </w:rPr>
                    <w:t>2</w:t>
                  </w:r>
                  <w:r>
                    <w:rPr>
                      <w:bCs/>
                      <w:sz w:val="21"/>
                      <w:szCs w:val="21"/>
                    </w:rPr>
                    <w:t>.8</w:t>
                  </w:r>
                </w:p>
              </w:tc>
              <w:tc>
                <w:tcPr>
                  <w:tcW w:w="984" w:type="dxa"/>
                  <w:vAlign w:val="center"/>
                </w:tcPr>
                <w:p>
                  <w:pPr>
                    <w:pStyle w:val="26"/>
                    <w:widowControl w:val="0"/>
                    <w:spacing w:after="0"/>
                    <w:ind w:left="0" w:leftChars="0"/>
                    <w:jc w:val="center"/>
                    <w:rPr>
                      <w:bCs/>
                      <w:sz w:val="21"/>
                      <w:szCs w:val="21"/>
                    </w:rPr>
                  </w:pPr>
                  <w:r>
                    <w:rPr>
                      <w:rFonts w:hint="eastAsia"/>
                      <w:bCs/>
                      <w:sz w:val="21"/>
                      <w:szCs w:val="21"/>
                    </w:rPr>
                    <w:t>2</w:t>
                  </w:r>
                  <w:r>
                    <w:rPr>
                      <w:bCs/>
                      <w:sz w:val="21"/>
                      <w:szCs w:val="21"/>
                    </w:rPr>
                    <w:t>.5</w:t>
                  </w:r>
                </w:p>
              </w:tc>
              <w:tc>
                <w:tcPr>
                  <w:tcW w:w="858" w:type="dxa"/>
                  <w:vMerge w:val="continue"/>
                  <w:vAlign w:val="center"/>
                </w:tcPr>
                <w:p>
                  <w:pPr>
                    <w:pStyle w:val="26"/>
                    <w:widowControl w:val="0"/>
                    <w:spacing w:after="0"/>
                    <w:ind w:left="0" w:leftChars="0"/>
                    <w:jc w:val="center"/>
                    <w:rPr>
                      <w:bCs/>
                      <w:sz w:val="21"/>
                      <w:szCs w:val="21"/>
                    </w:rPr>
                  </w:pPr>
                </w:p>
              </w:tc>
              <w:tc>
                <w:tcPr>
                  <w:tcW w:w="948" w:type="dxa"/>
                  <w:vMerge w:val="continue"/>
                  <w:vAlign w:val="center"/>
                </w:tcPr>
                <w:p>
                  <w:pPr>
                    <w:pStyle w:val="26"/>
                    <w:widowControl w:val="0"/>
                    <w:spacing w:after="0"/>
                    <w:ind w:left="0" w:leftChars="0"/>
                    <w:jc w:val="center"/>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vMerge w:val="continue"/>
                  <w:vAlign w:val="center"/>
                </w:tcPr>
                <w:p>
                  <w:pPr>
                    <w:pStyle w:val="26"/>
                    <w:widowControl w:val="0"/>
                    <w:spacing w:after="0"/>
                    <w:ind w:left="0" w:leftChars="0"/>
                    <w:jc w:val="center"/>
                    <w:rPr>
                      <w:bCs/>
                      <w:sz w:val="21"/>
                      <w:szCs w:val="21"/>
                    </w:rPr>
                  </w:pPr>
                </w:p>
              </w:tc>
              <w:tc>
                <w:tcPr>
                  <w:tcW w:w="790" w:type="dxa"/>
                  <w:vMerge w:val="continue"/>
                  <w:vAlign w:val="center"/>
                </w:tcPr>
                <w:p>
                  <w:pPr>
                    <w:pStyle w:val="26"/>
                    <w:widowControl w:val="0"/>
                    <w:spacing w:after="0"/>
                    <w:ind w:left="0" w:leftChars="0"/>
                    <w:jc w:val="center"/>
                    <w:rPr>
                      <w:bCs/>
                      <w:sz w:val="21"/>
                      <w:szCs w:val="21"/>
                    </w:rPr>
                  </w:pPr>
                </w:p>
              </w:tc>
              <w:tc>
                <w:tcPr>
                  <w:tcW w:w="1810" w:type="dxa"/>
                  <w:vAlign w:val="center"/>
                </w:tcPr>
                <w:p>
                  <w:pPr>
                    <w:pStyle w:val="26"/>
                    <w:widowControl w:val="0"/>
                    <w:spacing w:after="0"/>
                    <w:ind w:left="0" w:leftChars="0"/>
                    <w:jc w:val="center"/>
                    <w:rPr>
                      <w:bCs/>
                      <w:sz w:val="21"/>
                      <w:szCs w:val="21"/>
                    </w:rPr>
                  </w:pPr>
                  <w:r>
                    <w:rPr>
                      <w:rFonts w:hint="eastAsia"/>
                      <w:bCs/>
                      <w:sz w:val="21"/>
                      <w:szCs w:val="21"/>
                    </w:rPr>
                    <w:t>排放速率（kg</w:t>
                  </w:r>
                  <w:r>
                    <w:rPr>
                      <w:bCs/>
                      <w:sz w:val="21"/>
                      <w:szCs w:val="21"/>
                    </w:rPr>
                    <w:t>/h</w:t>
                  </w:r>
                  <w:r>
                    <w:rPr>
                      <w:rFonts w:hint="eastAsia"/>
                      <w:bCs/>
                      <w:sz w:val="21"/>
                      <w:szCs w:val="21"/>
                    </w:rPr>
                    <w:t>）</w:t>
                  </w:r>
                </w:p>
              </w:tc>
              <w:tc>
                <w:tcPr>
                  <w:tcW w:w="935" w:type="dxa"/>
                  <w:vAlign w:val="center"/>
                </w:tcPr>
                <w:p>
                  <w:pPr>
                    <w:pStyle w:val="26"/>
                    <w:widowControl w:val="0"/>
                    <w:spacing w:after="0"/>
                    <w:ind w:left="0" w:leftChars="0"/>
                    <w:jc w:val="center"/>
                    <w:rPr>
                      <w:bCs/>
                      <w:sz w:val="21"/>
                      <w:szCs w:val="21"/>
                    </w:rPr>
                  </w:pPr>
                  <w:r>
                    <w:rPr>
                      <w:rFonts w:hint="eastAsia"/>
                      <w:bCs/>
                      <w:sz w:val="21"/>
                      <w:szCs w:val="21"/>
                    </w:rPr>
                    <w:t>0</w:t>
                  </w:r>
                  <w:r>
                    <w:rPr>
                      <w:bCs/>
                      <w:sz w:val="21"/>
                      <w:szCs w:val="21"/>
                    </w:rPr>
                    <w:t>.0527</w:t>
                  </w:r>
                </w:p>
              </w:tc>
              <w:tc>
                <w:tcPr>
                  <w:tcW w:w="982" w:type="dxa"/>
                  <w:vAlign w:val="center"/>
                </w:tcPr>
                <w:p>
                  <w:pPr>
                    <w:pStyle w:val="26"/>
                    <w:widowControl w:val="0"/>
                    <w:spacing w:after="0"/>
                    <w:ind w:left="0" w:leftChars="0"/>
                    <w:jc w:val="center"/>
                    <w:rPr>
                      <w:bCs/>
                      <w:sz w:val="21"/>
                      <w:szCs w:val="21"/>
                    </w:rPr>
                  </w:pPr>
                  <w:r>
                    <w:rPr>
                      <w:rFonts w:hint="eastAsia"/>
                      <w:bCs/>
                      <w:sz w:val="21"/>
                      <w:szCs w:val="21"/>
                    </w:rPr>
                    <w:t>0</w:t>
                  </w:r>
                  <w:r>
                    <w:rPr>
                      <w:bCs/>
                      <w:sz w:val="21"/>
                      <w:szCs w:val="21"/>
                    </w:rPr>
                    <w:t>.0618</w:t>
                  </w:r>
                </w:p>
              </w:tc>
              <w:tc>
                <w:tcPr>
                  <w:tcW w:w="980" w:type="dxa"/>
                  <w:vAlign w:val="center"/>
                </w:tcPr>
                <w:p>
                  <w:pPr>
                    <w:pStyle w:val="26"/>
                    <w:widowControl w:val="0"/>
                    <w:spacing w:after="0"/>
                    <w:ind w:left="0" w:leftChars="0"/>
                    <w:jc w:val="center"/>
                    <w:rPr>
                      <w:bCs/>
                      <w:sz w:val="21"/>
                      <w:szCs w:val="21"/>
                    </w:rPr>
                  </w:pPr>
                  <w:r>
                    <w:rPr>
                      <w:rFonts w:hint="eastAsia"/>
                      <w:bCs/>
                      <w:sz w:val="21"/>
                      <w:szCs w:val="21"/>
                    </w:rPr>
                    <w:t>0</w:t>
                  </w:r>
                  <w:r>
                    <w:rPr>
                      <w:bCs/>
                      <w:sz w:val="21"/>
                      <w:szCs w:val="21"/>
                    </w:rPr>
                    <w:t>.0618</w:t>
                  </w:r>
                </w:p>
              </w:tc>
              <w:tc>
                <w:tcPr>
                  <w:tcW w:w="984" w:type="dxa"/>
                  <w:vAlign w:val="center"/>
                </w:tcPr>
                <w:p>
                  <w:pPr>
                    <w:pStyle w:val="26"/>
                    <w:widowControl w:val="0"/>
                    <w:spacing w:after="0"/>
                    <w:ind w:left="0" w:leftChars="0"/>
                    <w:jc w:val="center"/>
                    <w:rPr>
                      <w:bCs/>
                      <w:sz w:val="21"/>
                      <w:szCs w:val="21"/>
                    </w:rPr>
                  </w:pPr>
                  <w:r>
                    <w:rPr>
                      <w:rFonts w:hint="eastAsia"/>
                      <w:bCs/>
                      <w:sz w:val="21"/>
                      <w:szCs w:val="21"/>
                    </w:rPr>
                    <w:t>0</w:t>
                  </w:r>
                  <w:r>
                    <w:rPr>
                      <w:bCs/>
                      <w:sz w:val="21"/>
                      <w:szCs w:val="21"/>
                    </w:rPr>
                    <w:t>.0609</w:t>
                  </w:r>
                </w:p>
              </w:tc>
              <w:tc>
                <w:tcPr>
                  <w:tcW w:w="858" w:type="dxa"/>
                  <w:vMerge w:val="continue"/>
                  <w:vAlign w:val="center"/>
                </w:tcPr>
                <w:p>
                  <w:pPr>
                    <w:pStyle w:val="26"/>
                    <w:widowControl w:val="0"/>
                    <w:spacing w:after="0"/>
                    <w:ind w:left="0" w:leftChars="0"/>
                    <w:jc w:val="center"/>
                    <w:rPr>
                      <w:bCs/>
                      <w:sz w:val="21"/>
                      <w:szCs w:val="21"/>
                    </w:rPr>
                  </w:pPr>
                </w:p>
              </w:tc>
              <w:tc>
                <w:tcPr>
                  <w:tcW w:w="948" w:type="dxa"/>
                  <w:vMerge w:val="continue"/>
                  <w:vAlign w:val="center"/>
                </w:tcPr>
                <w:p>
                  <w:pPr>
                    <w:pStyle w:val="26"/>
                    <w:widowControl w:val="0"/>
                    <w:spacing w:after="0"/>
                    <w:ind w:left="0" w:leftChars="0"/>
                    <w:jc w:val="center"/>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vMerge w:val="restart"/>
                  <w:vAlign w:val="center"/>
                </w:tcPr>
                <w:p>
                  <w:pPr>
                    <w:pStyle w:val="26"/>
                    <w:widowControl w:val="0"/>
                    <w:spacing w:after="0"/>
                    <w:ind w:left="0" w:leftChars="0"/>
                    <w:jc w:val="center"/>
                    <w:rPr>
                      <w:bCs/>
                      <w:sz w:val="21"/>
                      <w:szCs w:val="21"/>
                    </w:rPr>
                  </w:pPr>
                  <w:r>
                    <w:rPr>
                      <w:rFonts w:hint="eastAsia"/>
                      <w:bCs/>
                      <w:sz w:val="21"/>
                      <w:szCs w:val="21"/>
                    </w:rPr>
                    <w:t>2</w:t>
                  </w:r>
                  <w:r>
                    <w:rPr>
                      <w:bCs/>
                      <w:sz w:val="21"/>
                      <w:szCs w:val="21"/>
                    </w:rPr>
                    <w:t>019.5.10</w:t>
                  </w:r>
                </w:p>
              </w:tc>
              <w:tc>
                <w:tcPr>
                  <w:tcW w:w="790" w:type="dxa"/>
                  <w:vMerge w:val="restart"/>
                  <w:vAlign w:val="center"/>
                </w:tcPr>
                <w:p>
                  <w:pPr>
                    <w:pStyle w:val="26"/>
                    <w:widowControl w:val="0"/>
                    <w:spacing w:after="0"/>
                    <w:ind w:left="0" w:leftChars="0"/>
                    <w:jc w:val="center"/>
                    <w:rPr>
                      <w:bCs/>
                      <w:sz w:val="21"/>
                      <w:szCs w:val="21"/>
                    </w:rPr>
                  </w:pPr>
                  <w:r>
                    <w:rPr>
                      <w:rFonts w:hint="eastAsia"/>
                      <w:bCs/>
                      <w:sz w:val="21"/>
                      <w:szCs w:val="21"/>
                    </w:rPr>
                    <w:t>定型废气处理前预设采样口</w:t>
                  </w:r>
                </w:p>
              </w:tc>
              <w:tc>
                <w:tcPr>
                  <w:tcW w:w="1810" w:type="dxa"/>
                  <w:vAlign w:val="center"/>
                </w:tcPr>
                <w:p>
                  <w:pPr>
                    <w:pStyle w:val="26"/>
                    <w:widowControl w:val="0"/>
                    <w:spacing w:after="0"/>
                    <w:ind w:left="0" w:leftChars="0"/>
                    <w:jc w:val="center"/>
                    <w:rPr>
                      <w:bCs/>
                      <w:sz w:val="21"/>
                      <w:szCs w:val="21"/>
                    </w:rPr>
                  </w:pPr>
                  <w:r>
                    <w:rPr>
                      <w:rFonts w:hint="eastAsia"/>
                      <w:bCs/>
                      <w:sz w:val="21"/>
                      <w:szCs w:val="21"/>
                    </w:rPr>
                    <w:t>标杆流量（m</w:t>
                  </w:r>
                  <w:r>
                    <w:rPr>
                      <w:bCs/>
                      <w:sz w:val="21"/>
                      <w:szCs w:val="21"/>
                      <w:vertAlign w:val="superscript"/>
                    </w:rPr>
                    <w:t>3</w:t>
                  </w:r>
                  <w:r>
                    <w:rPr>
                      <w:bCs/>
                      <w:sz w:val="21"/>
                      <w:szCs w:val="21"/>
                    </w:rPr>
                    <w:t>/h</w:t>
                  </w:r>
                  <w:r>
                    <w:rPr>
                      <w:rFonts w:hint="eastAsia"/>
                      <w:bCs/>
                      <w:sz w:val="21"/>
                      <w:szCs w:val="21"/>
                    </w:rPr>
                    <w:t>）</w:t>
                  </w:r>
                </w:p>
              </w:tc>
              <w:tc>
                <w:tcPr>
                  <w:tcW w:w="935" w:type="dxa"/>
                  <w:vAlign w:val="center"/>
                </w:tcPr>
                <w:p>
                  <w:pPr>
                    <w:pStyle w:val="26"/>
                    <w:widowControl w:val="0"/>
                    <w:spacing w:after="0"/>
                    <w:ind w:left="0" w:leftChars="0"/>
                    <w:jc w:val="center"/>
                    <w:rPr>
                      <w:bCs/>
                      <w:sz w:val="21"/>
                      <w:szCs w:val="21"/>
                    </w:rPr>
                  </w:pPr>
                  <w:r>
                    <w:rPr>
                      <w:rFonts w:hint="eastAsia"/>
                      <w:bCs/>
                      <w:sz w:val="21"/>
                      <w:szCs w:val="21"/>
                    </w:rPr>
                    <w:t>2</w:t>
                  </w:r>
                  <w:r>
                    <w:rPr>
                      <w:bCs/>
                      <w:sz w:val="21"/>
                      <w:szCs w:val="21"/>
                    </w:rPr>
                    <w:t>3970</w:t>
                  </w:r>
                </w:p>
              </w:tc>
              <w:tc>
                <w:tcPr>
                  <w:tcW w:w="982" w:type="dxa"/>
                  <w:vAlign w:val="center"/>
                </w:tcPr>
                <w:p>
                  <w:pPr>
                    <w:pStyle w:val="26"/>
                    <w:widowControl w:val="0"/>
                    <w:spacing w:after="0"/>
                    <w:ind w:left="0" w:leftChars="0"/>
                    <w:jc w:val="center"/>
                    <w:rPr>
                      <w:bCs/>
                      <w:sz w:val="21"/>
                      <w:szCs w:val="21"/>
                    </w:rPr>
                  </w:pPr>
                  <w:r>
                    <w:rPr>
                      <w:rFonts w:hint="eastAsia"/>
                      <w:bCs/>
                      <w:sz w:val="21"/>
                      <w:szCs w:val="21"/>
                    </w:rPr>
                    <w:t>2</w:t>
                  </w:r>
                  <w:r>
                    <w:rPr>
                      <w:bCs/>
                      <w:sz w:val="21"/>
                      <w:szCs w:val="21"/>
                    </w:rPr>
                    <w:t>4731</w:t>
                  </w:r>
                </w:p>
              </w:tc>
              <w:tc>
                <w:tcPr>
                  <w:tcW w:w="980" w:type="dxa"/>
                  <w:vAlign w:val="center"/>
                </w:tcPr>
                <w:p>
                  <w:pPr>
                    <w:pStyle w:val="26"/>
                    <w:widowControl w:val="0"/>
                    <w:spacing w:after="0"/>
                    <w:ind w:left="0" w:leftChars="0"/>
                    <w:jc w:val="center"/>
                    <w:rPr>
                      <w:bCs/>
                      <w:sz w:val="21"/>
                      <w:szCs w:val="21"/>
                    </w:rPr>
                  </w:pPr>
                  <w:r>
                    <w:rPr>
                      <w:rFonts w:hint="eastAsia"/>
                      <w:bCs/>
                      <w:sz w:val="21"/>
                      <w:szCs w:val="21"/>
                    </w:rPr>
                    <w:t>2</w:t>
                  </w:r>
                  <w:r>
                    <w:rPr>
                      <w:bCs/>
                      <w:sz w:val="21"/>
                      <w:szCs w:val="21"/>
                    </w:rPr>
                    <w:t>4337</w:t>
                  </w:r>
                </w:p>
              </w:tc>
              <w:tc>
                <w:tcPr>
                  <w:tcW w:w="984" w:type="dxa"/>
                  <w:vAlign w:val="center"/>
                </w:tcPr>
                <w:p>
                  <w:pPr>
                    <w:pStyle w:val="26"/>
                    <w:widowControl w:val="0"/>
                    <w:spacing w:after="0"/>
                    <w:ind w:left="0" w:leftChars="0"/>
                    <w:jc w:val="center"/>
                    <w:rPr>
                      <w:bCs/>
                      <w:sz w:val="21"/>
                      <w:szCs w:val="21"/>
                    </w:rPr>
                  </w:pPr>
                  <w:r>
                    <w:rPr>
                      <w:rFonts w:hint="eastAsia"/>
                      <w:bCs/>
                      <w:sz w:val="21"/>
                      <w:szCs w:val="21"/>
                    </w:rPr>
                    <w:t>2</w:t>
                  </w:r>
                  <w:r>
                    <w:rPr>
                      <w:bCs/>
                      <w:sz w:val="21"/>
                      <w:szCs w:val="21"/>
                    </w:rPr>
                    <w:t>4346</w:t>
                  </w:r>
                </w:p>
              </w:tc>
              <w:tc>
                <w:tcPr>
                  <w:tcW w:w="858" w:type="dxa"/>
                  <w:vMerge w:val="restart"/>
                  <w:vAlign w:val="center"/>
                </w:tcPr>
                <w:p>
                  <w:pPr>
                    <w:pStyle w:val="26"/>
                    <w:widowControl w:val="0"/>
                    <w:spacing w:after="0"/>
                    <w:ind w:left="0" w:leftChars="0"/>
                    <w:jc w:val="center"/>
                    <w:rPr>
                      <w:bCs/>
                      <w:sz w:val="21"/>
                      <w:szCs w:val="21"/>
                    </w:rPr>
                  </w:pPr>
                  <w:r>
                    <w:rPr>
                      <w:rFonts w:hint="eastAsia"/>
                      <w:bCs/>
                      <w:sz w:val="21"/>
                      <w:szCs w:val="21"/>
                    </w:rPr>
                    <w:t>/</w:t>
                  </w:r>
                </w:p>
              </w:tc>
              <w:tc>
                <w:tcPr>
                  <w:tcW w:w="948" w:type="dxa"/>
                  <w:vMerge w:val="restart"/>
                  <w:vAlign w:val="center"/>
                </w:tcPr>
                <w:p>
                  <w:pPr>
                    <w:pStyle w:val="26"/>
                    <w:widowControl w:val="0"/>
                    <w:spacing w:after="0"/>
                    <w:ind w:left="0" w:leftChars="0"/>
                    <w:jc w:val="center"/>
                    <w:rPr>
                      <w:bCs/>
                      <w:sz w:val="21"/>
                      <w:szCs w:val="21"/>
                    </w:rPr>
                  </w:pPr>
                  <w:r>
                    <w:rPr>
                      <w:rFonts w:hint="eastAsia"/>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vMerge w:val="continue"/>
                  <w:vAlign w:val="center"/>
                </w:tcPr>
                <w:p>
                  <w:pPr>
                    <w:pStyle w:val="26"/>
                    <w:widowControl w:val="0"/>
                    <w:spacing w:after="0"/>
                    <w:ind w:left="0" w:leftChars="0"/>
                    <w:jc w:val="center"/>
                    <w:rPr>
                      <w:bCs/>
                      <w:sz w:val="21"/>
                      <w:szCs w:val="21"/>
                    </w:rPr>
                  </w:pPr>
                </w:p>
              </w:tc>
              <w:tc>
                <w:tcPr>
                  <w:tcW w:w="790" w:type="dxa"/>
                  <w:vMerge w:val="continue"/>
                  <w:vAlign w:val="center"/>
                </w:tcPr>
                <w:p>
                  <w:pPr>
                    <w:pStyle w:val="26"/>
                    <w:widowControl w:val="0"/>
                    <w:spacing w:after="0"/>
                    <w:ind w:left="0" w:leftChars="0"/>
                    <w:jc w:val="center"/>
                    <w:rPr>
                      <w:bCs/>
                      <w:sz w:val="21"/>
                      <w:szCs w:val="21"/>
                    </w:rPr>
                  </w:pPr>
                </w:p>
              </w:tc>
              <w:tc>
                <w:tcPr>
                  <w:tcW w:w="1810" w:type="dxa"/>
                  <w:vAlign w:val="center"/>
                </w:tcPr>
                <w:p>
                  <w:pPr>
                    <w:pStyle w:val="26"/>
                    <w:widowControl w:val="0"/>
                    <w:spacing w:after="0"/>
                    <w:ind w:left="0" w:leftChars="0"/>
                    <w:jc w:val="center"/>
                    <w:rPr>
                      <w:bCs/>
                      <w:sz w:val="21"/>
                      <w:szCs w:val="21"/>
                    </w:rPr>
                  </w:pPr>
                  <w:r>
                    <w:rPr>
                      <w:rFonts w:hint="eastAsia"/>
                      <w:bCs/>
                      <w:sz w:val="21"/>
                      <w:szCs w:val="21"/>
                    </w:rPr>
                    <w:t>排放浓度（m</w:t>
                  </w:r>
                  <w:r>
                    <w:rPr>
                      <w:bCs/>
                      <w:sz w:val="21"/>
                      <w:szCs w:val="21"/>
                    </w:rPr>
                    <w:t>g/m</w:t>
                  </w:r>
                  <w:r>
                    <w:rPr>
                      <w:bCs/>
                      <w:sz w:val="21"/>
                      <w:szCs w:val="21"/>
                      <w:vertAlign w:val="superscript"/>
                    </w:rPr>
                    <w:t>3</w:t>
                  </w:r>
                  <w:r>
                    <w:rPr>
                      <w:rFonts w:hint="eastAsia"/>
                      <w:bCs/>
                      <w:sz w:val="21"/>
                      <w:szCs w:val="21"/>
                    </w:rPr>
                    <w:t>）</w:t>
                  </w:r>
                </w:p>
              </w:tc>
              <w:tc>
                <w:tcPr>
                  <w:tcW w:w="935" w:type="dxa"/>
                  <w:vAlign w:val="center"/>
                </w:tcPr>
                <w:p>
                  <w:pPr>
                    <w:pStyle w:val="26"/>
                    <w:widowControl w:val="0"/>
                    <w:spacing w:after="0"/>
                    <w:ind w:left="0" w:leftChars="0"/>
                    <w:jc w:val="center"/>
                    <w:rPr>
                      <w:bCs/>
                      <w:sz w:val="21"/>
                      <w:szCs w:val="21"/>
                    </w:rPr>
                  </w:pPr>
                  <w:r>
                    <w:rPr>
                      <w:rFonts w:hint="eastAsia"/>
                      <w:bCs/>
                      <w:sz w:val="21"/>
                      <w:szCs w:val="21"/>
                    </w:rPr>
                    <w:t>6</w:t>
                  </w:r>
                  <w:r>
                    <w:rPr>
                      <w:bCs/>
                      <w:sz w:val="21"/>
                      <w:szCs w:val="21"/>
                    </w:rPr>
                    <w:t>.8</w:t>
                  </w:r>
                </w:p>
              </w:tc>
              <w:tc>
                <w:tcPr>
                  <w:tcW w:w="982" w:type="dxa"/>
                  <w:vAlign w:val="center"/>
                </w:tcPr>
                <w:p>
                  <w:pPr>
                    <w:pStyle w:val="26"/>
                    <w:widowControl w:val="0"/>
                    <w:spacing w:after="0"/>
                    <w:ind w:left="0" w:leftChars="0"/>
                    <w:jc w:val="center"/>
                    <w:rPr>
                      <w:bCs/>
                      <w:sz w:val="21"/>
                      <w:szCs w:val="21"/>
                    </w:rPr>
                  </w:pPr>
                  <w:r>
                    <w:rPr>
                      <w:rFonts w:hint="eastAsia"/>
                      <w:bCs/>
                      <w:sz w:val="21"/>
                      <w:szCs w:val="21"/>
                    </w:rPr>
                    <w:t>7</w:t>
                  </w:r>
                  <w:r>
                    <w:rPr>
                      <w:bCs/>
                      <w:sz w:val="21"/>
                      <w:szCs w:val="21"/>
                    </w:rPr>
                    <w:t>.6</w:t>
                  </w:r>
                </w:p>
              </w:tc>
              <w:tc>
                <w:tcPr>
                  <w:tcW w:w="980" w:type="dxa"/>
                  <w:vAlign w:val="center"/>
                </w:tcPr>
                <w:p>
                  <w:pPr>
                    <w:pStyle w:val="26"/>
                    <w:widowControl w:val="0"/>
                    <w:spacing w:after="0"/>
                    <w:ind w:left="0" w:leftChars="0"/>
                    <w:jc w:val="center"/>
                    <w:rPr>
                      <w:bCs/>
                      <w:sz w:val="21"/>
                      <w:szCs w:val="21"/>
                    </w:rPr>
                  </w:pPr>
                  <w:r>
                    <w:rPr>
                      <w:rFonts w:hint="eastAsia"/>
                      <w:bCs/>
                      <w:sz w:val="21"/>
                      <w:szCs w:val="21"/>
                    </w:rPr>
                    <w:t>7</w:t>
                  </w:r>
                  <w:r>
                    <w:rPr>
                      <w:bCs/>
                      <w:sz w:val="21"/>
                      <w:szCs w:val="21"/>
                    </w:rPr>
                    <w:t>.3</w:t>
                  </w:r>
                </w:p>
              </w:tc>
              <w:tc>
                <w:tcPr>
                  <w:tcW w:w="984" w:type="dxa"/>
                  <w:vAlign w:val="center"/>
                </w:tcPr>
                <w:p>
                  <w:pPr>
                    <w:pStyle w:val="26"/>
                    <w:widowControl w:val="0"/>
                    <w:spacing w:after="0"/>
                    <w:ind w:left="0" w:leftChars="0"/>
                    <w:jc w:val="center"/>
                    <w:rPr>
                      <w:bCs/>
                      <w:sz w:val="21"/>
                      <w:szCs w:val="21"/>
                    </w:rPr>
                  </w:pPr>
                  <w:r>
                    <w:rPr>
                      <w:rFonts w:hint="eastAsia"/>
                      <w:bCs/>
                      <w:sz w:val="21"/>
                      <w:szCs w:val="21"/>
                    </w:rPr>
                    <w:t>7</w:t>
                  </w:r>
                  <w:r>
                    <w:rPr>
                      <w:bCs/>
                      <w:sz w:val="21"/>
                      <w:szCs w:val="21"/>
                    </w:rPr>
                    <w:t>.2</w:t>
                  </w:r>
                </w:p>
              </w:tc>
              <w:tc>
                <w:tcPr>
                  <w:tcW w:w="858" w:type="dxa"/>
                  <w:vMerge w:val="continue"/>
                  <w:vAlign w:val="center"/>
                </w:tcPr>
                <w:p>
                  <w:pPr>
                    <w:pStyle w:val="26"/>
                    <w:widowControl w:val="0"/>
                    <w:spacing w:after="0"/>
                    <w:ind w:left="0" w:leftChars="0"/>
                    <w:jc w:val="center"/>
                    <w:rPr>
                      <w:bCs/>
                      <w:sz w:val="21"/>
                      <w:szCs w:val="21"/>
                    </w:rPr>
                  </w:pPr>
                </w:p>
              </w:tc>
              <w:tc>
                <w:tcPr>
                  <w:tcW w:w="948" w:type="dxa"/>
                  <w:vMerge w:val="continue"/>
                  <w:vAlign w:val="center"/>
                </w:tcPr>
                <w:p>
                  <w:pPr>
                    <w:pStyle w:val="26"/>
                    <w:widowControl w:val="0"/>
                    <w:spacing w:after="0"/>
                    <w:ind w:left="0" w:leftChars="0"/>
                    <w:jc w:val="center"/>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vMerge w:val="continue"/>
                  <w:vAlign w:val="center"/>
                </w:tcPr>
                <w:p>
                  <w:pPr>
                    <w:pStyle w:val="26"/>
                    <w:widowControl w:val="0"/>
                    <w:spacing w:after="0"/>
                    <w:ind w:left="0" w:leftChars="0"/>
                    <w:jc w:val="center"/>
                    <w:rPr>
                      <w:bCs/>
                      <w:sz w:val="21"/>
                      <w:szCs w:val="21"/>
                    </w:rPr>
                  </w:pPr>
                </w:p>
              </w:tc>
              <w:tc>
                <w:tcPr>
                  <w:tcW w:w="790" w:type="dxa"/>
                  <w:vMerge w:val="continue"/>
                  <w:vAlign w:val="center"/>
                </w:tcPr>
                <w:p>
                  <w:pPr>
                    <w:pStyle w:val="26"/>
                    <w:widowControl w:val="0"/>
                    <w:spacing w:after="0"/>
                    <w:ind w:left="0" w:leftChars="0"/>
                    <w:jc w:val="center"/>
                    <w:rPr>
                      <w:bCs/>
                      <w:sz w:val="21"/>
                      <w:szCs w:val="21"/>
                    </w:rPr>
                  </w:pPr>
                </w:p>
              </w:tc>
              <w:tc>
                <w:tcPr>
                  <w:tcW w:w="1810" w:type="dxa"/>
                  <w:vAlign w:val="center"/>
                </w:tcPr>
                <w:p>
                  <w:pPr>
                    <w:pStyle w:val="26"/>
                    <w:widowControl w:val="0"/>
                    <w:spacing w:after="0"/>
                    <w:ind w:left="0" w:leftChars="0"/>
                    <w:jc w:val="center"/>
                    <w:rPr>
                      <w:bCs/>
                      <w:sz w:val="21"/>
                      <w:szCs w:val="21"/>
                    </w:rPr>
                  </w:pPr>
                  <w:r>
                    <w:rPr>
                      <w:rFonts w:hint="eastAsia"/>
                      <w:bCs/>
                      <w:sz w:val="21"/>
                      <w:szCs w:val="21"/>
                    </w:rPr>
                    <w:t>排放速率（kg</w:t>
                  </w:r>
                  <w:r>
                    <w:rPr>
                      <w:bCs/>
                      <w:sz w:val="21"/>
                      <w:szCs w:val="21"/>
                    </w:rPr>
                    <w:t>/h</w:t>
                  </w:r>
                  <w:r>
                    <w:rPr>
                      <w:rFonts w:hint="eastAsia"/>
                      <w:bCs/>
                      <w:sz w:val="21"/>
                      <w:szCs w:val="21"/>
                    </w:rPr>
                    <w:t>）</w:t>
                  </w:r>
                </w:p>
              </w:tc>
              <w:tc>
                <w:tcPr>
                  <w:tcW w:w="935" w:type="dxa"/>
                  <w:vAlign w:val="center"/>
                </w:tcPr>
                <w:p>
                  <w:pPr>
                    <w:pStyle w:val="26"/>
                    <w:widowControl w:val="0"/>
                    <w:spacing w:after="0"/>
                    <w:ind w:left="0" w:leftChars="0"/>
                    <w:jc w:val="center"/>
                    <w:rPr>
                      <w:bCs/>
                      <w:sz w:val="21"/>
                      <w:szCs w:val="21"/>
                    </w:rPr>
                  </w:pPr>
                  <w:r>
                    <w:rPr>
                      <w:rFonts w:hint="eastAsia"/>
                      <w:bCs/>
                      <w:sz w:val="21"/>
                      <w:szCs w:val="21"/>
                    </w:rPr>
                    <w:t>0</w:t>
                  </w:r>
                  <w:r>
                    <w:rPr>
                      <w:bCs/>
                      <w:sz w:val="21"/>
                      <w:szCs w:val="21"/>
                    </w:rPr>
                    <w:t>.204</w:t>
                  </w:r>
                </w:p>
              </w:tc>
              <w:tc>
                <w:tcPr>
                  <w:tcW w:w="982" w:type="dxa"/>
                  <w:vAlign w:val="center"/>
                </w:tcPr>
                <w:p>
                  <w:pPr>
                    <w:pStyle w:val="26"/>
                    <w:widowControl w:val="0"/>
                    <w:spacing w:after="0"/>
                    <w:ind w:left="0" w:leftChars="0"/>
                    <w:jc w:val="center"/>
                    <w:rPr>
                      <w:bCs/>
                      <w:sz w:val="21"/>
                      <w:szCs w:val="21"/>
                    </w:rPr>
                  </w:pPr>
                  <w:r>
                    <w:rPr>
                      <w:rFonts w:hint="eastAsia"/>
                      <w:bCs/>
                      <w:sz w:val="21"/>
                      <w:szCs w:val="21"/>
                    </w:rPr>
                    <w:t>0</w:t>
                  </w:r>
                  <w:r>
                    <w:rPr>
                      <w:bCs/>
                      <w:sz w:val="21"/>
                      <w:szCs w:val="21"/>
                    </w:rPr>
                    <w:t>.231</w:t>
                  </w:r>
                </w:p>
              </w:tc>
              <w:tc>
                <w:tcPr>
                  <w:tcW w:w="980" w:type="dxa"/>
                  <w:vAlign w:val="center"/>
                </w:tcPr>
                <w:p>
                  <w:pPr>
                    <w:pStyle w:val="26"/>
                    <w:widowControl w:val="0"/>
                    <w:spacing w:after="0"/>
                    <w:ind w:left="0" w:leftChars="0"/>
                    <w:jc w:val="center"/>
                    <w:rPr>
                      <w:bCs/>
                      <w:sz w:val="21"/>
                      <w:szCs w:val="21"/>
                    </w:rPr>
                  </w:pPr>
                  <w:r>
                    <w:rPr>
                      <w:rFonts w:hint="eastAsia"/>
                      <w:bCs/>
                      <w:sz w:val="21"/>
                      <w:szCs w:val="21"/>
                    </w:rPr>
                    <w:t>0</w:t>
                  </w:r>
                  <w:r>
                    <w:rPr>
                      <w:bCs/>
                      <w:sz w:val="21"/>
                      <w:szCs w:val="21"/>
                    </w:rPr>
                    <w:t>.218</w:t>
                  </w:r>
                </w:p>
              </w:tc>
              <w:tc>
                <w:tcPr>
                  <w:tcW w:w="984" w:type="dxa"/>
                  <w:vAlign w:val="center"/>
                </w:tcPr>
                <w:p>
                  <w:pPr>
                    <w:pStyle w:val="26"/>
                    <w:widowControl w:val="0"/>
                    <w:spacing w:after="0"/>
                    <w:ind w:left="0" w:leftChars="0"/>
                    <w:jc w:val="center"/>
                    <w:rPr>
                      <w:bCs/>
                      <w:sz w:val="21"/>
                      <w:szCs w:val="21"/>
                    </w:rPr>
                  </w:pPr>
                  <w:r>
                    <w:rPr>
                      <w:rFonts w:hint="eastAsia"/>
                      <w:bCs/>
                      <w:sz w:val="21"/>
                      <w:szCs w:val="21"/>
                    </w:rPr>
                    <w:t>0</w:t>
                  </w:r>
                  <w:r>
                    <w:rPr>
                      <w:bCs/>
                      <w:sz w:val="21"/>
                      <w:szCs w:val="21"/>
                    </w:rPr>
                    <w:t>.218</w:t>
                  </w:r>
                </w:p>
              </w:tc>
              <w:tc>
                <w:tcPr>
                  <w:tcW w:w="858" w:type="dxa"/>
                  <w:vMerge w:val="continue"/>
                  <w:vAlign w:val="center"/>
                </w:tcPr>
                <w:p>
                  <w:pPr>
                    <w:pStyle w:val="26"/>
                    <w:widowControl w:val="0"/>
                    <w:spacing w:after="0"/>
                    <w:ind w:left="0" w:leftChars="0"/>
                    <w:jc w:val="center"/>
                    <w:rPr>
                      <w:bCs/>
                      <w:sz w:val="21"/>
                      <w:szCs w:val="21"/>
                    </w:rPr>
                  </w:pPr>
                </w:p>
              </w:tc>
              <w:tc>
                <w:tcPr>
                  <w:tcW w:w="948" w:type="dxa"/>
                  <w:vMerge w:val="continue"/>
                  <w:vAlign w:val="center"/>
                </w:tcPr>
                <w:p>
                  <w:pPr>
                    <w:pStyle w:val="26"/>
                    <w:widowControl w:val="0"/>
                    <w:spacing w:after="0"/>
                    <w:ind w:left="0" w:leftChars="0"/>
                    <w:jc w:val="center"/>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vMerge w:val="continue"/>
                  <w:vAlign w:val="center"/>
                </w:tcPr>
                <w:p>
                  <w:pPr>
                    <w:pStyle w:val="26"/>
                    <w:widowControl w:val="0"/>
                    <w:spacing w:after="0"/>
                    <w:ind w:left="0" w:leftChars="0"/>
                    <w:jc w:val="center"/>
                    <w:rPr>
                      <w:bCs/>
                      <w:sz w:val="21"/>
                      <w:szCs w:val="21"/>
                    </w:rPr>
                  </w:pPr>
                </w:p>
              </w:tc>
              <w:tc>
                <w:tcPr>
                  <w:tcW w:w="790" w:type="dxa"/>
                  <w:vMerge w:val="restart"/>
                  <w:vAlign w:val="center"/>
                </w:tcPr>
                <w:p>
                  <w:pPr>
                    <w:pStyle w:val="26"/>
                    <w:widowControl w:val="0"/>
                    <w:spacing w:after="0"/>
                    <w:ind w:left="0" w:leftChars="0"/>
                    <w:jc w:val="center"/>
                    <w:rPr>
                      <w:bCs/>
                      <w:sz w:val="21"/>
                      <w:szCs w:val="21"/>
                    </w:rPr>
                  </w:pPr>
                  <w:r>
                    <w:rPr>
                      <w:rFonts w:hint="eastAsia"/>
                      <w:bCs/>
                      <w:sz w:val="21"/>
                      <w:szCs w:val="21"/>
                    </w:rPr>
                    <w:t>定型废气处理后排放口</w:t>
                  </w:r>
                </w:p>
              </w:tc>
              <w:tc>
                <w:tcPr>
                  <w:tcW w:w="1810" w:type="dxa"/>
                  <w:vAlign w:val="center"/>
                </w:tcPr>
                <w:p>
                  <w:pPr>
                    <w:pStyle w:val="26"/>
                    <w:widowControl w:val="0"/>
                    <w:spacing w:after="0"/>
                    <w:ind w:left="0" w:leftChars="0"/>
                    <w:jc w:val="center"/>
                    <w:rPr>
                      <w:bCs/>
                      <w:sz w:val="21"/>
                      <w:szCs w:val="21"/>
                    </w:rPr>
                  </w:pPr>
                  <w:r>
                    <w:rPr>
                      <w:rFonts w:hint="eastAsia"/>
                      <w:bCs/>
                      <w:sz w:val="21"/>
                      <w:szCs w:val="21"/>
                    </w:rPr>
                    <w:t>标杆流量（m</w:t>
                  </w:r>
                  <w:r>
                    <w:rPr>
                      <w:bCs/>
                      <w:sz w:val="21"/>
                      <w:szCs w:val="21"/>
                      <w:vertAlign w:val="superscript"/>
                    </w:rPr>
                    <w:t>3</w:t>
                  </w:r>
                  <w:r>
                    <w:rPr>
                      <w:bCs/>
                      <w:sz w:val="21"/>
                      <w:szCs w:val="21"/>
                    </w:rPr>
                    <w:t>/h</w:t>
                  </w:r>
                  <w:r>
                    <w:rPr>
                      <w:rFonts w:hint="eastAsia"/>
                      <w:bCs/>
                      <w:sz w:val="21"/>
                      <w:szCs w:val="21"/>
                    </w:rPr>
                    <w:t>）</w:t>
                  </w:r>
                </w:p>
              </w:tc>
              <w:tc>
                <w:tcPr>
                  <w:tcW w:w="935" w:type="dxa"/>
                  <w:vAlign w:val="center"/>
                </w:tcPr>
                <w:p>
                  <w:pPr>
                    <w:pStyle w:val="26"/>
                    <w:widowControl w:val="0"/>
                    <w:spacing w:after="0"/>
                    <w:ind w:left="0" w:leftChars="0"/>
                    <w:jc w:val="center"/>
                    <w:rPr>
                      <w:bCs/>
                      <w:sz w:val="21"/>
                      <w:szCs w:val="21"/>
                    </w:rPr>
                  </w:pPr>
                  <w:r>
                    <w:rPr>
                      <w:rFonts w:hint="eastAsia"/>
                      <w:bCs/>
                      <w:sz w:val="21"/>
                      <w:szCs w:val="21"/>
                    </w:rPr>
                    <w:t>2</w:t>
                  </w:r>
                  <w:r>
                    <w:rPr>
                      <w:bCs/>
                      <w:sz w:val="21"/>
                      <w:szCs w:val="21"/>
                    </w:rPr>
                    <w:t>5016</w:t>
                  </w:r>
                </w:p>
              </w:tc>
              <w:tc>
                <w:tcPr>
                  <w:tcW w:w="982" w:type="dxa"/>
                  <w:vAlign w:val="center"/>
                </w:tcPr>
                <w:p>
                  <w:pPr>
                    <w:pStyle w:val="26"/>
                    <w:widowControl w:val="0"/>
                    <w:spacing w:after="0"/>
                    <w:ind w:left="0" w:leftChars="0"/>
                    <w:jc w:val="center"/>
                    <w:rPr>
                      <w:bCs/>
                      <w:sz w:val="21"/>
                      <w:szCs w:val="21"/>
                    </w:rPr>
                  </w:pPr>
                  <w:r>
                    <w:rPr>
                      <w:rFonts w:hint="eastAsia"/>
                      <w:bCs/>
                      <w:sz w:val="21"/>
                      <w:szCs w:val="21"/>
                    </w:rPr>
                    <w:t>2</w:t>
                  </w:r>
                  <w:r>
                    <w:rPr>
                      <w:bCs/>
                      <w:sz w:val="21"/>
                      <w:szCs w:val="21"/>
                    </w:rPr>
                    <w:t>4580</w:t>
                  </w:r>
                </w:p>
              </w:tc>
              <w:tc>
                <w:tcPr>
                  <w:tcW w:w="980" w:type="dxa"/>
                  <w:vAlign w:val="center"/>
                </w:tcPr>
                <w:p>
                  <w:pPr>
                    <w:pStyle w:val="26"/>
                    <w:widowControl w:val="0"/>
                    <w:spacing w:after="0"/>
                    <w:ind w:left="0" w:leftChars="0"/>
                    <w:jc w:val="center"/>
                    <w:rPr>
                      <w:bCs/>
                      <w:sz w:val="21"/>
                      <w:szCs w:val="21"/>
                    </w:rPr>
                  </w:pPr>
                  <w:r>
                    <w:rPr>
                      <w:rFonts w:hint="eastAsia"/>
                      <w:bCs/>
                      <w:sz w:val="21"/>
                      <w:szCs w:val="21"/>
                    </w:rPr>
                    <w:t>2</w:t>
                  </w:r>
                  <w:r>
                    <w:rPr>
                      <w:bCs/>
                      <w:sz w:val="21"/>
                      <w:szCs w:val="21"/>
                    </w:rPr>
                    <w:t>4377</w:t>
                  </w:r>
                </w:p>
              </w:tc>
              <w:tc>
                <w:tcPr>
                  <w:tcW w:w="984" w:type="dxa"/>
                  <w:vAlign w:val="center"/>
                </w:tcPr>
                <w:p>
                  <w:pPr>
                    <w:pStyle w:val="26"/>
                    <w:widowControl w:val="0"/>
                    <w:spacing w:after="0"/>
                    <w:ind w:left="0" w:leftChars="0"/>
                    <w:jc w:val="center"/>
                    <w:rPr>
                      <w:bCs/>
                      <w:sz w:val="21"/>
                      <w:szCs w:val="21"/>
                    </w:rPr>
                  </w:pPr>
                  <w:r>
                    <w:rPr>
                      <w:rFonts w:hint="eastAsia"/>
                      <w:bCs/>
                      <w:sz w:val="21"/>
                      <w:szCs w:val="21"/>
                    </w:rPr>
                    <w:t>2</w:t>
                  </w:r>
                  <w:r>
                    <w:rPr>
                      <w:bCs/>
                      <w:sz w:val="21"/>
                      <w:szCs w:val="21"/>
                    </w:rPr>
                    <w:t>4658</w:t>
                  </w:r>
                </w:p>
              </w:tc>
              <w:tc>
                <w:tcPr>
                  <w:tcW w:w="858" w:type="dxa"/>
                  <w:vMerge w:val="restart"/>
                  <w:vAlign w:val="center"/>
                </w:tcPr>
                <w:p>
                  <w:pPr>
                    <w:pStyle w:val="26"/>
                    <w:widowControl w:val="0"/>
                    <w:spacing w:after="0"/>
                    <w:ind w:left="0" w:leftChars="0"/>
                    <w:jc w:val="center"/>
                    <w:rPr>
                      <w:bCs/>
                      <w:sz w:val="21"/>
                      <w:szCs w:val="21"/>
                    </w:rPr>
                  </w:pPr>
                  <w:r>
                    <w:rPr>
                      <w:rFonts w:hint="eastAsia"/>
                      <w:bCs/>
                      <w:sz w:val="21"/>
                      <w:szCs w:val="21"/>
                    </w:rPr>
                    <w:t>水喷淋+静电吸附</w:t>
                  </w:r>
                </w:p>
              </w:tc>
              <w:tc>
                <w:tcPr>
                  <w:tcW w:w="948" w:type="dxa"/>
                  <w:vMerge w:val="restart"/>
                  <w:vAlign w:val="center"/>
                </w:tcPr>
                <w:p>
                  <w:pPr>
                    <w:pStyle w:val="26"/>
                    <w:widowControl w:val="0"/>
                    <w:spacing w:after="0"/>
                    <w:ind w:left="0" w:leftChars="0"/>
                    <w:jc w:val="center"/>
                    <w:rPr>
                      <w:bCs/>
                      <w:sz w:val="21"/>
                      <w:szCs w:val="21"/>
                    </w:rPr>
                  </w:pPr>
                  <w:r>
                    <w:rPr>
                      <w:rFonts w:hint="eastAsia"/>
                      <w:bCs/>
                      <w:sz w:val="21"/>
                      <w:szCs w:val="21"/>
                    </w:rPr>
                    <w:t>2</w:t>
                  </w:r>
                  <w:r>
                    <w:rPr>
                      <w:bCs/>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vMerge w:val="continue"/>
                  <w:vAlign w:val="center"/>
                </w:tcPr>
                <w:p>
                  <w:pPr>
                    <w:pStyle w:val="26"/>
                    <w:widowControl w:val="0"/>
                    <w:spacing w:after="0"/>
                    <w:ind w:left="0" w:leftChars="0"/>
                    <w:jc w:val="center"/>
                    <w:rPr>
                      <w:bCs/>
                      <w:sz w:val="21"/>
                      <w:szCs w:val="21"/>
                    </w:rPr>
                  </w:pPr>
                </w:p>
              </w:tc>
              <w:tc>
                <w:tcPr>
                  <w:tcW w:w="790" w:type="dxa"/>
                  <w:vMerge w:val="continue"/>
                  <w:vAlign w:val="center"/>
                </w:tcPr>
                <w:p>
                  <w:pPr>
                    <w:pStyle w:val="26"/>
                    <w:widowControl w:val="0"/>
                    <w:spacing w:after="0"/>
                    <w:ind w:left="0" w:leftChars="0"/>
                    <w:jc w:val="center"/>
                    <w:rPr>
                      <w:bCs/>
                      <w:sz w:val="21"/>
                      <w:szCs w:val="21"/>
                    </w:rPr>
                  </w:pPr>
                </w:p>
              </w:tc>
              <w:tc>
                <w:tcPr>
                  <w:tcW w:w="1810" w:type="dxa"/>
                  <w:vAlign w:val="center"/>
                </w:tcPr>
                <w:p>
                  <w:pPr>
                    <w:pStyle w:val="26"/>
                    <w:widowControl w:val="0"/>
                    <w:spacing w:after="0"/>
                    <w:ind w:left="0" w:leftChars="0"/>
                    <w:jc w:val="center"/>
                    <w:rPr>
                      <w:bCs/>
                      <w:sz w:val="21"/>
                      <w:szCs w:val="21"/>
                    </w:rPr>
                  </w:pPr>
                  <w:r>
                    <w:rPr>
                      <w:rFonts w:hint="eastAsia"/>
                      <w:bCs/>
                      <w:sz w:val="21"/>
                      <w:szCs w:val="21"/>
                    </w:rPr>
                    <w:t>排放浓度（m</w:t>
                  </w:r>
                  <w:r>
                    <w:rPr>
                      <w:bCs/>
                      <w:sz w:val="21"/>
                      <w:szCs w:val="21"/>
                    </w:rPr>
                    <w:t>g/m</w:t>
                  </w:r>
                  <w:r>
                    <w:rPr>
                      <w:bCs/>
                      <w:sz w:val="21"/>
                      <w:szCs w:val="21"/>
                      <w:vertAlign w:val="superscript"/>
                    </w:rPr>
                    <w:t>3</w:t>
                  </w:r>
                  <w:r>
                    <w:rPr>
                      <w:rFonts w:hint="eastAsia"/>
                      <w:bCs/>
                      <w:sz w:val="21"/>
                      <w:szCs w:val="21"/>
                    </w:rPr>
                    <w:t>）</w:t>
                  </w:r>
                </w:p>
              </w:tc>
              <w:tc>
                <w:tcPr>
                  <w:tcW w:w="935" w:type="dxa"/>
                  <w:vAlign w:val="center"/>
                </w:tcPr>
                <w:p>
                  <w:pPr>
                    <w:pStyle w:val="26"/>
                    <w:widowControl w:val="0"/>
                    <w:spacing w:after="0"/>
                    <w:ind w:left="0" w:leftChars="0"/>
                    <w:jc w:val="center"/>
                    <w:rPr>
                      <w:bCs/>
                      <w:sz w:val="21"/>
                      <w:szCs w:val="21"/>
                    </w:rPr>
                  </w:pPr>
                  <w:r>
                    <w:rPr>
                      <w:rFonts w:hint="eastAsia"/>
                      <w:bCs/>
                      <w:sz w:val="21"/>
                      <w:szCs w:val="21"/>
                    </w:rPr>
                    <w:t>2</w:t>
                  </w:r>
                  <w:r>
                    <w:rPr>
                      <w:bCs/>
                      <w:sz w:val="21"/>
                      <w:szCs w:val="21"/>
                    </w:rPr>
                    <w:t>.3</w:t>
                  </w:r>
                </w:p>
              </w:tc>
              <w:tc>
                <w:tcPr>
                  <w:tcW w:w="982" w:type="dxa"/>
                  <w:vAlign w:val="center"/>
                </w:tcPr>
                <w:p>
                  <w:pPr>
                    <w:pStyle w:val="26"/>
                    <w:widowControl w:val="0"/>
                    <w:spacing w:after="0"/>
                    <w:ind w:left="0" w:leftChars="0"/>
                    <w:jc w:val="center"/>
                    <w:rPr>
                      <w:bCs/>
                      <w:sz w:val="21"/>
                      <w:szCs w:val="21"/>
                    </w:rPr>
                  </w:pPr>
                  <w:r>
                    <w:rPr>
                      <w:rFonts w:hint="eastAsia"/>
                      <w:bCs/>
                      <w:sz w:val="21"/>
                      <w:szCs w:val="21"/>
                    </w:rPr>
                    <w:t>2</w:t>
                  </w:r>
                  <w:r>
                    <w:rPr>
                      <w:bCs/>
                      <w:sz w:val="21"/>
                      <w:szCs w:val="21"/>
                    </w:rPr>
                    <w:t>.2</w:t>
                  </w:r>
                </w:p>
              </w:tc>
              <w:tc>
                <w:tcPr>
                  <w:tcW w:w="980" w:type="dxa"/>
                  <w:vAlign w:val="center"/>
                </w:tcPr>
                <w:p>
                  <w:pPr>
                    <w:pStyle w:val="26"/>
                    <w:widowControl w:val="0"/>
                    <w:spacing w:after="0"/>
                    <w:ind w:left="0" w:leftChars="0"/>
                    <w:jc w:val="center"/>
                    <w:rPr>
                      <w:bCs/>
                      <w:sz w:val="21"/>
                      <w:szCs w:val="21"/>
                    </w:rPr>
                  </w:pPr>
                  <w:r>
                    <w:rPr>
                      <w:rFonts w:hint="eastAsia"/>
                      <w:bCs/>
                      <w:sz w:val="21"/>
                      <w:szCs w:val="21"/>
                    </w:rPr>
                    <w:t>2</w:t>
                  </w:r>
                  <w:r>
                    <w:rPr>
                      <w:bCs/>
                      <w:sz w:val="21"/>
                      <w:szCs w:val="21"/>
                    </w:rPr>
                    <w:t>.1</w:t>
                  </w:r>
                </w:p>
              </w:tc>
              <w:tc>
                <w:tcPr>
                  <w:tcW w:w="984" w:type="dxa"/>
                  <w:vAlign w:val="center"/>
                </w:tcPr>
                <w:p>
                  <w:pPr>
                    <w:pStyle w:val="26"/>
                    <w:widowControl w:val="0"/>
                    <w:spacing w:after="0"/>
                    <w:ind w:left="0" w:leftChars="0"/>
                    <w:jc w:val="center"/>
                    <w:rPr>
                      <w:bCs/>
                      <w:sz w:val="21"/>
                      <w:szCs w:val="21"/>
                    </w:rPr>
                  </w:pPr>
                  <w:r>
                    <w:rPr>
                      <w:rFonts w:hint="eastAsia"/>
                      <w:bCs/>
                      <w:sz w:val="21"/>
                      <w:szCs w:val="21"/>
                    </w:rPr>
                    <w:t>2</w:t>
                  </w:r>
                  <w:r>
                    <w:rPr>
                      <w:bCs/>
                      <w:sz w:val="21"/>
                      <w:szCs w:val="21"/>
                    </w:rPr>
                    <w:t>.2</w:t>
                  </w:r>
                </w:p>
              </w:tc>
              <w:tc>
                <w:tcPr>
                  <w:tcW w:w="858" w:type="dxa"/>
                  <w:vMerge w:val="continue"/>
                  <w:vAlign w:val="center"/>
                </w:tcPr>
                <w:p>
                  <w:pPr>
                    <w:pStyle w:val="26"/>
                    <w:widowControl w:val="0"/>
                    <w:spacing w:after="0"/>
                    <w:ind w:left="0" w:leftChars="0"/>
                    <w:jc w:val="center"/>
                    <w:rPr>
                      <w:bCs/>
                      <w:sz w:val="21"/>
                      <w:szCs w:val="21"/>
                    </w:rPr>
                  </w:pPr>
                </w:p>
              </w:tc>
              <w:tc>
                <w:tcPr>
                  <w:tcW w:w="948" w:type="dxa"/>
                  <w:vMerge w:val="continue"/>
                  <w:vAlign w:val="center"/>
                </w:tcPr>
                <w:p>
                  <w:pPr>
                    <w:pStyle w:val="26"/>
                    <w:widowControl w:val="0"/>
                    <w:spacing w:after="0"/>
                    <w:ind w:left="0" w:leftChars="0"/>
                    <w:jc w:val="center"/>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vMerge w:val="continue"/>
                  <w:vAlign w:val="center"/>
                </w:tcPr>
                <w:p>
                  <w:pPr>
                    <w:pStyle w:val="26"/>
                    <w:widowControl w:val="0"/>
                    <w:spacing w:after="0"/>
                    <w:ind w:left="0" w:leftChars="0"/>
                    <w:jc w:val="center"/>
                    <w:rPr>
                      <w:bCs/>
                      <w:sz w:val="21"/>
                      <w:szCs w:val="21"/>
                    </w:rPr>
                  </w:pPr>
                </w:p>
              </w:tc>
              <w:tc>
                <w:tcPr>
                  <w:tcW w:w="790" w:type="dxa"/>
                  <w:vMerge w:val="continue"/>
                  <w:vAlign w:val="center"/>
                </w:tcPr>
                <w:p>
                  <w:pPr>
                    <w:pStyle w:val="26"/>
                    <w:widowControl w:val="0"/>
                    <w:spacing w:after="0"/>
                    <w:ind w:left="0" w:leftChars="0"/>
                    <w:jc w:val="center"/>
                    <w:rPr>
                      <w:bCs/>
                      <w:sz w:val="21"/>
                      <w:szCs w:val="21"/>
                    </w:rPr>
                  </w:pPr>
                </w:p>
              </w:tc>
              <w:tc>
                <w:tcPr>
                  <w:tcW w:w="1810" w:type="dxa"/>
                  <w:vAlign w:val="center"/>
                </w:tcPr>
                <w:p>
                  <w:pPr>
                    <w:pStyle w:val="26"/>
                    <w:widowControl w:val="0"/>
                    <w:spacing w:after="0"/>
                    <w:ind w:left="0" w:leftChars="0"/>
                    <w:jc w:val="center"/>
                    <w:rPr>
                      <w:bCs/>
                      <w:sz w:val="21"/>
                      <w:szCs w:val="21"/>
                    </w:rPr>
                  </w:pPr>
                  <w:r>
                    <w:rPr>
                      <w:rFonts w:hint="eastAsia"/>
                      <w:bCs/>
                      <w:sz w:val="21"/>
                      <w:szCs w:val="21"/>
                    </w:rPr>
                    <w:t>排放速率（kg</w:t>
                  </w:r>
                  <w:r>
                    <w:rPr>
                      <w:bCs/>
                      <w:sz w:val="21"/>
                      <w:szCs w:val="21"/>
                    </w:rPr>
                    <w:t>/h</w:t>
                  </w:r>
                  <w:r>
                    <w:rPr>
                      <w:rFonts w:hint="eastAsia"/>
                      <w:bCs/>
                      <w:sz w:val="21"/>
                      <w:szCs w:val="21"/>
                    </w:rPr>
                    <w:t>）</w:t>
                  </w:r>
                </w:p>
              </w:tc>
              <w:tc>
                <w:tcPr>
                  <w:tcW w:w="935" w:type="dxa"/>
                  <w:vAlign w:val="center"/>
                </w:tcPr>
                <w:p>
                  <w:pPr>
                    <w:pStyle w:val="26"/>
                    <w:widowControl w:val="0"/>
                    <w:spacing w:after="0"/>
                    <w:ind w:left="0" w:leftChars="0"/>
                    <w:jc w:val="center"/>
                    <w:rPr>
                      <w:bCs/>
                      <w:sz w:val="21"/>
                      <w:szCs w:val="21"/>
                    </w:rPr>
                  </w:pPr>
                  <w:r>
                    <w:rPr>
                      <w:rFonts w:hint="eastAsia"/>
                      <w:bCs/>
                      <w:sz w:val="21"/>
                      <w:szCs w:val="21"/>
                    </w:rPr>
                    <w:t>0</w:t>
                  </w:r>
                  <w:r>
                    <w:rPr>
                      <w:bCs/>
                      <w:sz w:val="21"/>
                      <w:szCs w:val="21"/>
                    </w:rPr>
                    <w:t>.0575</w:t>
                  </w:r>
                </w:p>
              </w:tc>
              <w:tc>
                <w:tcPr>
                  <w:tcW w:w="982" w:type="dxa"/>
                  <w:vAlign w:val="center"/>
                </w:tcPr>
                <w:p>
                  <w:pPr>
                    <w:pStyle w:val="26"/>
                    <w:widowControl w:val="0"/>
                    <w:spacing w:after="0"/>
                    <w:ind w:left="0" w:leftChars="0"/>
                    <w:jc w:val="center"/>
                    <w:rPr>
                      <w:bCs/>
                      <w:sz w:val="21"/>
                      <w:szCs w:val="21"/>
                    </w:rPr>
                  </w:pPr>
                  <w:r>
                    <w:rPr>
                      <w:rFonts w:hint="eastAsia"/>
                      <w:bCs/>
                      <w:sz w:val="21"/>
                      <w:szCs w:val="21"/>
                    </w:rPr>
                    <w:t>0</w:t>
                  </w:r>
                  <w:r>
                    <w:rPr>
                      <w:bCs/>
                      <w:sz w:val="21"/>
                      <w:szCs w:val="21"/>
                    </w:rPr>
                    <w:t>.0541</w:t>
                  </w:r>
                </w:p>
              </w:tc>
              <w:tc>
                <w:tcPr>
                  <w:tcW w:w="980" w:type="dxa"/>
                  <w:vAlign w:val="center"/>
                </w:tcPr>
                <w:p>
                  <w:pPr>
                    <w:pStyle w:val="26"/>
                    <w:widowControl w:val="0"/>
                    <w:spacing w:after="0"/>
                    <w:ind w:left="0" w:leftChars="0"/>
                    <w:jc w:val="center"/>
                    <w:rPr>
                      <w:bCs/>
                      <w:sz w:val="21"/>
                      <w:szCs w:val="21"/>
                    </w:rPr>
                  </w:pPr>
                  <w:r>
                    <w:rPr>
                      <w:rFonts w:hint="eastAsia"/>
                      <w:bCs/>
                      <w:sz w:val="21"/>
                      <w:szCs w:val="21"/>
                    </w:rPr>
                    <w:t>0</w:t>
                  </w:r>
                  <w:r>
                    <w:rPr>
                      <w:bCs/>
                      <w:sz w:val="21"/>
                      <w:szCs w:val="21"/>
                    </w:rPr>
                    <w:t>.0512</w:t>
                  </w:r>
                </w:p>
              </w:tc>
              <w:tc>
                <w:tcPr>
                  <w:tcW w:w="984" w:type="dxa"/>
                  <w:vAlign w:val="center"/>
                </w:tcPr>
                <w:p>
                  <w:pPr>
                    <w:pStyle w:val="26"/>
                    <w:widowControl w:val="0"/>
                    <w:spacing w:after="0"/>
                    <w:ind w:left="0" w:leftChars="0"/>
                    <w:jc w:val="center"/>
                    <w:rPr>
                      <w:bCs/>
                      <w:sz w:val="21"/>
                      <w:szCs w:val="21"/>
                    </w:rPr>
                  </w:pPr>
                  <w:r>
                    <w:rPr>
                      <w:rFonts w:hint="eastAsia"/>
                      <w:bCs/>
                      <w:sz w:val="21"/>
                      <w:szCs w:val="21"/>
                    </w:rPr>
                    <w:t>0</w:t>
                  </w:r>
                  <w:r>
                    <w:rPr>
                      <w:bCs/>
                      <w:sz w:val="21"/>
                      <w:szCs w:val="21"/>
                    </w:rPr>
                    <w:t>.0543</w:t>
                  </w:r>
                </w:p>
              </w:tc>
              <w:tc>
                <w:tcPr>
                  <w:tcW w:w="858" w:type="dxa"/>
                  <w:vMerge w:val="continue"/>
                  <w:vAlign w:val="center"/>
                </w:tcPr>
                <w:p>
                  <w:pPr>
                    <w:pStyle w:val="26"/>
                    <w:widowControl w:val="0"/>
                    <w:spacing w:after="0"/>
                    <w:ind w:left="0" w:leftChars="0"/>
                    <w:jc w:val="center"/>
                    <w:rPr>
                      <w:bCs/>
                      <w:sz w:val="21"/>
                      <w:szCs w:val="21"/>
                    </w:rPr>
                  </w:pPr>
                </w:p>
              </w:tc>
              <w:tc>
                <w:tcPr>
                  <w:tcW w:w="948" w:type="dxa"/>
                  <w:vMerge w:val="continue"/>
                  <w:vAlign w:val="center"/>
                </w:tcPr>
                <w:p>
                  <w:pPr>
                    <w:pStyle w:val="26"/>
                    <w:widowControl w:val="0"/>
                    <w:spacing w:after="0"/>
                    <w:ind w:left="0" w:leftChars="0"/>
                    <w:jc w:val="center"/>
                    <w:rPr>
                      <w:bCs/>
                      <w:sz w:val="21"/>
                      <w:szCs w:val="21"/>
                    </w:rPr>
                  </w:pPr>
                </w:p>
              </w:tc>
            </w:tr>
          </w:tbl>
          <w:p>
            <w:pPr>
              <w:pStyle w:val="26"/>
              <w:widowControl w:val="0"/>
              <w:spacing w:after="0" w:line="360" w:lineRule="auto"/>
              <w:ind w:left="0" w:leftChars="0"/>
              <w:jc w:val="center"/>
              <w:rPr>
                <w:b/>
                <w:sz w:val="21"/>
                <w:szCs w:val="21"/>
              </w:rPr>
            </w:pPr>
            <w:r>
              <w:rPr>
                <w:rFonts w:hint="eastAsia"/>
                <w:b/>
                <w:sz w:val="21"/>
                <w:szCs w:val="21"/>
              </w:rPr>
              <w:t>表5-</w:t>
            </w:r>
            <w:r>
              <w:rPr>
                <w:b/>
                <w:sz w:val="21"/>
                <w:szCs w:val="21"/>
              </w:rPr>
              <w:t>3</w:t>
            </w:r>
            <w:r>
              <w:rPr>
                <w:rFonts w:hint="eastAsia"/>
                <w:b/>
                <w:bCs/>
                <w:sz w:val="21"/>
                <w:szCs w:val="21"/>
              </w:rPr>
              <w:t>开平市润泰纺织有限公司</w:t>
            </w:r>
            <w:r>
              <w:rPr>
                <w:rFonts w:hint="eastAsia"/>
                <w:b/>
                <w:sz w:val="21"/>
                <w:szCs w:val="21"/>
              </w:rPr>
              <w:t>定型废气油烟（非甲烷总烃）监测结果</w:t>
            </w:r>
          </w:p>
          <w:tbl>
            <w:tblPr>
              <w:tblStyle w:val="35"/>
              <w:tblW w:w="95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8"/>
              <w:gridCol w:w="1589"/>
              <w:gridCol w:w="1589"/>
              <w:gridCol w:w="1589"/>
              <w:gridCol w:w="1591"/>
              <w:gridCol w:w="1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88" w:type="dxa"/>
                  <w:vMerge w:val="restart"/>
                  <w:vAlign w:val="center"/>
                </w:tcPr>
                <w:p>
                  <w:pPr>
                    <w:pStyle w:val="26"/>
                    <w:widowControl w:val="0"/>
                    <w:spacing w:after="0"/>
                    <w:ind w:left="0" w:leftChars="0"/>
                    <w:jc w:val="center"/>
                    <w:rPr>
                      <w:bCs/>
                      <w:sz w:val="21"/>
                      <w:szCs w:val="21"/>
                    </w:rPr>
                  </w:pPr>
                  <w:r>
                    <w:rPr>
                      <w:rFonts w:hint="eastAsia"/>
                      <w:bCs/>
                      <w:sz w:val="21"/>
                      <w:szCs w:val="21"/>
                    </w:rPr>
                    <w:t>采样日期</w:t>
                  </w:r>
                </w:p>
              </w:tc>
              <w:tc>
                <w:tcPr>
                  <w:tcW w:w="1589" w:type="dxa"/>
                  <w:vMerge w:val="restart"/>
                  <w:vAlign w:val="center"/>
                </w:tcPr>
                <w:p>
                  <w:pPr>
                    <w:pStyle w:val="26"/>
                    <w:widowControl w:val="0"/>
                    <w:spacing w:after="0"/>
                    <w:ind w:left="0" w:leftChars="0"/>
                    <w:jc w:val="center"/>
                    <w:rPr>
                      <w:bCs/>
                      <w:sz w:val="21"/>
                      <w:szCs w:val="21"/>
                    </w:rPr>
                  </w:pPr>
                  <w:r>
                    <w:rPr>
                      <w:rFonts w:hint="eastAsia"/>
                      <w:bCs/>
                      <w:sz w:val="21"/>
                      <w:szCs w:val="21"/>
                    </w:rPr>
                    <w:t>点位名称</w:t>
                  </w:r>
                </w:p>
              </w:tc>
              <w:tc>
                <w:tcPr>
                  <w:tcW w:w="1589" w:type="dxa"/>
                  <w:vMerge w:val="restart"/>
                  <w:vAlign w:val="center"/>
                </w:tcPr>
                <w:p>
                  <w:pPr>
                    <w:pStyle w:val="26"/>
                    <w:widowControl w:val="0"/>
                    <w:spacing w:after="0"/>
                    <w:ind w:left="0" w:leftChars="0"/>
                    <w:jc w:val="center"/>
                    <w:rPr>
                      <w:bCs/>
                      <w:sz w:val="21"/>
                      <w:szCs w:val="21"/>
                    </w:rPr>
                  </w:pPr>
                  <w:r>
                    <w:rPr>
                      <w:rFonts w:hint="eastAsia"/>
                      <w:bCs/>
                      <w:sz w:val="21"/>
                      <w:szCs w:val="21"/>
                    </w:rPr>
                    <w:t>监测项目</w:t>
                  </w:r>
                </w:p>
              </w:tc>
              <w:tc>
                <w:tcPr>
                  <w:tcW w:w="1589" w:type="dxa"/>
                  <w:vMerge w:val="restart"/>
                  <w:vAlign w:val="center"/>
                </w:tcPr>
                <w:p>
                  <w:pPr>
                    <w:pStyle w:val="26"/>
                    <w:widowControl w:val="0"/>
                    <w:spacing w:after="0"/>
                    <w:ind w:left="0" w:leftChars="0"/>
                    <w:jc w:val="center"/>
                    <w:rPr>
                      <w:bCs/>
                      <w:sz w:val="21"/>
                      <w:szCs w:val="21"/>
                    </w:rPr>
                  </w:pPr>
                  <w:r>
                    <w:rPr>
                      <w:rFonts w:hint="eastAsia"/>
                      <w:bCs/>
                      <w:sz w:val="21"/>
                      <w:szCs w:val="21"/>
                    </w:rPr>
                    <w:t>标况风量（m</w:t>
                  </w:r>
                  <w:r>
                    <w:rPr>
                      <w:bCs/>
                      <w:sz w:val="21"/>
                      <w:szCs w:val="21"/>
                      <w:vertAlign w:val="superscript"/>
                    </w:rPr>
                    <w:t>3</w:t>
                  </w:r>
                  <w:r>
                    <w:rPr>
                      <w:bCs/>
                      <w:sz w:val="21"/>
                      <w:szCs w:val="21"/>
                    </w:rPr>
                    <w:t>/h</w:t>
                  </w:r>
                  <w:r>
                    <w:rPr>
                      <w:rFonts w:hint="eastAsia"/>
                      <w:bCs/>
                      <w:sz w:val="21"/>
                      <w:szCs w:val="21"/>
                    </w:rPr>
                    <w:t>）</w:t>
                  </w:r>
                </w:p>
              </w:tc>
              <w:tc>
                <w:tcPr>
                  <w:tcW w:w="3182" w:type="dxa"/>
                  <w:gridSpan w:val="2"/>
                  <w:vAlign w:val="center"/>
                </w:tcPr>
                <w:p>
                  <w:pPr>
                    <w:pStyle w:val="26"/>
                    <w:widowControl w:val="0"/>
                    <w:spacing w:after="0"/>
                    <w:ind w:left="0" w:leftChars="0"/>
                    <w:jc w:val="center"/>
                    <w:rPr>
                      <w:bCs/>
                      <w:sz w:val="21"/>
                      <w:szCs w:val="21"/>
                    </w:rPr>
                  </w:pPr>
                  <w:r>
                    <w:rPr>
                      <w:rFonts w:hint="eastAsia"/>
                      <w:bCs/>
                      <w:sz w:val="21"/>
                      <w:szCs w:val="21"/>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88" w:type="dxa"/>
                  <w:vMerge w:val="continue"/>
                  <w:vAlign w:val="center"/>
                </w:tcPr>
                <w:p>
                  <w:pPr>
                    <w:pStyle w:val="26"/>
                    <w:widowControl w:val="0"/>
                    <w:spacing w:after="0"/>
                    <w:ind w:left="0" w:leftChars="0"/>
                    <w:jc w:val="center"/>
                    <w:rPr>
                      <w:bCs/>
                      <w:sz w:val="21"/>
                      <w:szCs w:val="21"/>
                    </w:rPr>
                  </w:pPr>
                </w:p>
              </w:tc>
              <w:tc>
                <w:tcPr>
                  <w:tcW w:w="1589" w:type="dxa"/>
                  <w:vMerge w:val="continue"/>
                  <w:vAlign w:val="center"/>
                </w:tcPr>
                <w:p>
                  <w:pPr>
                    <w:pStyle w:val="26"/>
                    <w:widowControl w:val="0"/>
                    <w:spacing w:after="0"/>
                    <w:ind w:left="0" w:leftChars="0"/>
                    <w:jc w:val="center"/>
                    <w:rPr>
                      <w:bCs/>
                      <w:sz w:val="21"/>
                      <w:szCs w:val="21"/>
                    </w:rPr>
                  </w:pPr>
                </w:p>
              </w:tc>
              <w:tc>
                <w:tcPr>
                  <w:tcW w:w="1589" w:type="dxa"/>
                  <w:vMerge w:val="continue"/>
                  <w:vAlign w:val="center"/>
                </w:tcPr>
                <w:p>
                  <w:pPr>
                    <w:pStyle w:val="26"/>
                    <w:widowControl w:val="0"/>
                    <w:spacing w:after="0"/>
                    <w:ind w:left="0" w:leftChars="0"/>
                    <w:jc w:val="center"/>
                    <w:rPr>
                      <w:bCs/>
                      <w:sz w:val="21"/>
                      <w:szCs w:val="21"/>
                    </w:rPr>
                  </w:pPr>
                </w:p>
              </w:tc>
              <w:tc>
                <w:tcPr>
                  <w:tcW w:w="1589" w:type="dxa"/>
                  <w:vMerge w:val="continue"/>
                  <w:vAlign w:val="center"/>
                </w:tcPr>
                <w:p>
                  <w:pPr>
                    <w:pStyle w:val="26"/>
                    <w:widowControl w:val="0"/>
                    <w:spacing w:after="0"/>
                    <w:ind w:left="0" w:leftChars="0"/>
                    <w:jc w:val="center"/>
                    <w:rPr>
                      <w:bCs/>
                      <w:sz w:val="21"/>
                      <w:szCs w:val="21"/>
                    </w:rPr>
                  </w:pPr>
                </w:p>
              </w:tc>
              <w:tc>
                <w:tcPr>
                  <w:tcW w:w="1591" w:type="dxa"/>
                  <w:vAlign w:val="center"/>
                </w:tcPr>
                <w:p>
                  <w:pPr>
                    <w:pStyle w:val="26"/>
                    <w:widowControl w:val="0"/>
                    <w:spacing w:after="0"/>
                    <w:ind w:left="0" w:leftChars="0"/>
                    <w:jc w:val="center"/>
                    <w:rPr>
                      <w:bCs/>
                      <w:sz w:val="21"/>
                      <w:szCs w:val="21"/>
                    </w:rPr>
                  </w:pPr>
                  <w:r>
                    <w:rPr>
                      <w:rFonts w:hint="eastAsia"/>
                      <w:bCs/>
                      <w:sz w:val="21"/>
                      <w:szCs w:val="21"/>
                    </w:rPr>
                    <w:t>排放浓度（mg</w:t>
                  </w:r>
                  <w:r>
                    <w:rPr>
                      <w:bCs/>
                      <w:sz w:val="21"/>
                      <w:szCs w:val="21"/>
                    </w:rPr>
                    <w:t>/m</w:t>
                  </w:r>
                  <w:r>
                    <w:rPr>
                      <w:bCs/>
                      <w:sz w:val="21"/>
                      <w:szCs w:val="21"/>
                      <w:vertAlign w:val="superscript"/>
                    </w:rPr>
                    <w:t>3</w:t>
                  </w:r>
                  <w:r>
                    <w:rPr>
                      <w:rFonts w:hint="eastAsia"/>
                      <w:bCs/>
                      <w:sz w:val="21"/>
                      <w:szCs w:val="21"/>
                    </w:rPr>
                    <w:t>）</w:t>
                  </w:r>
                </w:p>
              </w:tc>
              <w:tc>
                <w:tcPr>
                  <w:tcW w:w="1591" w:type="dxa"/>
                  <w:vAlign w:val="center"/>
                </w:tcPr>
                <w:p>
                  <w:pPr>
                    <w:pStyle w:val="26"/>
                    <w:widowControl w:val="0"/>
                    <w:spacing w:after="0"/>
                    <w:ind w:left="0" w:leftChars="0"/>
                    <w:jc w:val="center"/>
                    <w:rPr>
                      <w:bCs/>
                      <w:sz w:val="21"/>
                      <w:szCs w:val="21"/>
                    </w:rPr>
                  </w:pPr>
                  <w:r>
                    <w:rPr>
                      <w:rFonts w:hint="eastAsia"/>
                      <w:bCs/>
                      <w:sz w:val="21"/>
                      <w:szCs w:val="21"/>
                    </w:rPr>
                    <w:t>平均值（mg</w:t>
                  </w:r>
                  <w:r>
                    <w:rPr>
                      <w:bCs/>
                      <w:sz w:val="21"/>
                      <w:szCs w:val="21"/>
                    </w:rPr>
                    <w:t>/m</w:t>
                  </w:r>
                  <w:r>
                    <w:rPr>
                      <w:bCs/>
                      <w:sz w:val="21"/>
                      <w:szCs w:val="21"/>
                      <w:vertAlign w:val="superscript"/>
                    </w:rPr>
                    <w:t>3</w:t>
                  </w:r>
                  <w:r>
                    <w:rPr>
                      <w:rFonts w:hint="eastAsia"/>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restart"/>
                  <w:vAlign w:val="center"/>
                </w:tcPr>
                <w:p>
                  <w:pPr>
                    <w:pStyle w:val="26"/>
                    <w:widowControl w:val="0"/>
                    <w:spacing w:after="0"/>
                    <w:ind w:left="0" w:leftChars="0"/>
                    <w:jc w:val="center"/>
                    <w:rPr>
                      <w:bCs/>
                      <w:sz w:val="21"/>
                      <w:szCs w:val="21"/>
                    </w:rPr>
                  </w:pPr>
                  <w:r>
                    <w:rPr>
                      <w:rFonts w:hint="eastAsia"/>
                      <w:bCs/>
                      <w:sz w:val="21"/>
                      <w:szCs w:val="21"/>
                    </w:rPr>
                    <w:t>2</w:t>
                  </w:r>
                  <w:r>
                    <w:rPr>
                      <w:bCs/>
                      <w:sz w:val="21"/>
                      <w:szCs w:val="21"/>
                    </w:rPr>
                    <w:t>019.5.9</w:t>
                  </w:r>
                </w:p>
              </w:tc>
              <w:tc>
                <w:tcPr>
                  <w:tcW w:w="1589" w:type="dxa"/>
                  <w:vMerge w:val="restart"/>
                  <w:vAlign w:val="center"/>
                </w:tcPr>
                <w:p>
                  <w:pPr>
                    <w:pStyle w:val="26"/>
                    <w:widowControl w:val="0"/>
                    <w:spacing w:after="0"/>
                    <w:ind w:left="0" w:leftChars="0"/>
                    <w:jc w:val="center"/>
                    <w:rPr>
                      <w:bCs/>
                      <w:sz w:val="21"/>
                      <w:szCs w:val="21"/>
                    </w:rPr>
                  </w:pPr>
                  <w:r>
                    <w:rPr>
                      <w:rFonts w:hint="eastAsia"/>
                      <w:bCs/>
                      <w:sz w:val="21"/>
                      <w:szCs w:val="21"/>
                    </w:rPr>
                    <w:t>定型废气处理前预设采样口</w:t>
                  </w:r>
                </w:p>
              </w:tc>
              <w:tc>
                <w:tcPr>
                  <w:tcW w:w="1589" w:type="dxa"/>
                  <w:vMerge w:val="restart"/>
                  <w:vAlign w:val="center"/>
                </w:tcPr>
                <w:p>
                  <w:pPr>
                    <w:pStyle w:val="26"/>
                    <w:widowControl w:val="0"/>
                    <w:spacing w:after="0"/>
                    <w:ind w:left="0" w:leftChars="0"/>
                    <w:jc w:val="center"/>
                    <w:rPr>
                      <w:bCs/>
                      <w:sz w:val="21"/>
                      <w:szCs w:val="21"/>
                    </w:rPr>
                  </w:pPr>
                  <w:r>
                    <w:rPr>
                      <w:rFonts w:hint="eastAsia"/>
                      <w:bCs/>
                      <w:sz w:val="21"/>
                      <w:szCs w:val="21"/>
                    </w:rPr>
                    <w:t>油烟</w:t>
                  </w:r>
                </w:p>
              </w:tc>
              <w:tc>
                <w:tcPr>
                  <w:tcW w:w="1589" w:type="dxa"/>
                  <w:vAlign w:val="center"/>
                </w:tcPr>
                <w:p>
                  <w:pPr>
                    <w:pStyle w:val="26"/>
                    <w:widowControl w:val="0"/>
                    <w:spacing w:after="0"/>
                    <w:ind w:left="0" w:leftChars="0"/>
                    <w:jc w:val="center"/>
                    <w:rPr>
                      <w:bCs/>
                      <w:sz w:val="21"/>
                      <w:szCs w:val="21"/>
                    </w:rPr>
                  </w:pPr>
                  <w:r>
                    <w:rPr>
                      <w:rFonts w:hint="eastAsia"/>
                      <w:bCs/>
                      <w:sz w:val="21"/>
                      <w:szCs w:val="21"/>
                    </w:rPr>
                    <w:t>2</w:t>
                  </w:r>
                  <w:r>
                    <w:rPr>
                      <w:bCs/>
                      <w:sz w:val="21"/>
                      <w:szCs w:val="21"/>
                    </w:rPr>
                    <w:t>9853</w:t>
                  </w:r>
                </w:p>
              </w:tc>
              <w:tc>
                <w:tcPr>
                  <w:tcW w:w="1591" w:type="dxa"/>
                  <w:vAlign w:val="center"/>
                </w:tcPr>
                <w:p>
                  <w:pPr>
                    <w:pStyle w:val="26"/>
                    <w:widowControl w:val="0"/>
                    <w:spacing w:after="0"/>
                    <w:ind w:left="0" w:leftChars="0"/>
                    <w:jc w:val="center"/>
                    <w:rPr>
                      <w:bCs/>
                      <w:sz w:val="21"/>
                      <w:szCs w:val="21"/>
                    </w:rPr>
                  </w:pPr>
                  <w:r>
                    <w:rPr>
                      <w:rFonts w:hint="eastAsia"/>
                      <w:bCs/>
                      <w:sz w:val="21"/>
                      <w:szCs w:val="21"/>
                    </w:rPr>
                    <w:t>1</w:t>
                  </w:r>
                  <w:r>
                    <w:rPr>
                      <w:bCs/>
                      <w:sz w:val="21"/>
                      <w:szCs w:val="21"/>
                    </w:rPr>
                    <w:t>3.9</w:t>
                  </w:r>
                </w:p>
              </w:tc>
              <w:tc>
                <w:tcPr>
                  <w:tcW w:w="1591" w:type="dxa"/>
                  <w:vMerge w:val="restart"/>
                  <w:vAlign w:val="center"/>
                </w:tcPr>
                <w:p>
                  <w:pPr>
                    <w:pStyle w:val="26"/>
                    <w:widowControl w:val="0"/>
                    <w:spacing w:after="0"/>
                    <w:ind w:left="0" w:leftChars="0"/>
                    <w:jc w:val="center"/>
                    <w:rPr>
                      <w:bCs/>
                      <w:sz w:val="21"/>
                      <w:szCs w:val="21"/>
                    </w:rPr>
                  </w:pPr>
                  <w:r>
                    <w:rPr>
                      <w:rFonts w:hint="eastAsia"/>
                      <w:bCs/>
                      <w:sz w:val="21"/>
                      <w:szCs w:val="21"/>
                    </w:rPr>
                    <w:t>1</w:t>
                  </w:r>
                  <w:r>
                    <w:rPr>
                      <w:bCs/>
                      <w:sz w:val="21"/>
                      <w:szCs w:val="21"/>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vAlign w:val="center"/>
                </w:tcPr>
                <w:p>
                  <w:pPr>
                    <w:pStyle w:val="26"/>
                    <w:widowControl w:val="0"/>
                    <w:spacing w:after="0"/>
                    <w:ind w:left="0" w:leftChars="0"/>
                    <w:jc w:val="center"/>
                    <w:rPr>
                      <w:bCs/>
                      <w:sz w:val="21"/>
                      <w:szCs w:val="21"/>
                    </w:rPr>
                  </w:pPr>
                </w:p>
              </w:tc>
              <w:tc>
                <w:tcPr>
                  <w:tcW w:w="1589" w:type="dxa"/>
                  <w:vMerge w:val="continue"/>
                  <w:vAlign w:val="center"/>
                </w:tcPr>
                <w:p>
                  <w:pPr>
                    <w:pStyle w:val="26"/>
                    <w:widowControl w:val="0"/>
                    <w:spacing w:after="0"/>
                    <w:ind w:left="0" w:leftChars="0"/>
                    <w:jc w:val="center"/>
                    <w:rPr>
                      <w:bCs/>
                      <w:sz w:val="21"/>
                      <w:szCs w:val="21"/>
                    </w:rPr>
                  </w:pPr>
                </w:p>
              </w:tc>
              <w:tc>
                <w:tcPr>
                  <w:tcW w:w="1589" w:type="dxa"/>
                  <w:vMerge w:val="continue"/>
                  <w:vAlign w:val="center"/>
                </w:tcPr>
                <w:p>
                  <w:pPr>
                    <w:pStyle w:val="26"/>
                    <w:widowControl w:val="0"/>
                    <w:spacing w:after="0"/>
                    <w:ind w:left="0" w:leftChars="0"/>
                    <w:jc w:val="center"/>
                    <w:rPr>
                      <w:bCs/>
                      <w:sz w:val="21"/>
                      <w:szCs w:val="21"/>
                    </w:rPr>
                  </w:pPr>
                </w:p>
              </w:tc>
              <w:tc>
                <w:tcPr>
                  <w:tcW w:w="1589" w:type="dxa"/>
                  <w:vAlign w:val="center"/>
                </w:tcPr>
                <w:p>
                  <w:pPr>
                    <w:pStyle w:val="26"/>
                    <w:widowControl w:val="0"/>
                    <w:spacing w:after="0"/>
                    <w:ind w:left="0" w:leftChars="0"/>
                    <w:jc w:val="center"/>
                    <w:rPr>
                      <w:bCs/>
                      <w:sz w:val="21"/>
                      <w:szCs w:val="21"/>
                    </w:rPr>
                  </w:pPr>
                  <w:r>
                    <w:rPr>
                      <w:rFonts w:hint="eastAsia"/>
                      <w:bCs/>
                      <w:sz w:val="21"/>
                      <w:szCs w:val="21"/>
                    </w:rPr>
                    <w:t>2</w:t>
                  </w:r>
                  <w:r>
                    <w:rPr>
                      <w:bCs/>
                      <w:sz w:val="21"/>
                      <w:szCs w:val="21"/>
                    </w:rPr>
                    <w:t>9440</w:t>
                  </w:r>
                </w:p>
              </w:tc>
              <w:tc>
                <w:tcPr>
                  <w:tcW w:w="1591" w:type="dxa"/>
                  <w:vAlign w:val="center"/>
                </w:tcPr>
                <w:p>
                  <w:pPr>
                    <w:pStyle w:val="26"/>
                    <w:widowControl w:val="0"/>
                    <w:spacing w:after="0"/>
                    <w:ind w:left="0" w:leftChars="0"/>
                    <w:jc w:val="center"/>
                    <w:rPr>
                      <w:bCs/>
                      <w:sz w:val="21"/>
                      <w:szCs w:val="21"/>
                    </w:rPr>
                  </w:pPr>
                  <w:r>
                    <w:rPr>
                      <w:rFonts w:hint="eastAsia"/>
                      <w:bCs/>
                      <w:sz w:val="21"/>
                      <w:szCs w:val="21"/>
                    </w:rPr>
                    <w:t>1</w:t>
                  </w:r>
                  <w:r>
                    <w:rPr>
                      <w:bCs/>
                      <w:sz w:val="21"/>
                      <w:szCs w:val="21"/>
                    </w:rPr>
                    <w:t>4.1</w:t>
                  </w:r>
                </w:p>
              </w:tc>
              <w:tc>
                <w:tcPr>
                  <w:tcW w:w="1591" w:type="dxa"/>
                  <w:vMerge w:val="continue"/>
                  <w:vAlign w:val="center"/>
                </w:tcPr>
                <w:p>
                  <w:pPr>
                    <w:pStyle w:val="26"/>
                    <w:widowControl w:val="0"/>
                    <w:spacing w:after="0"/>
                    <w:ind w:left="0" w:leftChars="0"/>
                    <w:jc w:val="center"/>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vAlign w:val="center"/>
                </w:tcPr>
                <w:p>
                  <w:pPr>
                    <w:pStyle w:val="26"/>
                    <w:widowControl w:val="0"/>
                    <w:spacing w:after="0"/>
                    <w:ind w:left="0" w:leftChars="0"/>
                    <w:jc w:val="center"/>
                    <w:rPr>
                      <w:bCs/>
                      <w:sz w:val="21"/>
                      <w:szCs w:val="21"/>
                    </w:rPr>
                  </w:pPr>
                </w:p>
              </w:tc>
              <w:tc>
                <w:tcPr>
                  <w:tcW w:w="1589" w:type="dxa"/>
                  <w:vMerge w:val="continue"/>
                  <w:vAlign w:val="center"/>
                </w:tcPr>
                <w:p>
                  <w:pPr>
                    <w:pStyle w:val="26"/>
                    <w:widowControl w:val="0"/>
                    <w:spacing w:after="0"/>
                    <w:ind w:left="0" w:leftChars="0"/>
                    <w:jc w:val="center"/>
                    <w:rPr>
                      <w:bCs/>
                      <w:sz w:val="21"/>
                      <w:szCs w:val="21"/>
                    </w:rPr>
                  </w:pPr>
                </w:p>
              </w:tc>
              <w:tc>
                <w:tcPr>
                  <w:tcW w:w="1589" w:type="dxa"/>
                  <w:vMerge w:val="continue"/>
                  <w:vAlign w:val="center"/>
                </w:tcPr>
                <w:p>
                  <w:pPr>
                    <w:pStyle w:val="26"/>
                    <w:widowControl w:val="0"/>
                    <w:spacing w:after="0"/>
                    <w:ind w:left="0" w:leftChars="0"/>
                    <w:jc w:val="center"/>
                    <w:rPr>
                      <w:bCs/>
                      <w:sz w:val="21"/>
                      <w:szCs w:val="21"/>
                    </w:rPr>
                  </w:pPr>
                </w:p>
              </w:tc>
              <w:tc>
                <w:tcPr>
                  <w:tcW w:w="1589" w:type="dxa"/>
                  <w:vAlign w:val="center"/>
                </w:tcPr>
                <w:p>
                  <w:pPr>
                    <w:pStyle w:val="26"/>
                    <w:widowControl w:val="0"/>
                    <w:spacing w:after="0"/>
                    <w:ind w:left="0" w:leftChars="0"/>
                    <w:jc w:val="center"/>
                    <w:rPr>
                      <w:bCs/>
                      <w:sz w:val="21"/>
                      <w:szCs w:val="21"/>
                    </w:rPr>
                  </w:pPr>
                  <w:r>
                    <w:rPr>
                      <w:rFonts w:hint="eastAsia"/>
                      <w:bCs/>
                      <w:sz w:val="21"/>
                      <w:szCs w:val="21"/>
                    </w:rPr>
                    <w:t>3</w:t>
                  </w:r>
                  <w:r>
                    <w:rPr>
                      <w:bCs/>
                      <w:sz w:val="21"/>
                      <w:szCs w:val="21"/>
                    </w:rPr>
                    <w:t>0389</w:t>
                  </w:r>
                </w:p>
              </w:tc>
              <w:tc>
                <w:tcPr>
                  <w:tcW w:w="1591" w:type="dxa"/>
                  <w:vAlign w:val="center"/>
                </w:tcPr>
                <w:p>
                  <w:pPr>
                    <w:pStyle w:val="26"/>
                    <w:widowControl w:val="0"/>
                    <w:spacing w:after="0"/>
                    <w:ind w:left="0" w:leftChars="0"/>
                    <w:jc w:val="center"/>
                    <w:rPr>
                      <w:bCs/>
                      <w:sz w:val="21"/>
                      <w:szCs w:val="21"/>
                    </w:rPr>
                  </w:pPr>
                  <w:r>
                    <w:rPr>
                      <w:rFonts w:hint="eastAsia"/>
                      <w:bCs/>
                      <w:sz w:val="21"/>
                      <w:szCs w:val="21"/>
                    </w:rPr>
                    <w:t>1</w:t>
                  </w:r>
                  <w:r>
                    <w:rPr>
                      <w:bCs/>
                      <w:sz w:val="21"/>
                      <w:szCs w:val="21"/>
                    </w:rPr>
                    <w:t>3.3</w:t>
                  </w:r>
                </w:p>
              </w:tc>
              <w:tc>
                <w:tcPr>
                  <w:tcW w:w="1591" w:type="dxa"/>
                  <w:vMerge w:val="continue"/>
                  <w:vAlign w:val="center"/>
                </w:tcPr>
                <w:p>
                  <w:pPr>
                    <w:pStyle w:val="26"/>
                    <w:widowControl w:val="0"/>
                    <w:spacing w:after="0"/>
                    <w:ind w:left="0" w:leftChars="0"/>
                    <w:jc w:val="center"/>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88" w:type="dxa"/>
                  <w:vMerge w:val="continue"/>
                  <w:vAlign w:val="center"/>
                </w:tcPr>
                <w:p>
                  <w:pPr>
                    <w:pStyle w:val="26"/>
                    <w:widowControl w:val="0"/>
                    <w:spacing w:after="0"/>
                    <w:ind w:left="0" w:leftChars="0"/>
                    <w:jc w:val="center"/>
                    <w:rPr>
                      <w:bCs/>
                      <w:sz w:val="21"/>
                      <w:szCs w:val="21"/>
                    </w:rPr>
                  </w:pPr>
                </w:p>
              </w:tc>
              <w:tc>
                <w:tcPr>
                  <w:tcW w:w="1589" w:type="dxa"/>
                  <w:vMerge w:val="continue"/>
                  <w:vAlign w:val="center"/>
                </w:tcPr>
                <w:p>
                  <w:pPr>
                    <w:pStyle w:val="26"/>
                    <w:widowControl w:val="0"/>
                    <w:spacing w:after="0"/>
                    <w:ind w:left="0" w:leftChars="0"/>
                    <w:jc w:val="center"/>
                    <w:rPr>
                      <w:bCs/>
                      <w:sz w:val="21"/>
                      <w:szCs w:val="21"/>
                    </w:rPr>
                  </w:pPr>
                </w:p>
              </w:tc>
              <w:tc>
                <w:tcPr>
                  <w:tcW w:w="1589" w:type="dxa"/>
                  <w:vMerge w:val="continue"/>
                  <w:vAlign w:val="center"/>
                </w:tcPr>
                <w:p>
                  <w:pPr>
                    <w:pStyle w:val="26"/>
                    <w:widowControl w:val="0"/>
                    <w:spacing w:after="0"/>
                    <w:ind w:left="0" w:leftChars="0"/>
                    <w:jc w:val="center"/>
                    <w:rPr>
                      <w:bCs/>
                      <w:sz w:val="21"/>
                      <w:szCs w:val="21"/>
                    </w:rPr>
                  </w:pPr>
                </w:p>
              </w:tc>
              <w:tc>
                <w:tcPr>
                  <w:tcW w:w="1589" w:type="dxa"/>
                  <w:vAlign w:val="center"/>
                </w:tcPr>
                <w:p>
                  <w:pPr>
                    <w:pStyle w:val="26"/>
                    <w:widowControl w:val="0"/>
                    <w:spacing w:after="0"/>
                    <w:ind w:left="0" w:leftChars="0"/>
                    <w:jc w:val="center"/>
                    <w:rPr>
                      <w:bCs/>
                      <w:sz w:val="21"/>
                      <w:szCs w:val="21"/>
                    </w:rPr>
                  </w:pPr>
                  <w:r>
                    <w:rPr>
                      <w:rFonts w:hint="eastAsia"/>
                      <w:bCs/>
                      <w:sz w:val="21"/>
                      <w:szCs w:val="21"/>
                    </w:rPr>
                    <w:t>3</w:t>
                  </w:r>
                  <w:r>
                    <w:rPr>
                      <w:bCs/>
                      <w:sz w:val="21"/>
                      <w:szCs w:val="21"/>
                    </w:rPr>
                    <w:t>0230</w:t>
                  </w:r>
                </w:p>
              </w:tc>
              <w:tc>
                <w:tcPr>
                  <w:tcW w:w="1591" w:type="dxa"/>
                  <w:vAlign w:val="center"/>
                </w:tcPr>
                <w:p>
                  <w:pPr>
                    <w:pStyle w:val="26"/>
                    <w:widowControl w:val="0"/>
                    <w:spacing w:after="0"/>
                    <w:ind w:left="0" w:leftChars="0"/>
                    <w:jc w:val="center"/>
                    <w:rPr>
                      <w:bCs/>
                      <w:sz w:val="21"/>
                      <w:szCs w:val="21"/>
                    </w:rPr>
                  </w:pPr>
                  <w:r>
                    <w:rPr>
                      <w:rFonts w:hint="eastAsia"/>
                      <w:bCs/>
                      <w:sz w:val="21"/>
                      <w:szCs w:val="21"/>
                    </w:rPr>
                    <w:t>1</w:t>
                  </w:r>
                  <w:r>
                    <w:rPr>
                      <w:bCs/>
                      <w:sz w:val="21"/>
                      <w:szCs w:val="21"/>
                    </w:rPr>
                    <w:t>2.9</w:t>
                  </w:r>
                </w:p>
              </w:tc>
              <w:tc>
                <w:tcPr>
                  <w:tcW w:w="1591" w:type="dxa"/>
                  <w:vMerge w:val="continue"/>
                  <w:vAlign w:val="center"/>
                </w:tcPr>
                <w:p>
                  <w:pPr>
                    <w:pStyle w:val="26"/>
                    <w:widowControl w:val="0"/>
                    <w:spacing w:after="0"/>
                    <w:ind w:left="0" w:leftChars="0"/>
                    <w:jc w:val="center"/>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88" w:type="dxa"/>
                  <w:vMerge w:val="continue"/>
                  <w:vAlign w:val="center"/>
                </w:tcPr>
                <w:p>
                  <w:pPr>
                    <w:pStyle w:val="26"/>
                    <w:widowControl w:val="0"/>
                    <w:spacing w:after="0"/>
                    <w:ind w:left="0" w:leftChars="0"/>
                    <w:jc w:val="center"/>
                    <w:rPr>
                      <w:bCs/>
                      <w:sz w:val="21"/>
                      <w:szCs w:val="21"/>
                    </w:rPr>
                  </w:pPr>
                </w:p>
              </w:tc>
              <w:tc>
                <w:tcPr>
                  <w:tcW w:w="1589" w:type="dxa"/>
                  <w:vMerge w:val="continue"/>
                  <w:vAlign w:val="center"/>
                </w:tcPr>
                <w:p>
                  <w:pPr>
                    <w:pStyle w:val="26"/>
                    <w:widowControl w:val="0"/>
                    <w:spacing w:after="0"/>
                    <w:ind w:left="0" w:leftChars="0"/>
                    <w:jc w:val="center"/>
                    <w:rPr>
                      <w:bCs/>
                      <w:sz w:val="21"/>
                      <w:szCs w:val="21"/>
                    </w:rPr>
                  </w:pPr>
                </w:p>
              </w:tc>
              <w:tc>
                <w:tcPr>
                  <w:tcW w:w="1589" w:type="dxa"/>
                  <w:vMerge w:val="continue"/>
                  <w:vAlign w:val="center"/>
                </w:tcPr>
                <w:p>
                  <w:pPr>
                    <w:pStyle w:val="26"/>
                    <w:widowControl w:val="0"/>
                    <w:spacing w:after="0"/>
                    <w:ind w:left="0" w:leftChars="0"/>
                    <w:jc w:val="center"/>
                    <w:rPr>
                      <w:bCs/>
                      <w:sz w:val="21"/>
                      <w:szCs w:val="21"/>
                    </w:rPr>
                  </w:pPr>
                </w:p>
              </w:tc>
              <w:tc>
                <w:tcPr>
                  <w:tcW w:w="1589" w:type="dxa"/>
                  <w:vAlign w:val="center"/>
                </w:tcPr>
                <w:p>
                  <w:pPr>
                    <w:pStyle w:val="26"/>
                    <w:widowControl w:val="0"/>
                    <w:spacing w:after="0"/>
                    <w:ind w:left="0" w:leftChars="0"/>
                    <w:jc w:val="center"/>
                    <w:rPr>
                      <w:bCs/>
                      <w:sz w:val="21"/>
                      <w:szCs w:val="21"/>
                    </w:rPr>
                  </w:pPr>
                  <w:r>
                    <w:rPr>
                      <w:rFonts w:hint="eastAsia"/>
                      <w:bCs/>
                      <w:sz w:val="21"/>
                      <w:szCs w:val="21"/>
                    </w:rPr>
                    <w:t>2</w:t>
                  </w:r>
                  <w:r>
                    <w:rPr>
                      <w:bCs/>
                      <w:sz w:val="21"/>
                      <w:szCs w:val="21"/>
                    </w:rPr>
                    <w:t>9605</w:t>
                  </w:r>
                </w:p>
              </w:tc>
              <w:tc>
                <w:tcPr>
                  <w:tcW w:w="1591" w:type="dxa"/>
                  <w:vAlign w:val="center"/>
                </w:tcPr>
                <w:p>
                  <w:pPr>
                    <w:pStyle w:val="26"/>
                    <w:widowControl w:val="0"/>
                    <w:spacing w:after="0"/>
                    <w:ind w:left="0" w:leftChars="0"/>
                    <w:jc w:val="center"/>
                    <w:rPr>
                      <w:bCs/>
                      <w:sz w:val="21"/>
                      <w:szCs w:val="21"/>
                    </w:rPr>
                  </w:pPr>
                  <w:r>
                    <w:rPr>
                      <w:rFonts w:hint="eastAsia"/>
                      <w:bCs/>
                      <w:sz w:val="21"/>
                      <w:szCs w:val="21"/>
                    </w:rPr>
                    <w:t>1</w:t>
                  </w:r>
                  <w:r>
                    <w:rPr>
                      <w:bCs/>
                      <w:sz w:val="21"/>
                      <w:szCs w:val="21"/>
                    </w:rPr>
                    <w:t>4.8</w:t>
                  </w:r>
                </w:p>
              </w:tc>
              <w:tc>
                <w:tcPr>
                  <w:tcW w:w="1591" w:type="dxa"/>
                  <w:vMerge w:val="continue"/>
                  <w:vAlign w:val="center"/>
                </w:tcPr>
                <w:p>
                  <w:pPr>
                    <w:pStyle w:val="26"/>
                    <w:widowControl w:val="0"/>
                    <w:spacing w:after="0"/>
                    <w:ind w:left="0" w:leftChars="0"/>
                    <w:jc w:val="center"/>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88" w:type="dxa"/>
                  <w:vMerge w:val="continue"/>
                  <w:vAlign w:val="center"/>
                </w:tcPr>
                <w:p>
                  <w:pPr>
                    <w:pStyle w:val="26"/>
                    <w:widowControl w:val="0"/>
                    <w:spacing w:after="0"/>
                    <w:ind w:left="0" w:leftChars="0"/>
                    <w:jc w:val="center"/>
                    <w:rPr>
                      <w:bCs/>
                      <w:sz w:val="21"/>
                      <w:szCs w:val="21"/>
                    </w:rPr>
                  </w:pPr>
                </w:p>
              </w:tc>
              <w:tc>
                <w:tcPr>
                  <w:tcW w:w="1589" w:type="dxa"/>
                  <w:vMerge w:val="restart"/>
                  <w:vAlign w:val="center"/>
                </w:tcPr>
                <w:p>
                  <w:pPr>
                    <w:pStyle w:val="26"/>
                    <w:widowControl w:val="0"/>
                    <w:spacing w:after="0"/>
                    <w:ind w:left="0" w:leftChars="0"/>
                    <w:jc w:val="center"/>
                    <w:rPr>
                      <w:bCs/>
                      <w:sz w:val="21"/>
                      <w:szCs w:val="21"/>
                    </w:rPr>
                  </w:pPr>
                  <w:r>
                    <w:rPr>
                      <w:rFonts w:hint="eastAsia"/>
                      <w:bCs/>
                      <w:sz w:val="21"/>
                      <w:szCs w:val="21"/>
                    </w:rPr>
                    <w:t>定型废气处理后排放口</w:t>
                  </w:r>
                </w:p>
              </w:tc>
              <w:tc>
                <w:tcPr>
                  <w:tcW w:w="1589" w:type="dxa"/>
                  <w:vMerge w:val="restart"/>
                  <w:vAlign w:val="center"/>
                </w:tcPr>
                <w:p>
                  <w:pPr>
                    <w:pStyle w:val="26"/>
                    <w:widowControl w:val="0"/>
                    <w:spacing w:after="0"/>
                    <w:ind w:left="0" w:leftChars="0"/>
                    <w:jc w:val="center"/>
                    <w:rPr>
                      <w:bCs/>
                      <w:sz w:val="21"/>
                      <w:szCs w:val="21"/>
                    </w:rPr>
                  </w:pPr>
                  <w:r>
                    <w:rPr>
                      <w:rFonts w:hint="eastAsia"/>
                      <w:bCs/>
                      <w:sz w:val="21"/>
                      <w:szCs w:val="21"/>
                    </w:rPr>
                    <w:t>油烟</w:t>
                  </w:r>
                </w:p>
              </w:tc>
              <w:tc>
                <w:tcPr>
                  <w:tcW w:w="1589" w:type="dxa"/>
                  <w:vAlign w:val="center"/>
                </w:tcPr>
                <w:p>
                  <w:pPr>
                    <w:pStyle w:val="26"/>
                    <w:widowControl w:val="0"/>
                    <w:spacing w:after="0"/>
                    <w:ind w:left="0" w:leftChars="0"/>
                    <w:jc w:val="center"/>
                    <w:rPr>
                      <w:bCs/>
                      <w:sz w:val="21"/>
                      <w:szCs w:val="21"/>
                    </w:rPr>
                  </w:pPr>
                  <w:r>
                    <w:rPr>
                      <w:rFonts w:hint="eastAsia"/>
                      <w:bCs/>
                      <w:sz w:val="21"/>
                      <w:szCs w:val="21"/>
                    </w:rPr>
                    <w:t>2</w:t>
                  </w:r>
                  <w:r>
                    <w:rPr>
                      <w:bCs/>
                      <w:sz w:val="21"/>
                      <w:szCs w:val="21"/>
                    </w:rPr>
                    <w:t>4365</w:t>
                  </w:r>
                </w:p>
              </w:tc>
              <w:tc>
                <w:tcPr>
                  <w:tcW w:w="1591" w:type="dxa"/>
                  <w:vAlign w:val="center"/>
                </w:tcPr>
                <w:p>
                  <w:pPr>
                    <w:pStyle w:val="26"/>
                    <w:widowControl w:val="0"/>
                    <w:spacing w:after="0"/>
                    <w:ind w:left="0" w:leftChars="0"/>
                    <w:jc w:val="center"/>
                    <w:rPr>
                      <w:bCs/>
                      <w:sz w:val="21"/>
                      <w:szCs w:val="21"/>
                    </w:rPr>
                  </w:pPr>
                  <w:r>
                    <w:rPr>
                      <w:rFonts w:hint="eastAsia"/>
                      <w:bCs/>
                      <w:sz w:val="21"/>
                      <w:szCs w:val="21"/>
                    </w:rPr>
                    <w:t>6</w:t>
                  </w:r>
                  <w:r>
                    <w:rPr>
                      <w:bCs/>
                      <w:sz w:val="21"/>
                      <w:szCs w:val="21"/>
                    </w:rPr>
                    <w:t>.51</w:t>
                  </w:r>
                </w:p>
              </w:tc>
              <w:tc>
                <w:tcPr>
                  <w:tcW w:w="1591" w:type="dxa"/>
                  <w:vMerge w:val="restart"/>
                  <w:vAlign w:val="center"/>
                </w:tcPr>
                <w:p>
                  <w:pPr>
                    <w:pStyle w:val="26"/>
                    <w:widowControl w:val="0"/>
                    <w:spacing w:after="0"/>
                    <w:ind w:left="0" w:leftChars="0"/>
                    <w:jc w:val="center"/>
                    <w:rPr>
                      <w:bCs/>
                      <w:sz w:val="21"/>
                      <w:szCs w:val="21"/>
                    </w:rPr>
                  </w:pPr>
                  <w:r>
                    <w:rPr>
                      <w:rFonts w:hint="eastAsia"/>
                      <w:bCs/>
                      <w:sz w:val="21"/>
                      <w:szCs w:val="21"/>
                    </w:rPr>
                    <w:t>6</w:t>
                  </w:r>
                  <w:r>
                    <w:rPr>
                      <w:bCs/>
                      <w:sz w:val="21"/>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88" w:type="dxa"/>
                  <w:vMerge w:val="continue"/>
                  <w:vAlign w:val="center"/>
                </w:tcPr>
                <w:p>
                  <w:pPr>
                    <w:pStyle w:val="26"/>
                    <w:widowControl w:val="0"/>
                    <w:spacing w:after="0"/>
                    <w:ind w:left="0" w:leftChars="0"/>
                    <w:jc w:val="center"/>
                    <w:rPr>
                      <w:bCs/>
                      <w:sz w:val="21"/>
                      <w:szCs w:val="21"/>
                    </w:rPr>
                  </w:pPr>
                </w:p>
              </w:tc>
              <w:tc>
                <w:tcPr>
                  <w:tcW w:w="1589" w:type="dxa"/>
                  <w:vMerge w:val="continue"/>
                  <w:vAlign w:val="center"/>
                </w:tcPr>
                <w:p>
                  <w:pPr>
                    <w:pStyle w:val="26"/>
                    <w:widowControl w:val="0"/>
                    <w:spacing w:after="0"/>
                    <w:ind w:left="0" w:leftChars="0"/>
                    <w:jc w:val="center"/>
                    <w:rPr>
                      <w:bCs/>
                      <w:sz w:val="21"/>
                      <w:szCs w:val="21"/>
                    </w:rPr>
                  </w:pPr>
                </w:p>
              </w:tc>
              <w:tc>
                <w:tcPr>
                  <w:tcW w:w="1589" w:type="dxa"/>
                  <w:vMerge w:val="continue"/>
                  <w:vAlign w:val="center"/>
                </w:tcPr>
                <w:p>
                  <w:pPr>
                    <w:pStyle w:val="26"/>
                    <w:widowControl w:val="0"/>
                    <w:spacing w:after="0"/>
                    <w:ind w:left="0" w:leftChars="0"/>
                    <w:jc w:val="center"/>
                    <w:rPr>
                      <w:bCs/>
                      <w:sz w:val="21"/>
                      <w:szCs w:val="21"/>
                    </w:rPr>
                  </w:pPr>
                </w:p>
              </w:tc>
              <w:tc>
                <w:tcPr>
                  <w:tcW w:w="1589" w:type="dxa"/>
                  <w:vAlign w:val="center"/>
                </w:tcPr>
                <w:p>
                  <w:pPr>
                    <w:pStyle w:val="26"/>
                    <w:widowControl w:val="0"/>
                    <w:spacing w:after="0"/>
                    <w:ind w:left="0" w:leftChars="0"/>
                    <w:jc w:val="center"/>
                    <w:rPr>
                      <w:bCs/>
                      <w:sz w:val="21"/>
                      <w:szCs w:val="21"/>
                    </w:rPr>
                  </w:pPr>
                  <w:r>
                    <w:rPr>
                      <w:rFonts w:hint="eastAsia"/>
                      <w:bCs/>
                      <w:sz w:val="21"/>
                      <w:szCs w:val="21"/>
                    </w:rPr>
                    <w:t>2</w:t>
                  </w:r>
                  <w:r>
                    <w:rPr>
                      <w:bCs/>
                      <w:sz w:val="21"/>
                      <w:szCs w:val="21"/>
                    </w:rPr>
                    <w:t>3544</w:t>
                  </w:r>
                </w:p>
              </w:tc>
              <w:tc>
                <w:tcPr>
                  <w:tcW w:w="1591" w:type="dxa"/>
                  <w:vAlign w:val="center"/>
                </w:tcPr>
                <w:p>
                  <w:pPr>
                    <w:pStyle w:val="26"/>
                    <w:widowControl w:val="0"/>
                    <w:spacing w:after="0"/>
                    <w:ind w:left="0" w:leftChars="0"/>
                    <w:jc w:val="center"/>
                    <w:rPr>
                      <w:bCs/>
                      <w:sz w:val="21"/>
                      <w:szCs w:val="21"/>
                    </w:rPr>
                  </w:pPr>
                  <w:r>
                    <w:rPr>
                      <w:rFonts w:hint="eastAsia"/>
                      <w:bCs/>
                      <w:sz w:val="21"/>
                      <w:szCs w:val="21"/>
                    </w:rPr>
                    <w:t>6</w:t>
                  </w:r>
                  <w:r>
                    <w:rPr>
                      <w:bCs/>
                      <w:sz w:val="21"/>
                      <w:szCs w:val="21"/>
                    </w:rPr>
                    <w:t>.79</w:t>
                  </w:r>
                </w:p>
              </w:tc>
              <w:tc>
                <w:tcPr>
                  <w:tcW w:w="1591" w:type="dxa"/>
                  <w:vMerge w:val="continue"/>
                  <w:vAlign w:val="center"/>
                </w:tcPr>
                <w:p>
                  <w:pPr>
                    <w:pStyle w:val="26"/>
                    <w:widowControl w:val="0"/>
                    <w:spacing w:after="0"/>
                    <w:ind w:left="0" w:leftChars="0"/>
                    <w:jc w:val="center"/>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88" w:type="dxa"/>
                  <w:vMerge w:val="continue"/>
                  <w:vAlign w:val="center"/>
                </w:tcPr>
                <w:p>
                  <w:pPr>
                    <w:pStyle w:val="26"/>
                    <w:widowControl w:val="0"/>
                    <w:spacing w:after="0"/>
                    <w:ind w:left="0" w:leftChars="0"/>
                    <w:jc w:val="center"/>
                    <w:rPr>
                      <w:bCs/>
                      <w:sz w:val="21"/>
                      <w:szCs w:val="21"/>
                    </w:rPr>
                  </w:pPr>
                </w:p>
              </w:tc>
              <w:tc>
                <w:tcPr>
                  <w:tcW w:w="1589" w:type="dxa"/>
                  <w:vMerge w:val="continue"/>
                  <w:vAlign w:val="center"/>
                </w:tcPr>
                <w:p>
                  <w:pPr>
                    <w:pStyle w:val="26"/>
                    <w:widowControl w:val="0"/>
                    <w:spacing w:after="0"/>
                    <w:ind w:left="0" w:leftChars="0"/>
                    <w:jc w:val="center"/>
                    <w:rPr>
                      <w:bCs/>
                      <w:sz w:val="21"/>
                      <w:szCs w:val="21"/>
                    </w:rPr>
                  </w:pPr>
                </w:p>
              </w:tc>
              <w:tc>
                <w:tcPr>
                  <w:tcW w:w="1589" w:type="dxa"/>
                  <w:vMerge w:val="continue"/>
                  <w:vAlign w:val="center"/>
                </w:tcPr>
                <w:p>
                  <w:pPr>
                    <w:pStyle w:val="26"/>
                    <w:widowControl w:val="0"/>
                    <w:spacing w:after="0"/>
                    <w:ind w:left="0" w:leftChars="0"/>
                    <w:jc w:val="center"/>
                    <w:rPr>
                      <w:bCs/>
                      <w:sz w:val="21"/>
                      <w:szCs w:val="21"/>
                    </w:rPr>
                  </w:pPr>
                </w:p>
              </w:tc>
              <w:tc>
                <w:tcPr>
                  <w:tcW w:w="1589" w:type="dxa"/>
                  <w:vAlign w:val="center"/>
                </w:tcPr>
                <w:p>
                  <w:pPr>
                    <w:pStyle w:val="26"/>
                    <w:widowControl w:val="0"/>
                    <w:spacing w:after="0"/>
                    <w:ind w:left="0" w:leftChars="0"/>
                    <w:jc w:val="center"/>
                    <w:rPr>
                      <w:bCs/>
                      <w:sz w:val="21"/>
                      <w:szCs w:val="21"/>
                    </w:rPr>
                  </w:pPr>
                  <w:r>
                    <w:rPr>
                      <w:rFonts w:hint="eastAsia"/>
                      <w:bCs/>
                      <w:sz w:val="21"/>
                      <w:szCs w:val="21"/>
                    </w:rPr>
                    <w:t>2</w:t>
                  </w:r>
                  <w:r>
                    <w:rPr>
                      <w:bCs/>
                      <w:sz w:val="21"/>
                      <w:szCs w:val="21"/>
                    </w:rPr>
                    <w:t>3948</w:t>
                  </w:r>
                </w:p>
              </w:tc>
              <w:tc>
                <w:tcPr>
                  <w:tcW w:w="1591" w:type="dxa"/>
                  <w:vAlign w:val="center"/>
                </w:tcPr>
                <w:p>
                  <w:pPr>
                    <w:pStyle w:val="26"/>
                    <w:widowControl w:val="0"/>
                    <w:spacing w:after="0"/>
                    <w:ind w:left="0" w:leftChars="0"/>
                    <w:jc w:val="center"/>
                    <w:rPr>
                      <w:bCs/>
                      <w:sz w:val="21"/>
                      <w:szCs w:val="21"/>
                    </w:rPr>
                  </w:pPr>
                  <w:r>
                    <w:rPr>
                      <w:rFonts w:hint="eastAsia"/>
                      <w:bCs/>
                      <w:sz w:val="21"/>
                      <w:szCs w:val="21"/>
                    </w:rPr>
                    <w:t>5</w:t>
                  </w:r>
                  <w:r>
                    <w:rPr>
                      <w:bCs/>
                      <w:sz w:val="21"/>
                      <w:szCs w:val="21"/>
                    </w:rPr>
                    <w:t>.60</w:t>
                  </w:r>
                </w:p>
              </w:tc>
              <w:tc>
                <w:tcPr>
                  <w:tcW w:w="1591" w:type="dxa"/>
                  <w:vMerge w:val="continue"/>
                  <w:vAlign w:val="center"/>
                </w:tcPr>
                <w:p>
                  <w:pPr>
                    <w:pStyle w:val="26"/>
                    <w:widowControl w:val="0"/>
                    <w:spacing w:after="0"/>
                    <w:ind w:left="0" w:leftChars="0"/>
                    <w:jc w:val="center"/>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88" w:type="dxa"/>
                  <w:vMerge w:val="continue"/>
                  <w:vAlign w:val="center"/>
                </w:tcPr>
                <w:p>
                  <w:pPr>
                    <w:pStyle w:val="26"/>
                    <w:widowControl w:val="0"/>
                    <w:spacing w:after="0"/>
                    <w:ind w:left="0" w:leftChars="0"/>
                    <w:jc w:val="center"/>
                    <w:rPr>
                      <w:bCs/>
                      <w:sz w:val="21"/>
                      <w:szCs w:val="21"/>
                    </w:rPr>
                  </w:pPr>
                </w:p>
              </w:tc>
              <w:tc>
                <w:tcPr>
                  <w:tcW w:w="1589" w:type="dxa"/>
                  <w:vMerge w:val="continue"/>
                  <w:vAlign w:val="center"/>
                </w:tcPr>
                <w:p>
                  <w:pPr>
                    <w:pStyle w:val="26"/>
                    <w:widowControl w:val="0"/>
                    <w:spacing w:after="0"/>
                    <w:ind w:left="0" w:leftChars="0"/>
                    <w:jc w:val="center"/>
                    <w:rPr>
                      <w:bCs/>
                      <w:sz w:val="21"/>
                      <w:szCs w:val="21"/>
                    </w:rPr>
                  </w:pPr>
                </w:p>
              </w:tc>
              <w:tc>
                <w:tcPr>
                  <w:tcW w:w="1589" w:type="dxa"/>
                  <w:vMerge w:val="continue"/>
                  <w:vAlign w:val="center"/>
                </w:tcPr>
                <w:p>
                  <w:pPr>
                    <w:pStyle w:val="26"/>
                    <w:widowControl w:val="0"/>
                    <w:spacing w:after="0"/>
                    <w:ind w:left="0" w:leftChars="0"/>
                    <w:jc w:val="center"/>
                    <w:rPr>
                      <w:bCs/>
                      <w:sz w:val="21"/>
                      <w:szCs w:val="21"/>
                    </w:rPr>
                  </w:pPr>
                </w:p>
              </w:tc>
              <w:tc>
                <w:tcPr>
                  <w:tcW w:w="1589" w:type="dxa"/>
                  <w:vAlign w:val="center"/>
                </w:tcPr>
                <w:p>
                  <w:pPr>
                    <w:pStyle w:val="26"/>
                    <w:widowControl w:val="0"/>
                    <w:spacing w:after="0"/>
                    <w:ind w:left="0" w:leftChars="0"/>
                    <w:jc w:val="center"/>
                    <w:rPr>
                      <w:bCs/>
                      <w:sz w:val="21"/>
                      <w:szCs w:val="21"/>
                    </w:rPr>
                  </w:pPr>
                  <w:r>
                    <w:rPr>
                      <w:rFonts w:hint="eastAsia"/>
                      <w:bCs/>
                      <w:sz w:val="21"/>
                      <w:szCs w:val="21"/>
                    </w:rPr>
                    <w:t>2</w:t>
                  </w:r>
                  <w:r>
                    <w:rPr>
                      <w:bCs/>
                      <w:sz w:val="21"/>
                      <w:szCs w:val="21"/>
                    </w:rPr>
                    <w:t>3729</w:t>
                  </w:r>
                </w:p>
              </w:tc>
              <w:tc>
                <w:tcPr>
                  <w:tcW w:w="1591" w:type="dxa"/>
                  <w:vAlign w:val="center"/>
                </w:tcPr>
                <w:p>
                  <w:pPr>
                    <w:pStyle w:val="26"/>
                    <w:widowControl w:val="0"/>
                    <w:spacing w:after="0"/>
                    <w:ind w:left="0" w:leftChars="0"/>
                    <w:jc w:val="center"/>
                    <w:rPr>
                      <w:bCs/>
                      <w:sz w:val="21"/>
                      <w:szCs w:val="21"/>
                    </w:rPr>
                  </w:pPr>
                  <w:r>
                    <w:rPr>
                      <w:rFonts w:hint="eastAsia"/>
                      <w:bCs/>
                      <w:sz w:val="21"/>
                      <w:szCs w:val="21"/>
                    </w:rPr>
                    <w:t>5</w:t>
                  </w:r>
                  <w:r>
                    <w:rPr>
                      <w:bCs/>
                      <w:sz w:val="21"/>
                      <w:szCs w:val="21"/>
                    </w:rPr>
                    <w:t>.65</w:t>
                  </w:r>
                </w:p>
              </w:tc>
              <w:tc>
                <w:tcPr>
                  <w:tcW w:w="1591" w:type="dxa"/>
                  <w:vMerge w:val="continue"/>
                  <w:vAlign w:val="center"/>
                </w:tcPr>
                <w:p>
                  <w:pPr>
                    <w:pStyle w:val="26"/>
                    <w:widowControl w:val="0"/>
                    <w:spacing w:after="0"/>
                    <w:ind w:left="0" w:leftChars="0"/>
                    <w:jc w:val="center"/>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88" w:type="dxa"/>
                  <w:vMerge w:val="continue"/>
                  <w:vAlign w:val="center"/>
                </w:tcPr>
                <w:p>
                  <w:pPr>
                    <w:pStyle w:val="26"/>
                    <w:widowControl w:val="0"/>
                    <w:spacing w:after="0"/>
                    <w:ind w:left="0" w:leftChars="0"/>
                    <w:jc w:val="center"/>
                    <w:rPr>
                      <w:bCs/>
                      <w:sz w:val="21"/>
                      <w:szCs w:val="21"/>
                    </w:rPr>
                  </w:pPr>
                </w:p>
              </w:tc>
              <w:tc>
                <w:tcPr>
                  <w:tcW w:w="1589" w:type="dxa"/>
                  <w:vMerge w:val="continue"/>
                  <w:vAlign w:val="center"/>
                </w:tcPr>
                <w:p>
                  <w:pPr>
                    <w:pStyle w:val="26"/>
                    <w:widowControl w:val="0"/>
                    <w:spacing w:after="0"/>
                    <w:ind w:left="0" w:leftChars="0"/>
                    <w:jc w:val="center"/>
                    <w:rPr>
                      <w:bCs/>
                      <w:sz w:val="21"/>
                      <w:szCs w:val="21"/>
                    </w:rPr>
                  </w:pPr>
                </w:p>
              </w:tc>
              <w:tc>
                <w:tcPr>
                  <w:tcW w:w="1589" w:type="dxa"/>
                  <w:vMerge w:val="continue"/>
                  <w:vAlign w:val="center"/>
                </w:tcPr>
                <w:p>
                  <w:pPr>
                    <w:pStyle w:val="26"/>
                    <w:widowControl w:val="0"/>
                    <w:spacing w:after="0"/>
                    <w:ind w:left="0" w:leftChars="0"/>
                    <w:jc w:val="center"/>
                    <w:rPr>
                      <w:bCs/>
                      <w:sz w:val="21"/>
                      <w:szCs w:val="21"/>
                    </w:rPr>
                  </w:pPr>
                </w:p>
              </w:tc>
              <w:tc>
                <w:tcPr>
                  <w:tcW w:w="1589" w:type="dxa"/>
                  <w:vAlign w:val="center"/>
                </w:tcPr>
                <w:p>
                  <w:pPr>
                    <w:pStyle w:val="26"/>
                    <w:widowControl w:val="0"/>
                    <w:spacing w:after="0"/>
                    <w:ind w:left="0" w:leftChars="0"/>
                    <w:jc w:val="center"/>
                    <w:rPr>
                      <w:bCs/>
                      <w:sz w:val="21"/>
                      <w:szCs w:val="21"/>
                    </w:rPr>
                  </w:pPr>
                  <w:r>
                    <w:rPr>
                      <w:rFonts w:hint="eastAsia"/>
                      <w:bCs/>
                      <w:sz w:val="21"/>
                      <w:szCs w:val="21"/>
                    </w:rPr>
                    <w:t>2</w:t>
                  </w:r>
                  <w:r>
                    <w:rPr>
                      <w:bCs/>
                      <w:sz w:val="21"/>
                      <w:szCs w:val="21"/>
                    </w:rPr>
                    <w:t>4131</w:t>
                  </w:r>
                </w:p>
              </w:tc>
              <w:tc>
                <w:tcPr>
                  <w:tcW w:w="1591" w:type="dxa"/>
                  <w:vAlign w:val="center"/>
                </w:tcPr>
                <w:p>
                  <w:pPr>
                    <w:pStyle w:val="26"/>
                    <w:widowControl w:val="0"/>
                    <w:spacing w:after="0"/>
                    <w:ind w:left="0" w:leftChars="0"/>
                    <w:jc w:val="center"/>
                    <w:rPr>
                      <w:bCs/>
                      <w:sz w:val="21"/>
                      <w:szCs w:val="21"/>
                    </w:rPr>
                  </w:pPr>
                  <w:r>
                    <w:rPr>
                      <w:rFonts w:hint="eastAsia"/>
                      <w:bCs/>
                      <w:sz w:val="21"/>
                      <w:szCs w:val="21"/>
                    </w:rPr>
                    <w:t>7</w:t>
                  </w:r>
                  <w:r>
                    <w:rPr>
                      <w:bCs/>
                      <w:sz w:val="21"/>
                      <w:szCs w:val="21"/>
                    </w:rPr>
                    <w:t>.04</w:t>
                  </w:r>
                </w:p>
              </w:tc>
              <w:tc>
                <w:tcPr>
                  <w:tcW w:w="1591" w:type="dxa"/>
                  <w:vMerge w:val="continue"/>
                  <w:vAlign w:val="center"/>
                </w:tcPr>
                <w:p>
                  <w:pPr>
                    <w:pStyle w:val="26"/>
                    <w:widowControl w:val="0"/>
                    <w:spacing w:after="0"/>
                    <w:ind w:left="0" w:leftChars="0"/>
                    <w:jc w:val="center"/>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88" w:type="dxa"/>
                  <w:vMerge w:val="restart"/>
                  <w:vAlign w:val="center"/>
                </w:tcPr>
                <w:p>
                  <w:pPr>
                    <w:pStyle w:val="26"/>
                    <w:widowControl w:val="0"/>
                    <w:spacing w:after="0"/>
                    <w:ind w:left="0" w:leftChars="0"/>
                    <w:jc w:val="center"/>
                    <w:rPr>
                      <w:bCs/>
                      <w:sz w:val="21"/>
                      <w:szCs w:val="21"/>
                    </w:rPr>
                  </w:pPr>
                  <w:r>
                    <w:rPr>
                      <w:rFonts w:hint="eastAsia"/>
                      <w:bCs/>
                      <w:sz w:val="21"/>
                      <w:szCs w:val="21"/>
                    </w:rPr>
                    <w:t>2</w:t>
                  </w:r>
                  <w:r>
                    <w:rPr>
                      <w:bCs/>
                      <w:sz w:val="21"/>
                      <w:szCs w:val="21"/>
                    </w:rPr>
                    <w:t>019.5.10</w:t>
                  </w:r>
                </w:p>
              </w:tc>
              <w:tc>
                <w:tcPr>
                  <w:tcW w:w="1589" w:type="dxa"/>
                  <w:vMerge w:val="restart"/>
                  <w:vAlign w:val="center"/>
                </w:tcPr>
                <w:p>
                  <w:pPr>
                    <w:pStyle w:val="26"/>
                    <w:widowControl w:val="0"/>
                    <w:spacing w:after="0"/>
                    <w:ind w:left="0" w:leftChars="0"/>
                    <w:jc w:val="center"/>
                    <w:rPr>
                      <w:bCs/>
                      <w:sz w:val="21"/>
                      <w:szCs w:val="21"/>
                    </w:rPr>
                  </w:pPr>
                  <w:r>
                    <w:rPr>
                      <w:rFonts w:hint="eastAsia"/>
                      <w:bCs/>
                      <w:sz w:val="21"/>
                      <w:szCs w:val="21"/>
                    </w:rPr>
                    <w:t>定型废气处理前预设采样口</w:t>
                  </w:r>
                </w:p>
              </w:tc>
              <w:tc>
                <w:tcPr>
                  <w:tcW w:w="1589" w:type="dxa"/>
                  <w:vMerge w:val="restart"/>
                  <w:vAlign w:val="center"/>
                </w:tcPr>
                <w:p>
                  <w:pPr>
                    <w:pStyle w:val="26"/>
                    <w:widowControl w:val="0"/>
                    <w:spacing w:after="0"/>
                    <w:ind w:left="0" w:leftChars="0"/>
                    <w:jc w:val="center"/>
                    <w:rPr>
                      <w:bCs/>
                      <w:sz w:val="21"/>
                      <w:szCs w:val="21"/>
                    </w:rPr>
                  </w:pPr>
                  <w:r>
                    <w:rPr>
                      <w:rFonts w:hint="eastAsia"/>
                      <w:bCs/>
                      <w:sz w:val="21"/>
                      <w:szCs w:val="21"/>
                    </w:rPr>
                    <w:t>油烟</w:t>
                  </w:r>
                </w:p>
              </w:tc>
              <w:tc>
                <w:tcPr>
                  <w:tcW w:w="1589" w:type="dxa"/>
                  <w:vAlign w:val="center"/>
                </w:tcPr>
                <w:p>
                  <w:pPr>
                    <w:pStyle w:val="26"/>
                    <w:widowControl w:val="0"/>
                    <w:spacing w:after="0"/>
                    <w:ind w:left="0" w:leftChars="0"/>
                    <w:jc w:val="center"/>
                    <w:rPr>
                      <w:bCs/>
                      <w:sz w:val="21"/>
                      <w:szCs w:val="21"/>
                    </w:rPr>
                  </w:pPr>
                  <w:r>
                    <w:rPr>
                      <w:rFonts w:hint="eastAsia"/>
                      <w:bCs/>
                      <w:sz w:val="21"/>
                      <w:szCs w:val="21"/>
                    </w:rPr>
                    <w:t>2</w:t>
                  </w:r>
                  <w:r>
                    <w:rPr>
                      <w:bCs/>
                      <w:sz w:val="21"/>
                      <w:szCs w:val="21"/>
                    </w:rPr>
                    <w:t>9672</w:t>
                  </w:r>
                </w:p>
              </w:tc>
              <w:tc>
                <w:tcPr>
                  <w:tcW w:w="1591" w:type="dxa"/>
                  <w:vAlign w:val="center"/>
                </w:tcPr>
                <w:p>
                  <w:pPr>
                    <w:pStyle w:val="26"/>
                    <w:widowControl w:val="0"/>
                    <w:spacing w:after="0"/>
                    <w:ind w:left="0" w:leftChars="0"/>
                    <w:jc w:val="center"/>
                    <w:rPr>
                      <w:bCs/>
                      <w:sz w:val="21"/>
                      <w:szCs w:val="21"/>
                    </w:rPr>
                  </w:pPr>
                  <w:r>
                    <w:rPr>
                      <w:rFonts w:hint="eastAsia"/>
                      <w:bCs/>
                      <w:sz w:val="21"/>
                      <w:szCs w:val="21"/>
                    </w:rPr>
                    <w:t>1</w:t>
                  </w:r>
                  <w:r>
                    <w:rPr>
                      <w:bCs/>
                      <w:sz w:val="21"/>
                      <w:szCs w:val="21"/>
                    </w:rPr>
                    <w:t>4.2</w:t>
                  </w:r>
                </w:p>
              </w:tc>
              <w:tc>
                <w:tcPr>
                  <w:tcW w:w="1591" w:type="dxa"/>
                  <w:vMerge w:val="restart"/>
                  <w:vAlign w:val="center"/>
                </w:tcPr>
                <w:p>
                  <w:pPr>
                    <w:pStyle w:val="26"/>
                    <w:widowControl w:val="0"/>
                    <w:spacing w:after="0"/>
                    <w:ind w:left="0" w:leftChars="0"/>
                    <w:jc w:val="center"/>
                    <w:rPr>
                      <w:bCs/>
                      <w:sz w:val="21"/>
                      <w:szCs w:val="21"/>
                    </w:rPr>
                  </w:pPr>
                  <w:r>
                    <w:rPr>
                      <w:rFonts w:hint="eastAsia"/>
                      <w:bCs/>
                      <w:sz w:val="21"/>
                      <w:szCs w:val="21"/>
                    </w:rPr>
                    <w:t>1</w:t>
                  </w:r>
                  <w:r>
                    <w:rPr>
                      <w:bCs/>
                      <w:sz w:val="21"/>
                      <w:szCs w:val="21"/>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88" w:type="dxa"/>
                  <w:vMerge w:val="continue"/>
                  <w:vAlign w:val="center"/>
                </w:tcPr>
                <w:p>
                  <w:pPr>
                    <w:pStyle w:val="26"/>
                    <w:widowControl w:val="0"/>
                    <w:spacing w:after="0"/>
                    <w:ind w:left="0" w:leftChars="0"/>
                    <w:jc w:val="center"/>
                    <w:rPr>
                      <w:bCs/>
                      <w:sz w:val="21"/>
                      <w:szCs w:val="21"/>
                    </w:rPr>
                  </w:pPr>
                </w:p>
              </w:tc>
              <w:tc>
                <w:tcPr>
                  <w:tcW w:w="1589" w:type="dxa"/>
                  <w:vMerge w:val="continue"/>
                  <w:vAlign w:val="center"/>
                </w:tcPr>
                <w:p>
                  <w:pPr>
                    <w:pStyle w:val="26"/>
                    <w:widowControl w:val="0"/>
                    <w:spacing w:after="0"/>
                    <w:ind w:left="0" w:leftChars="0"/>
                    <w:jc w:val="center"/>
                    <w:rPr>
                      <w:bCs/>
                      <w:sz w:val="21"/>
                      <w:szCs w:val="21"/>
                    </w:rPr>
                  </w:pPr>
                </w:p>
              </w:tc>
              <w:tc>
                <w:tcPr>
                  <w:tcW w:w="1589" w:type="dxa"/>
                  <w:vMerge w:val="continue"/>
                  <w:vAlign w:val="center"/>
                </w:tcPr>
                <w:p>
                  <w:pPr>
                    <w:pStyle w:val="26"/>
                    <w:widowControl w:val="0"/>
                    <w:spacing w:after="0"/>
                    <w:ind w:left="0" w:leftChars="0"/>
                    <w:jc w:val="center"/>
                    <w:rPr>
                      <w:bCs/>
                      <w:sz w:val="21"/>
                      <w:szCs w:val="21"/>
                    </w:rPr>
                  </w:pPr>
                </w:p>
              </w:tc>
              <w:tc>
                <w:tcPr>
                  <w:tcW w:w="1589" w:type="dxa"/>
                  <w:vAlign w:val="center"/>
                </w:tcPr>
                <w:p>
                  <w:pPr>
                    <w:pStyle w:val="26"/>
                    <w:widowControl w:val="0"/>
                    <w:spacing w:after="0"/>
                    <w:ind w:left="0" w:leftChars="0"/>
                    <w:jc w:val="center"/>
                    <w:rPr>
                      <w:bCs/>
                      <w:sz w:val="21"/>
                      <w:szCs w:val="21"/>
                    </w:rPr>
                  </w:pPr>
                  <w:r>
                    <w:rPr>
                      <w:rFonts w:hint="eastAsia"/>
                      <w:bCs/>
                      <w:sz w:val="21"/>
                      <w:szCs w:val="21"/>
                    </w:rPr>
                    <w:t>2</w:t>
                  </w:r>
                  <w:r>
                    <w:rPr>
                      <w:bCs/>
                      <w:sz w:val="21"/>
                      <w:szCs w:val="21"/>
                    </w:rPr>
                    <w:t>9986</w:t>
                  </w:r>
                </w:p>
              </w:tc>
              <w:tc>
                <w:tcPr>
                  <w:tcW w:w="1591" w:type="dxa"/>
                  <w:vAlign w:val="center"/>
                </w:tcPr>
                <w:p>
                  <w:pPr>
                    <w:pStyle w:val="26"/>
                    <w:widowControl w:val="0"/>
                    <w:spacing w:after="0"/>
                    <w:ind w:left="0" w:leftChars="0"/>
                    <w:jc w:val="center"/>
                    <w:rPr>
                      <w:bCs/>
                      <w:sz w:val="21"/>
                      <w:szCs w:val="21"/>
                    </w:rPr>
                  </w:pPr>
                  <w:r>
                    <w:rPr>
                      <w:rFonts w:hint="eastAsia"/>
                      <w:bCs/>
                      <w:sz w:val="21"/>
                      <w:szCs w:val="21"/>
                    </w:rPr>
                    <w:t>1</w:t>
                  </w:r>
                  <w:r>
                    <w:rPr>
                      <w:bCs/>
                      <w:sz w:val="21"/>
                      <w:szCs w:val="21"/>
                    </w:rPr>
                    <w:t>4.9</w:t>
                  </w:r>
                </w:p>
              </w:tc>
              <w:tc>
                <w:tcPr>
                  <w:tcW w:w="1591" w:type="dxa"/>
                  <w:vMerge w:val="continue"/>
                  <w:vAlign w:val="center"/>
                </w:tcPr>
                <w:p>
                  <w:pPr>
                    <w:pStyle w:val="26"/>
                    <w:widowControl w:val="0"/>
                    <w:spacing w:after="0"/>
                    <w:ind w:left="0" w:leftChars="0"/>
                    <w:jc w:val="center"/>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88" w:type="dxa"/>
                  <w:vMerge w:val="continue"/>
                  <w:vAlign w:val="center"/>
                </w:tcPr>
                <w:p>
                  <w:pPr>
                    <w:pStyle w:val="26"/>
                    <w:widowControl w:val="0"/>
                    <w:spacing w:after="0"/>
                    <w:ind w:left="0" w:leftChars="0"/>
                    <w:jc w:val="center"/>
                    <w:rPr>
                      <w:bCs/>
                      <w:sz w:val="21"/>
                      <w:szCs w:val="21"/>
                    </w:rPr>
                  </w:pPr>
                </w:p>
              </w:tc>
              <w:tc>
                <w:tcPr>
                  <w:tcW w:w="1589" w:type="dxa"/>
                  <w:vMerge w:val="continue"/>
                  <w:vAlign w:val="center"/>
                </w:tcPr>
                <w:p>
                  <w:pPr>
                    <w:pStyle w:val="26"/>
                    <w:widowControl w:val="0"/>
                    <w:spacing w:after="0"/>
                    <w:ind w:left="0" w:leftChars="0"/>
                    <w:jc w:val="center"/>
                    <w:rPr>
                      <w:bCs/>
                      <w:sz w:val="21"/>
                      <w:szCs w:val="21"/>
                    </w:rPr>
                  </w:pPr>
                </w:p>
              </w:tc>
              <w:tc>
                <w:tcPr>
                  <w:tcW w:w="1589" w:type="dxa"/>
                  <w:vMerge w:val="continue"/>
                  <w:vAlign w:val="center"/>
                </w:tcPr>
                <w:p>
                  <w:pPr>
                    <w:pStyle w:val="26"/>
                    <w:widowControl w:val="0"/>
                    <w:spacing w:after="0"/>
                    <w:ind w:left="0" w:leftChars="0"/>
                    <w:jc w:val="center"/>
                    <w:rPr>
                      <w:bCs/>
                      <w:sz w:val="21"/>
                      <w:szCs w:val="21"/>
                    </w:rPr>
                  </w:pPr>
                </w:p>
              </w:tc>
              <w:tc>
                <w:tcPr>
                  <w:tcW w:w="1589" w:type="dxa"/>
                  <w:vAlign w:val="center"/>
                </w:tcPr>
                <w:p>
                  <w:pPr>
                    <w:pStyle w:val="26"/>
                    <w:widowControl w:val="0"/>
                    <w:spacing w:after="0"/>
                    <w:ind w:left="0" w:leftChars="0"/>
                    <w:jc w:val="center"/>
                    <w:rPr>
                      <w:bCs/>
                      <w:sz w:val="21"/>
                      <w:szCs w:val="21"/>
                    </w:rPr>
                  </w:pPr>
                  <w:r>
                    <w:rPr>
                      <w:rFonts w:hint="eastAsia"/>
                      <w:bCs/>
                      <w:sz w:val="21"/>
                      <w:szCs w:val="21"/>
                    </w:rPr>
                    <w:t>3</w:t>
                  </w:r>
                  <w:r>
                    <w:rPr>
                      <w:bCs/>
                      <w:sz w:val="21"/>
                      <w:szCs w:val="21"/>
                    </w:rPr>
                    <w:t>0136</w:t>
                  </w:r>
                </w:p>
              </w:tc>
              <w:tc>
                <w:tcPr>
                  <w:tcW w:w="1591" w:type="dxa"/>
                  <w:vAlign w:val="center"/>
                </w:tcPr>
                <w:p>
                  <w:pPr>
                    <w:pStyle w:val="26"/>
                    <w:widowControl w:val="0"/>
                    <w:spacing w:after="0"/>
                    <w:ind w:left="0" w:leftChars="0"/>
                    <w:jc w:val="center"/>
                    <w:rPr>
                      <w:bCs/>
                      <w:sz w:val="21"/>
                      <w:szCs w:val="21"/>
                    </w:rPr>
                  </w:pPr>
                  <w:r>
                    <w:rPr>
                      <w:rFonts w:hint="eastAsia"/>
                      <w:bCs/>
                      <w:sz w:val="21"/>
                      <w:szCs w:val="21"/>
                    </w:rPr>
                    <w:t>1</w:t>
                  </w:r>
                  <w:r>
                    <w:rPr>
                      <w:bCs/>
                      <w:sz w:val="21"/>
                      <w:szCs w:val="21"/>
                    </w:rPr>
                    <w:t>5.6</w:t>
                  </w:r>
                </w:p>
              </w:tc>
              <w:tc>
                <w:tcPr>
                  <w:tcW w:w="1591" w:type="dxa"/>
                  <w:vMerge w:val="continue"/>
                  <w:vAlign w:val="center"/>
                </w:tcPr>
                <w:p>
                  <w:pPr>
                    <w:pStyle w:val="26"/>
                    <w:widowControl w:val="0"/>
                    <w:spacing w:after="0"/>
                    <w:ind w:left="0" w:leftChars="0"/>
                    <w:jc w:val="center"/>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88" w:type="dxa"/>
                  <w:vMerge w:val="continue"/>
                  <w:vAlign w:val="center"/>
                </w:tcPr>
                <w:p>
                  <w:pPr>
                    <w:pStyle w:val="26"/>
                    <w:widowControl w:val="0"/>
                    <w:spacing w:after="0"/>
                    <w:ind w:left="0" w:leftChars="0"/>
                    <w:jc w:val="center"/>
                    <w:rPr>
                      <w:bCs/>
                      <w:sz w:val="21"/>
                      <w:szCs w:val="21"/>
                    </w:rPr>
                  </w:pPr>
                </w:p>
              </w:tc>
              <w:tc>
                <w:tcPr>
                  <w:tcW w:w="1589" w:type="dxa"/>
                  <w:vMerge w:val="continue"/>
                  <w:vAlign w:val="center"/>
                </w:tcPr>
                <w:p>
                  <w:pPr>
                    <w:pStyle w:val="26"/>
                    <w:widowControl w:val="0"/>
                    <w:spacing w:after="0"/>
                    <w:ind w:left="0" w:leftChars="0"/>
                    <w:jc w:val="center"/>
                    <w:rPr>
                      <w:bCs/>
                      <w:sz w:val="21"/>
                      <w:szCs w:val="21"/>
                    </w:rPr>
                  </w:pPr>
                </w:p>
              </w:tc>
              <w:tc>
                <w:tcPr>
                  <w:tcW w:w="1589" w:type="dxa"/>
                  <w:vMerge w:val="continue"/>
                  <w:vAlign w:val="center"/>
                </w:tcPr>
                <w:p>
                  <w:pPr>
                    <w:pStyle w:val="26"/>
                    <w:widowControl w:val="0"/>
                    <w:spacing w:after="0"/>
                    <w:ind w:left="0" w:leftChars="0"/>
                    <w:jc w:val="center"/>
                    <w:rPr>
                      <w:bCs/>
                      <w:sz w:val="21"/>
                      <w:szCs w:val="21"/>
                    </w:rPr>
                  </w:pPr>
                </w:p>
              </w:tc>
              <w:tc>
                <w:tcPr>
                  <w:tcW w:w="1589" w:type="dxa"/>
                  <w:vAlign w:val="center"/>
                </w:tcPr>
                <w:p>
                  <w:pPr>
                    <w:pStyle w:val="26"/>
                    <w:widowControl w:val="0"/>
                    <w:spacing w:after="0"/>
                    <w:ind w:left="0" w:leftChars="0"/>
                    <w:jc w:val="center"/>
                    <w:rPr>
                      <w:bCs/>
                      <w:sz w:val="21"/>
                      <w:szCs w:val="21"/>
                    </w:rPr>
                  </w:pPr>
                  <w:r>
                    <w:rPr>
                      <w:rFonts w:hint="eastAsia"/>
                      <w:bCs/>
                      <w:sz w:val="21"/>
                      <w:szCs w:val="21"/>
                    </w:rPr>
                    <w:t>2</w:t>
                  </w:r>
                  <w:r>
                    <w:rPr>
                      <w:bCs/>
                      <w:sz w:val="21"/>
                      <w:szCs w:val="21"/>
                    </w:rPr>
                    <w:t>9713</w:t>
                  </w:r>
                </w:p>
              </w:tc>
              <w:tc>
                <w:tcPr>
                  <w:tcW w:w="1591" w:type="dxa"/>
                  <w:vAlign w:val="center"/>
                </w:tcPr>
                <w:p>
                  <w:pPr>
                    <w:pStyle w:val="26"/>
                    <w:widowControl w:val="0"/>
                    <w:spacing w:after="0"/>
                    <w:ind w:left="0" w:leftChars="0"/>
                    <w:jc w:val="center"/>
                    <w:rPr>
                      <w:bCs/>
                      <w:sz w:val="21"/>
                      <w:szCs w:val="21"/>
                    </w:rPr>
                  </w:pPr>
                  <w:r>
                    <w:rPr>
                      <w:rFonts w:hint="eastAsia"/>
                      <w:bCs/>
                      <w:sz w:val="21"/>
                      <w:szCs w:val="21"/>
                    </w:rPr>
                    <w:t>1</w:t>
                  </w:r>
                  <w:r>
                    <w:rPr>
                      <w:bCs/>
                      <w:sz w:val="21"/>
                      <w:szCs w:val="21"/>
                    </w:rPr>
                    <w:t>4.5</w:t>
                  </w:r>
                </w:p>
              </w:tc>
              <w:tc>
                <w:tcPr>
                  <w:tcW w:w="1591" w:type="dxa"/>
                  <w:vMerge w:val="continue"/>
                  <w:vAlign w:val="center"/>
                </w:tcPr>
                <w:p>
                  <w:pPr>
                    <w:pStyle w:val="26"/>
                    <w:widowControl w:val="0"/>
                    <w:spacing w:after="0"/>
                    <w:ind w:left="0" w:leftChars="0"/>
                    <w:jc w:val="center"/>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88" w:type="dxa"/>
                  <w:vMerge w:val="continue"/>
                  <w:vAlign w:val="center"/>
                </w:tcPr>
                <w:p>
                  <w:pPr>
                    <w:pStyle w:val="26"/>
                    <w:widowControl w:val="0"/>
                    <w:spacing w:after="0"/>
                    <w:ind w:left="0" w:leftChars="0"/>
                    <w:jc w:val="center"/>
                    <w:rPr>
                      <w:bCs/>
                      <w:sz w:val="21"/>
                      <w:szCs w:val="21"/>
                    </w:rPr>
                  </w:pPr>
                </w:p>
              </w:tc>
              <w:tc>
                <w:tcPr>
                  <w:tcW w:w="1589" w:type="dxa"/>
                  <w:vMerge w:val="continue"/>
                  <w:vAlign w:val="center"/>
                </w:tcPr>
                <w:p>
                  <w:pPr>
                    <w:pStyle w:val="26"/>
                    <w:widowControl w:val="0"/>
                    <w:spacing w:after="0"/>
                    <w:ind w:left="0" w:leftChars="0"/>
                    <w:jc w:val="center"/>
                    <w:rPr>
                      <w:bCs/>
                      <w:sz w:val="21"/>
                      <w:szCs w:val="21"/>
                    </w:rPr>
                  </w:pPr>
                </w:p>
              </w:tc>
              <w:tc>
                <w:tcPr>
                  <w:tcW w:w="1589" w:type="dxa"/>
                  <w:vMerge w:val="continue"/>
                  <w:vAlign w:val="center"/>
                </w:tcPr>
                <w:p>
                  <w:pPr>
                    <w:pStyle w:val="26"/>
                    <w:widowControl w:val="0"/>
                    <w:spacing w:after="0"/>
                    <w:ind w:left="0" w:leftChars="0"/>
                    <w:jc w:val="center"/>
                    <w:rPr>
                      <w:bCs/>
                      <w:sz w:val="21"/>
                      <w:szCs w:val="21"/>
                    </w:rPr>
                  </w:pPr>
                </w:p>
              </w:tc>
              <w:tc>
                <w:tcPr>
                  <w:tcW w:w="1589" w:type="dxa"/>
                  <w:vAlign w:val="center"/>
                </w:tcPr>
                <w:p>
                  <w:pPr>
                    <w:pStyle w:val="26"/>
                    <w:widowControl w:val="0"/>
                    <w:spacing w:after="0"/>
                    <w:ind w:left="0" w:leftChars="0"/>
                    <w:jc w:val="center"/>
                    <w:rPr>
                      <w:bCs/>
                      <w:sz w:val="21"/>
                      <w:szCs w:val="21"/>
                    </w:rPr>
                  </w:pPr>
                  <w:r>
                    <w:rPr>
                      <w:rFonts w:hint="eastAsia"/>
                      <w:bCs/>
                      <w:sz w:val="21"/>
                      <w:szCs w:val="21"/>
                    </w:rPr>
                    <w:t>3</w:t>
                  </w:r>
                  <w:r>
                    <w:rPr>
                      <w:bCs/>
                      <w:sz w:val="21"/>
                      <w:szCs w:val="21"/>
                    </w:rPr>
                    <w:t>0161</w:t>
                  </w:r>
                </w:p>
              </w:tc>
              <w:tc>
                <w:tcPr>
                  <w:tcW w:w="1591" w:type="dxa"/>
                  <w:vAlign w:val="center"/>
                </w:tcPr>
                <w:p>
                  <w:pPr>
                    <w:pStyle w:val="26"/>
                    <w:widowControl w:val="0"/>
                    <w:spacing w:after="0"/>
                    <w:ind w:left="0" w:leftChars="0"/>
                    <w:jc w:val="center"/>
                    <w:rPr>
                      <w:bCs/>
                      <w:sz w:val="21"/>
                      <w:szCs w:val="21"/>
                    </w:rPr>
                  </w:pPr>
                  <w:r>
                    <w:rPr>
                      <w:rFonts w:hint="eastAsia"/>
                      <w:bCs/>
                      <w:sz w:val="21"/>
                      <w:szCs w:val="21"/>
                    </w:rPr>
                    <w:t>1</w:t>
                  </w:r>
                  <w:r>
                    <w:rPr>
                      <w:bCs/>
                      <w:sz w:val="21"/>
                      <w:szCs w:val="21"/>
                    </w:rPr>
                    <w:t>5.3</w:t>
                  </w:r>
                </w:p>
              </w:tc>
              <w:tc>
                <w:tcPr>
                  <w:tcW w:w="1591" w:type="dxa"/>
                  <w:vMerge w:val="continue"/>
                  <w:vAlign w:val="center"/>
                </w:tcPr>
                <w:p>
                  <w:pPr>
                    <w:pStyle w:val="26"/>
                    <w:widowControl w:val="0"/>
                    <w:spacing w:after="0"/>
                    <w:ind w:left="0" w:leftChars="0"/>
                    <w:jc w:val="center"/>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88" w:type="dxa"/>
                  <w:vMerge w:val="continue"/>
                  <w:vAlign w:val="center"/>
                </w:tcPr>
                <w:p>
                  <w:pPr>
                    <w:pStyle w:val="26"/>
                    <w:widowControl w:val="0"/>
                    <w:spacing w:after="0"/>
                    <w:ind w:left="0" w:leftChars="0"/>
                    <w:jc w:val="center"/>
                    <w:rPr>
                      <w:bCs/>
                      <w:sz w:val="21"/>
                      <w:szCs w:val="21"/>
                    </w:rPr>
                  </w:pPr>
                </w:p>
              </w:tc>
              <w:tc>
                <w:tcPr>
                  <w:tcW w:w="1589" w:type="dxa"/>
                  <w:vMerge w:val="restart"/>
                  <w:vAlign w:val="center"/>
                </w:tcPr>
                <w:p>
                  <w:pPr>
                    <w:pStyle w:val="26"/>
                    <w:widowControl w:val="0"/>
                    <w:spacing w:after="0"/>
                    <w:ind w:left="0" w:leftChars="0"/>
                    <w:jc w:val="center"/>
                    <w:rPr>
                      <w:bCs/>
                      <w:sz w:val="21"/>
                      <w:szCs w:val="21"/>
                    </w:rPr>
                  </w:pPr>
                  <w:r>
                    <w:rPr>
                      <w:rFonts w:hint="eastAsia"/>
                      <w:bCs/>
                      <w:sz w:val="21"/>
                      <w:szCs w:val="21"/>
                    </w:rPr>
                    <w:t>定型废气处理后排放口</w:t>
                  </w:r>
                </w:p>
              </w:tc>
              <w:tc>
                <w:tcPr>
                  <w:tcW w:w="1589" w:type="dxa"/>
                  <w:vMerge w:val="restart"/>
                  <w:vAlign w:val="center"/>
                </w:tcPr>
                <w:p>
                  <w:pPr>
                    <w:pStyle w:val="26"/>
                    <w:widowControl w:val="0"/>
                    <w:spacing w:after="0"/>
                    <w:ind w:left="0" w:leftChars="0"/>
                    <w:jc w:val="center"/>
                    <w:rPr>
                      <w:bCs/>
                      <w:sz w:val="21"/>
                      <w:szCs w:val="21"/>
                    </w:rPr>
                  </w:pPr>
                  <w:r>
                    <w:rPr>
                      <w:rFonts w:hint="eastAsia"/>
                      <w:bCs/>
                      <w:sz w:val="21"/>
                      <w:szCs w:val="21"/>
                    </w:rPr>
                    <w:t>油烟</w:t>
                  </w:r>
                </w:p>
              </w:tc>
              <w:tc>
                <w:tcPr>
                  <w:tcW w:w="1589" w:type="dxa"/>
                  <w:vAlign w:val="center"/>
                </w:tcPr>
                <w:p>
                  <w:pPr>
                    <w:pStyle w:val="26"/>
                    <w:widowControl w:val="0"/>
                    <w:spacing w:after="0"/>
                    <w:ind w:left="0" w:leftChars="0"/>
                    <w:jc w:val="center"/>
                    <w:rPr>
                      <w:bCs/>
                      <w:sz w:val="21"/>
                      <w:szCs w:val="21"/>
                    </w:rPr>
                  </w:pPr>
                  <w:r>
                    <w:rPr>
                      <w:rFonts w:hint="eastAsia"/>
                      <w:bCs/>
                      <w:sz w:val="21"/>
                      <w:szCs w:val="21"/>
                    </w:rPr>
                    <w:t>2</w:t>
                  </w:r>
                  <w:r>
                    <w:rPr>
                      <w:bCs/>
                      <w:sz w:val="21"/>
                      <w:szCs w:val="21"/>
                    </w:rPr>
                    <w:t>5584</w:t>
                  </w:r>
                </w:p>
              </w:tc>
              <w:tc>
                <w:tcPr>
                  <w:tcW w:w="1591" w:type="dxa"/>
                  <w:vAlign w:val="center"/>
                </w:tcPr>
                <w:p>
                  <w:pPr>
                    <w:pStyle w:val="26"/>
                    <w:widowControl w:val="0"/>
                    <w:spacing w:after="0"/>
                    <w:ind w:left="0" w:leftChars="0"/>
                    <w:jc w:val="center"/>
                    <w:rPr>
                      <w:bCs/>
                      <w:sz w:val="21"/>
                      <w:szCs w:val="21"/>
                    </w:rPr>
                  </w:pPr>
                  <w:r>
                    <w:rPr>
                      <w:rFonts w:hint="eastAsia"/>
                      <w:bCs/>
                      <w:sz w:val="21"/>
                      <w:szCs w:val="21"/>
                    </w:rPr>
                    <w:t>6</w:t>
                  </w:r>
                  <w:r>
                    <w:rPr>
                      <w:bCs/>
                      <w:sz w:val="21"/>
                      <w:szCs w:val="21"/>
                    </w:rPr>
                    <w:t>.28</w:t>
                  </w:r>
                </w:p>
              </w:tc>
              <w:tc>
                <w:tcPr>
                  <w:tcW w:w="1591" w:type="dxa"/>
                  <w:vMerge w:val="restart"/>
                  <w:vAlign w:val="center"/>
                </w:tcPr>
                <w:p>
                  <w:pPr>
                    <w:pStyle w:val="26"/>
                    <w:widowControl w:val="0"/>
                    <w:spacing w:after="0"/>
                    <w:ind w:left="0" w:leftChars="0"/>
                    <w:jc w:val="center"/>
                    <w:rPr>
                      <w:bCs/>
                      <w:sz w:val="21"/>
                      <w:szCs w:val="21"/>
                    </w:rPr>
                  </w:pPr>
                  <w:r>
                    <w:rPr>
                      <w:rFonts w:hint="eastAsia"/>
                      <w:bCs/>
                      <w:sz w:val="21"/>
                      <w:szCs w:val="21"/>
                    </w:rPr>
                    <w:t>6</w:t>
                  </w:r>
                  <w:r>
                    <w:rPr>
                      <w:bCs/>
                      <w:sz w:val="21"/>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88" w:type="dxa"/>
                  <w:vMerge w:val="continue"/>
                  <w:vAlign w:val="center"/>
                </w:tcPr>
                <w:p>
                  <w:pPr>
                    <w:pStyle w:val="26"/>
                    <w:widowControl w:val="0"/>
                    <w:spacing w:after="0"/>
                    <w:ind w:left="0" w:leftChars="0"/>
                    <w:jc w:val="center"/>
                    <w:rPr>
                      <w:bCs/>
                      <w:sz w:val="21"/>
                      <w:szCs w:val="21"/>
                    </w:rPr>
                  </w:pPr>
                </w:p>
              </w:tc>
              <w:tc>
                <w:tcPr>
                  <w:tcW w:w="1589" w:type="dxa"/>
                  <w:vMerge w:val="continue"/>
                  <w:vAlign w:val="center"/>
                </w:tcPr>
                <w:p>
                  <w:pPr>
                    <w:pStyle w:val="26"/>
                    <w:widowControl w:val="0"/>
                    <w:spacing w:after="0"/>
                    <w:ind w:left="0" w:leftChars="0"/>
                    <w:jc w:val="center"/>
                    <w:rPr>
                      <w:bCs/>
                      <w:sz w:val="21"/>
                      <w:szCs w:val="21"/>
                    </w:rPr>
                  </w:pPr>
                </w:p>
              </w:tc>
              <w:tc>
                <w:tcPr>
                  <w:tcW w:w="1589" w:type="dxa"/>
                  <w:vMerge w:val="continue"/>
                  <w:vAlign w:val="center"/>
                </w:tcPr>
                <w:p>
                  <w:pPr>
                    <w:pStyle w:val="26"/>
                    <w:widowControl w:val="0"/>
                    <w:spacing w:after="0"/>
                    <w:ind w:left="0" w:leftChars="0"/>
                    <w:jc w:val="center"/>
                    <w:rPr>
                      <w:bCs/>
                      <w:sz w:val="21"/>
                      <w:szCs w:val="21"/>
                    </w:rPr>
                  </w:pPr>
                </w:p>
              </w:tc>
              <w:tc>
                <w:tcPr>
                  <w:tcW w:w="1589" w:type="dxa"/>
                  <w:vAlign w:val="center"/>
                </w:tcPr>
                <w:p>
                  <w:pPr>
                    <w:pStyle w:val="26"/>
                    <w:widowControl w:val="0"/>
                    <w:spacing w:after="0"/>
                    <w:ind w:left="0" w:leftChars="0"/>
                    <w:jc w:val="center"/>
                    <w:rPr>
                      <w:bCs/>
                      <w:sz w:val="21"/>
                      <w:szCs w:val="21"/>
                    </w:rPr>
                  </w:pPr>
                  <w:r>
                    <w:rPr>
                      <w:rFonts w:hint="eastAsia"/>
                      <w:bCs/>
                      <w:sz w:val="21"/>
                      <w:szCs w:val="21"/>
                    </w:rPr>
                    <w:t>2</w:t>
                  </w:r>
                  <w:r>
                    <w:rPr>
                      <w:bCs/>
                      <w:sz w:val="21"/>
                      <w:szCs w:val="21"/>
                    </w:rPr>
                    <w:t>4817</w:t>
                  </w:r>
                </w:p>
              </w:tc>
              <w:tc>
                <w:tcPr>
                  <w:tcW w:w="1591" w:type="dxa"/>
                  <w:vAlign w:val="center"/>
                </w:tcPr>
                <w:p>
                  <w:pPr>
                    <w:pStyle w:val="26"/>
                    <w:widowControl w:val="0"/>
                    <w:spacing w:after="0"/>
                    <w:ind w:left="0" w:leftChars="0"/>
                    <w:jc w:val="center"/>
                    <w:rPr>
                      <w:bCs/>
                      <w:sz w:val="21"/>
                      <w:szCs w:val="21"/>
                    </w:rPr>
                  </w:pPr>
                  <w:r>
                    <w:rPr>
                      <w:rFonts w:hint="eastAsia"/>
                      <w:bCs/>
                      <w:sz w:val="21"/>
                      <w:szCs w:val="21"/>
                    </w:rPr>
                    <w:t>6</w:t>
                  </w:r>
                  <w:r>
                    <w:rPr>
                      <w:bCs/>
                      <w:sz w:val="21"/>
                      <w:szCs w:val="21"/>
                    </w:rPr>
                    <w:t>.89</w:t>
                  </w:r>
                </w:p>
              </w:tc>
              <w:tc>
                <w:tcPr>
                  <w:tcW w:w="1591" w:type="dxa"/>
                  <w:vMerge w:val="continue"/>
                  <w:vAlign w:val="center"/>
                </w:tcPr>
                <w:p>
                  <w:pPr>
                    <w:pStyle w:val="26"/>
                    <w:widowControl w:val="0"/>
                    <w:spacing w:after="0"/>
                    <w:ind w:left="0" w:leftChars="0"/>
                    <w:jc w:val="center"/>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88" w:type="dxa"/>
                  <w:vMerge w:val="continue"/>
                  <w:vAlign w:val="center"/>
                </w:tcPr>
                <w:p>
                  <w:pPr>
                    <w:pStyle w:val="26"/>
                    <w:widowControl w:val="0"/>
                    <w:spacing w:after="0"/>
                    <w:ind w:left="0" w:leftChars="0"/>
                    <w:jc w:val="center"/>
                    <w:rPr>
                      <w:bCs/>
                      <w:sz w:val="21"/>
                      <w:szCs w:val="21"/>
                    </w:rPr>
                  </w:pPr>
                </w:p>
              </w:tc>
              <w:tc>
                <w:tcPr>
                  <w:tcW w:w="1589" w:type="dxa"/>
                  <w:vMerge w:val="continue"/>
                  <w:vAlign w:val="center"/>
                </w:tcPr>
                <w:p>
                  <w:pPr>
                    <w:pStyle w:val="26"/>
                    <w:widowControl w:val="0"/>
                    <w:spacing w:after="0"/>
                    <w:ind w:left="0" w:leftChars="0"/>
                    <w:jc w:val="center"/>
                    <w:rPr>
                      <w:bCs/>
                      <w:sz w:val="21"/>
                      <w:szCs w:val="21"/>
                    </w:rPr>
                  </w:pPr>
                </w:p>
              </w:tc>
              <w:tc>
                <w:tcPr>
                  <w:tcW w:w="1589" w:type="dxa"/>
                  <w:vMerge w:val="continue"/>
                  <w:vAlign w:val="center"/>
                </w:tcPr>
                <w:p>
                  <w:pPr>
                    <w:pStyle w:val="26"/>
                    <w:widowControl w:val="0"/>
                    <w:spacing w:after="0"/>
                    <w:ind w:left="0" w:leftChars="0"/>
                    <w:jc w:val="center"/>
                    <w:rPr>
                      <w:bCs/>
                      <w:sz w:val="21"/>
                      <w:szCs w:val="21"/>
                    </w:rPr>
                  </w:pPr>
                </w:p>
              </w:tc>
              <w:tc>
                <w:tcPr>
                  <w:tcW w:w="1589" w:type="dxa"/>
                  <w:vAlign w:val="center"/>
                </w:tcPr>
                <w:p>
                  <w:pPr>
                    <w:pStyle w:val="26"/>
                    <w:widowControl w:val="0"/>
                    <w:spacing w:after="0"/>
                    <w:ind w:left="0" w:leftChars="0"/>
                    <w:jc w:val="center"/>
                    <w:rPr>
                      <w:bCs/>
                      <w:sz w:val="21"/>
                      <w:szCs w:val="21"/>
                    </w:rPr>
                  </w:pPr>
                  <w:r>
                    <w:rPr>
                      <w:rFonts w:hint="eastAsia"/>
                      <w:bCs/>
                      <w:sz w:val="21"/>
                      <w:szCs w:val="21"/>
                    </w:rPr>
                    <w:t>2</w:t>
                  </w:r>
                  <w:r>
                    <w:rPr>
                      <w:bCs/>
                      <w:sz w:val="21"/>
                      <w:szCs w:val="21"/>
                    </w:rPr>
                    <w:t>4376</w:t>
                  </w:r>
                </w:p>
              </w:tc>
              <w:tc>
                <w:tcPr>
                  <w:tcW w:w="1591" w:type="dxa"/>
                  <w:vAlign w:val="center"/>
                </w:tcPr>
                <w:p>
                  <w:pPr>
                    <w:pStyle w:val="26"/>
                    <w:widowControl w:val="0"/>
                    <w:spacing w:after="0"/>
                    <w:ind w:left="0" w:leftChars="0"/>
                    <w:jc w:val="center"/>
                    <w:rPr>
                      <w:bCs/>
                      <w:sz w:val="21"/>
                      <w:szCs w:val="21"/>
                    </w:rPr>
                  </w:pPr>
                  <w:r>
                    <w:rPr>
                      <w:rFonts w:hint="eastAsia"/>
                      <w:bCs/>
                      <w:sz w:val="21"/>
                      <w:szCs w:val="21"/>
                    </w:rPr>
                    <w:t>6</w:t>
                  </w:r>
                  <w:r>
                    <w:rPr>
                      <w:bCs/>
                      <w:sz w:val="21"/>
                      <w:szCs w:val="21"/>
                    </w:rPr>
                    <w:t>.15</w:t>
                  </w:r>
                </w:p>
              </w:tc>
              <w:tc>
                <w:tcPr>
                  <w:tcW w:w="1591" w:type="dxa"/>
                  <w:vMerge w:val="continue"/>
                  <w:vAlign w:val="center"/>
                </w:tcPr>
                <w:p>
                  <w:pPr>
                    <w:pStyle w:val="26"/>
                    <w:widowControl w:val="0"/>
                    <w:spacing w:after="0"/>
                    <w:ind w:left="0" w:leftChars="0"/>
                    <w:jc w:val="center"/>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88" w:type="dxa"/>
                  <w:vMerge w:val="continue"/>
                  <w:vAlign w:val="center"/>
                </w:tcPr>
                <w:p>
                  <w:pPr>
                    <w:pStyle w:val="26"/>
                    <w:widowControl w:val="0"/>
                    <w:spacing w:after="0"/>
                    <w:ind w:left="0" w:leftChars="0"/>
                    <w:jc w:val="center"/>
                    <w:rPr>
                      <w:bCs/>
                      <w:sz w:val="21"/>
                      <w:szCs w:val="21"/>
                    </w:rPr>
                  </w:pPr>
                </w:p>
              </w:tc>
              <w:tc>
                <w:tcPr>
                  <w:tcW w:w="1589" w:type="dxa"/>
                  <w:vMerge w:val="continue"/>
                  <w:vAlign w:val="center"/>
                </w:tcPr>
                <w:p>
                  <w:pPr>
                    <w:pStyle w:val="26"/>
                    <w:widowControl w:val="0"/>
                    <w:spacing w:after="0"/>
                    <w:ind w:left="0" w:leftChars="0"/>
                    <w:jc w:val="center"/>
                    <w:rPr>
                      <w:bCs/>
                      <w:sz w:val="21"/>
                      <w:szCs w:val="21"/>
                    </w:rPr>
                  </w:pPr>
                </w:p>
              </w:tc>
              <w:tc>
                <w:tcPr>
                  <w:tcW w:w="1589" w:type="dxa"/>
                  <w:vMerge w:val="continue"/>
                  <w:vAlign w:val="center"/>
                </w:tcPr>
                <w:p>
                  <w:pPr>
                    <w:pStyle w:val="26"/>
                    <w:widowControl w:val="0"/>
                    <w:spacing w:after="0"/>
                    <w:ind w:left="0" w:leftChars="0"/>
                    <w:jc w:val="center"/>
                    <w:rPr>
                      <w:bCs/>
                      <w:sz w:val="21"/>
                      <w:szCs w:val="21"/>
                    </w:rPr>
                  </w:pPr>
                </w:p>
              </w:tc>
              <w:tc>
                <w:tcPr>
                  <w:tcW w:w="1589" w:type="dxa"/>
                  <w:vAlign w:val="center"/>
                </w:tcPr>
                <w:p>
                  <w:pPr>
                    <w:pStyle w:val="26"/>
                    <w:widowControl w:val="0"/>
                    <w:spacing w:after="0"/>
                    <w:ind w:left="0" w:leftChars="0"/>
                    <w:jc w:val="center"/>
                    <w:rPr>
                      <w:bCs/>
                      <w:sz w:val="21"/>
                      <w:szCs w:val="21"/>
                    </w:rPr>
                  </w:pPr>
                  <w:r>
                    <w:rPr>
                      <w:rFonts w:hint="eastAsia"/>
                      <w:bCs/>
                      <w:sz w:val="21"/>
                      <w:szCs w:val="21"/>
                    </w:rPr>
                    <w:t>2</w:t>
                  </w:r>
                  <w:r>
                    <w:rPr>
                      <w:bCs/>
                      <w:sz w:val="21"/>
                      <w:szCs w:val="21"/>
                    </w:rPr>
                    <w:t>4610</w:t>
                  </w:r>
                </w:p>
              </w:tc>
              <w:tc>
                <w:tcPr>
                  <w:tcW w:w="1591" w:type="dxa"/>
                  <w:vAlign w:val="center"/>
                </w:tcPr>
                <w:p>
                  <w:pPr>
                    <w:pStyle w:val="26"/>
                    <w:widowControl w:val="0"/>
                    <w:spacing w:after="0"/>
                    <w:ind w:left="0" w:leftChars="0"/>
                    <w:jc w:val="center"/>
                    <w:rPr>
                      <w:bCs/>
                      <w:sz w:val="21"/>
                      <w:szCs w:val="21"/>
                    </w:rPr>
                  </w:pPr>
                  <w:r>
                    <w:rPr>
                      <w:rFonts w:hint="eastAsia"/>
                      <w:bCs/>
                      <w:sz w:val="21"/>
                      <w:szCs w:val="21"/>
                    </w:rPr>
                    <w:t>5</w:t>
                  </w:r>
                  <w:r>
                    <w:rPr>
                      <w:bCs/>
                      <w:sz w:val="21"/>
                      <w:szCs w:val="21"/>
                    </w:rPr>
                    <w:t>.55</w:t>
                  </w:r>
                </w:p>
              </w:tc>
              <w:tc>
                <w:tcPr>
                  <w:tcW w:w="1591" w:type="dxa"/>
                  <w:vMerge w:val="continue"/>
                  <w:vAlign w:val="center"/>
                </w:tcPr>
                <w:p>
                  <w:pPr>
                    <w:pStyle w:val="26"/>
                    <w:widowControl w:val="0"/>
                    <w:spacing w:after="0"/>
                    <w:ind w:left="0" w:leftChars="0"/>
                    <w:jc w:val="center"/>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88" w:type="dxa"/>
                  <w:vMerge w:val="continue"/>
                  <w:vAlign w:val="center"/>
                </w:tcPr>
                <w:p>
                  <w:pPr>
                    <w:pStyle w:val="26"/>
                    <w:widowControl w:val="0"/>
                    <w:spacing w:after="0"/>
                    <w:ind w:left="0" w:leftChars="0"/>
                    <w:jc w:val="center"/>
                    <w:rPr>
                      <w:bCs/>
                      <w:sz w:val="21"/>
                      <w:szCs w:val="21"/>
                    </w:rPr>
                  </w:pPr>
                </w:p>
              </w:tc>
              <w:tc>
                <w:tcPr>
                  <w:tcW w:w="1589" w:type="dxa"/>
                  <w:vMerge w:val="continue"/>
                  <w:vAlign w:val="center"/>
                </w:tcPr>
                <w:p>
                  <w:pPr>
                    <w:pStyle w:val="26"/>
                    <w:widowControl w:val="0"/>
                    <w:spacing w:after="0"/>
                    <w:ind w:left="0" w:leftChars="0"/>
                    <w:jc w:val="center"/>
                    <w:rPr>
                      <w:bCs/>
                      <w:sz w:val="21"/>
                      <w:szCs w:val="21"/>
                    </w:rPr>
                  </w:pPr>
                </w:p>
              </w:tc>
              <w:tc>
                <w:tcPr>
                  <w:tcW w:w="1589" w:type="dxa"/>
                  <w:vMerge w:val="continue"/>
                  <w:vAlign w:val="center"/>
                </w:tcPr>
                <w:p>
                  <w:pPr>
                    <w:pStyle w:val="26"/>
                    <w:widowControl w:val="0"/>
                    <w:spacing w:after="0"/>
                    <w:ind w:left="0" w:leftChars="0"/>
                    <w:jc w:val="center"/>
                    <w:rPr>
                      <w:bCs/>
                      <w:sz w:val="21"/>
                      <w:szCs w:val="21"/>
                    </w:rPr>
                  </w:pPr>
                </w:p>
              </w:tc>
              <w:tc>
                <w:tcPr>
                  <w:tcW w:w="1589" w:type="dxa"/>
                  <w:vAlign w:val="center"/>
                </w:tcPr>
                <w:p>
                  <w:pPr>
                    <w:pStyle w:val="26"/>
                    <w:widowControl w:val="0"/>
                    <w:spacing w:after="0"/>
                    <w:ind w:left="0" w:leftChars="0"/>
                    <w:jc w:val="center"/>
                    <w:rPr>
                      <w:bCs/>
                      <w:sz w:val="21"/>
                      <w:szCs w:val="21"/>
                    </w:rPr>
                  </w:pPr>
                  <w:r>
                    <w:rPr>
                      <w:rFonts w:hint="eastAsia"/>
                      <w:bCs/>
                      <w:sz w:val="21"/>
                      <w:szCs w:val="21"/>
                    </w:rPr>
                    <w:t>2</w:t>
                  </w:r>
                  <w:r>
                    <w:rPr>
                      <w:bCs/>
                      <w:sz w:val="21"/>
                      <w:szCs w:val="21"/>
                    </w:rPr>
                    <w:t>4762</w:t>
                  </w:r>
                </w:p>
              </w:tc>
              <w:tc>
                <w:tcPr>
                  <w:tcW w:w="1591" w:type="dxa"/>
                  <w:vAlign w:val="center"/>
                </w:tcPr>
                <w:p>
                  <w:pPr>
                    <w:pStyle w:val="26"/>
                    <w:widowControl w:val="0"/>
                    <w:spacing w:after="0"/>
                    <w:ind w:left="0" w:leftChars="0"/>
                    <w:jc w:val="center"/>
                    <w:rPr>
                      <w:bCs/>
                      <w:sz w:val="21"/>
                      <w:szCs w:val="21"/>
                    </w:rPr>
                  </w:pPr>
                  <w:r>
                    <w:rPr>
                      <w:rFonts w:hint="eastAsia"/>
                      <w:bCs/>
                      <w:sz w:val="21"/>
                      <w:szCs w:val="21"/>
                    </w:rPr>
                    <w:t>6</w:t>
                  </w:r>
                  <w:r>
                    <w:rPr>
                      <w:bCs/>
                      <w:sz w:val="21"/>
                      <w:szCs w:val="21"/>
                    </w:rPr>
                    <w:t>.71</w:t>
                  </w:r>
                </w:p>
              </w:tc>
              <w:tc>
                <w:tcPr>
                  <w:tcW w:w="1591" w:type="dxa"/>
                  <w:vMerge w:val="continue"/>
                  <w:vAlign w:val="center"/>
                </w:tcPr>
                <w:p>
                  <w:pPr>
                    <w:pStyle w:val="26"/>
                    <w:widowControl w:val="0"/>
                    <w:spacing w:after="0"/>
                    <w:ind w:left="0" w:leftChars="0"/>
                    <w:jc w:val="center"/>
                    <w:rPr>
                      <w:bCs/>
                      <w:sz w:val="21"/>
                      <w:szCs w:val="21"/>
                    </w:rPr>
                  </w:pPr>
                </w:p>
              </w:tc>
            </w:tr>
          </w:tbl>
          <w:p>
            <w:pPr>
              <w:pStyle w:val="26"/>
              <w:widowControl w:val="0"/>
              <w:spacing w:after="0" w:line="360" w:lineRule="auto"/>
              <w:ind w:left="0" w:leftChars="0" w:firstLine="480"/>
              <w:jc w:val="both"/>
              <w:rPr>
                <w:bCs/>
                <w:sz w:val="24"/>
              </w:rPr>
            </w:pPr>
            <w:r>
              <w:rPr>
                <w:rFonts w:hint="eastAsia"/>
                <w:bCs/>
                <w:sz w:val="24"/>
                <w:szCs w:val="24"/>
              </w:rPr>
              <w:t>根据建设单位提供的资料，</w:t>
            </w:r>
            <w:r>
              <w:rPr>
                <w:rFonts w:hint="eastAsia"/>
                <w:bCs/>
                <w:sz w:val="24"/>
              </w:rPr>
              <w:t>项目共设有1</w:t>
            </w:r>
            <w:r>
              <w:rPr>
                <w:bCs/>
                <w:sz w:val="24"/>
              </w:rPr>
              <w:t>5</w:t>
            </w:r>
            <w:r>
              <w:rPr>
                <w:rFonts w:hint="eastAsia"/>
                <w:bCs/>
                <w:sz w:val="24"/>
              </w:rPr>
              <w:t>台定型机，其中生产车间</w:t>
            </w:r>
            <w:r>
              <w:rPr>
                <w:bCs/>
                <w:sz w:val="24"/>
              </w:rPr>
              <w:t>A</w:t>
            </w:r>
            <w:r>
              <w:rPr>
                <w:rFonts w:hint="eastAsia"/>
                <w:bCs/>
                <w:sz w:val="24"/>
              </w:rPr>
              <w:t>栋一楼和二楼、生产车间B栋一楼均放置4台定型机，生产车间B栋二楼放置3台定型机，平均每台定型机每天工作约8小时，年运行3</w:t>
            </w:r>
            <w:r>
              <w:rPr>
                <w:bCs/>
                <w:sz w:val="24"/>
              </w:rPr>
              <w:t>00</w:t>
            </w:r>
            <w:r>
              <w:rPr>
                <w:rFonts w:hint="eastAsia"/>
                <w:bCs/>
                <w:sz w:val="24"/>
              </w:rPr>
              <w:t>天。由于本项目定型设备较多，若每栋楼的定型机均通过一套废气处理设施进行处理所需要的风量太大，若风管过大易造成事故，若风量较少可能会导致废气无法被抽到废气处理设施进行处理，易造成废气排放超出标准浓度。由于定型设备均为密封装置，仅在出料口和入料口留有空隙，密闭段设有抽风装置，因此，建设单位拟在每台定型机均设有集气管，每层各设置一套“水喷淋+静电除油”装置，定型废气经集气管收集至废气处理装置处理后，经一条1</w:t>
            </w:r>
            <w:r>
              <w:rPr>
                <w:bCs/>
                <w:sz w:val="24"/>
              </w:rPr>
              <w:t>5</w:t>
            </w:r>
            <w:r>
              <w:rPr>
                <w:rFonts w:hint="eastAsia"/>
                <w:bCs/>
                <w:sz w:val="24"/>
              </w:rPr>
              <w:t>m高排气筒进行排放。厂内定型机废气处理装置及排气筒设置情况见表5-</w:t>
            </w:r>
            <w:r>
              <w:rPr>
                <w:bCs/>
                <w:sz w:val="24"/>
              </w:rPr>
              <w:t>3</w:t>
            </w:r>
            <w:r>
              <w:rPr>
                <w:rFonts w:hint="eastAsia"/>
                <w:bCs/>
                <w:sz w:val="24"/>
              </w:rPr>
              <w:t>。</w:t>
            </w:r>
          </w:p>
          <w:p>
            <w:pPr>
              <w:pStyle w:val="26"/>
              <w:widowControl w:val="0"/>
              <w:spacing w:after="0" w:line="360" w:lineRule="auto"/>
              <w:ind w:left="0" w:leftChars="0"/>
              <w:jc w:val="center"/>
              <w:rPr>
                <w:b/>
                <w:sz w:val="21"/>
                <w:szCs w:val="21"/>
              </w:rPr>
            </w:pPr>
            <w:r>
              <w:rPr>
                <w:rFonts w:hint="eastAsia"/>
                <w:b/>
                <w:sz w:val="21"/>
                <w:szCs w:val="21"/>
              </w:rPr>
              <w:t>表5-</w:t>
            </w:r>
            <w:r>
              <w:rPr>
                <w:b/>
                <w:sz w:val="21"/>
                <w:szCs w:val="21"/>
              </w:rPr>
              <w:t>3</w:t>
            </w:r>
            <w:r>
              <w:rPr>
                <w:rFonts w:hint="eastAsia"/>
                <w:b/>
                <w:sz w:val="21"/>
                <w:szCs w:val="21"/>
              </w:rPr>
              <w:t>厂内定型废气处理装置及排气筒设置情况一览表</w:t>
            </w:r>
          </w:p>
          <w:tbl>
            <w:tblPr>
              <w:tblStyle w:val="35"/>
              <w:tblW w:w="95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5"/>
              <w:gridCol w:w="1601"/>
              <w:gridCol w:w="3167"/>
              <w:gridCol w:w="2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85" w:type="dxa"/>
                  <w:shd w:val="clear" w:color="auto" w:fill="A5A5A5" w:themeFill="background1" w:themeFillShade="A6"/>
                  <w:vAlign w:val="center"/>
                </w:tcPr>
                <w:p>
                  <w:pPr>
                    <w:pStyle w:val="26"/>
                    <w:widowControl w:val="0"/>
                    <w:spacing w:after="0"/>
                    <w:ind w:left="0" w:leftChars="0"/>
                    <w:jc w:val="center"/>
                    <w:rPr>
                      <w:b/>
                      <w:sz w:val="21"/>
                      <w:szCs w:val="21"/>
                    </w:rPr>
                  </w:pPr>
                  <w:r>
                    <w:rPr>
                      <w:rFonts w:hint="eastAsia"/>
                      <w:b/>
                      <w:sz w:val="21"/>
                      <w:szCs w:val="21"/>
                    </w:rPr>
                    <w:t>位置</w:t>
                  </w:r>
                </w:p>
              </w:tc>
              <w:tc>
                <w:tcPr>
                  <w:tcW w:w="1601" w:type="dxa"/>
                  <w:shd w:val="clear" w:color="auto" w:fill="A5A5A5" w:themeFill="background1" w:themeFillShade="A6"/>
                  <w:vAlign w:val="center"/>
                </w:tcPr>
                <w:p>
                  <w:pPr>
                    <w:pStyle w:val="26"/>
                    <w:widowControl w:val="0"/>
                    <w:spacing w:after="0"/>
                    <w:ind w:left="0" w:leftChars="0"/>
                    <w:jc w:val="center"/>
                    <w:rPr>
                      <w:b/>
                      <w:sz w:val="21"/>
                      <w:szCs w:val="21"/>
                    </w:rPr>
                  </w:pPr>
                  <w:r>
                    <w:rPr>
                      <w:rFonts w:hint="eastAsia"/>
                      <w:b/>
                      <w:sz w:val="21"/>
                      <w:szCs w:val="21"/>
                    </w:rPr>
                    <w:t>定型机编号</w:t>
                  </w:r>
                </w:p>
              </w:tc>
              <w:tc>
                <w:tcPr>
                  <w:tcW w:w="3167" w:type="dxa"/>
                  <w:shd w:val="clear" w:color="auto" w:fill="A5A5A5" w:themeFill="background1" w:themeFillShade="A6"/>
                  <w:vAlign w:val="center"/>
                </w:tcPr>
                <w:p>
                  <w:pPr>
                    <w:pStyle w:val="26"/>
                    <w:widowControl w:val="0"/>
                    <w:spacing w:after="0"/>
                    <w:ind w:left="0" w:leftChars="0"/>
                    <w:jc w:val="center"/>
                    <w:rPr>
                      <w:b/>
                      <w:sz w:val="21"/>
                      <w:szCs w:val="21"/>
                    </w:rPr>
                  </w:pPr>
                  <w:r>
                    <w:rPr>
                      <w:rFonts w:hint="eastAsia"/>
                      <w:b/>
                      <w:sz w:val="21"/>
                      <w:szCs w:val="21"/>
                    </w:rPr>
                    <w:t>处理装置</w:t>
                  </w:r>
                </w:p>
              </w:tc>
              <w:tc>
                <w:tcPr>
                  <w:tcW w:w="2384" w:type="dxa"/>
                  <w:shd w:val="clear" w:color="auto" w:fill="A5A5A5" w:themeFill="background1" w:themeFillShade="A6"/>
                  <w:vAlign w:val="center"/>
                </w:tcPr>
                <w:p>
                  <w:pPr>
                    <w:pStyle w:val="26"/>
                    <w:widowControl w:val="0"/>
                    <w:spacing w:after="0"/>
                    <w:ind w:left="0" w:leftChars="0"/>
                    <w:jc w:val="center"/>
                    <w:rPr>
                      <w:b/>
                      <w:sz w:val="21"/>
                      <w:szCs w:val="21"/>
                    </w:rPr>
                  </w:pPr>
                  <w:r>
                    <w:rPr>
                      <w:rFonts w:hint="eastAsia"/>
                      <w:b/>
                      <w:sz w:val="21"/>
                      <w:szCs w:val="21"/>
                    </w:rPr>
                    <w:t>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85" w:type="dxa"/>
                  <w:vAlign w:val="center"/>
                </w:tcPr>
                <w:p>
                  <w:pPr>
                    <w:pStyle w:val="26"/>
                    <w:widowControl w:val="0"/>
                    <w:spacing w:after="0"/>
                    <w:ind w:left="0" w:leftChars="0"/>
                    <w:jc w:val="center"/>
                    <w:rPr>
                      <w:bCs/>
                      <w:sz w:val="21"/>
                      <w:szCs w:val="21"/>
                    </w:rPr>
                  </w:pPr>
                  <w:r>
                    <w:rPr>
                      <w:rFonts w:hint="eastAsia"/>
                      <w:bCs/>
                      <w:sz w:val="21"/>
                      <w:szCs w:val="21"/>
                    </w:rPr>
                    <w:t>生产车间A栋一楼</w:t>
                  </w:r>
                </w:p>
              </w:tc>
              <w:tc>
                <w:tcPr>
                  <w:tcW w:w="1601" w:type="dxa"/>
                  <w:vAlign w:val="center"/>
                </w:tcPr>
                <w:p>
                  <w:pPr>
                    <w:pStyle w:val="26"/>
                    <w:widowControl w:val="0"/>
                    <w:spacing w:after="0"/>
                    <w:ind w:left="0" w:leftChars="0"/>
                    <w:jc w:val="center"/>
                    <w:rPr>
                      <w:bCs/>
                      <w:sz w:val="21"/>
                      <w:szCs w:val="21"/>
                    </w:rPr>
                  </w:pPr>
                  <w:r>
                    <w:rPr>
                      <w:rFonts w:hint="eastAsia"/>
                      <w:bCs/>
                      <w:sz w:val="21"/>
                      <w:szCs w:val="21"/>
                    </w:rPr>
                    <w:t>1#~</w:t>
                  </w:r>
                  <w:r>
                    <w:rPr>
                      <w:bCs/>
                      <w:sz w:val="21"/>
                      <w:szCs w:val="21"/>
                    </w:rPr>
                    <w:t>4</w:t>
                  </w:r>
                  <w:r>
                    <w:rPr>
                      <w:rFonts w:hint="eastAsia"/>
                      <w:bCs/>
                      <w:sz w:val="21"/>
                      <w:szCs w:val="21"/>
                    </w:rPr>
                    <w:t>#</w:t>
                  </w:r>
                </w:p>
              </w:tc>
              <w:tc>
                <w:tcPr>
                  <w:tcW w:w="3167" w:type="dxa"/>
                  <w:vAlign w:val="center"/>
                </w:tcPr>
                <w:p>
                  <w:pPr>
                    <w:pStyle w:val="26"/>
                    <w:widowControl w:val="0"/>
                    <w:spacing w:after="0"/>
                    <w:ind w:left="0" w:leftChars="0"/>
                    <w:jc w:val="center"/>
                    <w:rPr>
                      <w:bCs/>
                      <w:sz w:val="21"/>
                      <w:szCs w:val="21"/>
                    </w:rPr>
                  </w:pPr>
                  <w:r>
                    <w:rPr>
                      <w:rFonts w:hint="eastAsia"/>
                      <w:bCs/>
                      <w:sz w:val="21"/>
                      <w:szCs w:val="21"/>
                    </w:rPr>
                    <w:t>配置一套“水喷淋+静电除油”装置，设置风量为3</w:t>
                  </w:r>
                  <w:r>
                    <w:rPr>
                      <w:bCs/>
                      <w:sz w:val="21"/>
                      <w:szCs w:val="21"/>
                    </w:rPr>
                    <w:t>0000m</w:t>
                  </w:r>
                  <w:r>
                    <w:rPr>
                      <w:bCs/>
                      <w:sz w:val="21"/>
                      <w:szCs w:val="21"/>
                      <w:vertAlign w:val="superscript"/>
                    </w:rPr>
                    <w:t>3</w:t>
                  </w:r>
                  <w:r>
                    <w:rPr>
                      <w:bCs/>
                      <w:sz w:val="21"/>
                      <w:szCs w:val="21"/>
                    </w:rPr>
                    <w:t>/h</w:t>
                  </w:r>
                </w:p>
              </w:tc>
              <w:tc>
                <w:tcPr>
                  <w:tcW w:w="2384" w:type="dxa"/>
                  <w:vAlign w:val="center"/>
                </w:tcPr>
                <w:p>
                  <w:pPr>
                    <w:pStyle w:val="26"/>
                    <w:widowControl w:val="0"/>
                    <w:spacing w:after="0"/>
                    <w:ind w:left="0" w:leftChars="0"/>
                    <w:jc w:val="center"/>
                    <w:rPr>
                      <w:bCs/>
                      <w:sz w:val="21"/>
                      <w:szCs w:val="21"/>
                    </w:rPr>
                  </w:pPr>
                  <w:r>
                    <w:rPr>
                      <w:rFonts w:hint="eastAsia"/>
                      <w:bCs/>
                      <w:sz w:val="21"/>
                      <w:szCs w:val="21"/>
                    </w:rPr>
                    <w:t>P</w:t>
                  </w:r>
                  <w:r>
                    <w:rPr>
                      <w:bCs/>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85" w:type="dxa"/>
                  <w:vAlign w:val="center"/>
                </w:tcPr>
                <w:p>
                  <w:pPr>
                    <w:pStyle w:val="26"/>
                    <w:widowControl w:val="0"/>
                    <w:spacing w:after="0"/>
                    <w:ind w:left="0" w:leftChars="0"/>
                    <w:jc w:val="center"/>
                    <w:rPr>
                      <w:bCs/>
                      <w:sz w:val="21"/>
                      <w:szCs w:val="21"/>
                    </w:rPr>
                  </w:pPr>
                  <w:r>
                    <w:rPr>
                      <w:rFonts w:hint="eastAsia"/>
                      <w:bCs/>
                      <w:sz w:val="21"/>
                      <w:szCs w:val="21"/>
                    </w:rPr>
                    <w:t>生产车间A栋二楼</w:t>
                  </w:r>
                </w:p>
              </w:tc>
              <w:tc>
                <w:tcPr>
                  <w:tcW w:w="1601" w:type="dxa"/>
                  <w:vAlign w:val="center"/>
                </w:tcPr>
                <w:p>
                  <w:pPr>
                    <w:pStyle w:val="26"/>
                    <w:widowControl w:val="0"/>
                    <w:spacing w:after="0"/>
                    <w:ind w:left="0" w:leftChars="0"/>
                    <w:jc w:val="center"/>
                    <w:rPr>
                      <w:bCs/>
                      <w:sz w:val="21"/>
                      <w:szCs w:val="21"/>
                    </w:rPr>
                  </w:pPr>
                  <w:r>
                    <w:rPr>
                      <w:rFonts w:hint="eastAsia"/>
                      <w:bCs/>
                      <w:sz w:val="21"/>
                      <w:szCs w:val="21"/>
                    </w:rPr>
                    <w:t>5#~</w:t>
                  </w:r>
                  <w:r>
                    <w:rPr>
                      <w:bCs/>
                      <w:sz w:val="21"/>
                      <w:szCs w:val="21"/>
                    </w:rPr>
                    <w:t>8</w:t>
                  </w:r>
                  <w:r>
                    <w:rPr>
                      <w:rFonts w:hint="eastAsia"/>
                      <w:bCs/>
                      <w:sz w:val="21"/>
                      <w:szCs w:val="21"/>
                    </w:rPr>
                    <w:t>#</w:t>
                  </w:r>
                </w:p>
              </w:tc>
              <w:tc>
                <w:tcPr>
                  <w:tcW w:w="3167" w:type="dxa"/>
                  <w:vAlign w:val="center"/>
                </w:tcPr>
                <w:p>
                  <w:pPr>
                    <w:pStyle w:val="26"/>
                    <w:widowControl w:val="0"/>
                    <w:spacing w:after="0"/>
                    <w:ind w:left="0" w:leftChars="0"/>
                    <w:jc w:val="center"/>
                    <w:rPr>
                      <w:bCs/>
                      <w:sz w:val="21"/>
                      <w:szCs w:val="21"/>
                    </w:rPr>
                  </w:pPr>
                  <w:r>
                    <w:rPr>
                      <w:rFonts w:hint="eastAsia"/>
                      <w:bCs/>
                      <w:sz w:val="21"/>
                      <w:szCs w:val="21"/>
                    </w:rPr>
                    <w:t>配置一套“水喷淋+静电除油”装置，设置风量为3</w:t>
                  </w:r>
                  <w:r>
                    <w:rPr>
                      <w:bCs/>
                      <w:sz w:val="21"/>
                      <w:szCs w:val="21"/>
                    </w:rPr>
                    <w:t>0000m</w:t>
                  </w:r>
                  <w:r>
                    <w:rPr>
                      <w:bCs/>
                      <w:sz w:val="21"/>
                      <w:szCs w:val="21"/>
                      <w:vertAlign w:val="superscript"/>
                    </w:rPr>
                    <w:t>3</w:t>
                  </w:r>
                  <w:r>
                    <w:rPr>
                      <w:bCs/>
                      <w:sz w:val="21"/>
                      <w:szCs w:val="21"/>
                    </w:rPr>
                    <w:t>/h</w:t>
                  </w:r>
                </w:p>
              </w:tc>
              <w:tc>
                <w:tcPr>
                  <w:tcW w:w="2384" w:type="dxa"/>
                  <w:vAlign w:val="center"/>
                </w:tcPr>
                <w:p>
                  <w:pPr>
                    <w:pStyle w:val="26"/>
                    <w:widowControl w:val="0"/>
                    <w:spacing w:after="0"/>
                    <w:ind w:left="0" w:leftChars="0"/>
                    <w:jc w:val="center"/>
                    <w:rPr>
                      <w:bCs/>
                      <w:sz w:val="21"/>
                      <w:szCs w:val="21"/>
                    </w:rPr>
                  </w:pPr>
                  <w:r>
                    <w:rPr>
                      <w:rFonts w:hint="eastAsia"/>
                      <w:bCs/>
                      <w:sz w:val="21"/>
                      <w:szCs w:val="21"/>
                    </w:rPr>
                    <w:t>P</w:t>
                  </w:r>
                  <w:r>
                    <w:rPr>
                      <w:bCs/>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85" w:type="dxa"/>
                  <w:vAlign w:val="center"/>
                </w:tcPr>
                <w:p>
                  <w:pPr>
                    <w:pStyle w:val="26"/>
                    <w:widowControl w:val="0"/>
                    <w:spacing w:after="0"/>
                    <w:ind w:left="0" w:leftChars="0"/>
                    <w:jc w:val="center"/>
                    <w:rPr>
                      <w:bCs/>
                      <w:sz w:val="21"/>
                      <w:szCs w:val="21"/>
                    </w:rPr>
                  </w:pPr>
                  <w:r>
                    <w:rPr>
                      <w:rFonts w:hint="eastAsia"/>
                      <w:bCs/>
                      <w:sz w:val="21"/>
                      <w:szCs w:val="21"/>
                    </w:rPr>
                    <w:t>生产车间</w:t>
                  </w:r>
                  <w:r>
                    <w:rPr>
                      <w:bCs/>
                      <w:sz w:val="21"/>
                      <w:szCs w:val="21"/>
                    </w:rPr>
                    <w:t>B</w:t>
                  </w:r>
                  <w:r>
                    <w:rPr>
                      <w:rFonts w:hint="eastAsia"/>
                      <w:bCs/>
                      <w:sz w:val="21"/>
                      <w:szCs w:val="21"/>
                    </w:rPr>
                    <w:t>栋一楼</w:t>
                  </w:r>
                </w:p>
              </w:tc>
              <w:tc>
                <w:tcPr>
                  <w:tcW w:w="1601" w:type="dxa"/>
                  <w:vAlign w:val="center"/>
                </w:tcPr>
                <w:p>
                  <w:pPr>
                    <w:pStyle w:val="26"/>
                    <w:widowControl w:val="0"/>
                    <w:spacing w:after="0"/>
                    <w:ind w:left="0" w:leftChars="0"/>
                    <w:jc w:val="center"/>
                    <w:rPr>
                      <w:bCs/>
                      <w:sz w:val="21"/>
                      <w:szCs w:val="21"/>
                    </w:rPr>
                  </w:pPr>
                  <w:r>
                    <w:rPr>
                      <w:rFonts w:hint="eastAsia"/>
                      <w:bCs/>
                      <w:sz w:val="21"/>
                      <w:szCs w:val="21"/>
                    </w:rPr>
                    <w:t>9#</w:t>
                  </w:r>
                  <w:r>
                    <w:rPr>
                      <w:bCs/>
                      <w:sz w:val="21"/>
                      <w:szCs w:val="21"/>
                    </w:rPr>
                    <w:t>~12#</w:t>
                  </w:r>
                </w:p>
              </w:tc>
              <w:tc>
                <w:tcPr>
                  <w:tcW w:w="3167" w:type="dxa"/>
                  <w:vAlign w:val="center"/>
                </w:tcPr>
                <w:p>
                  <w:pPr>
                    <w:pStyle w:val="26"/>
                    <w:widowControl w:val="0"/>
                    <w:spacing w:after="0"/>
                    <w:ind w:left="0" w:leftChars="0"/>
                    <w:jc w:val="center"/>
                    <w:rPr>
                      <w:bCs/>
                      <w:sz w:val="21"/>
                      <w:szCs w:val="21"/>
                    </w:rPr>
                  </w:pPr>
                  <w:r>
                    <w:rPr>
                      <w:rFonts w:hint="eastAsia"/>
                      <w:bCs/>
                      <w:sz w:val="21"/>
                      <w:szCs w:val="21"/>
                    </w:rPr>
                    <w:t>配置一套“水喷淋+静电除油”装置，设置风量为3</w:t>
                  </w:r>
                  <w:r>
                    <w:rPr>
                      <w:bCs/>
                      <w:sz w:val="21"/>
                      <w:szCs w:val="21"/>
                    </w:rPr>
                    <w:t>0000m</w:t>
                  </w:r>
                  <w:r>
                    <w:rPr>
                      <w:bCs/>
                      <w:sz w:val="21"/>
                      <w:szCs w:val="21"/>
                      <w:vertAlign w:val="superscript"/>
                    </w:rPr>
                    <w:t>3</w:t>
                  </w:r>
                  <w:r>
                    <w:rPr>
                      <w:bCs/>
                      <w:sz w:val="21"/>
                      <w:szCs w:val="21"/>
                    </w:rPr>
                    <w:t>/h</w:t>
                  </w:r>
                </w:p>
              </w:tc>
              <w:tc>
                <w:tcPr>
                  <w:tcW w:w="2384" w:type="dxa"/>
                  <w:vAlign w:val="center"/>
                </w:tcPr>
                <w:p>
                  <w:pPr>
                    <w:pStyle w:val="26"/>
                    <w:widowControl w:val="0"/>
                    <w:spacing w:after="0"/>
                    <w:ind w:left="0" w:leftChars="0"/>
                    <w:jc w:val="center"/>
                    <w:rPr>
                      <w:bCs/>
                      <w:sz w:val="21"/>
                      <w:szCs w:val="21"/>
                    </w:rPr>
                  </w:pPr>
                  <w:r>
                    <w:rPr>
                      <w:rFonts w:hint="eastAsia"/>
                      <w:bCs/>
                      <w:sz w:val="21"/>
                      <w:szCs w:val="21"/>
                    </w:rPr>
                    <w:t>P</w:t>
                  </w:r>
                  <w:r>
                    <w:rPr>
                      <w:bCs/>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85" w:type="dxa"/>
                  <w:vAlign w:val="center"/>
                </w:tcPr>
                <w:p>
                  <w:pPr>
                    <w:pStyle w:val="26"/>
                    <w:widowControl w:val="0"/>
                    <w:spacing w:after="0"/>
                    <w:ind w:left="0" w:leftChars="0"/>
                    <w:jc w:val="center"/>
                    <w:rPr>
                      <w:bCs/>
                      <w:sz w:val="21"/>
                      <w:szCs w:val="21"/>
                    </w:rPr>
                  </w:pPr>
                  <w:r>
                    <w:rPr>
                      <w:rFonts w:hint="eastAsia"/>
                      <w:bCs/>
                      <w:sz w:val="21"/>
                      <w:szCs w:val="21"/>
                    </w:rPr>
                    <w:t>生产车间</w:t>
                  </w:r>
                  <w:r>
                    <w:rPr>
                      <w:bCs/>
                      <w:sz w:val="21"/>
                      <w:szCs w:val="21"/>
                    </w:rPr>
                    <w:t>B</w:t>
                  </w:r>
                  <w:r>
                    <w:rPr>
                      <w:rFonts w:hint="eastAsia"/>
                      <w:bCs/>
                      <w:sz w:val="21"/>
                      <w:szCs w:val="21"/>
                    </w:rPr>
                    <w:t>栋二楼</w:t>
                  </w:r>
                </w:p>
              </w:tc>
              <w:tc>
                <w:tcPr>
                  <w:tcW w:w="1601" w:type="dxa"/>
                  <w:vAlign w:val="center"/>
                </w:tcPr>
                <w:p>
                  <w:pPr>
                    <w:pStyle w:val="26"/>
                    <w:widowControl w:val="0"/>
                    <w:spacing w:after="0"/>
                    <w:ind w:left="0" w:leftChars="0"/>
                    <w:jc w:val="center"/>
                    <w:rPr>
                      <w:bCs/>
                      <w:sz w:val="21"/>
                      <w:szCs w:val="21"/>
                    </w:rPr>
                  </w:pPr>
                  <w:r>
                    <w:rPr>
                      <w:rFonts w:hint="eastAsia"/>
                      <w:bCs/>
                      <w:sz w:val="21"/>
                      <w:szCs w:val="21"/>
                    </w:rPr>
                    <w:t>1</w:t>
                  </w:r>
                  <w:r>
                    <w:rPr>
                      <w:bCs/>
                      <w:sz w:val="21"/>
                      <w:szCs w:val="21"/>
                    </w:rPr>
                    <w:t>3#~15#</w:t>
                  </w:r>
                </w:p>
              </w:tc>
              <w:tc>
                <w:tcPr>
                  <w:tcW w:w="3167" w:type="dxa"/>
                  <w:vAlign w:val="center"/>
                </w:tcPr>
                <w:p>
                  <w:pPr>
                    <w:pStyle w:val="26"/>
                    <w:widowControl w:val="0"/>
                    <w:spacing w:after="0"/>
                    <w:ind w:left="0" w:leftChars="0"/>
                    <w:jc w:val="center"/>
                    <w:rPr>
                      <w:bCs/>
                      <w:sz w:val="21"/>
                      <w:szCs w:val="21"/>
                    </w:rPr>
                  </w:pPr>
                  <w:r>
                    <w:rPr>
                      <w:rFonts w:hint="eastAsia"/>
                      <w:bCs/>
                      <w:sz w:val="21"/>
                      <w:szCs w:val="21"/>
                    </w:rPr>
                    <w:t>配置一套“水喷淋+静电除油”装置，设置风量为3</w:t>
                  </w:r>
                  <w:r>
                    <w:rPr>
                      <w:bCs/>
                      <w:sz w:val="21"/>
                      <w:szCs w:val="21"/>
                    </w:rPr>
                    <w:t>0000m</w:t>
                  </w:r>
                  <w:r>
                    <w:rPr>
                      <w:bCs/>
                      <w:sz w:val="21"/>
                      <w:szCs w:val="21"/>
                      <w:vertAlign w:val="superscript"/>
                    </w:rPr>
                    <w:t>3</w:t>
                  </w:r>
                  <w:r>
                    <w:rPr>
                      <w:bCs/>
                      <w:sz w:val="21"/>
                      <w:szCs w:val="21"/>
                    </w:rPr>
                    <w:t>/h</w:t>
                  </w:r>
                </w:p>
              </w:tc>
              <w:tc>
                <w:tcPr>
                  <w:tcW w:w="2384" w:type="dxa"/>
                  <w:vAlign w:val="center"/>
                </w:tcPr>
                <w:p>
                  <w:pPr>
                    <w:pStyle w:val="26"/>
                    <w:widowControl w:val="0"/>
                    <w:spacing w:after="0"/>
                    <w:ind w:left="0" w:leftChars="0"/>
                    <w:jc w:val="center"/>
                    <w:rPr>
                      <w:bCs/>
                      <w:sz w:val="21"/>
                      <w:szCs w:val="21"/>
                    </w:rPr>
                  </w:pPr>
                  <w:r>
                    <w:rPr>
                      <w:rFonts w:hint="eastAsia"/>
                      <w:bCs/>
                      <w:sz w:val="21"/>
                      <w:szCs w:val="21"/>
                    </w:rPr>
                    <w:t>P</w:t>
                  </w:r>
                  <w:r>
                    <w:rPr>
                      <w:bCs/>
                      <w:sz w:val="21"/>
                      <w:szCs w:val="21"/>
                    </w:rPr>
                    <w:t>4</w:t>
                  </w:r>
                </w:p>
              </w:tc>
            </w:tr>
          </w:tbl>
          <w:p>
            <w:pPr>
              <w:pStyle w:val="26"/>
              <w:widowControl w:val="0"/>
              <w:spacing w:after="0" w:line="360" w:lineRule="auto"/>
              <w:ind w:left="0" w:leftChars="0" w:firstLine="480" w:firstLineChars="200"/>
              <w:jc w:val="both"/>
              <w:rPr>
                <w:bCs/>
                <w:sz w:val="21"/>
                <w:szCs w:val="21"/>
              </w:rPr>
            </w:pPr>
            <w:r>
              <w:rPr>
                <w:rFonts w:hint="eastAsia"/>
                <w:bCs/>
                <w:sz w:val="24"/>
              </w:rPr>
              <w:t>假设1</w:t>
            </w:r>
            <w:r>
              <w:rPr>
                <w:bCs/>
                <w:sz w:val="24"/>
              </w:rPr>
              <w:t>5</w:t>
            </w:r>
            <w:r>
              <w:rPr>
                <w:rFonts w:hint="eastAsia"/>
                <w:bCs/>
                <w:sz w:val="24"/>
              </w:rPr>
              <w:t>台定型机平均分摊定型加工的生产任务，则1</w:t>
            </w:r>
            <w:r>
              <w:rPr>
                <w:bCs/>
                <w:sz w:val="24"/>
              </w:rPr>
              <w:t>5</w:t>
            </w:r>
            <w:r>
              <w:rPr>
                <w:rFonts w:hint="eastAsia"/>
                <w:bCs/>
                <w:sz w:val="24"/>
              </w:rPr>
              <w:t>台定型机废气的产排情况基本一致，因此，单台定型机非甲烷总烃的产生量约为</w:t>
            </w:r>
            <w:r>
              <w:rPr>
                <w:bCs/>
                <w:sz w:val="24"/>
              </w:rPr>
              <w:t>0.549t/a</w:t>
            </w:r>
            <w:r>
              <w:rPr>
                <w:rFonts w:hint="eastAsia"/>
                <w:bCs/>
                <w:sz w:val="24"/>
              </w:rPr>
              <w:t>，颗粒物的产生量约为</w:t>
            </w:r>
            <w:r>
              <w:rPr>
                <w:bCs/>
                <w:sz w:val="24"/>
              </w:rPr>
              <w:t>0.281t/a</w:t>
            </w:r>
            <w:r>
              <w:rPr>
                <w:rFonts w:hint="eastAsia"/>
                <w:bCs/>
                <w:sz w:val="24"/>
              </w:rPr>
              <w:t>，则项目1#~</w:t>
            </w:r>
            <w:r>
              <w:rPr>
                <w:bCs/>
                <w:sz w:val="24"/>
              </w:rPr>
              <w:t>4</w:t>
            </w:r>
            <w:r>
              <w:rPr>
                <w:rFonts w:hint="eastAsia"/>
                <w:bCs/>
                <w:sz w:val="24"/>
              </w:rPr>
              <w:t>#、5#~</w:t>
            </w:r>
            <w:r>
              <w:rPr>
                <w:bCs/>
                <w:sz w:val="24"/>
              </w:rPr>
              <w:t>8</w:t>
            </w:r>
            <w:r>
              <w:rPr>
                <w:rFonts w:hint="eastAsia"/>
                <w:bCs/>
                <w:sz w:val="24"/>
              </w:rPr>
              <w:t>#、9#~</w:t>
            </w:r>
            <w:r>
              <w:rPr>
                <w:bCs/>
                <w:sz w:val="24"/>
              </w:rPr>
              <w:t>12</w:t>
            </w:r>
            <w:r>
              <w:rPr>
                <w:rFonts w:hint="eastAsia"/>
                <w:bCs/>
                <w:sz w:val="24"/>
              </w:rPr>
              <w:t>#、1</w:t>
            </w:r>
            <w:r>
              <w:rPr>
                <w:bCs/>
                <w:sz w:val="24"/>
              </w:rPr>
              <w:t>3</w:t>
            </w:r>
            <w:r>
              <w:rPr>
                <w:rFonts w:hint="eastAsia"/>
                <w:bCs/>
                <w:sz w:val="24"/>
              </w:rPr>
              <w:t>#~1</w:t>
            </w:r>
            <w:r>
              <w:rPr>
                <w:bCs/>
                <w:sz w:val="24"/>
              </w:rPr>
              <w:t>5</w:t>
            </w:r>
            <w:r>
              <w:rPr>
                <w:rFonts w:hint="eastAsia"/>
                <w:bCs/>
                <w:sz w:val="24"/>
              </w:rPr>
              <w:t>#的定型机非甲烷总烃的产生量分别为2</w:t>
            </w:r>
            <w:r>
              <w:rPr>
                <w:bCs/>
                <w:sz w:val="24"/>
              </w:rPr>
              <w:t>.196t/a</w:t>
            </w:r>
            <w:r>
              <w:rPr>
                <w:rFonts w:hint="eastAsia"/>
                <w:bCs/>
                <w:sz w:val="24"/>
              </w:rPr>
              <w:t>、2</w:t>
            </w:r>
            <w:r>
              <w:rPr>
                <w:bCs/>
                <w:sz w:val="24"/>
              </w:rPr>
              <w:t>.196t/a</w:t>
            </w:r>
            <w:r>
              <w:rPr>
                <w:rFonts w:hint="eastAsia"/>
                <w:bCs/>
                <w:sz w:val="24"/>
              </w:rPr>
              <w:t>、2</w:t>
            </w:r>
            <w:r>
              <w:rPr>
                <w:bCs/>
                <w:sz w:val="24"/>
              </w:rPr>
              <w:t>.196t/a</w:t>
            </w:r>
            <w:r>
              <w:rPr>
                <w:rFonts w:hint="eastAsia"/>
                <w:bCs/>
                <w:sz w:val="24"/>
              </w:rPr>
              <w:t>、</w:t>
            </w:r>
            <w:r>
              <w:rPr>
                <w:bCs/>
                <w:sz w:val="24"/>
              </w:rPr>
              <w:t>1.647t/a</w:t>
            </w:r>
            <w:r>
              <w:rPr>
                <w:rFonts w:hint="eastAsia"/>
                <w:bCs/>
                <w:sz w:val="24"/>
              </w:rPr>
              <w:t>；颗粒物的产生量分别为</w:t>
            </w:r>
            <w:r>
              <w:rPr>
                <w:bCs/>
                <w:sz w:val="24"/>
              </w:rPr>
              <w:t>1.124</w:t>
            </w:r>
            <w:r>
              <w:rPr>
                <w:rFonts w:hint="eastAsia"/>
                <w:bCs/>
                <w:sz w:val="24"/>
              </w:rPr>
              <w:t>t/a、</w:t>
            </w:r>
            <w:r>
              <w:rPr>
                <w:bCs/>
                <w:sz w:val="24"/>
              </w:rPr>
              <w:t>1.124</w:t>
            </w:r>
            <w:r>
              <w:rPr>
                <w:rFonts w:hint="eastAsia"/>
                <w:bCs/>
                <w:sz w:val="24"/>
              </w:rPr>
              <w:t>t/a、</w:t>
            </w:r>
            <w:r>
              <w:rPr>
                <w:bCs/>
                <w:sz w:val="24"/>
              </w:rPr>
              <w:t>1.124</w:t>
            </w:r>
            <w:r>
              <w:rPr>
                <w:rFonts w:hint="eastAsia"/>
                <w:bCs/>
                <w:sz w:val="24"/>
              </w:rPr>
              <w:t>t/a、</w:t>
            </w:r>
            <w:r>
              <w:rPr>
                <w:bCs/>
                <w:sz w:val="24"/>
              </w:rPr>
              <w:t>0.843</w:t>
            </w:r>
            <w:r>
              <w:rPr>
                <w:rFonts w:hint="eastAsia"/>
                <w:bCs/>
                <w:sz w:val="24"/>
              </w:rPr>
              <w:t>t/a。</w:t>
            </w:r>
          </w:p>
          <w:p>
            <w:pPr>
              <w:widowControl w:val="0"/>
              <w:adjustRightInd w:val="0"/>
              <w:snapToGrid w:val="0"/>
              <w:spacing w:line="360" w:lineRule="auto"/>
              <w:ind w:firstLine="480" w:firstLineChars="200"/>
              <w:jc w:val="both"/>
              <w:rPr>
                <w:sz w:val="24"/>
              </w:rPr>
            </w:pPr>
            <w:r>
              <w:rPr>
                <w:rFonts w:hint="eastAsia"/>
                <w:sz w:val="24"/>
              </w:rPr>
              <w:t>项目利用吸风管对定型机所产生的定型废气进行收集，集气管横截面积约为0</w:t>
            </w:r>
            <w:r>
              <w:rPr>
                <w:sz w:val="24"/>
              </w:rPr>
              <w:t>.3 m</w:t>
            </w:r>
            <w:r>
              <w:rPr>
                <w:sz w:val="24"/>
                <w:vertAlign w:val="superscript"/>
              </w:rPr>
              <w:t>2</w:t>
            </w:r>
            <w:r>
              <w:rPr>
                <w:rFonts w:hint="eastAsia"/>
                <w:sz w:val="24"/>
              </w:rPr>
              <w:t>，设备数量为1</w:t>
            </w:r>
            <w:r>
              <w:rPr>
                <w:sz w:val="24"/>
              </w:rPr>
              <w:t>5</w:t>
            </w:r>
            <w:r>
              <w:rPr>
                <w:rFonts w:hint="eastAsia"/>
                <w:sz w:val="24"/>
              </w:rPr>
              <w:t>台，按照《环境工程设计手册》中的有关公式，由集气管收集至</w:t>
            </w:r>
            <w:r>
              <w:rPr>
                <w:rFonts w:hint="eastAsia"/>
                <w:bCs/>
                <w:sz w:val="24"/>
              </w:rPr>
              <w:t>“水喷淋+静电除油”装置</w:t>
            </w:r>
            <w:r>
              <w:rPr>
                <w:rFonts w:hint="eastAsia"/>
                <w:sz w:val="24"/>
              </w:rPr>
              <w:t>进行处理，其废气收集系统的控制风速要在</w:t>
            </w:r>
            <w:r>
              <w:rPr>
                <w:sz w:val="24"/>
              </w:rPr>
              <w:t>0.6m/s</w:t>
            </w:r>
            <w:r>
              <w:rPr>
                <w:rFonts w:hint="eastAsia"/>
                <w:sz w:val="24"/>
              </w:rPr>
              <w:t>以上，以保证收集效果。集气管距离污染产生源的距离取</w:t>
            </w:r>
            <w:r>
              <w:rPr>
                <w:sz w:val="24"/>
              </w:rPr>
              <w:t>0.5m</w:t>
            </w:r>
            <w:r>
              <w:rPr>
                <w:rFonts w:hint="eastAsia"/>
                <w:sz w:val="24"/>
              </w:rPr>
              <w:t>，则按照以下经验公式计算得出各设备所需的风量</w:t>
            </w:r>
            <w:r>
              <w:rPr>
                <w:sz w:val="24"/>
              </w:rPr>
              <w:t>L</w:t>
            </w:r>
            <w:r>
              <w:rPr>
                <w:rFonts w:hint="eastAsia"/>
                <w:sz w:val="24"/>
              </w:rPr>
              <w:t>。</w:t>
            </w:r>
          </w:p>
          <w:p>
            <w:pPr>
              <w:widowControl w:val="0"/>
              <w:adjustRightInd w:val="0"/>
              <w:snapToGrid w:val="0"/>
              <w:spacing w:line="360" w:lineRule="auto"/>
              <w:jc w:val="center"/>
              <w:rPr>
                <w:sz w:val="24"/>
              </w:rPr>
            </w:pPr>
            <w:r>
              <w:rPr>
                <w:sz w:val="24"/>
              </w:rPr>
              <w:t>L=3600(10X</w:t>
            </w:r>
            <w:r>
              <w:rPr>
                <w:sz w:val="24"/>
                <w:vertAlign w:val="superscript"/>
              </w:rPr>
              <w:t>2</w:t>
            </w:r>
            <w:r>
              <w:rPr>
                <w:sz w:val="24"/>
              </w:rPr>
              <w:t>+F)*V</w:t>
            </w:r>
            <w:r>
              <w:rPr>
                <w:sz w:val="24"/>
                <w:vertAlign w:val="subscript"/>
              </w:rPr>
              <w:t>X</w:t>
            </w:r>
          </w:p>
          <w:p>
            <w:pPr>
              <w:widowControl w:val="0"/>
              <w:adjustRightInd w:val="0"/>
              <w:snapToGrid w:val="0"/>
              <w:spacing w:line="360" w:lineRule="auto"/>
              <w:ind w:firstLine="480" w:firstLineChars="200"/>
              <w:jc w:val="both"/>
              <w:rPr>
                <w:sz w:val="24"/>
              </w:rPr>
            </w:pPr>
            <w:r>
              <w:rPr>
                <w:rFonts w:hint="eastAsia"/>
                <w:sz w:val="24"/>
              </w:rPr>
              <w:t>其中：</w:t>
            </w:r>
            <w:r>
              <w:rPr>
                <w:sz w:val="24"/>
              </w:rPr>
              <w:t>X—</w:t>
            </w:r>
            <w:r>
              <w:rPr>
                <w:rFonts w:hint="eastAsia"/>
                <w:sz w:val="24"/>
              </w:rPr>
              <w:t>集气管至污染源的距离（取</w:t>
            </w:r>
            <w:r>
              <w:rPr>
                <w:sz w:val="24"/>
              </w:rPr>
              <w:t>0.5m</w:t>
            </w:r>
            <w:r>
              <w:rPr>
                <w:rFonts w:hint="eastAsia"/>
                <w:sz w:val="24"/>
              </w:rPr>
              <w:t>）；</w:t>
            </w:r>
          </w:p>
          <w:p>
            <w:pPr>
              <w:widowControl w:val="0"/>
              <w:adjustRightInd w:val="0"/>
              <w:snapToGrid w:val="0"/>
              <w:spacing w:line="360" w:lineRule="auto"/>
              <w:ind w:firstLine="1200" w:firstLineChars="500"/>
              <w:jc w:val="both"/>
              <w:rPr>
                <w:sz w:val="24"/>
              </w:rPr>
            </w:pPr>
            <w:r>
              <w:rPr>
                <w:sz w:val="24"/>
              </w:rPr>
              <w:t>F—</w:t>
            </w:r>
            <w:r>
              <w:rPr>
                <w:rFonts w:hint="eastAsia"/>
                <w:sz w:val="24"/>
              </w:rPr>
              <w:t>集气管横截面积（取</w:t>
            </w:r>
            <w:r>
              <w:rPr>
                <w:sz w:val="24"/>
              </w:rPr>
              <w:t>0.3m</w:t>
            </w:r>
            <w:r>
              <w:rPr>
                <w:sz w:val="24"/>
                <w:vertAlign w:val="superscript"/>
              </w:rPr>
              <w:t>2</w:t>
            </w:r>
            <w:r>
              <w:rPr>
                <w:rFonts w:hint="eastAsia"/>
                <w:sz w:val="24"/>
              </w:rPr>
              <w:t>）；</w:t>
            </w:r>
          </w:p>
          <w:p>
            <w:pPr>
              <w:widowControl w:val="0"/>
              <w:adjustRightInd w:val="0"/>
              <w:snapToGrid w:val="0"/>
              <w:spacing w:line="360" w:lineRule="auto"/>
              <w:ind w:firstLine="1200" w:firstLineChars="500"/>
              <w:jc w:val="both"/>
              <w:rPr>
                <w:sz w:val="24"/>
              </w:rPr>
            </w:pPr>
            <w:r>
              <w:rPr>
                <w:sz w:val="24"/>
              </w:rPr>
              <w:t>V</w:t>
            </w:r>
            <w:r>
              <w:rPr>
                <w:sz w:val="24"/>
                <w:vertAlign w:val="subscript"/>
              </w:rPr>
              <w:t>X</w:t>
            </w:r>
            <w:r>
              <w:rPr>
                <w:sz w:val="24"/>
              </w:rPr>
              <w:t>—</w:t>
            </w:r>
            <w:r>
              <w:rPr>
                <w:rFonts w:hint="eastAsia"/>
                <w:sz w:val="24"/>
              </w:rPr>
              <w:t>控制风速（取</w:t>
            </w:r>
            <w:r>
              <w:rPr>
                <w:sz w:val="24"/>
              </w:rPr>
              <w:t>0.6m/s</w:t>
            </w:r>
            <w:r>
              <w:rPr>
                <w:rFonts w:hint="eastAsia"/>
                <w:sz w:val="24"/>
              </w:rPr>
              <w:t>）；</w:t>
            </w:r>
          </w:p>
          <w:p>
            <w:pPr>
              <w:widowControl w:val="0"/>
              <w:spacing w:line="360" w:lineRule="auto"/>
              <w:ind w:firstLine="480" w:firstLineChars="200"/>
              <w:jc w:val="both"/>
              <w:rPr>
                <w:sz w:val="24"/>
              </w:rPr>
            </w:pPr>
            <w:r>
              <w:rPr>
                <w:rFonts w:hint="eastAsia"/>
                <w:sz w:val="24"/>
              </w:rPr>
              <w:t>每个集气管的风量约为</w:t>
            </w:r>
            <w:r>
              <w:rPr>
                <w:sz w:val="24"/>
              </w:rPr>
              <w:t>6048m</w:t>
            </w:r>
            <w:r>
              <w:rPr>
                <w:sz w:val="24"/>
                <w:vertAlign w:val="superscript"/>
              </w:rPr>
              <w:t>3</w:t>
            </w:r>
            <w:r>
              <w:rPr>
                <w:sz w:val="24"/>
              </w:rPr>
              <w:t>/h</w:t>
            </w:r>
            <w:r>
              <w:rPr>
                <w:rFonts w:hint="eastAsia"/>
                <w:sz w:val="24"/>
              </w:rPr>
              <w:t>，所需风量约为</w:t>
            </w:r>
            <w:r>
              <w:rPr>
                <w:sz w:val="24"/>
              </w:rPr>
              <w:t>90720</w:t>
            </w:r>
            <w:r>
              <w:rPr>
                <w:rFonts w:hint="eastAsia"/>
                <w:sz w:val="24"/>
              </w:rPr>
              <w:t>m</w:t>
            </w:r>
            <w:r>
              <w:rPr>
                <w:sz w:val="24"/>
                <w:vertAlign w:val="superscript"/>
              </w:rPr>
              <w:t>3</w:t>
            </w:r>
            <w:r>
              <w:rPr>
                <w:sz w:val="24"/>
              </w:rPr>
              <w:t>/</w:t>
            </w:r>
            <w:r>
              <w:rPr>
                <w:rFonts w:hint="eastAsia"/>
                <w:sz w:val="24"/>
              </w:rPr>
              <w:t>h，在此基础上，可保证项目废气处理装置的收集效率</w:t>
            </w:r>
            <w:r>
              <w:rPr>
                <w:sz w:val="24"/>
              </w:rPr>
              <w:t>90</w:t>
            </w:r>
            <w:r>
              <w:rPr>
                <w:rFonts w:hint="eastAsia"/>
                <w:sz w:val="24"/>
              </w:rPr>
              <w:t>%。为确保项目收集效果，项目每套废气处理装置为</w:t>
            </w:r>
            <w:r>
              <w:rPr>
                <w:sz w:val="24"/>
              </w:rPr>
              <w:t>30000</w:t>
            </w:r>
            <w:r>
              <w:rPr>
                <w:rFonts w:hint="eastAsia"/>
                <w:sz w:val="24"/>
              </w:rPr>
              <w:t>m</w:t>
            </w:r>
            <w:r>
              <w:rPr>
                <w:sz w:val="24"/>
                <w:vertAlign w:val="superscript"/>
              </w:rPr>
              <w:t>3</w:t>
            </w:r>
            <w:r>
              <w:rPr>
                <w:sz w:val="24"/>
              </w:rPr>
              <w:t>/</w:t>
            </w:r>
            <w:r>
              <w:rPr>
                <w:rFonts w:hint="eastAsia"/>
                <w:sz w:val="24"/>
              </w:rPr>
              <w:t>h，则项目总风机风量为</w:t>
            </w:r>
            <w:r>
              <w:rPr>
                <w:sz w:val="24"/>
              </w:rPr>
              <w:t>120000</w:t>
            </w:r>
            <w:r>
              <w:rPr>
                <w:rFonts w:hint="eastAsia"/>
                <w:sz w:val="24"/>
              </w:rPr>
              <w:t>m</w:t>
            </w:r>
            <w:r>
              <w:rPr>
                <w:sz w:val="24"/>
                <w:vertAlign w:val="superscript"/>
              </w:rPr>
              <w:t>3</w:t>
            </w:r>
            <w:r>
              <w:rPr>
                <w:sz w:val="24"/>
              </w:rPr>
              <w:t>/</w:t>
            </w:r>
            <w:r>
              <w:rPr>
                <w:rFonts w:hint="eastAsia"/>
                <w:sz w:val="24"/>
              </w:rPr>
              <w:t>h。</w:t>
            </w:r>
          </w:p>
          <w:p>
            <w:pPr>
              <w:widowControl w:val="0"/>
              <w:spacing w:line="360" w:lineRule="auto"/>
              <w:ind w:firstLine="480" w:firstLineChars="200"/>
              <w:jc w:val="both"/>
              <w:rPr>
                <w:b/>
                <w:szCs w:val="21"/>
              </w:rPr>
            </w:pPr>
            <w:r>
              <w:rPr>
                <w:rFonts w:hint="eastAsia"/>
                <w:sz w:val="24"/>
              </w:rPr>
              <w:t>项目所产生的定型废气经收集后通过“水喷淋+静电除油”装置进行处理，项目废气收集效率为</w:t>
            </w:r>
            <w:r>
              <w:rPr>
                <w:sz w:val="24"/>
              </w:rPr>
              <w:t>90</w:t>
            </w:r>
            <w:r>
              <w:rPr>
                <w:rFonts w:hint="eastAsia"/>
                <w:sz w:val="24"/>
              </w:rPr>
              <w:t>%，处理效率为9</w:t>
            </w:r>
            <w:r>
              <w:rPr>
                <w:sz w:val="24"/>
              </w:rPr>
              <w:t>0</w:t>
            </w:r>
            <w:r>
              <w:rPr>
                <w:rFonts w:hint="eastAsia"/>
                <w:sz w:val="24"/>
              </w:rPr>
              <w:t>%，每套废气处理装置风机风量均为</w:t>
            </w:r>
            <w:r>
              <w:rPr>
                <w:sz w:val="24"/>
              </w:rPr>
              <w:t>30000</w:t>
            </w:r>
            <w:r>
              <w:rPr>
                <w:rFonts w:hint="eastAsia"/>
                <w:sz w:val="24"/>
              </w:rPr>
              <w:t>m</w:t>
            </w:r>
            <w:r>
              <w:rPr>
                <w:sz w:val="24"/>
                <w:vertAlign w:val="superscript"/>
              </w:rPr>
              <w:t>3</w:t>
            </w:r>
            <w:r>
              <w:rPr>
                <w:sz w:val="24"/>
              </w:rPr>
              <w:t>/</w:t>
            </w:r>
            <w:r>
              <w:rPr>
                <w:rFonts w:hint="eastAsia"/>
                <w:sz w:val="24"/>
              </w:rPr>
              <w:t>h。</w:t>
            </w:r>
          </w:p>
          <w:p>
            <w:pPr>
              <w:widowControl w:val="0"/>
              <w:spacing w:line="360" w:lineRule="auto"/>
              <w:jc w:val="center"/>
              <w:rPr>
                <w:b/>
                <w:szCs w:val="21"/>
              </w:rPr>
            </w:pPr>
            <w:r>
              <w:rPr>
                <w:rFonts w:hint="eastAsia"/>
                <w:b/>
                <w:szCs w:val="21"/>
              </w:rPr>
              <w:t>表5-</w:t>
            </w:r>
            <w:r>
              <w:rPr>
                <w:b/>
                <w:szCs w:val="21"/>
              </w:rPr>
              <w:t>2</w:t>
            </w:r>
            <w:r>
              <w:rPr>
                <w:rFonts w:hint="eastAsia"/>
                <w:b/>
                <w:szCs w:val="21"/>
              </w:rPr>
              <w:t>定型废气产排情况一览表</w:t>
            </w:r>
          </w:p>
          <w:tbl>
            <w:tblPr>
              <w:tblStyle w:val="34"/>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
              <w:gridCol w:w="636"/>
              <w:gridCol w:w="644"/>
              <w:gridCol w:w="851"/>
              <w:gridCol w:w="708"/>
              <w:gridCol w:w="709"/>
              <w:gridCol w:w="3260"/>
              <w:gridCol w:w="851"/>
              <w:gridCol w:w="709"/>
              <w:gridCol w:w="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4" w:type="dxa"/>
                  <w:gridSpan w:val="2"/>
                  <w:vMerge w:val="restart"/>
                  <w:shd w:val="clear" w:color="auto" w:fill="AEAAAA"/>
                  <w:vAlign w:val="center"/>
                </w:tcPr>
                <w:p>
                  <w:pPr>
                    <w:widowControl w:val="0"/>
                    <w:jc w:val="center"/>
                    <w:rPr>
                      <w:rFonts w:ascii="宋体" w:hAnsi="宋体"/>
                      <w:b/>
                      <w:bCs/>
                      <w:szCs w:val="21"/>
                    </w:rPr>
                  </w:pPr>
                  <w:r>
                    <w:rPr>
                      <w:rFonts w:hint="eastAsia" w:ascii="宋体" w:hAnsi="宋体"/>
                      <w:b/>
                      <w:bCs/>
                      <w:szCs w:val="21"/>
                    </w:rPr>
                    <w:t>污染源</w:t>
                  </w:r>
                </w:p>
              </w:tc>
              <w:tc>
                <w:tcPr>
                  <w:tcW w:w="644" w:type="dxa"/>
                  <w:vMerge w:val="restart"/>
                  <w:shd w:val="clear" w:color="auto" w:fill="AEAAAA"/>
                  <w:vAlign w:val="center"/>
                </w:tcPr>
                <w:p>
                  <w:pPr>
                    <w:widowControl w:val="0"/>
                    <w:jc w:val="center"/>
                    <w:rPr>
                      <w:rFonts w:ascii="宋体" w:hAnsi="宋体"/>
                      <w:b/>
                      <w:bCs/>
                      <w:szCs w:val="21"/>
                    </w:rPr>
                  </w:pPr>
                  <w:r>
                    <w:rPr>
                      <w:rFonts w:hint="eastAsia" w:ascii="宋体" w:hAnsi="宋体"/>
                      <w:b/>
                      <w:bCs/>
                      <w:szCs w:val="21"/>
                    </w:rPr>
                    <w:t>收集情况</w:t>
                  </w:r>
                </w:p>
              </w:tc>
              <w:tc>
                <w:tcPr>
                  <w:tcW w:w="2268" w:type="dxa"/>
                  <w:gridSpan w:val="3"/>
                  <w:shd w:val="clear" w:color="auto" w:fill="AEAAAA"/>
                  <w:vAlign w:val="center"/>
                </w:tcPr>
                <w:p>
                  <w:pPr>
                    <w:widowControl w:val="0"/>
                    <w:jc w:val="center"/>
                    <w:rPr>
                      <w:rFonts w:ascii="宋体" w:hAnsi="宋体"/>
                      <w:b/>
                      <w:szCs w:val="21"/>
                    </w:rPr>
                  </w:pPr>
                  <w:r>
                    <w:rPr>
                      <w:rFonts w:hint="eastAsia" w:ascii="宋体" w:hAnsi="宋体"/>
                      <w:b/>
                      <w:bCs/>
                    </w:rPr>
                    <w:t>产生情况</w:t>
                  </w:r>
                </w:p>
              </w:tc>
              <w:tc>
                <w:tcPr>
                  <w:tcW w:w="3260" w:type="dxa"/>
                  <w:vMerge w:val="restart"/>
                  <w:shd w:val="clear" w:color="auto" w:fill="AEAAAA"/>
                  <w:vAlign w:val="center"/>
                </w:tcPr>
                <w:p>
                  <w:pPr>
                    <w:widowControl w:val="0"/>
                    <w:jc w:val="center"/>
                    <w:rPr>
                      <w:rFonts w:ascii="宋体" w:hAnsi="宋体"/>
                      <w:b/>
                      <w:szCs w:val="21"/>
                    </w:rPr>
                  </w:pPr>
                  <w:r>
                    <w:rPr>
                      <w:rFonts w:hint="eastAsia" w:ascii="宋体" w:hAnsi="宋体"/>
                      <w:b/>
                      <w:bCs/>
                    </w:rPr>
                    <w:t>治理措施</w:t>
                  </w:r>
                </w:p>
              </w:tc>
              <w:tc>
                <w:tcPr>
                  <w:tcW w:w="2291" w:type="dxa"/>
                  <w:gridSpan w:val="3"/>
                  <w:shd w:val="clear" w:color="auto" w:fill="AEAAAA"/>
                  <w:vAlign w:val="center"/>
                </w:tcPr>
                <w:p>
                  <w:pPr>
                    <w:widowControl w:val="0"/>
                    <w:jc w:val="center"/>
                    <w:rPr>
                      <w:rFonts w:ascii="宋体" w:hAnsi="宋体"/>
                      <w:b/>
                      <w:szCs w:val="21"/>
                    </w:rPr>
                  </w:pPr>
                  <w:r>
                    <w:rPr>
                      <w:rFonts w:hint="eastAsia" w:ascii="宋体" w:hAnsi="宋体"/>
                      <w:b/>
                      <w:szCs w:val="21"/>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1074" w:type="dxa"/>
                  <w:gridSpan w:val="2"/>
                  <w:vMerge w:val="continue"/>
                  <w:shd w:val="clear" w:color="auto" w:fill="AEAAAA"/>
                  <w:vAlign w:val="center"/>
                </w:tcPr>
                <w:p>
                  <w:pPr>
                    <w:widowControl w:val="0"/>
                    <w:jc w:val="center"/>
                    <w:rPr>
                      <w:rFonts w:ascii="宋体" w:hAnsi="宋体"/>
                      <w:b/>
                      <w:szCs w:val="21"/>
                    </w:rPr>
                  </w:pPr>
                </w:p>
              </w:tc>
              <w:tc>
                <w:tcPr>
                  <w:tcW w:w="644" w:type="dxa"/>
                  <w:vMerge w:val="continue"/>
                  <w:shd w:val="clear" w:color="auto" w:fill="AEAAAA"/>
                  <w:vAlign w:val="center"/>
                </w:tcPr>
                <w:p>
                  <w:pPr>
                    <w:widowControl w:val="0"/>
                    <w:jc w:val="center"/>
                    <w:rPr>
                      <w:rFonts w:ascii="宋体" w:hAnsi="宋体"/>
                      <w:b/>
                      <w:szCs w:val="21"/>
                    </w:rPr>
                  </w:pPr>
                </w:p>
              </w:tc>
              <w:tc>
                <w:tcPr>
                  <w:tcW w:w="851" w:type="dxa"/>
                  <w:shd w:val="clear" w:color="auto" w:fill="AEAAAA"/>
                  <w:vAlign w:val="center"/>
                </w:tcPr>
                <w:p>
                  <w:pPr>
                    <w:widowControl w:val="0"/>
                    <w:jc w:val="center"/>
                    <w:rPr>
                      <w:b/>
                      <w:bCs/>
                    </w:rPr>
                  </w:pPr>
                  <w:r>
                    <w:rPr>
                      <w:b/>
                      <w:bCs/>
                    </w:rPr>
                    <w:t>产生浓度mg/m</w:t>
                  </w:r>
                  <w:r>
                    <w:rPr>
                      <w:b/>
                      <w:bCs/>
                      <w:vertAlign w:val="superscript"/>
                    </w:rPr>
                    <w:t>3</w:t>
                  </w:r>
                </w:p>
              </w:tc>
              <w:tc>
                <w:tcPr>
                  <w:tcW w:w="708" w:type="dxa"/>
                  <w:shd w:val="clear" w:color="auto" w:fill="AEAAAA"/>
                  <w:vAlign w:val="center"/>
                </w:tcPr>
                <w:p>
                  <w:pPr>
                    <w:widowControl w:val="0"/>
                    <w:jc w:val="center"/>
                    <w:rPr>
                      <w:b/>
                      <w:bCs/>
                    </w:rPr>
                  </w:pPr>
                  <w:r>
                    <w:rPr>
                      <w:b/>
                      <w:bCs/>
                    </w:rPr>
                    <w:t>产生速率kg/h</w:t>
                  </w:r>
                </w:p>
              </w:tc>
              <w:tc>
                <w:tcPr>
                  <w:tcW w:w="709" w:type="dxa"/>
                  <w:shd w:val="clear" w:color="auto" w:fill="AEAAAA"/>
                  <w:vAlign w:val="center"/>
                </w:tcPr>
                <w:p>
                  <w:pPr>
                    <w:widowControl w:val="0"/>
                    <w:jc w:val="center"/>
                    <w:rPr>
                      <w:b/>
                      <w:bCs/>
                    </w:rPr>
                  </w:pPr>
                  <w:r>
                    <w:rPr>
                      <w:b/>
                      <w:bCs/>
                    </w:rPr>
                    <w:t>产生量t/a</w:t>
                  </w:r>
                </w:p>
              </w:tc>
              <w:tc>
                <w:tcPr>
                  <w:tcW w:w="3260" w:type="dxa"/>
                  <w:vMerge w:val="continue"/>
                  <w:shd w:val="clear" w:color="auto" w:fill="AEAAAA"/>
                  <w:vAlign w:val="center"/>
                </w:tcPr>
                <w:p>
                  <w:pPr>
                    <w:widowControl w:val="0"/>
                    <w:jc w:val="center"/>
                    <w:rPr>
                      <w:rFonts w:ascii="宋体" w:hAnsi="宋体"/>
                      <w:b/>
                      <w:szCs w:val="21"/>
                    </w:rPr>
                  </w:pPr>
                </w:p>
              </w:tc>
              <w:tc>
                <w:tcPr>
                  <w:tcW w:w="851" w:type="dxa"/>
                  <w:shd w:val="clear" w:color="auto" w:fill="AEAAAA"/>
                  <w:vAlign w:val="center"/>
                </w:tcPr>
                <w:p>
                  <w:pPr>
                    <w:widowControl w:val="0"/>
                    <w:jc w:val="center"/>
                    <w:rPr>
                      <w:b/>
                      <w:bCs/>
                    </w:rPr>
                  </w:pPr>
                  <w:r>
                    <w:rPr>
                      <w:b/>
                      <w:bCs/>
                    </w:rPr>
                    <w:t>排放浓度mg/m</w:t>
                  </w:r>
                  <w:r>
                    <w:rPr>
                      <w:b/>
                      <w:bCs/>
                      <w:vertAlign w:val="superscript"/>
                    </w:rPr>
                    <w:t>3</w:t>
                  </w:r>
                </w:p>
              </w:tc>
              <w:tc>
                <w:tcPr>
                  <w:tcW w:w="709" w:type="dxa"/>
                  <w:shd w:val="clear" w:color="auto" w:fill="AEAAAA"/>
                  <w:vAlign w:val="center"/>
                </w:tcPr>
                <w:p>
                  <w:pPr>
                    <w:widowControl w:val="0"/>
                    <w:jc w:val="center"/>
                    <w:rPr>
                      <w:b/>
                      <w:bCs/>
                    </w:rPr>
                  </w:pPr>
                  <w:r>
                    <w:rPr>
                      <w:b/>
                      <w:bCs/>
                    </w:rPr>
                    <w:t>排放速率kg/h</w:t>
                  </w:r>
                </w:p>
              </w:tc>
              <w:tc>
                <w:tcPr>
                  <w:tcW w:w="731" w:type="dxa"/>
                  <w:shd w:val="clear" w:color="auto" w:fill="AEAAAA"/>
                  <w:vAlign w:val="center"/>
                </w:tcPr>
                <w:p>
                  <w:pPr>
                    <w:widowControl w:val="0"/>
                    <w:jc w:val="center"/>
                    <w:rPr>
                      <w:b/>
                      <w:bCs/>
                    </w:rPr>
                  </w:pPr>
                  <w:r>
                    <w:rPr>
                      <w:b/>
                      <w:bCs/>
                    </w:rPr>
                    <w:t>排放情量t/a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vMerge w:val="restart"/>
                  <w:shd w:val="clear" w:color="auto" w:fill="auto"/>
                  <w:vAlign w:val="center"/>
                </w:tcPr>
                <w:p>
                  <w:pPr>
                    <w:widowControl w:val="0"/>
                    <w:jc w:val="center"/>
                    <w:rPr>
                      <w:bCs/>
                    </w:rPr>
                  </w:pPr>
                  <w:r>
                    <w:rPr>
                      <w:rFonts w:hint="eastAsia"/>
                      <w:bCs/>
                    </w:rPr>
                    <w:t>P</w:t>
                  </w:r>
                  <w:r>
                    <w:rPr>
                      <w:bCs/>
                    </w:rPr>
                    <w:t>1</w:t>
                  </w:r>
                </w:p>
              </w:tc>
              <w:tc>
                <w:tcPr>
                  <w:tcW w:w="636" w:type="dxa"/>
                  <w:vMerge w:val="restart"/>
                  <w:vAlign w:val="center"/>
                </w:tcPr>
                <w:p>
                  <w:pPr>
                    <w:widowControl w:val="0"/>
                    <w:jc w:val="center"/>
                    <w:rPr>
                      <w:rFonts w:ascii="宋体" w:hAnsi="宋体"/>
                      <w:bCs/>
                    </w:rPr>
                  </w:pPr>
                  <w:r>
                    <w:rPr>
                      <w:rFonts w:hint="eastAsia" w:ascii="宋体" w:hAnsi="宋体"/>
                      <w:bCs/>
                    </w:rPr>
                    <w:t>非甲烷总烃</w:t>
                  </w:r>
                </w:p>
              </w:tc>
              <w:tc>
                <w:tcPr>
                  <w:tcW w:w="644" w:type="dxa"/>
                  <w:shd w:val="clear" w:color="auto" w:fill="auto"/>
                  <w:vAlign w:val="center"/>
                </w:tcPr>
                <w:p>
                  <w:pPr>
                    <w:widowControl w:val="0"/>
                    <w:jc w:val="center"/>
                    <w:rPr>
                      <w:rFonts w:ascii="宋体" w:hAnsi="宋体"/>
                      <w:bCs/>
                    </w:rPr>
                  </w:pPr>
                  <w:r>
                    <w:rPr>
                      <w:rFonts w:hint="eastAsia" w:ascii="宋体" w:hAnsi="宋体"/>
                      <w:bCs/>
                    </w:rPr>
                    <w:t>收集</w:t>
                  </w:r>
                </w:p>
              </w:tc>
              <w:tc>
                <w:tcPr>
                  <w:tcW w:w="851" w:type="dxa"/>
                  <w:shd w:val="clear" w:color="auto" w:fill="auto"/>
                  <w:vAlign w:val="center"/>
                </w:tcPr>
                <w:p>
                  <w:pPr>
                    <w:jc w:val="center"/>
                    <w:rPr>
                      <w:rFonts w:eastAsia="等线"/>
                      <w:kern w:val="0"/>
                      <w:szCs w:val="21"/>
                    </w:rPr>
                  </w:pPr>
                  <w:r>
                    <w:rPr>
                      <w:rFonts w:eastAsia="等线"/>
                      <w:szCs w:val="21"/>
                    </w:rPr>
                    <w:t>27.433</w:t>
                  </w:r>
                </w:p>
              </w:tc>
              <w:tc>
                <w:tcPr>
                  <w:tcW w:w="708" w:type="dxa"/>
                  <w:shd w:val="clear" w:color="auto" w:fill="auto"/>
                  <w:vAlign w:val="center"/>
                </w:tcPr>
                <w:p>
                  <w:pPr>
                    <w:jc w:val="center"/>
                    <w:rPr>
                      <w:rFonts w:eastAsia="等线"/>
                      <w:szCs w:val="21"/>
                    </w:rPr>
                  </w:pPr>
                  <w:r>
                    <w:rPr>
                      <w:rFonts w:eastAsia="等线"/>
                      <w:szCs w:val="21"/>
                    </w:rPr>
                    <w:t>0.823</w:t>
                  </w:r>
                </w:p>
              </w:tc>
              <w:tc>
                <w:tcPr>
                  <w:tcW w:w="709" w:type="dxa"/>
                  <w:shd w:val="clear" w:color="auto" w:fill="auto"/>
                  <w:vAlign w:val="center"/>
                </w:tcPr>
                <w:p>
                  <w:pPr>
                    <w:jc w:val="center"/>
                    <w:rPr>
                      <w:rFonts w:eastAsia="等线"/>
                      <w:szCs w:val="21"/>
                    </w:rPr>
                  </w:pPr>
                  <w:r>
                    <w:rPr>
                      <w:rFonts w:eastAsia="等线"/>
                      <w:szCs w:val="21"/>
                    </w:rPr>
                    <w:t>1.976</w:t>
                  </w:r>
                </w:p>
              </w:tc>
              <w:tc>
                <w:tcPr>
                  <w:tcW w:w="3260" w:type="dxa"/>
                  <w:shd w:val="clear" w:color="auto" w:fill="auto"/>
                  <w:vAlign w:val="center"/>
                </w:tcPr>
                <w:p>
                  <w:pPr>
                    <w:widowControl w:val="0"/>
                    <w:jc w:val="both"/>
                    <w:rPr>
                      <w:bCs/>
                      <w:szCs w:val="21"/>
                    </w:rPr>
                  </w:pPr>
                  <w:r>
                    <w:rPr>
                      <w:bCs/>
                      <w:szCs w:val="21"/>
                    </w:rPr>
                    <w:t>收集后经</w:t>
                  </w:r>
                  <w:r>
                    <w:rPr>
                      <w:rFonts w:hint="eastAsia"/>
                      <w:bCs/>
                      <w:szCs w:val="21"/>
                    </w:rPr>
                    <w:t>“水喷淋+静电除油”装置</w:t>
                  </w:r>
                  <w:r>
                    <w:rPr>
                      <w:bCs/>
                      <w:szCs w:val="21"/>
                    </w:rPr>
                    <w:t>处理后经15m排气筒排放，去除效率90%</w:t>
                  </w:r>
                </w:p>
              </w:tc>
              <w:tc>
                <w:tcPr>
                  <w:tcW w:w="851" w:type="dxa"/>
                  <w:shd w:val="clear" w:color="auto" w:fill="auto"/>
                  <w:vAlign w:val="center"/>
                </w:tcPr>
                <w:p>
                  <w:pPr>
                    <w:jc w:val="center"/>
                    <w:rPr>
                      <w:rFonts w:eastAsia="等线"/>
                      <w:kern w:val="0"/>
                      <w:szCs w:val="21"/>
                    </w:rPr>
                  </w:pPr>
                  <w:r>
                    <w:rPr>
                      <w:rFonts w:eastAsia="等线"/>
                      <w:szCs w:val="21"/>
                    </w:rPr>
                    <w:t>2.767</w:t>
                  </w:r>
                </w:p>
              </w:tc>
              <w:tc>
                <w:tcPr>
                  <w:tcW w:w="709" w:type="dxa"/>
                  <w:shd w:val="clear" w:color="auto" w:fill="auto"/>
                  <w:vAlign w:val="center"/>
                </w:tcPr>
                <w:p>
                  <w:pPr>
                    <w:jc w:val="center"/>
                    <w:rPr>
                      <w:rFonts w:eastAsia="等线"/>
                      <w:szCs w:val="21"/>
                    </w:rPr>
                  </w:pPr>
                  <w:r>
                    <w:rPr>
                      <w:rFonts w:eastAsia="等线"/>
                      <w:szCs w:val="21"/>
                    </w:rPr>
                    <w:t>0.083</w:t>
                  </w:r>
                </w:p>
              </w:tc>
              <w:tc>
                <w:tcPr>
                  <w:tcW w:w="731" w:type="dxa"/>
                  <w:shd w:val="clear" w:color="auto" w:fill="auto"/>
                  <w:vAlign w:val="center"/>
                </w:tcPr>
                <w:p>
                  <w:pPr>
                    <w:jc w:val="center"/>
                    <w:rPr>
                      <w:rFonts w:eastAsia="等线"/>
                      <w:szCs w:val="21"/>
                    </w:rPr>
                  </w:pPr>
                  <w:r>
                    <w:rPr>
                      <w:rFonts w:eastAsia="等线"/>
                      <w:szCs w:val="21"/>
                    </w:rPr>
                    <w:t>0.198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vMerge w:val="continue"/>
                  <w:shd w:val="clear" w:color="auto" w:fill="auto"/>
                  <w:vAlign w:val="center"/>
                </w:tcPr>
                <w:p>
                  <w:pPr>
                    <w:widowControl w:val="0"/>
                    <w:jc w:val="center"/>
                    <w:rPr>
                      <w:bCs/>
                    </w:rPr>
                  </w:pPr>
                </w:p>
              </w:tc>
              <w:tc>
                <w:tcPr>
                  <w:tcW w:w="636" w:type="dxa"/>
                  <w:vMerge w:val="continue"/>
                  <w:vAlign w:val="center"/>
                </w:tcPr>
                <w:p>
                  <w:pPr>
                    <w:widowControl w:val="0"/>
                    <w:jc w:val="center"/>
                    <w:rPr>
                      <w:rFonts w:ascii="宋体" w:hAnsi="宋体"/>
                      <w:bCs/>
                    </w:rPr>
                  </w:pPr>
                </w:p>
              </w:tc>
              <w:tc>
                <w:tcPr>
                  <w:tcW w:w="644" w:type="dxa"/>
                  <w:shd w:val="clear" w:color="auto" w:fill="auto"/>
                  <w:vAlign w:val="center"/>
                </w:tcPr>
                <w:p>
                  <w:pPr>
                    <w:widowControl w:val="0"/>
                    <w:jc w:val="center"/>
                    <w:rPr>
                      <w:rFonts w:ascii="宋体" w:hAnsi="宋体"/>
                      <w:bCs/>
                    </w:rPr>
                  </w:pPr>
                  <w:r>
                    <w:rPr>
                      <w:rFonts w:hint="eastAsia" w:ascii="宋体" w:hAnsi="宋体"/>
                      <w:bCs/>
                    </w:rPr>
                    <w:t>未收集</w:t>
                  </w:r>
                </w:p>
              </w:tc>
              <w:tc>
                <w:tcPr>
                  <w:tcW w:w="851" w:type="dxa"/>
                  <w:shd w:val="clear" w:color="auto" w:fill="auto"/>
                  <w:vAlign w:val="center"/>
                </w:tcPr>
                <w:p>
                  <w:pPr>
                    <w:jc w:val="center"/>
                    <w:rPr>
                      <w:rFonts w:eastAsia="等线"/>
                      <w:szCs w:val="21"/>
                    </w:rPr>
                  </w:pPr>
                  <w:r>
                    <w:rPr>
                      <w:rFonts w:eastAsia="等线"/>
                      <w:szCs w:val="21"/>
                    </w:rPr>
                    <w:t>/</w:t>
                  </w:r>
                </w:p>
              </w:tc>
              <w:tc>
                <w:tcPr>
                  <w:tcW w:w="708" w:type="dxa"/>
                  <w:shd w:val="clear" w:color="auto" w:fill="auto"/>
                  <w:vAlign w:val="center"/>
                </w:tcPr>
                <w:p>
                  <w:pPr>
                    <w:jc w:val="center"/>
                    <w:rPr>
                      <w:rFonts w:eastAsia="等线"/>
                      <w:szCs w:val="21"/>
                    </w:rPr>
                  </w:pPr>
                  <w:r>
                    <w:rPr>
                      <w:rFonts w:eastAsia="等线"/>
                      <w:szCs w:val="21"/>
                    </w:rPr>
                    <w:t>0.092</w:t>
                  </w:r>
                </w:p>
              </w:tc>
              <w:tc>
                <w:tcPr>
                  <w:tcW w:w="709" w:type="dxa"/>
                  <w:shd w:val="clear" w:color="auto" w:fill="auto"/>
                  <w:vAlign w:val="center"/>
                </w:tcPr>
                <w:p>
                  <w:pPr>
                    <w:jc w:val="center"/>
                    <w:rPr>
                      <w:rFonts w:eastAsia="等线"/>
                      <w:szCs w:val="21"/>
                    </w:rPr>
                  </w:pPr>
                  <w:r>
                    <w:rPr>
                      <w:rFonts w:eastAsia="等线"/>
                      <w:szCs w:val="21"/>
                    </w:rPr>
                    <w:t>0.22</w:t>
                  </w:r>
                </w:p>
              </w:tc>
              <w:tc>
                <w:tcPr>
                  <w:tcW w:w="3260" w:type="dxa"/>
                  <w:shd w:val="clear" w:color="auto" w:fill="auto"/>
                  <w:vAlign w:val="center"/>
                </w:tcPr>
                <w:p>
                  <w:pPr>
                    <w:widowControl w:val="0"/>
                    <w:jc w:val="center"/>
                    <w:rPr>
                      <w:bCs/>
                      <w:szCs w:val="21"/>
                    </w:rPr>
                  </w:pPr>
                  <w:r>
                    <w:rPr>
                      <w:bCs/>
                      <w:szCs w:val="21"/>
                    </w:rPr>
                    <w:t>加强车间通风</w:t>
                  </w:r>
                </w:p>
              </w:tc>
              <w:tc>
                <w:tcPr>
                  <w:tcW w:w="851" w:type="dxa"/>
                  <w:shd w:val="clear" w:color="auto" w:fill="auto"/>
                  <w:vAlign w:val="center"/>
                </w:tcPr>
                <w:p>
                  <w:pPr>
                    <w:jc w:val="center"/>
                    <w:rPr>
                      <w:rFonts w:eastAsia="等线"/>
                      <w:szCs w:val="21"/>
                    </w:rPr>
                  </w:pPr>
                  <w:r>
                    <w:rPr>
                      <w:rFonts w:eastAsia="等线"/>
                      <w:szCs w:val="21"/>
                    </w:rPr>
                    <w:t>/</w:t>
                  </w:r>
                </w:p>
              </w:tc>
              <w:tc>
                <w:tcPr>
                  <w:tcW w:w="709" w:type="dxa"/>
                  <w:shd w:val="clear" w:color="auto" w:fill="auto"/>
                  <w:vAlign w:val="center"/>
                </w:tcPr>
                <w:p>
                  <w:pPr>
                    <w:jc w:val="center"/>
                    <w:rPr>
                      <w:rFonts w:eastAsia="等线"/>
                      <w:szCs w:val="21"/>
                    </w:rPr>
                  </w:pPr>
                  <w:r>
                    <w:rPr>
                      <w:rFonts w:eastAsia="等线"/>
                      <w:szCs w:val="21"/>
                    </w:rPr>
                    <w:t>0.092</w:t>
                  </w:r>
                </w:p>
              </w:tc>
              <w:tc>
                <w:tcPr>
                  <w:tcW w:w="731" w:type="dxa"/>
                  <w:shd w:val="clear" w:color="auto" w:fill="auto"/>
                  <w:vAlign w:val="center"/>
                </w:tcPr>
                <w:p>
                  <w:pPr>
                    <w:jc w:val="center"/>
                    <w:rPr>
                      <w:rFonts w:eastAsia="等线"/>
                      <w:szCs w:val="21"/>
                    </w:rPr>
                  </w:pPr>
                  <w:r>
                    <w:rPr>
                      <w:rFonts w:eastAsia="等线"/>
                      <w:szCs w:val="21"/>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vMerge w:val="continue"/>
                  <w:shd w:val="clear" w:color="auto" w:fill="auto"/>
                  <w:vAlign w:val="center"/>
                </w:tcPr>
                <w:p>
                  <w:pPr>
                    <w:widowControl w:val="0"/>
                    <w:jc w:val="center"/>
                    <w:rPr>
                      <w:bCs/>
                    </w:rPr>
                  </w:pPr>
                </w:p>
              </w:tc>
              <w:tc>
                <w:tcPr>
                  <w:tcW w:w="1280" w:type="dxa"/>
                  <w:gridSpan w:val="2"/>
                  <w:vAlign w:val="center"/>
                </w:tcPr>
                <w:p>
                  <w:pPr>
                    <w:widowControl w:val="0"/>
                    <w:jc w:val="center"/>
                    <w:rPr>
                      <w:rFonts w:ascii="宋体" w:hAnsi="宋体"/>
                      <w:bCs/>
                    </w:rPr>
                  </w:pPr>
                  <w:r>
                    <w:rPr>
                      <w:rFonts w:hint="eastAsia" w:ascii="宋体" w:hAnsi="宋体"/>
                      <w:bCs/>
                    </w:rPr>
                    <w:t>合计</w:t>
                  </w:r>
                </w:p>
              </w:tc>
              <w:tc>
                <w:tcPr>
                  <w:tcW w:w="851" w:type="dxa"/>
                  <w:shd w:val="clear" w:color="auto" w:fill="auto"/>
                  <w:vAlign w:val="center"/>
                </w:tcPr>
                <w:p>
                  <w:pPr>
                    <w:jc w:val="center"/>
                    <w:rPr>
                      <w:rFonts w:eastAsia="等线"/>
                      <w:szCs w:val="21"/>
                    </w:rPr>
                  </w:pPr>
                  <w:r>
                    <w:rPr>
                      <w:rFonts w:eastAsia="等线"/>
                      <w:szCs w:val="21"/>
                    </w:rPr>
                    <w:t>/</w:t>
                  </w:r>
                </w:p>
              </w:tc>
              <w:tc>
                <w:tcPr>
                  <w:tcW w:w="708" w:type="dxa"/>
                  <w:shd w:val="clear" w:color="auto" w:fill="auto"/>
                  <w:vAlign w:val="center"/>
                </w:tcPr>
                <w:p>
                  <w:pPr>
                    <w:jc w:val="center"/>
                    <w:rPr>
                      <w:rFonts w:eastAsia="等线"/>
                      <w:szCs w:val="21"/>
                    </w:rPr>
                  </w:pPr>
                  <w:r>
                    <w:rPr>
                      <w:rFonts w:eastAsia="等线"/>
                      <w:szCs w:val="21"/>
                    </w:rPr>
                    <w:t>0.915</w:t>
                  </w:r>
                </w:p>
              </w:tc>
              <w:tc>
                <w:tcPr>
                  <w:tcW w:w="709" w:type="dxa"/>
                  <w:shd w:val="clear" w:color="auto" w:fill="auto"/>
                  <w:vAlign w:val="center"/>
                </w:tcPr>
                <w:p>
                  <w:pPr>
                    <w:jc w:val="center"/>
                    <w:rPr>
                      <w:rFonts w:eastAsia="等线"/>
                      <w:szCs w:val="21"/>
                    </w:rPr>
                  </w:pPr>
                  <w:r>
                    <w:rPr>
                      <w:rFonts w:eastAsia="等线"/>
                      <w:szCs w:val="21"/>
                    </w:rPr>
                    <w:t>2.196</w:t>
                  </w:r>
                </w:p>
              </w:tc>
              <w:tc>
                <w:tcPr>
                  <w:tcW w:w="3260" w:type="dxa"/>
                  <w:shd w:val="clear" w:color="auto" w:fill="auto"/>
                  <w:vAlign w:val="center"/>
                </w:tcPr>
                <w:p>
                  <w:pPr>
                    <w:widowControl w:val="0"/>
                    <w:jc w:val="center"/>
                    <w:rPr>
                      <w:bCs/>
                      <w:szCs w:val="21"/>
                    </w:rPr>
                  </w:pPr>
                  <w:r>
                    <w:rPr>
                      <w:rFonts w:hint="eastAsia"/>
                      <w:bCs/>
                      <w:szCs w:val="21"/>
                    </w:rPr>
                    <w:t>/</w:t>
                  </w:r>
                </w:p>
              </w:tc>
              <w:tc>
                <w:tcPr>
                  <w:tcW w:w="851" w:type="dxa"/>
                  <w:shd w:val="clear" w:color="auto" w:fill="auto"/>
                  <w:vAlign w:val="center"/>
                </w:tcPr>
                <w:p>
                  <w:pPr>
                    <w:jc w:val="center"/>
                    <w:rPr>
                      <w:rFonts w:eastAsia="等线"/>
                      <w:szCs w:val="21"/>
                    </w:rPr>
                  </w:pPr>
                  <w:r>
                    <w:rPr>
                      <w:rFonts w:eastAsia="等线"/>
                      <w:szCs w:val="21"/>
                    </w:rPr>
                    <w:t>/</w:t>
                  </w:r>
                </w:p>
              </w:tc>
              <w:tc>
                <w:tcPr>
                  <w:tcW w:w="709" w:type="dxa"/>
                  <w:shd w:val="clear" w:color="auto" w:fill="auto"/>
                  <w:vAlign w:val="center"/>
                </w:tcPr>
                <w:p>
                  <w:pPr>
                    <w:jc w:val="center"/>
                    <w:rPr>
                      <w:rFonts w:eastAsia="等线"/>
                      <w:szCs w:val="21"/>
                    </w:rPr>
                  </w:pPr>
                  <w:r>
                    <w:rPr>
                      <w:rFonts w:eastAsia="等线"/>
                      <w:szCs w:val="21"/>
                    </w:rPr>
                    <w:t>0.175</w:t>
                  </w:r>
                </w:p>
              </w:tc>
              <w:tc>
                <w:tcPr>
                  <w:tcW w:w="731" w:type="dxa"/>
                  <w:shd w:val="clear" w:color="auto" w:fill="auto"/>
                  <w:vAlign w:val="center"/>
                </w:tcPr>
                <w:p>
                  <w:pPr>
                    <w:jc w:val="center"/>
                    <w:rPr>
                      <w:rFonts w:eastAsia="等线"/>
                      <w:szCs w:val="21"/>
                    </w:rPr>
                  </w:pPr>
                  <w:r>
                    <w:rPr>
                      <w:rFonts w:eastAsia="等线"/>
                      <w:szCs w:val="21"/>
                    </w:rPr>
                    <w:t>0.418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vMerge w:val="continue"/>
                  <w:shd w:val="clear" w:color="auto" w:fill="auto"/>
                  <w:vAlign w:val="center"/>
                </w:tcPr>
                <w:p>
                  <w:pPr>
                    <w:widowControl w:val="0"/>
                    <w:jc w:val="center"/>
                    <w:rPr>
                      <w:bCs/>
                    </w:rPr>
                  </w:pPr>
                </w:p>
              </w:tc>
              <w:tc>
                <w:tcPr>
                  <w:tcW w:w="636" w:type="dxa"/>
                  <w:vMerge w:val="restart"/>
                  <w:vAlign w:val="center"/>
                </w:tcPr>
                <w:p>
                  <w:pPr>
                    <w:widowControl w:val="0"/>
                    <w:jc w:val="center"/>
                    <w:rPr>
                      <w:rFonts w:ascii="宋体" w:hAnsi="宋体"/>
                      <w:bCs/>
                    </w:rPr>
                  </w:pPr>
                  <w:r>
                    <w:rPr>
                      <w:rFonts w:hint="eastAsia" w:ascii="宋体" w:hAnsi="宋体"/>
                      <w:bCs/>
                    </w:rPr>
                    <w:t>颗粒物</w:t>
                  </w:r>
                </w:p>
              </w:tc>
              <w:tc>
                <w:tcPr>
                  <w:tcW w:w="644" w:type="dxa"/>
                  <w:shd w:val="clear" w:color="auto" w:fill="auto"/>
                  <w:vAlign w:val="center"/>
                </w:tcPr>
                <w:p>
                  <w:pPr>
                    <w:widowControl w:val="0"/>
                    <w:jc w:val="center"/>
                    <w:rPr>
                      <w:rFonts w:ascii="宋体" w:hAnsi="宋体"/>
                      <w:bCs/>
                    </w:rPr>
                  </w:pPr>
                  <w:r>
                    <w:rPr>
                      <w:rFonts w:hint="eastAsia" w:ascii="宋体" w:hAnsi="宋体"/>
                      <w:bCs/>
                    </w:rPr>
                    <w:t>收集</w:t>
                  </w:r>
                </w:p>
              </w:tc>
              <w:tc>
                <w:tcPr>
                  <w:tcW w:w="851" w:type="dxa"/>
                  <w:shd w:val="clear" w:color="auto" w:fill="auto"/>
                  <w:vAlign w:val="center"/>
                </w:tcPr>
                <w:p>
                  <w:pPr>
                    <w:jc w:val="center"/>
                    <w:rPr>
                      <w:rFonts w:eastAsia="等线"/>
                      <w:kern w:val="0"/>
                      <w:szCs w:val="21"/>
                    </w:rPr>
                  </w:pPr>
                  <w:r>
                    <w:rPr>
                      <w:rFonts w:eastAsia="等线"/>
                      <w:szCs w:val="21"/>
                    </w:rPr>
                    <w:t>14.067</w:t>
                  </w:r>
                </w:p>
              </w:tc>
              <w:tc>
                <w:tcPr>
                  <w:tcW w:w="708" w:type="dxa"/>
                  <w:shd w:val="clear" w:color="auto" w:fill="auto"/>
                  <w:vAlign w:val="center"/>
                </w:tcPr>
                <w:p>
                  <w:pPr>
                    <w:jc w:val="center"/>
                    <w:rPr>
                      <w:rFonts w:eastAsia="等线"/>
                      <w:szCs w:val="21"/>
                    </w:rPr>
                  </w:pPr>
                  <w:r>
                    <w:rPr>
                      <w:rFonts w:eastAsia="等线"/>
                      <w:szCs w:val="21"/>
                    </w:rPr>
                    <w:t>0.422</w:t>
                  </w:r>
                </w:p>
              </w:tc>
              <w:tc>
                <w:tcPr>
                  <w:tcW w:w="709" w:type="dxa"/>
                  <w:shd w:val="clear" w:color="auto" w:fill="auto"/>
                  <w:vAlign w:val="center"/>
                </w:tcPr>
                <w:p>
                  <w:pPr>
                    <w:jc w:val="center"/>
                    <w:rPr>
                      <w:rFonts w:eastAsia="等线"/>
                      <w:szCs w:val="21"/>
                    </w:rPr>
                  </w:pPr>
                  <w:r>
                    <w:rPr>
                      <w:rFonts w:eastAsia="等线"/>
                      <w:szCs w:val="21"/>
                    </w:rPr>
                    <w:t>1.012</w:t>
                  </w:r>
                </w:p>
              </w:tc>
              <w:tc>
                <w:tcPr>
                  <w:tcW w:w="3260" w:type="dxa"/>
                  <w:shd w:val="clear" w:color="auto" w:fill="auto"/>
                  <w:vAlign w:val="center"/>
                </w:tcPr>
                <w:p>
                  <w:pPr>
                    <w:widowControl w:val="0"/>
                    <w:jc w:val="both"/>
                    <w:rPr>
                      <w:bCs/>
                      <w:szCs w:val="21"/>
                    </w:rPr>
                  </w:pPr>
                  <w:r>
                    <w:rPr>
                      <w:bCs/>
                      <w:szCs w:val="21"/>
                    </w:rPr>
                    <w:t>收集后经</w:t>
                  </w:r>
                  <w:r>
                    <w:rPr>
                      <w:rFonts w:hint="eastAsia"/>
                      <w:bCs/>
                      <w:szCs w:val="21"/>
                    </w:rPr>
                    <w:t>“水喷淋+静电除油”装置</w:t>
                  </w:r>
                  <w:r>
                    <w:rPr>
                      <w:bCs/>
                      <w:szCs w:val="21"/>
                    </w:rPr>
                    <w:t>处理后经15m排气筒排放，去除效率90%</w:t>
                  </w:r>
                </w:p>
              </w:tc>
              <w:tc>
                <w:tcPr>
                  <w:tcW w:w="851" w:type="dxa"/>
                  <w:shd w:val="clear" w:color="auto" w:fill="auto"/>
                  <w:vAlign w:val="center"/>
                </w:tcPr>
                <w:p>
                  <w:pPr>
                    <w:jc w:val="center"/>
                    <w:rPr>
                      <w:rFonts w:eastAsia="等线"/>
                      <w:kern w:val="0"/>
                      <w:szCs w:val="21"/>
                    </w:rPr>
                  </w:pPr>
                  <w:r>
                    <w:rPr>
                      <w:rFonts w:eastAsia="等线"/>
                      <w:szCs w:val="21"/>
                    </w:rPr>
                    <w:t>1.4</w:t>
                  </w:r>
                </w:p>
              </w:tc>
              <w:tc>
                <w:tcPr>
                  <w:tcW w:w="709" w:type="dxa"/>
                  <w:shd w:val="clear" w:color="auto" w:fill="auto"/>
                  <w:vAlign w:val="center"/>
                </w:tcPr>
                <w:p>
                  <w:pPr>
                    <w:jc w:val="center"/>
                    <w:rPr>
                      <w:rFonts w:eastAsia="等线"/>
                      <w:szCs w:val="21"/>
                    </w:rPr>
                  </w:pPr>
                  <w:r>
                    <w:rPr>
                      <w:rFonts w:eastAsia="等线"/>
                      <w:szCs w:val="21"/>
                    </w:rPr>
                    <w:t>0.042</w:t>
                  </w:r>
                </w:p>
              </w:tc>
              <w:tc>
                <w:tcPr>
                  <w:tcW w:w="731" w:type="dxa"/>
                  <w:shd w:val="clear" w:color="auto" w:fill="auto"/>
                  <w:vAlign w:val="center"/>
                </w:tcPr>
                <w:p>
                  <w:pPr>
                    <w:jc w:val="center"/>
                    <w:rPr>
                      <w:rFonts w:eastAsia="等线"/>
                      <w:szCs w:val="21"/>
                    </w:rPr>
                  </w:pPr>
                  <w:r>
                    <w:rPr>
                      <w:rFonts w:eastAsia="等线"/>
                      <w:szCs w:val="21"/>
                    </w:rPr>
                    <w:t>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vMerge w:val="continue"/>
                  <w:shd w:val="clear" w:color="auto" w:fill="auto"/>
                  <w:vAlign w:val="center"/>
                </w:tcPr>
                <w:p>
                  <w:pPr>
                    <w:widowControl w:val="0"/>
                    <w:jc w:val="center"/>
                    <w:rPr>
                      <w:rFonts w:ascii="宋体" w:hAnsi="宋体"/>
                      <w:szCs w:val="21"/>
                    </w:rPr>
                  </w:pPr>
                </w:p>
              </w:tc>
              <w:tc>
                <w:tcPr>
                  <w:tcW w:w="636" w:type="dxa"/>
                  <w:vMerge w:val="continue"/>
                  <w:vAlign w:val="center"/>
                </w:tcPr>
                <w:p>
                  <w:pPr>
                    <w:widowControl w:val="0"/>
                    <w:jc w:val="center"/>
                    <w:rPr>
                      <w:rFonts w:ascii="宋体" w:hAnsi="宋体"/>
                      <w:bCs/>
                    </w:rPr>
                  </w:pPr>
                </w:p>
              </w:tc>
              <w:tc>
                <w:tcPr>
                  <w:tcW w:w="644" w:type="dxa"/>
                  <w:shd w:val="clear" w:color="auto" w:fill="auto"/>
                  <w:vAlign w:val="center"/>
                </w:tcPr>
                <w:p>
                  <w:pPr>
                    <w:widowControl w:val="0"/>
                    <w:jc w:val="center"/>
                    <w:rPr>
                      <w:rFonts w:ascii="宋体" w:hAnsi="宋体"/>
                      <w:bCs/>
                    </w:rPr>
                  </w:pPr>
                  <w:r>
                    <w:rPr>
                      <w:rFonts w:hint="eastAsia" w:ascii="宋体" w:hAnsi="宋体"/>
                      <w:bCs/>
                    </w:rPr>
                    <w:t>未收集</w:t>
                  </w:r>
                </w:p>
              </w:tc>
              <w:tc>
                <w:tcPr>
                  <w:tcW w:w="851" w:type="dxa"/>
                  <w:shd w:val="clear" w:color="auto" w:fill="auto"/>
                  <w:vAlign w:val="center"/>
                </w:tcPr>
                <w:p>
                  <w:pPr>
                    <w:jc w:val="center"/>
                    <w:rPr>
                      <w:rFonts w:eastAsia="等线"/>
                      <w:szCs w:val="21"/>
                    </w:rPr>
                  </w:pPr>
                  <w:r>
                    <w:rPr>
                      <w:rFonts w:eastAsia="等线"/>
                      <w:szCs w:val="21"/>
                    </w:rPr>
                    <w:t>/</w:t>
                  </w:r>
                </w:p>
              </w:tc>
              <w:tc>
                <w:tcPr>
                  <w:tcW w:w="708" w:type="dxa"/>
                  <w:shd w:val="clear" w:color="auto" w:fill="auto"/>
                  <w:vAlign w:val="center"/>
                </w:tcPr>
                <w:p>
                  <w:pPr>
                    <w:jc w:val="center"/>
                    <w:rPr>
                      <w:rFonts w:eastAsia="等线"/>
                      <w:szCs w:val="21"/>
                    </w:rPr>
                  </w:pPr>
                  <w:r>
                    <w:rPr>
                      <w:rFonts w:eastAsia="等线"/>
                      <w:szCs w:val="21"/>
                    </w:rPr>
                    <w:t>0.047</w:t>
                  </w:r>
                </w:p>
              </w:tc>
              <w:tc>
                <w:tcPr>
                  <w:tcW w:w="709" w:type="dxa"/>
                  <w:shd w:val="clear" w:color="auto" w:fill="auto"/>
                  <w:vAlign w:val="center"/>
                </w:tcPr>
                <w:p>
                  <w:pPr>
                    <w:jc w:val="center"/>
                    <w:rPr>
                      <w:rFonts w:eastAsia="等线"/>
                      <w:szCs w:val="21"/>
                    </w:rPr>
                  </w:pPr>
                  <w:r>
                    <w:rPr>
                      <w:rFonts w:eastAsia="等线"/>
                      <w:szCs w:val="21"/>
                    </w:rPr>
                    <w:t>0.112</w:t>
                  </w:r>
                </w:p>
              </w:tc>
              <w:tc>
                <w:tcPr>
                  <w:tcW w:w="3260" w:type="dxa"/>
                  <w:shd w:val="clear" w:color="auto" w:fill="auto"/>
                  <w:vAlign w:val="center"/>
                </w:tcPr>
                <w:p>
                  <w:pPr>
                    <w:widowControl w:val="0"/>
                    <w:jc w:val="center"/>
                    <w:rPr>
                      <w:bCs/>
                      <w:szCs w:val="21"/>
                    </w:rPr>
                  </w:pPr>
                  <w:r>
                    <w:rPr>
                      <w:bCs/>
                      <w:szCs w:val="21"/>
                    </w:rPr>
                    <w:t>加强车间通风</w:t>
                  </w:r>
                </w:p>
              </w:tc>
              <w:tc>
                <w:tcPr>
                  <w:tcW w:w="851" w:type="dxa"/>
                  <w:shd w:val="clear" w:color="auto" w:fill="auto"/>
                  <w:vAlign w:val="center"/>
                </w:tcPr>
                <w:p>
                  <w:pPr>
                    <w:jc w:val="center"/>
                    <w:rPr>
                      <w:rFonts w:eastAsia="等线"/>
                      <w:szCs w:val="21"/>
                    </w:rPr>
                  </w:pPr>
                  <w:r>
                    <w:rPr>
                      <w:rFonts w:eastAsia="等线"/>
                      <w:szCs w:val="21"/>
                    </w:rPr>
                    <w:t>/</w:t>
                  </w:r>
                </w:p>
              </w:tc>
              <w:tc>
                <w:tcPr>
                  <w:tcW w:w="709" w:type="dxa"/>
                  <w:shd w:val="clear" w:color="auto" w:fill="auto"/>
                  <w:vAlign w:val="center"/>
                </w:tcPr>
                <w:p>
                  <w:pPr>
                    <w:jc w:val="center"/>
                    <w:rPr>
                      <w:rFonts w:eastAsia="等线"/>
                      <w:szCs w:val="21"/>
                    </w:rPr>
                  </w:pPr>
                  <w:r>
                    <w:rPr>
                      <w:rFonts w:eastAsia="等线"/>
                      <w:szCs w:val="21"/>
                    </w:rPr>
                    <w:t>0.047</w:t>
                  </w:r>
                </w:p>
              </w:tc>
              <w:tc>
                <w:tcPr>
                  <w:tcW w:w="731" w:type="dxa"/>
                  <w:shd w:val="clear" w:color="auto" w:fill="auto"/>
                  <w:vAlign w:val="center"/>
                </w:tcPr>
                <w:p>
                  <w:pPr>
                    <w:jc w:val="center"/>
                    <w:rPr>
                      <w:rFonts w:eastAsia="等线"/>
                      <w:szCs w:val="21"/>
                    </w:rPr>
                  </w:pPr>
                  <w:r>
                    <w:rPr>
                      <w:rFonts w:eastAsia="等线"/>
                      <w:szCs w:val="21"/>
                    </w:rPr>
                    <w:t>0.112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vMerge w:val="continue"/>
                  <w:shd w:val="clear" w:color="auto" w:fill="auto"/>
                  <w:vAlign w:val="center"/>
                </w:tcPr>
                <w:p>
                  <w:pPr>
                    <w:widowControl w:val="0"/>
                    <w:jc w:val="center"/>
                    <w:rPr>
                      <w:rFonts w:ascii="宋体" w:hAnsi="宋体"/>
                      <w:szCs w:val="21"/>
                    </w:rPr>
                  </w:pPr>
                </w:p>
              </w:tc>
              <w:tc>
                <w:tcPr>
                  <w:tcW w:w="1280" w:type="dxa"/>
                  <w:gridSpan w:val="2"/>
                  <w:vAlign w:val="center"/>
                </w:tcPr>
                <w:p>
                  <w:pPr>
                    <w:widowControl w:val="0"/>
                    <w:jc w:val="center"/>
                    <w:rPr>
                      <w:rFonts w:ascii="宋体" w:hAnsi="宋体"/>
                      <w:bCs/>
                    </w:rPr>
                  </w:pPr>
                  <w:r>
                    <w:rPr>
                      <w:rFonts w:hint="eastAsia" w:ascii="宋体" w:hAnsi="宋体"/>
                      <w:bCs/>
                    </w:rPr>
                    <w:t>合计</w:t>
                  </w:r>
                </w:p>
              </w:tc>
              <w:tc>
                <w:tcPr>
                  <w:tcW w:w="851" w:type="dxa"/>
                  <w:shd w:val="clear" w:color="auto" w:fill="auto"/>
                  <w:vAlign w:val="center"/>
                </w:tcPr>
                <w:p>
                  <w:pPr>
                    <w:jc w:val="center"/>
                    <w:rPr>
                      <w:rFonts w:eastAsia="等线"/>
                      <w:szCs w:val="21"/>
                    </w:rPr>
                  </w:pPr>
                  <w:r>
                    <w:rPr>
                      <w:rFonts w:eastAsia="等线"/>
                      <w:szCs w:val="21"/>
                    </w:rPr>
                    <w:t>/</w:t>
                  </w:r>
                </w:p>
              </w:tc>
              <w:tc>
                <w:tcPr>
                  <w:tcW w:w="708" w:type="dxa"/>
                  <w:shd w:val="clear" w:color="auto" w:fill="auto"/>
                  <w:vAlign w:val="center"/>
                </w:tcPr>
                <w:p>
                  <w:pPr>
                    <w:jc w:val="center"/>
                    <w:rPr>
                      <w:rFonts w:eastAsia="等线"/>
                      <w:szCs w:val="21"/>
                    </w:rPr>
                  </w:pPr>
                  <w:r>
                    <w:rPr>
                      <w:rFonts w:eastAsia="等线"/>
                      <w:szCs w:val="21"/>
                    </w:rPr>
                    <w:t>0.469</w:t>
                  </w:r>
                </w:p>
              </w:tc>
              <w:tc>
                <w:tcPr>
                  <w:tcW w:w="709" w:type="dxa"/>
                  <w:shd w:val="clear" w:color="auto" w:fill="auto"/>
                  <w:vAlign w:val="center"/>
                </w:tcPr>
                <w:p>
                  <w:pPr>
                    <w:jc w:val="center"/>
                    <w:rPr>
                      <w:rFonts w:eastAsia="等线"/>
                      <w:szCs w:val="21"/>
                    </w:rPr>
                  </w:pPr>
                  <w:r>
                    <w:rPr>
                      <w:rFonts w:eastAsia="等线"/>
                      <w:szCs w:val="21"/>
                    </w:rPr>
                    <w:t>1.124</w:t>
                  </w:r>
                </w:p>
              </w:tc>
              <w:tc>
                <w:tcPr>
                  <w:tcW w:w="3260" w:type="dxa"/>
                  <w:shd w:val="clear" w:color="auto" w:fill="auto"/>
                  <w:vAlign w:val="center"/>
                </w:tcPr>
                <w:p>
                  <w:pPr>
                    <w:widowControl w:val="0"/>
                    <w:jc w:val="center"/>
                    <w:rPr>
                      <w:bCs/>
                      <w:szCs w:val="21"/>
                    </w:rPr>
                  </w:pPr>
                  <w:r>
                    <w:rPr>
                      <w:rFonts w:hint="eastAsia"/>
                      <w:bCs/>
                      <w:szCs w:val="21"/>
                    </w:rPr>
                    <w:t>/</w:t>
                  </w:r>
                </w:p>
              </w:tc>
              <w:tc>
                <w:tcPr>
                  <w:tcW w:w="851" w:type="dxa"/>
                  <w:shd w:val="clear" w:color="auto" w:fill="auto"/>
                  <w:vAlign w:val="center"/>
                </w:tcPr>
                <w:p>
                  <w:pPr>
                    <w:jc w:val="center"/>
                    <w:rPr>
                      <w:rFonts w:eastAsia="等线"/>
                      <w:szCs w:val="21"/>
                    </w:rPr>
                  </w:pPr>
                  <w:r>
                    <w:rPr>
                      <w:rFonts w:eastAsia="等线"/>
                      <w:szCs w:val="21"/>
                    </w:rPr>
                    <w:t>/</w:t>
                  </w:r>
                </w:p>
              </w:tc>
              <w:tc>
                <w:tcPr>
                  <w:tcW w:w="709" w:type="dxa"/>
                  <w:shd w:val="clear" w:color="auto" w:fill="auto"/>
                  <w:vAlign w:val="center"/>
                </w:tcPr>
                <w:p>
                  <w:pPr>
                    <w:jc w:val="center"/>
                    <w:rPr>
                      <w:rFonts w:eastAsia="等线"/>
                      <w:szCs w:val="21"/>
                    </w:rPr>
                  </w:pPr>
                  <w:r>
                    <w:rPr>
                      <w:rFonts w:eastAsia="等线"/>
                      <w:szCs w:val="21"/>
                    </w:rPr>
                    <w:t>0.089</w:t>
                  </w:r>
                </w:p>
              </w:tc>
              <w:tc>
                <w:tcPr>
                  <w:tcW w:w="731" w:type="dxa"/>
                  <w:shd w:val="clear" w:color="auto" w:fill="auto"/>
                  <w:vAlign w:val="center"/>
                </w:tcPr>
                <w:p>
                  <w:pPr>
                    <w:jc w:val="center"/>
                    <w:rPr>
                      <w:rFonts w:eastAsia="等线"/>
                      <w:szCs w:val="21"/>
                    </w:rPr>
                  </w:pPr>
                  <w:r>
                    <w:rPr>
                      <w:rFonts w:eastAsia="等线"/>
                      <w:szCs w:val="21"/>
                    </w:rPr>
                    <w:t>0.213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vMerge w:val="restart"/>
                  <w:shd w:val="clear" w:color="auto" w:fill="auto"/>
                  <w:vAlign w:val="center"/>
                </w:tcPr>
                <w:p>
                  <w:pPr>
                    <w:widowControl w:val="0"/>
                    <w:jc w:val="center"/>
                    <w:rPr>
                      <w:rFonts w:ascii="宋体" w:hAnsi="宋体"/>
                      <w:szCs w:val="21"/>
                    </w:rPr>
                  </w:pPr>
                  <w:r>
                    <w:rPr>
                      <w:rFonts w:hint="eastAsia"/>
                      <w:bCs/>
                    </w:rPr>
                    <w:t>P</w:t>
                  </w:r>
                  <w:r>
                    <w:rPr>
                      <w:bCs/>
                    </w:rPr>
                    <w:t>2</w:t>
                  </w:r>
                </w:p>
              </w:tc>
              <w:tc>
                <w:tcPr>
                  <w:tcW w:w="636" w:type="dxa"/>
                  <w:vMerge w:val="restart"/>
                  <w:vAlign w:val="center"/>
                </w:tcPr>
                <w:p>
                  <w:pPr>
                    <w:widowControl w:val="0"/>
                    <w:jc w:val="center"/>
                    <w:rPr>
                      <w:rFonts w:ascii="宋体" w:hAnsi="宋体"/>
                      <w:bCs/>
                    </w:rPr>
                  </w:pPr>
                  <w:r>
                    <w:rPr>
                      <w:rFonts w:hint="eastAsia" w:ascii="宋体" w:hAnsi="宋体"/>
                      <w:bCs/>
                    </w:rPr>
                    <w:t>非甲烷总烃</w:t>
                  </w:r>
                </w:p>
              </w:tc>
              <w:tc>
                <w:tcPr>
                  <w:tcW w:w="644" w:type="dxa"/>
                  <w:shd w:val="clear" w:color="auto" w:fill="auto"/>
                  <w:vAlign w:val="center"/>
                </w:tcPr>
                <w:p>
                  <w:pPr>
                    <w:widowControl w:val="0"/>
                    <w:jc w:val="center"/>
                    <w:rPr>
                      <w:rFonts w:ascii="宋体" w:hAnsi="宋体"/>
                      <w:bCs/>
                    </w:rPr>
                  </w:pPr>
                  <w:r>
                    <w:rPr>
                      <w:rFonts w:hint="eastAsia" w:ascii="宋体" w:hAnsi="宋体"/>
                      <w:bCs/>
                    </w:rPr>
                    <w:t>收集</w:t>
                  </w:r>
                </w:p>
              </w:tc>
              <w:tc>
                <w:tcPr>
                  <w:tcW w:w="851" w:type="dxa"/>
                  <w:shd w:val="clear" w:color="auto" w:fill="auto"/>
                  <w:vAlign w:val="center"/>
                </w:tcPr>
                <w:p>
                  <w:pPr>
                    <w:jc w:val="center"/>
                    <w:rPr>
                      <w:rFonts w:eastAsia="等线"/>
                      <w:szCs w:val="21"/>
                    </w:rPr>
                  </w:pPr>
                  <w:r>
                    <w:rPr>
                      <w:rFonts w:eastAsia="等线"/>
                      <w:szCs w:val="21"/>
                    </w:rPr>
                    <w:t>27.433</w:t>
                  </w:r>
                </w:p>
              </w:tc>
              <w:tc>
                <w:tcPr>
                  <w:tcW w:w="708" w:type="dxa"/>
                  <w:shd w:val="clear" w:color="auto" w:fill="auto"/>
                  <w:vAlign w:val="center"/>
                </w:tcPr>
                <w:p>
                  <w:pPr>
                    <w:jc w:val="center"/>
                    <w:rPr>
                      <w:rFonts w:eastAsia="等线"/>
                      <w:szCs w:val="21"/>
                    </w:rPr>
                  </w:pPr>
                  <w:r>
                    <w:rPr>
                      <w:rFonts w:eastAsia="等线"/>
                      <w:szCs w:val="21"/>
                    </w:rPr>
                    <w:t>0.823</w:t>
                  </w:r>
                </w:p>
              </w:tc>
              <w:tc>
                <w:tcPr>
                  <w:tcW w:w="709" w:type="dxa"/>
                  <w:shd w:val="clear" w:color="auto" w:fill="auto"/>
                  <w:vAlign w:val="center"/>
                </w:tcPr>
                <w:p>
                  <w:pPr>
                    <w:jc w:val="center"/>
                    <w:rPr>
                      <w:rFonts w:eastAsia="等线"/>
                      <w:szCs w:val="21"/>
                    </w:rPr>
                  </w:pPr>
                  <w:r>
                    <w:rPr>
                      <w:rFonts w:eastAsia="等线"/>
                      <w:szCs w:val="21"/>
                    </w:rPr>
                    <w:t>1.976</w:t>
                  </w:r>
                </w:p>
              </w:tc>
              <w:tc>
                <w:tcPr>
                  <w:tcW w:w="3260" w:type="dxa"/>
                  <w:shd w:val="clear" w:color="auto" w:fill="auto"/>
                  <w:vAlign w:val="center"/>
                </w:tcPr>
                <w:p>
                  <w:pPr>
                    <w:widowControl w:val="0"/>
                    <w:jc w:val="center"/>
                    <w:rPr>
                      <w:bCs/>
                      <w:szCs w:val="21"/>
                    </w:rPr>
                  </w:pPr>
                  <w:r>
                    <w:rPr>
                      <w:bCs/>
                      <w:szCs w:val="21"/>
                    </w:rPr>
                    <w:t>收集后经</w:t>
                  </w:r>
                  <w:r>
                    <w:rPr>
                      <w:rFonts w:hint="eastAsia"/>
                      <w:bCs/>
                      <w:szCs w:val="21"/>
                    </w:rPr>
                    <w:t>“水喷淋+静电除油”装置</w:t>
                  </w:r>
                  <w:r>
                    <w:rPr>
                      <w:bCs/>
                      <w:szCs w:val="21"/>
                    </w:rPr>
                    <w:t>处理后经15m排气筒排放，去除效率90%</w:t>
                  </w:r>
                </w:p>
              </w:tc>
              <w:tc>
                <w:tcPr>
                  <w:tcW w:w="851" w:type="dxa"/>
                  <w:shd w:val="clear" w:color="auto" w:fill="auto"/>
                  <w:vAlign w:val="center"/>
                </w:tcPr>
                <w:p>
                  <w:pPr>
                    <w:jc w:val="center"/>
                    <w:rPr>
                      <w:rFonts w:eastAsia="等线"/>
                      <w:szCs w:val="21"/>
                    </w:rPr>
                  </w:pPr>
                  <w:r>
                    <w:rPr>
                      <w:rFonts w:eastAsia="等线"/>
                      <w:szCs w:val="21"/>
                    </w:rPr>
                    <w:t>2.767</w:t>
                  </w:r>
                </w:p>
              </w:tc>
              <w:tc>
                <w:tcPr>
                  <w:tcW w:w="709" w:type="dxa"/>
                  <w:shd w:val="clear" w:color="auto" w:fill="auto"/>
                  <w:vAlign w:val="center"/>
                </w:tcPr>
                <w:p>
                  <w:pPr>
                    <w:jc w:val="center"/>
                    <w:rPr>
                      <w:rFonts w:eastAsia="等线"/>
                      <w:szCs w:val="21"/>
                    </w:rPr>
                  </w:pPr>
                  <w:r>
                    <w:rPr>
                      <w:rFonts w:eastAsia="等线"/>
                      <w:szCs w:val="21"/>
                    </w:rPr>
                    <w:t>0.083</w:t>
                  </w:r>
                </w:p>
              </w:tc>
              <w:tc>
                <w:tcPr>
                  <w:tcW w:w="731" w:type="dxa"/>
                  <w:shd w:val="clear" w:color="auto" w:fill="auto"/>
                  <w:vAlign w:val="center"/>
                </w:tcPr>
                <w:p>
                  <w:pPr>
                    <w:jc w:val="center"/>
                    <w:rPr>
                      <w:rFonts w:eastAsia="等线"/>
                      <w:szCs w:val="21"/>
                    </w:rPr>
                  </w:pPr>
                  <w:r>
                    <w:rPr>
                      <w:rFonts w:eastAsia="等线"/>
                      <w:szCs w:val="21"/>
                    </w:rPr>
                    <w:t>0.198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vMerge w:val="continue"/>
                  <w:shd w:val="clear" w:color="auto" w:fill="auto"/>
                  <w:vAlign w:val="center"/>
                </w:tcPr>
                <w:p>
                  <w:pPr>
                    <w:widowControl w:val="0"/>
                    <w:jc w:val="center"/>
                    <w:rPr>
                      <w:rFonts w:ascii="宋体" w:hAnsi="宋体"/>
                      <w:szCs w:val="21"/>
                    </w:rPr>
                  </w:pPr>
                </w:p>
              </w:tc>
              <w:tc>
                <w:tcPr>
                  <w:tcW w:w="636" w:type="dxa"/>
                  <w:vMerge w:val="continue"/>
                  <w:vAlign w:val="center"/>
                </w:tcPr>
                <w:p>
                  <w:pPr>
                    <w:widowControl w:val="0"/>
                    <w:jc w:val="center"/>
                    <w:rPr>
                      <w:rFonts w:ascii="宋体" w:hAnsi="宋体"/>
                      <w:bCs/>
                    </w:rPr>
                  </w:pPr>
                </w:p>
              </w:tc>
              <w:tc>
                <w:tcPr>
                  <w:tcW w:w="644" w:type="dxa"/>
                  <w:shd w:val="clear" w:color="auto" w:fill="auto"/>
                  <w:vAlign w:val="center"/>
                </w:tcPr>
                <w:p>
                  <w:pPr>
                    <w:widowControl w:val="0"/>
                    <w:jc w:val="center"/>
                    <w:rPr>
                      <w:rFonts w:ascii="宋体" w:hAnsi="宋体"/>
                      <w:bCs/>
                    </w:rPr>
                  </w:pPr>
                  <w:r>
                    <w:rPr>
                      <w:rFonts w:hint="eastAsia" w:ascii="宋体" w:hAnsi="宋体"/>
                      <w:bCs/>
                    </w:rPr>
                    <w:t>未收集</w:t>
                  </w:r>
                </w:p>
              </w:tc>
              <w:tc>
                <w:tcPr>
                  <w:tcW w:w="851" w:type="dxa"/>
                  <w:shd w:val="clear" w:color="auto" w:fill="auto"/>
                  <w:vAlign w:val="center"/>
                </w:tcPr>
                <w:p>
                  <w:pPr>
                    <w:jc w:val="center"/>
                    <w:rPr>
                      <w:rFonts w:eastAsia="等线"/>
                      <w:szCs w:val="21"/>
                    </w:rPr>
                  </w:pPr>
                  <w:r>
                    <w:rPr>
                      <w:rFonts w:eastAsia="等线"/>
                      <w:szCs w:val="21"/>
                    </w:rPr>
                    <w:t>/</w:t>
                  </w:r>
                </w:p>
              </w:tc>
              <w:tc>
                <w:tcPr>
                  <w:tcW w:w="708" w:type="dxa"/>
                  <w:shd w:val="clear" w:color="auto" w:fill="auto"/>
                  <w:vAlign w:val="center"/>
                </w:tcPr>
                <w:p>
                  <w:pPr>
                    <w:jc w:val="center"/>
                    <w:rPr>
                      <w:rFonts w:eastAsia="等线"/>
                      <w:szCs w:val="21"/>
                    </w:rPr>
                  </w:pPr>
                  <w:r>
                    <w:rPr>
                      <w:rFonts w:eastAsia="等线"/>
                      <w:szCs w:val="21"/>
                    </w:rPr>
                    <w:t>0.092</w:t>
                  </w:r>
                </w:p>
              </w:tc>
              <w:tc>
                <w:tcPr>
                  <w:tcW w:w="709" w:type="dxa"/>
                  <w:shd w:val="clear" w:color="auto" w:fill="auto"/>
                  <w:vAlign w:val="center"/>
                </w:tcPr>
                <w:p>
                  <w:pPr>
                    <w:jc w:val="center"/>
                    <w:rPr>
                      <w:rFonts w:eastAsia="等线"/>
                      <w:szCs w:val="21"/>
                    </w:rPr>
                  </w:pPr>
                  <w:r>
                    <w:rPr>
                      <w:rFonts w:eastAsia="等线"/>
                      <w:szCs w:val="21"/>
                    </w:rPr>
                    <w:t>0.22</w:t>
                  </w:r>
                </w:p>
              </w:tc>
              <w:tc>
                <w:tcPr>
                  <w:tcW w:w="3260" w:type="dxa"/>
                  <w:shd w:val="clear" w:color="auto" w:fill="auto"/>
                  <w:vAlign w:val="center"/>
                </w:tcPr>
                <w:p>
                  <w:pPr>
                    <w:widowControl w:val="0"/>
                    <w:jc w:val="center"/>
                    <w:rPr>
                      <w:bCs/>
                      <w:szCs w:val="21"/>
                    </w:rPr>
                  </w:pPr>
                  <w:r>
                    <w:rPr>
                      <w:bCs/>
                      <w:szCs w:val="21"/>
                    </w:rPr>
                    <w:t>加强车间通风</w:t>
                  </w:r>
                </w:p>
              </w:tc>
              <w:tc>
                <w:tcPr>
                  <w:tcW w:w="851" w:type="dxa"/>
                  <w:shd w:val="clear" w:color="auto" w:fill="auto"/>
                  <w:vAlign w:val="center"/>
                </w:tcPr>
                <w:p>
                  <w:pPr>
                    <w:jc w:val="center"/>
                    <w:rPr>
                      <w:rFonts w:eastAsia="等线"/>
                      <w:szCs w:val="21"/>
                    </w:rPr>
                  </w:pPr>
                  <w:r>
                    <w:rPr>
                      <w:rFonts w:eastAsia="等线"/>
                      <w:szCs w:val="21"/>
                    </w:rPr>
                    <w:t>/</w:t>
                  </w:r>
                </w:p>
              </w:tc>
              <w:tc>
                <w:tcPr>
                  <w:tcW w:w="709" w:type="dxa"/>
                  <w:shd w:val="clear" w:color="auto" w:fill="auto"/>
                  <w:vAlign w:val="center"/>
                </w:tcPr>
                <w:p>
                  <w:pPr>
                    <w:jc w:val="center"/>
                    <w:rPr>
                      <w:rFonts w:eastAsia="等线"/>
                      <w:szCs w:val="21"/>
                    </w:rPr>
                  </w:pPr>
                  <w:r>
                    <w:rPr>
                      <w:rFonts w:eastAsia="等线"/>
                      <w:szCs w:val="21"/>
                    </w:rPr>
                    <w:t>0.092</w:t>
                  </w:r>
                </w:p>
              </w:tc>
              <w:tc>
                <w:tcPr>
                  <w:tcW w:w="731" w:type="dxa"/>
                  <w:shd w:val="clear" w:color="auto" w:fill="auto"/>
                  <w:vAlign w:val="center"/>
                </w:tcPr>
                <w:p>
                  <w:pPr>
                    <w:jc w:val="center"/>
                    <w:rPr>
                      <w:rFonts w:eastAsia="等线"/>
                      <w:szCs w:val="21"/>
                    </w:rPr>
                  </w:pPr>
                  <w:r>
                    <w:rPr>
                      <w:rFonts w:eastAsia="等线"/>
                      <w:szCs w:val="21"/>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vMerge w:val="continue"/>
                  <w:shd w:val="clear" w:color="auto" w:fill="auto"/>
                  <w:vAlign w:val="center"/>
                </w:tcPr>
                <w:p>
                  <w:pPr>
                    <w:widowControl w:val="0"/>
                    <w:jc w:val="center"/>
                    <w:rPr>
                      <w:rFonts w:ascii="宋体" w:hAnsi="宋体"/>
                      <w:szCs w:val="21"/>
                    </w:rPr>
                  </w:pPr>
                </w:p>
              </w:tc>
              <w:tc>
                <w:tcPr>
                  <w:tcW w:w="1280" w:type="dxa"/>
                  <w:gridSpan w:val="2"/>
                  <w:vAlign w:val="center"/>
                </w:tcPr>
                <w:p>
                  <w:pPr>
                    <w:widowControl w:val="0"/>
                    <w:jc w:val="center"/>
                    <w:rPr>
                      <w:rFonts w:ascii="宋体" w:hAnsi="宋体"/>
                      <w:bCs/>
                    </w:rPr>
                  </w:pPr>
                  <w:r>
                    <w:rPr>
                      <w:rFonts w:hint="eastAsia" w:ascii="宋体" w:hAnsi="宋体"/>
                      <w:bCs/>
                    </w:rPr>
                    <w:t>合计</w:t>
                  </w:r>
                </w:p>
              </w:tc>
              <w:tc>
                <w:tcPr>
                  <w:tcW w:w="851" w:type="dxa"/>
                  <w:shd w:val="clear" w:color="auto" w:fill="auto"/>
                  <w:vAlign w:val="center"/>
                </w:tcPr>
                <w:p>
                  <w:pPr>
                    <w:jc w:val="center"/>
                    <w:rPr>
                      <w:rFonts w:eastAsia="等线"/>
                      <w:szCs w:val="21"/>
                    </w:rPr>
                  </w:pPr>
                  <w:r>
                    <w:rPr>
                      <w:rFonts w:eastAsia="等线"/>
                      <w:szCs w:val="21"/>
                    </w:rPr>
                    <w:t>/</w:t>
                  </w:r>
                </w:p>
              </w:tc>
              <w:tc>
                <w:tcPr>
                  <w:tcW w:w="708" w:type="dxa"/>
                  <w:shd w:val="clear" w:color="auto" w:fill="auto"/>
                  <w:vAlign w:val="center"/>
                </w:tcPr>
                <w:p>
                  <w:pPr>
                    <w:jc w:val="center"/>
                    <w:rPr>
                      <w:rFonts w:eastAsia="等线"/>
                      <w:szCs w:val="21"/>
                    </w:rPr>
                  </w:pPr>
                  <w:r>
                    <w:rPr>
                      <w:rFonts w:eastAsia="等线"/>
                      <w:szCs w:val="21"/>
                    </w:rPr>
                    <w:t>0.915</w:t>
                  </w:r>
                </w:p>
              </w:tc>
              <w:tc>
                <w:tcPr>
                  <w:tcW w:w="709" w:type="dxa"/>
                  <w:shd w:val="clear" w:color="auto" w:fill="auto"/>
                  <w:vAlign w:val="center"/>
                </w:tcPr>
                <w:p>
                  <w:pPr>
                    <w:jc w:val="center"/>
                    <w:rPr>
                      <w:rFonts w:eastAsia="等线"/>
                      <w:szCs w:val="21"/>
                    </w:rPr>
                  </w:pPr>
                  <w:r>
                    <w:rPr>
                      <w:rFonts w:eastAsia="等线"/>
                      <w:szCs w:val="21"/>
                    </w:rPr>
                    <w:t>2.196</w:t>
                  </w:r>
                </w:p>
              </w:tc>
              <w:tc>
                <w:tcPr>
                  <w:tcW w:w="3260" w:type="dxa"/>
                  <w:shd w:val="clear" w:color="auto" w:fill="auto"/>
                  <w:vAlign w:val="center"/>
                </w:tcPr>
                <w:p>
                  <w:pPr>
                    <w:widowControl w:val="0"/>
                    <w:jc w:val="center"/>
                    <w:rPr>
                      <w:bCs/>
                      <w:szCs w:val="21"/>
                    </w:rPr>
                  </w:pPr>
                  <w:r>
                    <w:rPr>
                      <w:rFonts w:hint="eastAsia"/>
                      <w:bCs/>
                      <w:szCs w:val="21"/>
                    </w:rPr>
                    <w:t>/</w:t>
                  </w:r>
                </w:p>
              </w:tc>
              <w:tc>
                <w:tcPr>
                  <w:tcW w:w="851" w:type="dxa"/>
                  <w:shd w:val="clear" w:color="auto" w:fill="auto"/>
                  <w:vAlign w:val="center"/>
                </w:tcPr>
                <w:p>
                  <w:pPr>
                    <w:jc w:val="center"/>
                    <w:rPr>
                      <w:rFonts w:eastAsia="等线"/>
                      <w:szCs w:val="21"/>
                    </w:rPr>
                  </w:pPr>
                  <w:r>
                    <w:rPr>
                      <w:rFonts w:eastAsia="等线"/>
                      <w:szCs w:val="21"/>
                    </w:rPr>
                    <w:t>/</w:t>
                  </w:r>
                </w:p>
              </w:tc>
              <w:tc>
                <w:tcPr>
                  <w:tcW w:w="709" w:type="dxa"/>
                  <w:shd w:val="clear" w:color="auto" w:fill="auto"/>
                  <w:vAlign w:val="center"/>
                </w:tcPr>
                <w:p>
                  <w:pPr>
                    <w:jc w:val="center"/>
                    <w:rPr>
                      <w:rFonts w:eastAsia="等线"/>
                      <w:szCs w:val="21"/>
                    </w:rPr>
                  </w:pPr>
                  <w:r>
                    <w:rPr>
                      <w:rFonts w:eastAsia="等线"/>
                      <w:szCs w:val="21"/>
                    </w:rPr>
                    <w:t>0.175</w:t>
                  </w:r>
                </w:p>
              </w:tc>
              <w:tc>
                <w:tcPr>
                  <w:tcW w:w="731" w:type="dxa"/>
                  <w:shd w:val="clear" w:color="auto" w:fill="auto"/>
                  <w:vAlign w:val="center"/>
                </w:tcPr>
                <w:p>
                  <w:pPr>
                    <w:jc w:val="center"/>
                    <w:rPr>
                      <w:rFonts w:eastAsia="等线"/>
                      <w:szCs w:val="21"/>
                    </w:rPr>
                  </w:pPr>
                  <w:r>
                    <w:rPr>
                      <w:rFonts w:eastAsia="等线"/>
                      <w:szCs w:val="21"/>
                    </w:rPr>
                    <w:t>0.418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vMerge w:val="continue"/>
                  <w:shd w:val="clear" w:color="auto" w:fill="auto"/>
                  <w:vAlign w:val="center"/>
                </w:tcPr>
                <w:p>
                  <w:pPr>
                    <w:widowControl w:val="0"/>
                    <w:jc w:val="center"/>
                    <w:rPr>
                      <w:rFonts w:ascii="宋体" w:hAnsi="宋体"/>
                      <w:szCs w:val="21"/>
                    </w:rPr>
                  </w:pPr>
                </w:p>
              </w:tc>
              <w:tc>
                <w:tcPr>
                  <w:tcW w:w="636" w:type="dxa"/>
                  <w:vMerge w:val="restart"/>
                  <w:vAlign w:val="center"/>
                </w:tcPr>
                <w:p>
                  <w:pPr>
                    <w:widowControl w:val="0"/>
                    <w:jc w:val="center"/>
                    <w:rPr>
                      <w:rFonts w:ascii="宋体" w:hAnsi="宋体"/>
                      <w:bCs/>
                    </w:rPr>
                  </w:pPr>
                  <w:r>
                    <w:rPr>
                      <w:rFonts w:hint="eastAsia" w:ascii="宋体" w:hAnsi="宋体"/>
                      <w:bCs/>
                    </w:rPr>
                    <w:t>颗粒物</w:t>
                  </w:r>
                </w:p>
              </w:tc>
              <w:tc>
                <w:tcPr>
                  <w:tcW w:w="644" w:type="dxa"/>
                  <w:shd w:val="clear" w:color="auto" w:fill="auto"/>
                  <w:vAlign w:val="center"/>
                </w:tcPr>
                <w:p>
                  <w:pPr>
                    <w:widowControl w:val="0"/>
                    <w:jc w:val="center"/>
                    <w:rPr>
                      <w:rFonts w:ascii="宋体" w:hAnsi="宋体"/>
                      <w:bCs/>
                    </w:rPr>
                  </w:pPr>
                  <w:r>
                    <w:rPr>
                      <w:rFonts w:hint="eastAsia" w:ascii="宋体" w:hAnsi="宋体"/>
                      <w:bCs/>
                    </w:rPr>
                    <w:t>收集</w:t>
                  </w:r>
                </w:p>
              </w:tc>
              <w:tc>
                <w:tcPr>
                  <w:tcW w:w="851" w:type="dxa"/>
                  <w:shd w:val="clear" w:color="auto" w:fill="auto"/>
                  <w:vAlign w:val="center"/>
                </w:tcPr>
                <w:p>
                  <w:pPr>
                    <w:jc w:val="center"/>
                    <w:rPr>
                      <w:rFonts w:eastAsia="等线"/>
                      <w:szCs w:val="21"/>
                    </w:rPr>
                  </w:pPr>
                  <w:r>
                    <w:rPr>
                      <w:rFonts w:eastAsia="等线"/>
                      <w:szCs w:val="21"/>
                    </w:rPr>
                    <w:t>14.067</w:t>
                  </w:r>
                </w:p>
              </w:tc>
              <w:tc>
                <w:tcPr>
                  <w:tcW w:w="708" w:type="dxa"/>
                  <w:shd w:val="clear" w:color="auto" w:fill="auto"/>
                  <w:vAlign w:val="center"/>
                </w:tcPr>
                <w:p>
                  <w:pPr>
                    <w:jc w:val="center"/>
                    <w:rPr>
                      <w:rFonts w:eastAsia="等线"/>
                      <w:szCs w:val="21"/>
                    </w:rPr>
                  </w:pPr>
                  <w:r>
                    <w:rPr>
                      <w:rFonts w:eastAsia="等线"/>
                      <w:szCs w:val="21"/>
                    </w:rPr>
                    <w:t>0.422</w:t>
                  </w:r>
                </w:p>
              </w:tc>
              <w:tc>
                <w:tcPr>
                  <w:tcW w:w="709" w:type="dxa"/>
                  <w:shd w:val="clear" w:color="auto" w:fill="auto"/>
                  <w:vAlign w:val="center"/>
                </w:tcPr>
                <w:p>
                  <w:pPr>
                    <w:jc w:val="center"/>
                    <w:rPr>
                      <w:rFonts w:eastAsia="等线"/>
                      <w:szCs w:val="21"/>
                    </w:rPr>
                  </w:pPr>
                  <w:r>
                    <w:rPr>
                      <w:rFonts w:eastAsia="等线"/>
                      <w:szCs w:val="21"/>
                    </w:rPr>
                    <w:t>1.012</w:t>
                  </w:r>
                </w:p>
              </w:tc>
              <w:tc>
                <w:tcPr>
                  <w:tcW w:w="3260" w:type="dxa"/>
                  <w:shd w:val="clear" w:color="auto" w:fill="auto"/>
                  <w:vAlign w:val="center"/>
                </w:tcPr>
                <w:p>
                  <w:pPr>
                    <w:widowControl w:val="0"/>
                    <w:jc w:val="center"/>
                    <w:rPr>
                      <w:bCs/>
                      <w:szCs w:val="21"/>
                    </w:rPr>
                  </w:pPr>
                  <w:r>
                    <w:rPr>
                      <w:bCs/>
                      <w:szCs w:val="21"/>
                    </w:rPr>
                    <w:t>收集后经</w:t>
                  </w:r>
                  <w:r>
                    <w:rPr>
                      <w:rFonts w:hint="eastAsia"/>
                      <w:bCs/>
                      <w:szCs w:val="21"/>
                    </w:rPr>
                    <w:t>“水喷淋+静电除油”装置</w:t>
                  </w:r>
                  <w:r>
                    <w:rPr>
                      <w:bCs/>
                      <w:szCs w:val="21"/>
                    </w:rPr>
                    <w:t>处理后经15m排气筒排放，去除效率90%</w:t>
                  </w:r>
                </w:p>
              </w:tc>
              <w:tc>
                <w:tcPr>
                  <w:tcW w:w="851" w:type="dxa"/>
                  <w:shd w:val="clear" w:color="auto" w:fill="auto"/>
                  <w:vAlign w:val="center"/>
                </w:tcPr>
                <w:p>
                  <w:pPr>
                    <w:jc w:val="center"/>
                    <w:rPr>
                      <w:rFonts w:eastAsia="等线"/>
                      <w:szCs w:val="21"/>
                    </w:rPr>
                  </w:pPr>
                  <w:r>
                    <w:rPr>
                      <w:rFonts w:eastAsia="等线"/>
                      <w:szCs w:val="21"/>
                    </w:rPr>
                    <w:t>1.4</w:t>
                  </w:r>
                </w:p>
              </w:tc>
              <w:tc>
                <w:tcPr>
                  <w:tcW w:w="709" w:type="dxa"/>
                  <w:shd w:val="clear" w:color="auto" w:fill="auto"/>
                  <w:vAlign w:val="center"/>
                </w:tcPr>
                <w:p>
                  <w:pPr>
                    <w:jc w:val="center"/>
                    <w:rPr>
                      <w:rFonts w:eastAsia="等线"/>
                      <w:szCs w:val="21"/>
                    </w:rPr>
                  </w:pPr>
                  <w:r>
                    <w:rPr>
                      <w:rFonts w:eastAsia="等线"/>
                      <w:szCs w:val="21"/>
                    </w:rPr>
                    <w:t>0.042</w:t>
                  </w:r>
                </w:p>
              </w:tc>
              <w:tc>
                <w:tcPr>
                  <w:tcW w:w="731" w:type="dxa"/>
                  <w:shd w:val="clear" w:color="auto" w:fill="auto"/>
                  <w:vAlign w:val="center"/>
                </w:tcPr>
                <w:p>
                  <w:pPr>
                    <w:jc w:val="center"/>
                    <w:rPr>
                      <w:rFonts w:eastAsia="等线"/>
                      <w:szCs w:val="21"/>
                    </w:rPr>
                  </w:pPr>
                  <w:r>
                    <w:rPr>
                      <w:rFonts w:eastAsia="等线"/>
                      <w:szCs w:val="21"/>
                    </w:rPr>
                    <w:t>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vMerge w:val="continue"/>
                  <w:shd w:val="clear" w:color="auto" w:fill="auto"/>
                  <w:vAlign w:val="center"/>
                </w:tcPr>
                <w:p>
                  <w:pPr>
                    <w:widowControl w:val="0"/>
                    <w:jc w:val="center"/>
                    <w:rPr>
                      <w:rFonts w:ascii="宋体" w:hAnsi="宋体"/>
                      <w:szCs w:val="21"/>
                    </w:rPr>
                  </w:pPr>
                </w:p>
              </w:tc>
              <w:tc>
                <w:tcPr>
                  <w:tcW w:w="636" w:type="dxa"/>
                  <w:vMerge w:val="continue"/>
                  <w:vAlign w:val="center"/>
                </w:tcPr>
                <w:p>
                  <w:pPr>
                    <w:widowControl w:val="0"/>
                    <w:jc w:val="center"/>
                    <w:rPr>
                      <w:rFonts w:ascii="宋体" w:hAnsi="宋体"/>
                      <w:bCs/>
                    </w:rPr>
                  </w:pPr>
                </w:p>
              </w:tc>
              <w:tc>
                <w:tcPr>
                  <w:tcW w:w="644" w:type="dxa"/>
                  <w:shd w:val="clear" w:color="auto" w:fill="auto"/>
                  <w:vAlign w:val="center"/>
                </w:tcPr>
                <w:p>
                  <w:pPr>
                    <w:widowControl w:val="0"/>
                    <w:jc w:val="center"/>
                    <w:rPr>
                      <w:rFonts w:ascii="宋体" w:hAnsi="宋体"/>
                      <w:bCs/>
                    </w:rPr>
                  </w:pPr>
                  <w:r>
                    <w:rPr>
                      <w:rFonts w:hint="eastAsia" w:ascii="宋体" w:hAnsi="宋体"/>
                      <w:bCs/>
                    </w:rPr>
                    <w:t>未收集</w:t>
                  </w:r>
                </w:p>
              </w:tc>
              <w:tc>
                <w:tcPr>
                  <w:tcW w:w="851" w:type="dxa"/>
                  <w:shd w:val="clear" w:color="auto" w:fill="auto"/>
                  <w:vAlign w:val="center"/>
                </w:tcPr>
                <w:p>
                  <w:pPr>
                    <w:jc w:val="center"/>
                    <w:rPr>
                      <w:rFonts w:eastAsia="等线"/>
                      <w:szCs w:val="21"/>
                    </w:rPr>
                  </w:pPr>
                  <w:r>
                    <w:rPr>
                      <w:rFonts w:eastAsia="等线"/>
                      <w:szCs w:val="21"/>
                    </w:rPr>
                    <w:t>/</w:t>
                  </w:r>
                </w:p>
              </w:tc>
              <w:tc>
                <w:tcPr>
                  <w:tcW w:w="708" w:type="dxa"/>
                  <w:shd w:val="clear" w:color="auto" w:fill="auto"/>
                  <w:vAlign w:val="center"/>
                </w:tcPr>
                <w:p>
                  <w:pPr>
                    <w:jc w:val="center"/>
                    <w:rPr>
                      <w:rFonts w:eastAsia="等线"/>
                      <w:szCs w:val="21"/>
                    </w:rPr>
                  </w:pPr>
                  <w:r>
                    <w:rPr>
                      <w:rFonts w:eastAsia="等线"/>
                      <w:szCs w:val="21"/>
                    </w:rPr>
                    <w:t>0.047</w:t>
                  </w:r>
                </w:p>
              </w:tc>
              <w:tc>
                <w:tcPr>
                  <w:tcW w:w="709" w:type="dxa"/>
                  <w:shd w:val="clear" w:color="auto" w:fill="auto"/>
                  <w:vAlign w:val="center"/>
                </w:tcPr>
                <w:p>
                  <w:pPr>
                    <w:jc w:val="center"/>
                    <w:rPr>
                      <w:rFonts w:eastAsia="等线"/>
                      <w:szCs w:val="21"/>
                    </w:rPr>
                  </w:pPr>
                  <w:r>
                    <w:rPr>
                      <w:rFonts w:eastAsia="等线"/>
                      <w:szCs w:val="21"/>
                    </w:rPr>
                    <w:t>0.112</w:t>
                  </w:r>
                </w:p>
              </w:tc>
              <w:tc>
                <w:tcPr>
                  <w:tcW w:w="3260" w:type="dxa"/>
                  <w:shd w:val="clear" w:color="auto" w:fill="auto"/>
                  <w:vAlign w:val="center"/>
                </w:tcPr>
                <w:p>
                  <w:pPr>
                    <w:widowControl w:val="0"/>
                    <w:jc w:val="center"/>
                    <w:rPr>
                      <w:bCs/>
                      <w:szCs w:val="21"/>
                    </w:rPr>
                  </w:pPr>
                  <w:r>
                    <w:rPr>
                      <w:bCs/>
                      <w:szCs w:val="21"/>
                    </w:rPr>
                    <w:t>加强车间通风</w:t>
                  </w:r>
                </w:p>
              </w:tc>
              <w:tc>
                <w:tcPr>
                  <w:tcW w:w="851" w:type="dxa"/>
                  <w:shd w:val="clear" w:color="auto" w:fill="auto"/>
                  <w:vAlign w:val="center"/>
                </w:tcPr>
                <w:p>
                  <w:pPr>
                    <w:jc w:val="center"/>
                    <w:rPr>
                      <w:rFonts w:eastAsia="等线"/>
                      <w:szCs w:val="21"/>
                    </w:rPr>
                  </w:pPr>
                  <w:r>
                    <w:rPr>
                      <w:rFonts w:eastAsia="等线"/>
                      <w:szCs w:val="21"/>
                    </w:rPr>
                    <w:t>/</w:t>
                  </w:r>
                </w:p>
              </w:tc>
              <w:tc>
                <w:tcPr>
                  <w:tcW w:w="709" w:type="dxa"/>
                  <w:shd w:val="clear" w:color="auto" w:fill="auto"/>
                  <w:vAlign w:val="center"/>
                </w:tcPr>
                <w:p>
                  <w:pPr>
                    <w:jc w:val="center"/>
                    <w:rPr>
                      <w:rFonts w:eastAsia="等线"/>
                      <w:szCs w:val="21"/>
                    </w:rPr>
                  </w:pPr>
                  <w:r>
                    <w:rPr>
                      <w:rFonts w:eastAsia="等线"/>
                      <w:szCs w:val="21"/>
                    </w:rPr>
                    <w:t>0.047</w:t>
                  </w:r>
                </w:p>
              </w:tc>
              <w:tc>
                <w:tcPr>
                  <w:tcW w:w="731" w:type="dxa"/>
                  <w:shd w:val="clear" w:color="auto" w:fill="auto"/>
                  <w:vAlign w:val="center"/>
                </w:tcPr>
                <w:p>
                  <w:pPr>
                    <w:jc w:val="center"/>
                    <w:rPr>
                      <w:rFonts w:eastAsia="等线"/>
                      <w:szCs w:val="21"/>
                    </w:rPr>
                  </w:pPr>
                  <w:r>
                    <w:rPr>
                      <w:rFonts w:eastAsia="等线"/>
                      <w:szCs w:val="21"/>
                    </w:rPr>
                    <w:t>0.112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vMerge w:val="continue"/>
                  <w:shd w:val="clear" w:color="auto" w:fill="auto"/>
                  <w:vAlign w:val="center"/>
                </w:tcPr>
                <w:p>
                  <w:pPr>
                    <w:widowControl w:val="0"/>
                    <w:jc w:val="center"/>
                    <w:rPr>
                      <w:rFonts w:ascii="宋体" w:hAnsi="宋体"/>
                      <w:szCs w:val="21"/>
                    </w:rPr>
                  </w:pPr>
                </w:p>
              </w:tc>
              <w:tc>
                <w:tcPr>
                  <w:tcW w:w="1280" w:type="dxa"/>
                  <w:gridSpan w:val="2"/>
                  <w:vAlign w:val="center"/>
                </w:tcPr>
                <w:p>
                  <w:pPr>
                    <w:widowControl w:val="0"/>
                    <w:jc w:val="center"/>
                    <w:rPr>
                      <w:rFonts w:ascii="宋体" w:hAnsi="宋体"/>
                      <w:bCs/>
                    </w:rPr>
                  </w:pPr>
                  <w:r>
                    <w:rPr>
                      <w:rFonts w:hint="eastAsia" w:ascii="宋体" w:hAnsi="宋体"/>
                      <w:bCs/>
                    </w:rPr>
                    <w:t>合计</w:t>
                  </w:r>
                </w:p>
              </w:tc>
              <w:tc>
                <w:tcPr>
                  <w:tcW w:w="851" w:type="dxa"/>
                  <w:shd w:val="clear" w:color="auto" w:fill="auto"/>
                  <w:vAlign w:val="center"/>
                </w:tcPr>
                <w:p>
                  <w:pPr>
                    <w:jc w:val="center"/>
                    <w:rPr>
                      <w:rFonts w:eastAsia="等线"/>
                      <w:szCs w:val="21"/>
                    </w:rPr>
                  </w:pPr>
                  <w:r>
                    <w:rPr>
                      <w:rFonts w:eastAsia="等线"/>
                      <w:szCs w:val="21"/>
                    </w:rPr>
                    <w:t>/</w:t>
                  </w:r>
                </w:p>
              </w:tc>
              <w:tc>
                <w:tcPr>
                  <w:tcW w:w="708" w:type="dxa"/>
                  <w:shd w:val="clear" w:color="auto" w:fill="auto"/>
                  <w:vAlign w:val="center"/>
                </w:tcPr>
                <w:p>
                  <w:pPr>
                    <w:jc w:val="center"/>
                    <w:rPr>
                      <w:rFonts w:eastAsia="等线"/>
                      <w:szCs w:val="21"/>
                    </w:rPr>
                  </w:pPr>
                  <w:r>
                    <w:rPr>
                      <w:rFonts w:eastAsia="等线"/>
                      <w:szCs w:val="21"/>
                    </w:rPr>
                    <w:t>0.469</w:t>
                  </w:r>
                </w:p>
              </w:tc>
              <w:tc>
                <w:tcPr>
                  <w:tcW w:w="709" w:type="dxa"/>
                  <w:shd w:val="clear" w:color="auto" w:fill="auto"/>
                  <w:vAlign w:val="center"/>
                </w:tcPr>
                <w:p>
                  <w:pPr>
                    <w:jc w:val="center"/>
                    <w:rPr>
                      <w:rFonts w:eastAsia="等线"/>
                      <w:szCs w:val="21"/>
                    </w:rPr>
                  </w:pPr>
                  <w:r>
                    <w:rPr>
                      <w:rFonts w:eastAsia="等线"/>
                      <w:szCs w:val="21"/>
                    </w:rPr>
                    <w:t>1.124</w:t>
                  </w:r>
                </w:p>
              </w:tc>
              <w:tc>
                <w:tcPr>
                  <w:tcW w:w="3260" w:type="dxa"/>
                  <w:shd w:val="clear" w:color="auto" w:fill="auto"/>
                  <w:vAlign w:val="center"/>
                </w:tcPr>
                <w:p>
                  <w:pPr>
                    <w:widowControl w:val="0"/>
                    <w:jc w:val="center"/>
                    <w:rPr>
                      <w:bCs/>
                      <w:szCs w:val="21"/>
                    </w:rPr>
                  </w:pPr>
                  <w:r>
                    <w:rPr>
                      <w:rFonts w:hint="eastAsia"/>
                      <w:bCs/>
                      <w:szCs w:val="21"/>
                    </w:rPr>
                    <w:t>/</w:t>
                  </w:r>
                </w:p>
              </w:tc>
              <w:tc>
                <w:tcPr>
                  <w:tcW w:w="851" w:type="dxa"/>
                  <w:shd w:val="clear" w:color="auto" w:fill="auto"/>
                  <w:vAlign w:val="center"/>
                </w:tcPr>
                <w:p>
                  <w:pPr>
                    <w:jc w:val="center"/>
                    <w:rPr>
                      <w:rFonts w:eastAsia="等线"/>
                      <w:szCs w:val="21"/>
                    </w:rPr>
                  </w:pPr>
                  <w:r>
                    <w:rPr>
                      <w:rFonts w:eastAsia="等线"/>
                      <w:szCs w:val="21"/>
                    </w:rPr>
                    <w:t>/</w:t>
                  </w:r>
                </w:p>
              </w:tc>
              <w:tc>
                <w:tcPr>
                  <w:tcW w:w="709" w:type="dxa"/>
                  <w:shd w:val="clear" w:color="auto" w:fill="auto"/>
                  <w:vAlign w:val="center"/>
                </w:tcPr>
                <w:p>
                  <w:pPr>
                    <w:jc w:val="center"/>
                    <w:rPr>
                      <w:rFonts w:eastAsia="等线"/>
                      <w:szCs w:val="21"/>
                    </w:rPr>
                  </w:pPr>
                  <w:r>
                    <w:rPr>
                      <w:rFonts w:eastAsia="等线"/>
                      <w:szCs w:val="21"/>
                    </w:rPr>
                    <w:t>0.089</w:t>
                  </w:r>
                </w:p>
              </w:tc>
              <w:tc>
                <w:tcPr>
                  <w:tcW w:w="731" w:type="dxa"/>
                  <w:shd w:val="clear" w:color="auto" w:fill="auto"/>
                  <w:vAlign w:val="center"/>
                </w:tcPr>
                <w:p>
                  <w:pPr>
                    <w:jc w:val="center"/>
                    <w:rPr>
                      <w:rFonts w:eastAsia="等线"/>
                      <w:szCs w:val="21"/>
                    </w:rPr>
                  </w:pPr>
                  <w:r>
                    <w:rPr>
                      <w:rFonts w:eastAsia="等线"/>
                      <w:szCs w:val="21"/>
                    </w:rPr>
                    <w:t>0.213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vMerge w:val="restart"/>
                  <w:shd w:val="clear" w:color="auto" w:fill="auto"/>
                  <w:vAlign w:val="center"/>
                </w:tcPr>
                <w:p>
                  <w:pPr>
                    <w:widowControl w:val="0"/>
                    <w:jc w:val="center"/>
                    <w:rPr>
                      <w:rFonts w:ascii="宋体" w:hAnsi="宋体"/>
                      <w:szCs w:val="21"/>
                    </w:rPr>
                  </w:pPr>
                  <w:r>
                    <w:rPr>
                      <w:bCs/>
                    </w:rPr>
                    <w:t>P3</w:t>
                  </w:r>
                </w:p>
              </w:tc>
              <w:tc>
                <w:tcPr>
                  <w:tcW w:w="636" w:type="dxa"/>
                  <w:vMerge w:val="restart"/>
                  <w:vAlign w:val="center"/>
                </w:tcPr>
                <w:p>
                  <w:pPr>
                    <w:widowControl w:val="0"/>
                    <w:jc w:val="center"/>
                    <w:rPr>
                      <w:rFonts w:ascii="宋体" w:hAnsi="宋体"/>
                      <w:bCs/>
                    </w:rPr>
                  </w:pPr>
                  <w:r>
                    <w:rPr>
                      <w:rFonts w:hint="eastAsia" w:ascii="宋体" w:hAnsi="宋体"/>
                      <w:bCs/>
                    </w:rPr>
                    <w:t>非甲烷总烃</w:t>
                  </w:r>
                </w:p>
              </w:tc>
              <w:tc>
                <w:tcPr>
                  <w:tcW w:w="644" w:type="dxa"/>
                  <w:shd w:val="clear" w:color="auto" w:fill="auto"/>
                  <w:vAlign w:val="center"/>
                </w:tcPr>
                <w:p>
                  <w:pPr>
                    <w:widowControl w:val="0"/>
                    <w:jc w:val="center"/>
                    <w:rPr>
                      <w:rFonts w:ascii="宋体" w:hAnsi="宋体"/>
                      <w:bCs/>
                    </w:rPr>
                  </w:pPr>
                  <w:r>
                    <w:rPr>
                      <w:rFonts w:hint="eastAsia" w:ascii="宋体" w:hAnsi="宋体"/>
                      <w:bCs/>
                    </w:rPr>
                    <w:t>收集</w:t>
                  </w:r>
                </w:p>
              </w:tc>
              <w:tc>
                <w:tcPr>
                  <w:tcW w:w="851" w:type="dxa"/>
                  <w:shd w:val="clear" w:color="auto" w:fill="auto"/>
                  <w:vAlign w:val="center"/>
                </w:tcPr>
                <w:p>
                  <w:pPr>
                    <w:jc w:val="center"/>
                    <w:rPr>
                      <w:rFonts w:eastAsia="等线"/>
                      <w:szCs w:val="21"/>
                    </w:rPr>
                  </w:pPr>
                  <w:r>
                    <w:rPr>
                      <w:rFonts w:eastAsia="等线"/>
                      <w:szCs w:val="21"/>
                    </w:rPr>
                    <w:t>27.433</w:t>
                  </w:r>
                </w:p>
              </w:tc>
              <w:tc>
                <w:tcPr>
                  <w:tcW w:w="708" w:type="dxa"/>
                  <w:shd w:val="clear" w:color="auto" w:fill="auto"/>
                  <w:vAlign w:val="center"/>
                </w:tcPr>
                <w:p>
                  <w:pPr>
                    <w:jc w:val="center"/>
                    <w:rPr>
                      <w:rFonts w:eastAsia="等线"/>
                      <w:szCs w:val="21"/>
                    </w:rPr>
                  </w:pPr>
                  <w:r>
                    <w:rPr>
                      <w:rFonts w:eastAsia="等线"/>
                      <w:szCs w:val="21"/>
                    </w:rPr>
                    <w:t>0.823</w:t>
                  </w:r>
                </w:p>
              </w:tc>
              <w:tc>
                <w:tcPr>
                  <w:tcW w:w="709" w:type="dxa"/>
                  <w:shd w:val="clear" w:color="auto" w:fill="auto"/>
                  <w:vAlign w:val="center"/>
                </w:tcPr>
                <w:p>
                  <w:pPr>
                    <w:jc w:val="center"/>
                    <w:rPr>
                      <w:rFonts w:eastAsia="等线"/>
                      <w:szCs w:val="21"/>
                    </w:rPr>
                  </w:pPr>
                  <w:r>
                    <w:rPr>
                      <w:rFonts w:eastAsia="等线"/>
                      <w:szCs w:val="21"/>
                    </w:rPr>
                    <w:t>1.976</w:t>
                  </w:r>
                </w:p>
              </w:tc>
              <w:tc>
                <w:tcPr>
                  <w:tcW w:w="3260" w:type="dxa"/>
                  <w:shd w:val="clear" w:color="auto" w:fill="auto"/>
                  <w:vAlign w:val="center"/>
                </w:tcPr>
                <w:p>
                  <w:pPr>
                    <w:widowControl w:val="0"/>
                    <w:jc w:val="center"/>
                    <w:rPr>
                      <w:bCs/>
                      <w:szCs w:val="21"/>
                    </w:rPr>
                  </w:pPr>
                  <w:r>
                    <w:rPr>
                      <w:bCs/>
                      <w:szCs w:val="21"/>
                    </w:rPr>
                    <w:t>收集后经</w:t>
                  </w:r>
                  <w:r>
                    <w:rPr>
                      <w:rFonts w:hint="eastAsia"/>
                      <w:bCs/>
                      <w:szCs w:val="21"/>
                    </w:rPr>
                    <w:t>“水喷淋+静电除油”装置</w:t>
                  </w:r>
                  <w:r>
                    <w:rPr>
                      <w:bCs/>
                      <w:szCs w:val="21"/>
                    </w:rPr>
                    <w:t>处理后经15m排气筒排放，去除效率90%</w:t>
                  </w:r>
                </w:p>
              </w:tc>
              <w:tc>
                <w:tcPr>
                  <w:tcW w:w="851" w:type="dxa"/>
                  <w:shd w:val="clear" w:color="auto" w:fill="auto"/>
                  <w:vAlign w:val="center"/>
                </w:tcPr>
                <w:p>
                  <w:pPr>
                    <w:jc w:val="center"/>
                    <w:rPr>
                      <w:rFonts w:eastAsia="等线"/>
                      <w:szCs w:val="21"/>
                    </w:rPr>
                  </w:pPr>
                  <w:r>
                    <w:rPr>
                      <w:rFonts w:eastAsia="等线"/>
                      <w:szCs w:val="21"/>
                    </w:rPr>
                    <w:t>2.767</w:t>
                  </w:r>
                </w:p>
              </w:tc>
              <w:tc>
                <w:tcPr>
                  <w:tcW w:w="709" w:type="dxa"/>
                  <w:shd w:val="clear" w:color="auto" w:fill="auto"/>
                  <w:vAlign w:val="center"/>
                </w:tcPr>
                <w:p>
                  <w:pPr>
                    <w:jc w:val="center"/>
                    <w:rPr>
                      <w:rFonts w:eastAsia="等线"/>
                      <w:szCs w:val="21"/>
                    </w:rPr>
                  </w:pPr>
                  <w:r>
                    <w:rPr>
                      <w:rFonts w:eastAsia="等线"/>
                      <w:szCs w:val="21"/>
                    </w:rPr>
                    <w:t>0.083</w:t>
                  </w:r>
                </w:p>
              </w:tc>
              <w:tc>
                <w:tcPr>
                  <w:tcW w:w="731" w:type="dxa"/>
                  <w:shd w:val="clear" w:color="auto" w:fill="auto"/>
                  <w:vAlign w:val="center"/>
                </w:tcPr>
                <w:p>
                  <w:pPr>
                    <w:jc w:val="center"/>
                    <w:rPr>
                      <w:rFonts w:eastAsia="等线"/>
                      <w:szCs w:val="21"/>
                    </w:rPr>
                  </w:pPr>
                  <w:r>
                    <w:rPr>
                      <w:rFonts w:eastAsia="等线"/>
                      <w:szCs w:val="21"/>
                    </w:rPr>
                    <w:t>0.198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vMerge w:val="continue"/>
                  <w:shd w:val="clear" w:color="auto" w:fill="auto"/>
                  <w:vAlign w:val="center"/>
                </w:tcPr>
                <w:p>
                  <w:pPr>
                    <w:widowControl w:val="0"/>
                    <w:jc w:val="center"/>
                    <w:rPr>
                      <w:rFonts w:ascii="宋体" w:hAnsi="宋体"/>
                      <w:szCs w:val="21"/>
                    </w:rPr>
                  </w:pPr>
                </w:p>
              </w:tc>
              <w:tc>
                <w:tcPr>
                  <w:tcW w:w="636" w:type="dxa"/>
                  <w:vMerge w:val="continue"/>
                  <w:vAlign w:val="center"/>
                </w:tcPr>
                <w:p>
                  <w:pPr>
                    <w:widowControl w:val="0"/>
                    <w:jc w:val="center"/>
                    <w:rPr>
                      <w:rFonts w:ascii="宋体" w:hAnsi="宋体"/>
                      <w:bCs/>
                    </w:rPr>
                  </w:pPr>
                </w:p>
              </w:tc>
              <w:tc>
                <w:tcPr>
                  <w:tcW w:w="644" w:type="dxa"/>
                  <w:shd w:val="clear" w:color="auto" w:fill="auto"/>
                  <w:vAlign w:val="center"/>
                </w:tcPr>
                <w:p>
                  <w:pPr>
                    <w:widowControl w:val="0"/>
                    <w:jc w:val="center"/>
                    <w:rPr>
                      <w:rFonts w:ascii="宋体" w:hAnsi="宋体"/>
                      <w:bCs/>
                    </w:rPr>
                  </w:pPr>
                  <w:r>
                    <w:rPr>
                      <w:rFonts w:hint="eastAsia" w:ascii="宋体" w:hAnsi="宋体"/>
                      <w:bCs/>
                    </w:rPr>
                    <w:t>未收集</w:t>
                  </w:r>
                </w:p>
              </w:tc>
              <w:tc>
                <w:tcPr>
                  <w:tcW w:w="851" w:type="dxa"/>
                  <w:shd w:val="clear" w:color="auto" w:fill="auto"/>
                  <w:vAlign w:val="center"/>
                </w:tcPr>
                <w:p>
                  <w:pPr>
                    <w:jc w:val="center"/>
                    <w:rPr>
                      <w:rFonts w:eastAsia="等线"/>
                      <w:szCs w:val="21"/>
                    </w:rPr>
                  </w:pPr>
                  <w:r>
                    <w:rPr>
                      <w:rFonts w:eastAsia="等线"/>
                      <w:szCs w:val="21"/>
                    </w:rPr>
                    <w:t>/</w:t>
                  </w:r>
                </w:p>
              </w:tc>
              <w:tc>
                <w:tcPr>
                  <w:tcW w:w="708" w:type="dxa"/>
                  <w:shd w:val="clear" w:color="auto" w:fill="auto"/>
                  <w:vAlign w:val="center"/>
                </w:tcPr>
                <w:p>
                  <w:pPr>
                    <w:jc w:val="center"/>
                    <w:rPr>
                      <w:rFonts w:eastAsia="等线"/>
                      <w:szCs w:val="21"/>
                    </w:rPr>
                  </w:pPr>
                  <w:r>
                    <w:rPr>
                      <w:rFonts w:eastAsia="等线"/>
                      <w:szCs w:val="21"/>
                    </w:rPr>
                    <w:t>0.092</w:t>
                  </w:r>
                </w:p>
              </w:tc>
              <w:tc>
                <w:tcPr>
                  <w:tcW w:w="709" w:type="dxa"/>
                  <w:shd w:val="clear" w:color="auto" w:fill="auto"/>
                  <w:vAlign w:val="center"/>
                </w:tcPr>
                <w:p>
                  <w:pPr>
                    <w:jc w:val="center"/>
                    <w:rPr>
                      <w:rFonts w:eastAsia="等线"/>
                      <w:szCs w:val="21"/>
                    </w:rPr>
                  </w:pPr>
                  <w:r>
                    <w:rPr>
                      <w:rFonts w:eastAsia="等线"/>
                      <w:szCs w:val="21"/>
                    </w:rPr>
                    <w:t>0.22</w:t>
                  </w:r>
                </w:p>
              </w:tc>
              <w:tc>
                <w:tcPr>
                  <w:tcW w:w="3260" w:type="dxa"/>
                  <w:shd w:val="clear" w:color="auto" w:fill="auto"/>
                  <w:vAlign w:val="center"/>
                </w:tcPr>
                <w:p>
                  <w:pPr>
                    <w:widowControl w:val="0"/>
                    <w:jc w:val="center"/>
                    <w:rPr>
                      <w:bCs/>
                      <w:szCs w:val="21"/>
                    </w:rPr>
                  </w:pPr>
                  <w:r>
                    <w:rPr>
                      <w:bCs/>
                      <w:szCs w:val="21"/>
                    </w:rPr>
                    <w:t>加强车间通风</w:t>
                  </w:r>
                </w:p>
              </w:tc>
              <w:tc>
                <w:tcPr>
                  <w:tcW w:w="851" w:type="dxa"/>
                  <w:shd w:val="clear" w:color="auto" w:fill="auto"/>
                  <w:vAlign w:val="center"/>
                </w:tcPr>
                <w:p>
                  <w:pPr>
                    <w:jc w:val="center"/>
                    <w:rPr>
                      <w:rFonts w:eastAsia="等线"/>
                      <w:szCs w:val="21"/>
                    </w:rPr>
                  </w:pPr>
                  <w:r>
                    <w:rPr>
                      <w:rFonts w:eastAsia="等线"/>
                      <w:szCs w:val="21"/>
                    </w:rPr>
                    <w:t>/</w:t>
                  </w:r>
                </w:p>
              </w:tc>
              <w:tc>
                <w:tcPr>
                  <w:tcW w:w="709" w:type="dxa"/>
                  <w:shd w:val="clear" w:color="auto" w:fill="auto"/>
                  <w:vAlign w:val="center"/>
                </w:tcPr>
                <w:p>
                  <w:pPr>
                    <w:jc w:val="center"/>
                    <w:rPr>
                      <w:rFonts w:eastAsia="等线"/>
                      <w:szCs w:val="21"/>
                    </w:rPr>
                  </w:pPr>
                  <w:r>
                    <w:rPr>
                      <w:rFonts w:eastAsia="等线"/>
                      <w:szCs w:val="21"/>
                    </w:rPr>
                    <w:t>0.092</w:t>
                  </w:r>
                </w:p>
              </w:tc>
              <w:tc>
                <w:tcPr>
                  <w:tcW w:w="731" w:type="dxa"/>
                  <w:shd w:val="clear" w:color="auto" w:fill="auto"/>
                  <w:vAlign w:val="center"/>
                </w:tcPr>
                <w:p>
                  <w:pPr>
                    <w:jc w:val="center"/>
                    <w:rPr>
                      <w:rFonts w:eastAsia="等线"/>
                      <w:szCs w:val="21"/>
                    </w:rPr>
                  </w:pPr>
                  <w:r>
                    <w:rPr>
                      <w:rFonts w:eastAsia="等线"/>
                      <w:szCs w:val="21"/>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vMerge w:val="continue"/>
                  <w:shd w:val="clear" w:color="auto" w:fill="auto"/>
                  <w:vAlign w:val="center"/>
                </w:tcPr>
                <w:p>
                  <w:pPr>
                    <w:widowControl w:val="0"/>
                    <w:jc w:val="center"/>
                    <w:rPr>
                      <w:rFonts w:ascii="宋体" w:hAnsi="宋体"/>
                      <w:szCs w:val="21"/>
                    </w:rPr>
                  </w:pPr>
                </w:p>
              </w:tc>
              <w:tc>
                <w:tcPr>
                  <w:tcW w:w="1280" w:type="dxa"/>
                  <w:gridSpan w:val="2"/>
                  <w:vAlign w:val="center"/>
                </w:tcPr>
                <w:p>
                  <w:pPr>
                    <w:widowControl w:val="0"/>
                    <w:jc w:val="center"/>
                    <w:rPr>
                      <w:rFonts w:ascii="宋体" w:hAnsi="宋体"/>
                      <w:bCs/>
                    </w:rPr>
                  </w:pPr>
                  <w:r>
                    <w:rPr>
                      <w:rFonts w:hint="eastAsia" w:ascii="宋体" w:hAnsi="宋体"/>
                      <w:bCs/>
                    </w:rPr>
                    <w:t>合计</w:t>
                  </w:r>
                </w:p>
              </w:tc>
              <w:tc>
                <w:tcPr>
                  <w:tcW w:w="851" w:type="dxa"/>
                  <w:shd w:val="clear" w:color="auto" w:fill="auto"/>
                  <w:vAlign w:val="center"/>
                </w:tcPr>
                <w:p>
                  <w:pPr>
                    <w:jc w:val="center"/>
                    <w:rPr>
                      <w:rFonts w:eastAsia="等线"/>
                      <w:szCs w:val="21"/>
                    </w:rPr>
                  </w:pPr>
                  <w:r>
                    <w:rPr>
                      <w:rFonts w:eastAsia="等线"/>
                      <w:szCs w:val="21"/>
                    </w:rPr>
                    <w:t>/</w:t>
                  </w:r>
                </w:p>
              </w:tc>
              <w:tc>
                <w:tcPr>
                  <w:tcW w:w="708" w:type="dxa"/>
                  <w:shd w:val="clear" w:color="auto" w:fill="auto"/>
                  <w:vAlign w:val="center"/>
                </w:tcPr>
                <w:p>
                  <w:pPr>
                    <w:jc w:val="center"/>
                    <w:rPr>
                      <w:rFonts w:eastAsia="等线"/>
                      <w:szCs w:val="21"/>
                    </w:rPr>
                  </w:pPr>
                  <w:r>
                    <w:rPr>
                      <w:rFonts w:eastAsia="等线"/>
                      <w:szCs w:val="21"/>
                    </w:rPr>
                    <w:t>0.915</w:t>
                  </w:r>
                </w:p>
              </w:tc>
              <w:tc>
                <w:tcPr>
                  <w:tcW w:w="709" w:type="dxa"/>
                  <w:shd w:val="clear" w:color="auto" w:fill="auto"/>
                  <w:vAlign w:val="center"/>
                </w:tcPr>
                <w:p>
                  <w:pPr>
                    <w:jc w:val="center"/>
                    <w:rPr>
                      <w:rFonts w:eastAsia="等线"/>
                      <w:szCs w:val="21"/>
                    </w:rPr>
                  </w:pPr>
                  <w:r>
                    <w:rPr>
                      <w:rFonts w:eastAsia="等线"/>
                      <w:szCs w:val="21"/>
                    </w:rPr>
                    <w:t>2.196</w:t>
                  </w:r>
                </w:p>
              </w:tc>
              <w:tc>
                <w:tcPr>
                  <w:tcW w:w="3260" w:type="dxa"/>
                  <w:shd w:val="clear" w:color="auto" w:fill="auto"/>
                  <w:vAlign w:val="center"/>
                </w:tcPr>
                <w:p>
                  <w:pPr>
                    <w:widowControl w:val="0"/>
                    <w:jc w:val="center"/>
                    <w:rPr>
                      <w:bCs/>
                      <w:szCs w:val="21"/>
                    </w:rPr>
                  </w:pPr>
                  <w:r>
                    <w:rPr>
                      <w:rFonts w:hint="eastAsia"/>
                      <w:bCs/>
                      <w:szCs w:val="21"/>
                    </w:rPr>
                    <w:t>/</w:t>
                  </w:r>
                </w:p>
              </w:tc>
              <w:tc>
                <w:tcPr>
                  <w:tcW w:w="851" w:type="dxa"/>
                  <w:shd w:val="clear" w:color="auto" w:fill="auto"/>
                  <w:vAlign w:val="center"/>
                </w:tcPr>
                <w:p>
                  <w:pPr>
                    <w:jc w:val="center"/>
                    <w:rPr>
                      <w:rFonts w:eastAsia="等线"/>
                      <w:szCs w:val="21"/>
                    </w:rPr>
                  </w:pPr>
                  <w:r>
                    <w:rPr>
                      <w:rFonts w:eastAsia="等线"/>
                      <w:szCs w:val="21"/>
                    </w:rPr>
                    <w:t>/</w:t>
                  </w:r>
                </w:p>
              </w:tc>
              <w:tc>
                <w:tcPr>
                  <w:tcW w:w="709" w:type="dxa"/>
                  <w:shd w:val="clear" w:color="auto" w:fill="auto"/>
                  <w:vAlign w:val="center"/>
                </w:tcPr>
                <w:p>
                  <w:pPr>
                    <w:jc w:val="center"/>
                    <w:rPr>
                      <w:rFonts w:eastAsia="等线"/>
                      <w:szCs w:val="21"/>
                    </w:rPr>
                  </w:pPr>
                  <w:r>
                    <w:rPr>
                      <w:rFonts w:eastAsia="等线"/>
                      <w:szCs w:val="21"/>
                    </w:rPr>
                    <w:t>0.175</w:t>
                  </w:r>
                </w:p>
              </w:tc>
              <w:tc>
                <w:tcPr>
                  <w:tcW w:w="731" w:type="dxa"/>
                  <w:shd w:val="clear" w:color="auto" w:fill="auto"/>
                  <w:vAlign w:val="center"/>
                </w:tcPr>
                <w:p>
                  <w:pPr>
                    <w:jc w:val="center"/>
                    <w:rPr>
                      <w:rFonts w:eastAsia="等线"/>
                      <w:szCs w:val="21"/>
                    </w:rPr>
                  </w:pPr>
                  <w:r>
                    <w:rPr>
                      <w:rFonts w:eastAsia="等线"/>
                      <w:szCs w:val="21"/>
                    </w:rPr>
                    <w:t>0.418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vMerge w:val="continue"/>
                  <w:shd w:val="clear" w:color="auto" w:fill="auto"/>
                  <w:vAlign w:val="center"/>
                </w:tcPr>
                <w:p>
                  <w:pPr>
                    <w:widowControl w:val="0"/>
                    <w:jc w:val="center"/>
                    <w:rPr>
                      <w:rFonts w:ascii="宋体" w:hAnsi="宋体"/>
                      <w:szCs w:val="21"/>
                    </w:rPr>
                  </w:pPr>
                </w:p>
              </w:tc>
              <w:tc>
                <w:tcPr>
                  <w:tcW w:w="636" w:type="dxa"/>
                  <w:vMerge w:val="restart"/>
                  <w:vAlign w:val="center"/>
                </w:tcPr>
                <w:p>
                  <w:pPr>
                    <w:widowControl w:val="0"/>
                    <w:jc w:val="center"/>
                    <w:rPr>
                      <w:rFonts w:ascii="宋体" w:hAnsi="宋体"/>
                      <w:bCs/>
                    </w:rPr>
                  </w:pPr>
                  <w:r>
                    <w:rPr>
                      <w:rFonts w:hint="eastAsia" w:ascii="宋体" w:hAnsi="宋体"/>
                      <w:bCs/>
                    </w:rPr>
                    <w:t>颗粒物</w:t>
                  </w:r>
                </w:p>
              </w:tc>
              <w:tc>
                <w:tcPr>
                  <w:tcW w:w="644" w:type="dxa"/>
                  <w:shd w:val="clear" w:color="auto" w:fill="auto"/>
                  <w:vAlign w:val="center"/>
                </w:tcPr>
                <w:p>
                  <w:pPr>
                    <w:widowControl w:val="0"/>
                    <w:jc w:val="center"/>
                    <w:rPr>
                      <w:rFonts w:ascii="宋体" w:hAnsi="宋体"/>
                      <w:bCs/>
                    </w:rPr>
                  </w:pPr>
                  <w:r>
                    <w:rPr>
                      <w:rFonts w:hint="eastAsia" w:ascii="宋体" w:hAnsi="宋体"/>
                      <w:bCs/>
                    </w:rPr>
                    <w:t>收集</w:t>
                  </w:r>
                </w:p>
              </w:tc>
              <w:tc>
                <w:tcPr>
                  <w:tcW w:w="851" w:type="dxa"/>
                  <w:shd w:val="clear" w:color="auto" w:fill="auto"/>
                  <w:vAlign w:val="center"/>
                </w:tcPr>
                <w:p>
                  <w:pPr>
                    <w:jc w:val="center"/>
                    <w:rPr>
                      <w:rFonts w:eastAsia="等线"/>
                      <w:szCs w:val="21"/>
                    </w:rPr>
                  </w:pPr>
                  <w:r>
                    <w:rPr>
                      <w:rFonts w:eastAsia="等线"/>
                      <w:szCs w:val="21"/>
                    </w:rPr>
                    <w:t>14.067</w:t>
                  </w:r>
                </w:p>
              </w:tc>
              <w:tc>
                <w:tcPr>
                  <w:tcW w:w="708" w:type="dxa"/>
                  <w:shd w:val="clear" w:color="auto" w:fill="auto"/>
                  <w:vAlign w:val="center"/>
                </w:tcPr>
                <w:p>
                  <w:pPr>
                    <w:jc w:val="center"/>
                    <w:rPr>
                      <w:rFonts w:eastAsia="等线"/>
                      <w:szCs w:val="21"/>
                    </w:rPr>
                  </w:pPr>
                  <w:r>
                    <w:rPr>
                      <w:rFonts w:eastAsia="等线"/>
                      <w:szCs w:val="21"/>
                    </w:rPr>
                    <w:t>0.422</w:t>
                  </w:r>
                </w:p>
              </w:tc>
              <w:tc>
                <w:tcPr>
                  <w:tcW w:w="709" w:type="dxa"/>
                  <w:shd w:val="clear" w:color="auto" w:fill="auto"/>
                  <w:vAlign w:val="center"/>
                </w:tcPr>
                <w:p>
                  <w:pPr>
                    <w:jc w:val="center"/>
                    <w:rPr>
                      <w:rFonts w:eastAsia="等线"/>
                      <w:szCs w:val="21"/>
                    </w:rPr>
                  </w:pPr>
                  <w:r>
                    <w:rPr>
                      <w:rFonts w:eastAsia="等线"/>
                      <w:szCs w:val="21"/>
                    </w:rPr>
                    <w:t>1.012</w:t>
                  </w:r>
                </w:p>
              </w:tc>
              <w:tc>
                <w:tcPr>
                  <w:tcW w:w="3260" w:type="dxa"/>
                  <w:shd w:val="clear" w:color="auto" w:fill="auto"/>
                  <w:vAlign w:val="center"/>
                </w:tcPr>
                <w:p>
                  <w:pPr>
                    <w:widowControl w:val="0"/>
                    <w:jc w:val="center"/>
                    <w:rPr>
                      <w:bCs/>
                      <w:szCs w:val="21"/>
                    </w:rPr>
                  </w:pPr>
                  <w:r>
                    <w:rPr>
                      <w:bCs/>
                      <w:szCs w:val="21"/>
                    </w:rPr>
                    <w:t>收集后经</w:t>
                  </w:r>
                  <w:r>
                    <w:rPr>
                      <w:rFonts w:hint="eastAsia"/>
                      <w:bCs/>
                      <w:szCs w:val="21"/>
                    </w:rPr>
                    <w:t>“水喷淋+静电除油”装置</w:t>
                  </w:r>
                  <w:r>
                    <w:rPr>
                      <w:bCs/>
                      <w:szCs w:val="21"/>
                    </w:rPr>
                    <w:t>处理后经15m排气筒排放，去除效率90%</w:t>
                  </w:r>
                </w:p>
              </w:tc>
              <w:tc>
                <w:tcPr>
                  <w:tcW w:w="851" w:type="dxa"/>
                  <w:shd w:val="clear" w:color="auto" w:fill="auto"/>
                  <w:vAlign w:val="center"/>
                </w:tcPr>
                <w:p>
                  <w:pPr>
                    <w:jc w:val="center"/>
                    <w:rPr>
                      <w:rFonts w:eastAsia="等线"/>
                      <w:szCs w:val="21"/>
                    </w:rPr>
                  </w:pPr>
                  <w:r>
                    <w:rPr>
                      <w:rFonts w:eastAsia="等线"/>
                      <w:szCs w:val="21"/>
                    </w:rPr>
                    <w:t>1.4</w:t>
                  </w:r>
                </w:p>
              </w:tc>
              <w:tc>
                <w:tcPr>
                  <w:tcW w:w="709" w:type="dxa"/>
                  <w:shd w:val="clear" w:color="auto" w:fill="auto"/>
                  <w:vAlign w:val="center"/>
                </w:tcPr>
                <w:p>
                  <w:pPr>
                    <w:jc w:val="center"/>
                    <w:rPr>
                      <w:rFonts w:eastAsia="等线"/>
                      <w:szCs w:val="21"/>
                    </w:rPr>
                  </w:pPr>
                  <w:r>
                    <w:rPr>
                      <w:rFonts w:eastAsia="等线"/>
                      <w:szCs w:val="21"/>
                    </w:rPr>
                    <w:t>0.042</w:t>
                  </w:r>
                </w:p>
              </w:tc>
              <w:tc>
                <w:tcPr>
                  <w:tcW w:w="731" w:type="dxa"/>
                  <w:shd w:val="clear" w:color="auto" w:fill="auto"/>
                  <w:vAlign w:val="center"/>
                </w:tcPr>
                <w:p>
                  <w:pPr>
                    <w:jc w:val="center"/>
                    <w:rPr>
                      <w:rFonts w:eastAsia="等线"/>
                      <w:szCs w:val="21"/>
                    </w:rPr>
                  </w:pPr>
                  <w:r>
                    <w:rPr>
                      <w:rFonts w:eastAsia="等线"/>
                      <w:szCs w:val="21"/>
                    </w:rPr>
                    <w:t>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vMerge w:val="continue"/>
                  <w:shd w:val="clear" w:color="auto" w:fill="auto"/>
                  <w:vAlign w:val="center"/>
                </w:tcPr>
                <w:p>
                  <w:pPr>
                    <w:widowControl w:val="0"/>
                    <w:jc w:val="center"/>
                    <w:rPr>
                      <w:rFonts w:ascii="宋体" w:hAnsi="宋体"/>
                      <w:szCs w:val="21"/>
                    </w:rPr>
                  </w:pPr>
                </w:p>
              </w:tc>
              <w:tc>
                <w:tcPr>
                  <w:tcW w:w="636" w:type="dxa"/>
                  <w:vMerge w:val="continue"/>
                  <w:vAlign w:val="center"/>
                </w:tcPr>
                <w:p>
                  <w:pPr>
                    <w:widowControl w:val="0"/>
                    <w:jc w:val="center"/>
                    <w:rPr>
                      <w:rFonts w:ascii="宋体" w:hAnsi="宋体"/>
                      <w:bCs/>
                    </w:rPr>
                  </w:pPr>
                </w:p>
              </w:tc>
              <w:tc>
                <w:tcPr>
                  <w:tcW w:w="644" w:type="dxa"/>
                  <w:shd w:val="clear" w:color="auto" w:fill="auto"/>
                  <w:vAlign w:val="center"/>
                </w:tcPr>
                <w:p>
                  <w:pPr>
                    <w:widowControl w:val="0"/>
                    <w:jc w:val="center"/>
                    <w:rPr>
                      <w:rFonts w:ascii="宋体" w:hAnsi="宋体"/>
                      <w:bCs/>
                    </w:rPr>
                  </w:pPr>
                  <w:r>
                    <w:rPr>
                      <w:rFonts w:hint="eastAsia" w:ascii="宋体" w:hAnsi="宋体"/>
                      <w:bCs/>
                    </w:rPr>
                    <w:t>未收集</w:t>
                  </w:r>
                </w:p>
              </w:tc>
              <w:tc>
                <w:tcPr>
                  <w:tcW w:w="851" w:type="dxa"/>
                  <w:shd w:val="clear" w:color="auto" w:fill="auto"/>
                  <w:vAlign w:val="center"/>
                </w:tcPr>
                <w:p>
                  <w:pPr>
                    <w:jc w:val="center"/>
                    <w:rPr>
                      <w:rFonts w:eastAsia="等线"/>
                      <w:szCs w:val="21"/>
                    </w:rPr>
                  </w:pPr>
                  <w:r>
                    <w:rPr>
                      <w:rFonts w:eastAsia="等线"/>
                      <w:szCs w:val="21"/>
                    </w:rPr>
                    <w:t>/</w:t>
                  </w:r>
                </w:p>
              </w:tc>
              <w:tc>
                <w:tcPr>
                  <w:tcW w:w="708" w:type="dxa"/>
                  <w:shd w:val="clear" w:color="auto" w:fill="auto"/>
                  <w:vAlign w:val="center"/>
                </w:tcPr>
                <w:p>
                  <w:pPr>
                    <w:jc w:val="center"/>
                    <w:rPr>
                      <w:rFonts w:eastAsia="等线"/>
                      <w:szCs w:val="21"/>
                    </w:rPr>
                  </w:pPr>
                  <w:r>
                    <w:rPr>
                      <w:rFonts w:eastAsia="等线"/>
                      <w:szCs w:val="21"/>
                    </w:rPr>
                    <w:t>0.047</w:t>
                  </w:r>
                </w:p>
              </w:tc>
              <w:tc>
                <w:tcPr>
                  <w:tcW w:w="709" w:type="dxa"/>
                  <w:shd w:val="clear" w:color="auto" w:fill="auto"/>
                  <w:vAlign w:val="center"/>
                </w:tcPr>
                <w:p>
                  <w:pPr>
                    <w:jc w:val="center"/>
                    <w:rPr>
                      <w:rFonts w:eastAsia="等线"/>
                      <w:szCs w:val="21"/>
                    </w:rPr>
                  </w:pPr>
                  <w:r>
                    <w:rPr>
                      <w:rFonts w:eastAsia="等线"/>
                      <w:szCs w:val="21"/>
                    </w:rPr>
                    <w:t>0.112</w:t>
                  </w:r>
                </w:p>
              </w:tc>
              <w:tc>
                <w:tcPr>
                  <w:tcW w:w="3260" w:type="dxa"/>
                  <w:shd w:val="clear" w:color="auto" w:fill="auto"/>
                  <w:vAlign w:val="center"/>
                </w:tcPr>
                <w:p>
                  <w:pPr>
                    <w:widowControl w:val="0"/>
                    <w:jc w:val="center"/>
                    <w:rPr>
                      <w:bCs/>
                      <w:szCs w:val="21"/>
                    </w:rPr>
                  </w:pPr>
                  <w:r>
                    <w:rPr>
                      <w:bCs/>
                      <w:szCs w:val="21"/>
                    </w:rPr>
                    <w:t>加强车间通风</w:t>
                  </w:r>
                </w:p>
              </w:tc>
              <w:tc>
                <w:tcPr>
                  <w:tcW w:w="851" w:type="dxa"/>
                  <w:shd w:val="clear" w:color="auto" w:fill="auto"/>
                  <w:vAlign w:val="center"/>
                </w:tcPr>
                <w:p>
                  <w:pPr>
                    <w:jc w:val="center"/>
                    <w:rPr>
                      <w:rFonts w:eastAsia="等线"/>
                      <w:szCs w:val="21"/>
                    </w:rPr>
                  </w:pPr>
                  <w:r>
                    <w:rPr>
                      <w:rFonts w:eastAsia="等线"/>
                      <w:szCs w:val="21"/>
                    </w:rPr>
                    <w:t>/</w:t>
                  </w:r>
                </w:p>
              </w:tc>
              <w:tc>
                <w:tcPr>
                  <w:tcW w:w="709" w:type="dxa"/>
                  <w:shd w:val="clear" w:color="auto" w:fill="auto"/>
                  <w:vAlign w:val="center"/>
                </w:tcPr>
                <w:p>
                  <w:pPr>
                    <w:jc w:val="center"/>
                    <w:rPr>
                      <w:rFonts w:eastAsia="等线"/>
                      <w:szCs w:val="21"/>
                    </w:rPr>
                  </w:pPr>
                  <w:r>
                    <w:rPr>
                      <w:rFonts w:eastAsia="等线"/>
                      <w:szCs w:val="21"/>
                    </w:rPr>
                    <w:t>0.047</w:t>
                  </w:r>
                </w:p>
              </w:tc>
              <w:tc>
                <w:tcPr>
                  <w:tcW w:w="731" w:type="dxa"/>
                  <w:shd w:val="clear" w:color="auto" w:fill="auto"/>
                  <w:vAlign w:val="center"/>
                </w:tcPr>
                <w:p>
                  <w:pPr>
                    <w:jc w:val="center"/>
                    <w:rPr>
                      <w:rFonts w:eastAsia="等线"/>
                      <w:szCs w:val="21"/>
                    </w:rPr>
                  </w:pPr>
                  <w:r>
                    <w:rPr>
                      <w:rFonts w:eastAsia="等线"/>
                      <w:szCs w:val="21"/>
                    </w:rPr>
                    <w:t>0.112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vMerge w:val="continue"/>
                  <w:shd w:val="clear" w:color="auto" w:fill="auto"/>
                  <w:vAlign w:val="center"/>
                </w:tcPr>
                <w:p>
                  <w:pPr>
                    <w:widowControl w:val="0"/>
                    <w:jc w:val="center"/>
                    <w:rPr>
                      <w:rFonts w:ascii="宋体" w:hAnsi="宋体"/>
                      <w:szCs w:val="21"/>
                    </w:rPr>
                  </w:pPr>
                </w:p>
              </w:tc>
              <w:tc>
                <w:tcPr>
                  <w:tcW w:w="1280" w:type="dxa"/>
                  <w:gridSpan w:val="2"/>
                  <w:vAlign w:val="center"/>
                </w:tcPr>
                <w:p>
                  <w:pPr>
                    <w:widowControl w:val="0"/>
                    <w:jc w:val="center"/>
                    <w:rPr>
                      <w:rFonts w:ascii="宋体" w:hAnsi="宋体"/>
                      <w:bCs/>
                    </w:rPr>
                  </w:pPr>
                  <w:r>
                    <w:rPr>
                      <w:rFonts w:hint="eastAsia" w:ascii="宋体" w:hAnsi="宋体"/>
                      <w:bCs/>
                    </w:rPr>
                    <w:t>合计</w:t>
                  </w:r>
                </w:p>
              </w:tc>
              <w:tc>
                <w:tcPr>
                  <w:tcW w:w="851" w:type="dxa"/>
                  <w:shd w:val="clear" w:color="auto" w:fill="auto"/>
                  <w:vAlign w:val="center"/>
                </w:tcPr>
                <w:p>
                  <w:pPr>
                    <w:jc w:val="center"/>
                    <w:rPr>
                      <w:rFonts w:eastAsia="等线"/>
                      <w:szCs w:val="21"/>
                    </w:rPr>
                  </w:pPr>
                  <w:r>
                    <w:rPr>
                      <w:rFonts w:eastAsia="等线"/>
                      <w:szCs w:val="21"/>
                    </w:rPr>
                    <w:t>/</w:t>
                  </w:r>
                </w:p>
              </w:tc>
              <w:tc>
                <w:tcPr>
                  <w:tcW w:w="708" w:type="dxa"/>
                  <w:shd w:val="clear" w:color="auto" w:fill="auto"/>
                  <w:vAlign w:val="center"/>
                </w:tcPr>
                <w:p>
                  <w:pPr>
                    <w:jc w:val="center"/>
                    <w:rPr>
                      <w:rFonts w:eastAsia="等线"/>
                      <w:szCs w:val="21"/>
                    </w:rPr>
                  </w:pPr>
                  <w:r>
                    <w:rPr>
                      <w:rFonts w:eastAsia="等线"/>
                      <w:szCs w:val="21"/>
                    </w:rPr>
                    <w:t>0.469</w:t>
                  </w:r>
                </w:p>
              </w:tc>
              <w:tc>
                <w:tcPr>
                  <w:tcW w:w="709" w:type="dxa"/>
                  <w:shd w:val="clear" w:color="auto" w:fill="auto"/>
                  <w:vAlign w:val="center"/>
                </w:tcPr>
                <w:p>
                  <w:pPr>
                    <w:jc w:val="center"/>
                    <w:rPr>
                      <w:rFonts w:eastAsia="等线"/>
                      <w:szCs w:val="21"/>
                    </w:rPr>
                  </w:pPr>
                  <w:r>
                    <w:rPr>
                      <w:rFonts w:eastAsia="等线"/>
                      <w:szCs w:val="21"/>
                    </w:rPr>
                    <w:t>1.124</w:t>
                  </w:r>
                </w:p>
              </w:tc>
              <w:tc>
                <w:tcPr>
                  <w:tcW w:w="3260" w:type="dxa"/>
                  <w:shd w:val="clear" w:color="auto" w:fill="auto"/>
                  <w:vAlign w:val="center"/>
                </w:tcPr>
                <w:p>
                  <w:pPr>
                    <w:widowControl w:val="0"/>
                    <w:jc w:val="center"/>
                    <w:rPr>
                      <w:bCs/>
                      <w:szCs w:val="21"/>
                    </w:rPr>
                  </w:pPr>
                  <w:r>
                    <w:rPr>
                      <w:rFonts w:hint="eastAsia"/>
                      <w:bCs/>
                      <w:szCs w:val="21"/>
                    </w:rPr>
                    <w:t>/</w:t>
                  </w:r>
                </w:p>
              </w:tc>
              <w:tc>
                <w:tcPr>
                  <w:tcW w:w="851" w:type="dxa"/>
                  <w:shd w:val="clear" w:color="auto" w:fill="auto"/>
                  <w:vAlign w:val="center"/>
                </w:tcPr>
                <w:p>
                  <w:pPr>
                    <w:jc w:val="center"/>
                    <w:rPr>
                      <w:rFonts w:eastAsia="等线"/>
                      <w:szCs w:val="21"/>
                    </w:rPr>
                  </w:pPr>
                  <w:r>
                    <w:rPr>
                      <w:rFonts w:eastAsia="等线"/>
                      <w:szCs w:val="21"/>
                    </w:rPr>
                    <w:t>/</w:t>
                  </w:r>
                </w:p>
              </w:tc>
              <w:tc>
                <w:tcPr>
                  <w:tcW w:w="709" w:type="dxa"/>
                  <w:shd w:val="clear" w:color="auto" w:fill="auto"/>
                  <w:vAlign w:val="center"/>
                </w:tcPr>
                <w:p>
                  <w:pPr>
                    <w:jc w:val="center"/>
                    <w:rPr>
                      <w:rFonts w:eastAsia="等线"/>
                      <w:szCs w:val="21"/>
                    </w:rPr>
                  </w:pPr>
                  <w:r>
                    <w:rPr>
                      <w:rFonts w:eastAsia="等线"/>
                      <w:szCs w:val="21"/>
                    </w:rPr>
                    <w:t>0.089</w:t>
                  </w:r>
                </w:p>
              </w:tc>
              <w:tc>
                <w:tcPr>
                  <w:tcW w:w="731" w:type="dxa"/>
                  <w:shd w:val="clear" w:color="auto" w:fill="auto"/>
                  <w:vAlign w:val="center"/>
                </w:tcPr>
                <w:p>
                  <w:pPr>
                    <w:jc w:val="center"/>
                    <w:rPr>
                      <w:rFonts w:eastAsia="等线"/>
                      <w:szCs w:val="21"/>
                    </w:rPr>
                  </w:pPr>
                  <w:r>
                    <w:rPr>
                      <w:rFonts w:eastAsia="等线"/>
                      <w:szCs w:val="21"/>
                    </w:rPr>
                    <w:t>0.213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vMerge w:val="restart"/>
                  <w:shd w:val="clear" w:color="auto" w:fill="auto"/>
                  <w:vAlign w:val="center"/>
                </w:tcPr>
                <w:p>
                  <w:pPr>
                    <w:widowControl w:val="0"/>
                    <w:jc w:val="center"/>
                    <w:rPr>
                      <w:rFonts w:ascii="宋体" w:hAnsi="宋体"/>
                      <w:szCs w:val="21"/>
                    </w:rPr>
                  </w:pPr>
                  <w:r>
                    <w:rPr>
                      <w:rFonts w:hint="eastAsia"/>
                      <w:bCs/>
                    </w:rPr>
                    <w:t>P</w:t>
                  </w:r>
                  <w:r>
                    <w:rPr>
                      <w:bCs/>
                    </w:rPr>
                    <w:t>4</w:t>
                  </w:r>
                </w:p>
              </w:tc>
              <w:tc>
                <w:tcPr>
                  <w:tcW w:w="636" w:type="dxa"/>
                  <w:vMerge w:val="restart"/>
                  <w:vAlign w:val="center"/>
                </w:tcPr>
                <w:p>
                  <w:pPr>
                    <w:widowControl w:val="0"/>
                    <w:jc w:val="center"/>
                    <w:rPr>
                      <w:rFonts w:ascii="宋体" w:hAnsi="宋体"/>
                      <w:bCs/>
                    </w:rPr>
                  </w:pPr>
                  <w:r>
                    <w:rPr>
                      <w:rFonts w:hint="eastAsia" w:ascii="宋体" w:hAnsi="宋体"/>
                      <w:bCs/>
                    </w:rPr>
                    <w:t>非甲烷总烃</w:t>
                  </w:r>
                </w:p>
              </w:tc>
              <w:tc>
                <w:tcPr>
                  <w:tcW w:w="644" w:type="dxa"/>
                  <w:shd w:val="clear" w:color="auto" w:fill="auto"/>
                  <w:vAlign w:val="center"/>
                </w:tcPr>
                <w:p>
                  <w:pPr>
                    <w:widowControl w:val="0"/>
                    <w:jc w:val="center"/>
                    <w:rPr>
                      <w:rFonts w:ascii="宋体" w:hAnsi="宋体"/>
                      <w:bCs/>
                    </w:rPr>
                  </w:pPr>
                  <w:r>
                    <w:rPr>
                      <w:rFonts w:hint="eastAsia" w:ascii="宋体" w:hAnsi="宋体"/>
                      <w:bCs/>
                    </w:rPr>
                    <w:t>收集</w:t>
                  </w:r>
                </w:p>
              </w:tc>
              <w:tc>
                <w:tcPr>
                  <w:tcW w:w="851" w:type="dxa"/>
                  <w:shd w:val="clear" w:color="auto" w:fill="auto"/>
                  <w:vAlign w:val="center"/>
                </w:tcPr>
                <w:p>
                  <w:pPr>
                    <w:jc w:val="center"/>
                    <w:rPr>
                      <w:rFonts w:eastAsia="等线"/>
                      <w:szCs w:val="21"/>
                    </w:rPr>
                  </w:pPr>
                  <w:r>
                    <w:rPr>
                      <w:rFonts w:eastAsia="等线"/>
                      <w:szCs w:val="21"/>
                    </w:rPr>
                    <w:t>20.6</w:t>
                  </w:r>
                </w:p>
              </w:tc>
              <w:tc>
                <w:tcPr>
                  <w:tcW w:w="708" w:type="dxa"/>
                  <w:shd w:val="clear" w:color="auto" w:fill="auto"/>
                  <w:vAlign w:val="center"/>
                </w:tcPr>
                <w:p>
                  <w:pPr>
                    <w:jc w:val="center"/>
                    <w:rPr>
                      <w:rFonts w:eastAsia="等线"/>
                      <w:szCs w:val="21"/>
                    </w:rPr>
                  </w:pPr>
                  <w:r>
                    <w:rPr>
                      <w:rFonts w:eastAsia="等线"/>
                      <w:szCs w:val="21"/>
                    </w:rPr>
                    <w:t>0.618</w:t>
                  </w:r>
                </w:p>
              </w:tc>
              <w:tc>
                <w:tcPr>
                  <w:tcW w:w="709" w:type="dxa"/>
                  <w:shd w:val="clear" w:color="auto" w:fill="auto"/>
                  <w:vAlign w:val="center"/>
                </w:tcPr>
                <w:p>
                  <w:pPr>
                    <w:jc w:val="center"/>
                    <w:rPr>
                      <w:rFonts w:eastAsia="等线"/>
                      <w:szCs w:val="21"/>
                    </w:rPr>
                  </w:pPr>
                  <w:r>
                    <w:rPr>
                      <w:rFonts w:eastAsia="等线"/>
                      <w:szCs w:val="21"/>
                    </w:rPr>
                    <w:t>1.482</w:t>
                  </w:r>
                </w:p>
              </w:tc>
              <w:tc>
                <w:tcPr>
                  <w:tcW w:w="3260" w:type="dxa"/>
                  <w:shd w:val="clear" w:color="auto" w:fill="auto"/>
                  <w:vAlign w:val="center"/>
                </w:tcPr>
                <w:p>
                  <w:pPr>
                    <w:widowControl w:val="0"/>
                    <w:jc w:val="center"/>
                    <w:rPr>
                      <w:bCs/>
                      <w:szCs w:val="21"/>
                    </w:rPr>
                  </w:pPr>
                  <w:r>
                    <w:rPr>
                      <w:bCs/>
                      <w:szCs w:val="21"/>
                    </w:rPr>
                    <w:t>收集后经</w:t>
                  </w:r>
                  <w:r>
                    <w:rPr>
                      <w:rFonts w:hint="eastAsia"/>
                      <w:bCs/>
                      <w:szCs w:val="21"/>
                    </w:rPr>
                    <w:t>“水喷淋+静电除油”装置</w:t>
                  </w:r>
                  <w:r>
                    <w:rPr>
                      <w:bCs/>
                      <w:szCs w:val="21"/>
                    </w:rPr>
                    <w:t>处理后经15m排气筒排放，去除效率90%</w:t>
                  </w:r>
                </w:p>
              </w:tc>
              <w:tc>
                <w:tcPr>
                  <w:tcW w:w="851" w:type="dxa"/>
                  <w:shd w:val="clear" w:color="auto" w:fill="auto"/>
                  <w:vAlign w:val="center"/>
                </w:tcPr>
                <w:p>
                  <w:pPr>
                    <w:jc w:val="center"/>
                    <w:rPr>
                      <w:rFonts w:eastAsia="等线"/>
                      <w:szCs w:val="21"/>
                    </w:rPr>
                  </w:pPr>
                  <w:r>
                    <w:rPr>
                      <w:rFonts w:eastAsia="等线"/>
                      <w:szCs w:val="21"/>
                    </w:rPr>
                    <w:t>2.067</w:t>
                  </w:r>
                </w:p>
              </w:tc>
              <w:tc>
                <w:tcPr>
                  <w:tcW w:w="709" w:type="dxa"/>
                  <w:shd w:val="clear" w:color="auto" w:fill="auto"/>
                  <w:vAlign w:val="center"/>
                </w:tcPr>
                <w:p>
                  <w:pPr>
                    <w:jc w:val="center"/>
                    <w:rPr>
                      <w:rFonts w:eastAsia="等线"/>
                      <w:szCs w:val="21"/>
                    </w:rPr>
                  </w:pPr>
                  <w:r>
                    <w:rPr>
                      <w:rFonts w:eastAsia="等线"/>
                      <w:szCs w:val="21"/>
                    </w:rPr>
                    <w:t>0.062</w:t>
                  </w:r>
                </w:p>
              </w:tc>
              <w:tc>
                <w:tcPr>
                  <w:tcW w:w="731" w:type="dxa"/>
                  <w:shd w:val="clear" w:color="auto" w:fill="auto"/>
                  <w:vAlign w:val="center"/>
                </w:tcPr>
                <w:p>
                  <w:pPr>
                    <w:jc w:val="center"/>
                    <w:rPr>
                      <w:rFonts w:eastAsia="等线"/>
                      <w:szCs w:val="21"/>
                    </w:rPr>
                  </w:pPr>
                  <w:r>
                    <w:rPr>
                      <w:rFonts w:eastAsia="等线"/>
                      <w:szCs w:val="21"/>
                    </w:rPr>
                    <w:t>0.148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vMerge w:val="continue"/>
                  <w:shd w:val="clear" w:color="auto" w:fill="auto"/>
                  <w:vAlign w:val="center"/>
                </w:tcPr>
                <w:p>
                  <w:pPr>
                    <w:widowControl w:val="0"/>
                    <w:jc w:val="center"/>
                    <w:rPr>
                      <w:rFonts w:ascii="宋体" w:hAnsi="宋体"/>
                      <w:szCs w:val="21"/>
                    </w:rPr>
                  </w:pPr>
                </w:p>
              </w:tc>
              <w:tc>
                <w:tcPr>
                  <w:tcW w:w="636" w:type="dxa"/>
                  <w:vMerge w:val="continue"/>
                  <w:vAlign w:val="center"/>
                </w:tcPr>
                <w:p>
                  <w:pPr>
                    <w:widowControl w:val="0"/>
                    <w:jc w:val="center"/>
                    <w:rPr>
                      <w:rFonts w:ascii="宋体" w:hAnsi="宋体"/>
                      <w:bCs/>
                    </w:rPr>
                  </w:pPr>
                </w:p>
              </w:tc>
              <w:tc>
                <w:tcPr>
                  <w:tcW w:w="644" w:type="dxa"/>
                  <w:shd w:val="clear" w:color="auto" w:fill="auto"/>
                  <w:vAlign w:val="center"/>
                </w:tcPr>
                <w:p>
                  <w:pPr>
                    <w:widowControl w:val="0"/>
                    <w:jc w:val="center"/>
                    <w:rPr>
                      <w:rFonts w:ascii="宋体" w:hAnsi="宋体"/>
                      <w:bCs/>
                    </w:rPr>
                  </w:pPr>
                  <w:r>
                    <w:rPr>
                      <w:rFonts w:hint="eastAsia" w:ascii="宋体" w:hAnsi="宋体"/>
                      <w:bCs/>
                    </w:rPr>
                    <w:t>未收集</w:t>
                  </w:r>
                </w:p>
              </w:tc>
              <w:tc>
                <w:tcPr>
                  <w:tcW w:w="851" w:type="dxa"/>
                  <w:shd w:val="clear" w:color="auto" w:fill="auto"/>
                  <w:vAlign w:val="center"/>
                </w:tcPr>
                <w:p>
                  <w:pPr>
                    <w:jc w:val="center"/>
                    <w:rPr>
                      <w:rFonts w:eastAsia="等线"/>
                      <w:szCs w:val="21"/>
                    </w:rPr>
                  </w:pPr>
                  <w:r>
                    <w:rPr>
                      <w:rFonts w:eastAsia="等线"/>
                      <w:szCs w:val="21"/>
                    </w:rPr>
                    <w:t>/</w:t>
                  </w:r>
                </w:p>
              </w:tc>
              <w:tc>
                <w:tcPr>
                  <w:tcW w:w="708" w:type="dxa"/>
                  <w:shd w:val="clear" w:color="auto" w:fill="auto"/>
                  <w:vAlign w:val="center"/>
                </w:tcPr>
                <w:p>
                  <w:pPr>
                    <w:jc w:val="center"/>
                    <w:rPr>
                      <w:rFonts w:eastAsia="等线"/>
                      <w:szCs w:val="21"/>
                    </w:rPr>
                  </w:pPr>
                  <w:r>
                    <w:rPr>
                      <w:rFonts w:eastAsia="等线"/>
                      <w:szCs w:val="21"/>
                    </w:rPr>
                    <w:t>0.069</w:t>
                  </w:r>
                </w:p>
              </w:tc>
              <w:tc>
                <w:tcPr>
                  <w:tcW w:w="709" w:type="dxa"/>
                  <w:shd w:val="clear" w:color="auto" w:fill="auto"/>
                  <w:vAlign w:val="center"/>
                </w:tcPr>
                <w:p>
                  <w:pPr>
                    <w:jc w:val="center"/>
                    <w:rPr>
                      <w:rFonts w:eastAsia="等线"/>
                      <w:szCs w:val="21"/>
                    </w:rPr>
                  </w:pPr>
                  <w:r>
                    <w:rPr>
                      <w:rFonts w:eastAsia="等线"/>
                      <w:szCs w:val="21"/>
                    </w:rPr>
                    <w:t>0.165</w:t>
                  </w:r>
                </w:p>
              </w:tc>
              <w:tc>
                <w:tcPr>
                  <w:tcW w:w="3260" w:type="dxa"/>
                  <w:shd w:val="clear" w:color="auto" w:fill="auto"/>
                  <w:vAlign w:val="center"/>
                </w:tcPr>
                <w:p>
                  <w:pPr>
                    <w:widowControl w:val="0"/>
                    <w:jc w:val="center"/>
                    <w:rPr>
                      <w:bCs/>
                      <w:szCs w:val="21"/>
                    </w:rPr>
                  </w:pPr>
                  <w:r>
                    <w:rPr>
                      <w:bCs/>
                      <w:szCs w:val="21"/>
                    </w:rPr>
                    <w:t>加强车间通风</w:t>
                  </w:r>
                </w:p>
              </w:tc>
              <w:tc>
                <w:tcPr>
                  <w:tcW w:w="851" w:type="dxa"/>
                  <w:shd w:val="clear" w:color="auto" w:fill="auto"/>
                  <w:vAlign w:val="center"/>
                </w:tcPr>
                <w:p>
                  <w:pPr>
                    <w:jc w:val="center"/>
                    <w:rPr>
                      <w:rFonts w:eastAsia="等线"/>
                      <w:szCs w:val="21"/>
                    </w:rPr>
                  </w:pPr>
                  <w:r>
                    <w:rPr>
                      <w:rFonts w:eastAsia="等线"/>
                      <w:szCs w:val="21"/>
                    </w:rPr>
                    <w:t>/</w:t>
                  </w:r>
                </w:p>
              </w:tc>
              <w:tc>
                <w:tcPr>
                  <w:tcW w:w="709" w:type="dxa"/>
                  <w:shd w:val="clear" w:color="auto" w:fill="auto"/>
                  <w:vAlign w:val="center"/>
                </w:tcPr>
                <w:p>
                  <w:pPr>
                    <w:jc w:val="center"/>
                    <w:rPr>
                      <w:rFonts w:eastAsia="等线"/>
                      <w:szCs w:val="21"/>
                    </w:rPr>
                  </w:pPr>
                  <w:r>
                    <w:rPr>
                      <w:rFonts w:eastAsia="等线"/>
                      <w:szCs w:val="21"/>
                    </w:rPr>
                    <w:t>0.069</w:t>
                  </w:r>
                </w:p>
              </w:tc>
              <w:tc>
                <w:tcPr>
                  <w:tcW w:w="731" w:type="dxa"/>
                  <w:shd w:val="clear" w:color="auto" w:fill="auto"/>
                  <w:vAlign w:val="center"/>
                </w:tcPr>
                <w:p>
                  <w:pPr>
                    <w:jc w:val="center"/>
                    <w:rPr>
                      <w:rFonts w:eastAsia="等线"/>
                      <w:szCs w:val="21"/>
                    </w:rPr>
                  </w:pPr>
                  <w:r>
                    <w:rPr>
                      <w:rFonts w:eastAsia="等线"/>
                      <w:szCs w:val="21"/>
                    </w:rPr>
                    <w:t>0.165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vMerge w:val="continue"/>
                  <w:shd w:val="clear" w:color="auto" w:fill="auto"/>
                  <w:vAlign w:val="center"/>
                </w:tcPr>
                <w:p>
                  <w:pPr>
                    <w:widowControl w:val="0"/>
                    <w:jc w:val="center"/>
                    <w:rPr>
                      <w:rFonts w:ascii="宋体" w:hAnsi="宋体"/>
                      <w:szCs w:val="21"/>
                    </w:rPr>
                  </w:pPr>
                </w:p>
              </w:tc>
              <w:tc>
                <w:tcPr>
                  <w:tcW w:w="1280" w:type="dxa"/>
                  <w:gridSpan w:val="2"/>
                  <w:vAlign w:val="center"/>
                </w:tcPr>
                <w:p>
                  <w:pPr>
                    <w:widowControl w:val="0"/>
                    <w:jc w:val="center"/>
                    <w:rPr>
                      <w:rFonts w:ascii="宋体" w:hAnsi="宋体"/>
                      <w:bCs/>
                    </w:rPr>
                  </w:pPr>
                  <w:r>
                    <w:rPr>
                      <w:rFonts w:hint="eastAsia" w:ascii="宋体" w:hAnsi="宋体"/>
                      <w:bCs/>
                    </w:rPr>
                    <w:t>合计</w:t>
                  </w:r>
                </w:p>
              </w:tc>
              <w:tc>
                <w:tcPr>
                  <w:tcW w:w="851" w:type="dxa"/>
                  <w:shd w:val="clear" w:color="auto" w:fill="auto"/>
                  <w:vAlign w:val="center"/>
                </w:tcPr>
                <w:p>
                  <w:pPr>
                    <w:jc w:val="center"/>
                    <w:rPr>
                      <w:rFonts w:eastAsia="等线"/>
                      <w:szCs w:val="21"/>
                    </w:rPr>
                  </w:pPr>
                  <w:r>
                    <w:rPr>
                      <w:rFonts w:eastAsia="等线"/>
                      <w:szCs w:val="21"/>
                    </w:rPr>
                    <w:t>/</w:t>
                  </w:r>
                </w:p>
              </w:tc>
              <w:tc>
                <w:tcPr>
                  <w:tcW w:w="708" w:type="dxa"/>
                  <w:shd w:val="clear" w:color="auto" w:fill="auto"/>
                  <w:vAlign w:val="center"/>
                </w:tcPr>
                <w:p>
                  <w:pPr>
                    <w:jc w:val="center"/>
                    <w:rPr>
                      <w:rFonts w:eastAsia="等线"/>
                      <w:szCs w:val="21"/>
                    </w:rPr>
                  </w:pPr>
                  <w:r>
                    <w:rPr>
                      <w:rFonts w:eastAsia="等线"/>
                      <w:szCs w:val="21"/>
                    </w:rPr>
                    <w:t>0.687</w:t>
                  </w:r>
                </w:p>
              </w:tc>
              <w:tc>
                <w:tcPr>
                  <w:tcW w:w="709" w:type="dxa"/>
                  <w:shd w:val="clear" w:color="auto" w:fill="auto"/>
                  <w:vAlign w:val="center"/>
                </w:tcPr>
                <w:p>
                  <w:pPr>
                    <w:jc w:val="center"/>
                    <w:rPr>
                      <w:rFonts w:eastAsia="等线"/>
                      <w:szCs w:val="21"/>
                    </w:rPr>
                  </w:pPr>
                  <w:r>
                    <w:rPr>
                      <w:rFonts w:eastAsia="等线"/>
                      <w:szCs w:val="21"/>
                    </w:rPr>
                    <w:t>1.647</w:t>
                  </w:r>
                </w:p>
              </w:tc>
              <w:tc>
                <w:tcPr>
                  <w:tcW w:w="3260" w:type="dxa"/>
                  <w:shd w:val="clear" w:color="auto" w:fill="auto"/>
                  <w:vAlign w:val="center"/>
                </w:tcPr>
                <w:p>
                  <w:pPr>
                    <w:widowControl w:val="0"/>
                    <w:jc w:val="center"/>
                    <w:rPr>
                      <w:bCs/>
                      <w:szCs w:val="21"/>
                    </w:rPr>
                  </w:pPr>
                  <w:r>
                    <w:rPr>
                      <w:rFonts w:hint="eastAsia"/>
                      <w:bCs/>
                      <w:szCs w:val="21"/>
                    </w:rPr>
                    <w:t>/</w:t>
                  </w:r>
                </w:p>
              </w:tc>
              <w:tc>
                <w:tcPr>
                  <w:tcW w:w="851" w:type="dxa"/>
                  <w:shd w:val="clear" w:color="auto" w:fill="auto"/>
                  <w:vAlign w:val="center"/>
                </w:tcPr>
                <w:p>
                  <w:pPr>
                    <w:jc w:val="center"/>
                    <w:rPr>
                      <w:rFonts w:eastAsia="等线"/>
                      <w:szCs w:val="21"/>
                    </w:rPr>
                  </w:pPr>
                  <w:r>
                    <w:rPr>
                      <w:rFonts w:eastAsia="等线"/>
                      <w:szCs w:val="21"/>
                    </w:rPr>
                    <w:t>/</w:t>
                  </w:r>
                </w:p>
              </w:tc>
              <w:tc>
                <w:tcPr>
                  <w:tcW w:w="709" w:type="dxa"/>
                  <w:shd w:val="clear" w:color="auto" w:fill="auto"/>
                  <w:vAlign w:val="center"/>
                </w:tcPr>
                <w:p>
                  <w:pPr>
                    <w:jc w:val="center"/>
                    <w:rPr>
                      <w:rFonts w:eastAsia="等线"/>
                      <w:szCs w:val="21"/>
                    </w:rPr>
                  </w:pPr>
                  <w:r>
                    <w:rPr>
                      <w:rFonts w:eastAsia="等线"/>
                      <w:szCs w:val="21"/>
                    </w:rPr>
                    <w:t>0.131</w:t>
                  </w:r>
                </w:p>
              </w:tc>
              <w:tc>
                <w:tcPr>
                  <w:tcW w:w="731" w:type="dxa"/>
                  <w:shd w:val="clear" w:color="auto" w:fill="auto"/>
                  <w:vAlign w:val="center"/>
                </w:tcPr>
                <w:p>
                  <w:pPr>
                    <w:jc w:val="center"/>
                    <w:rPr>
                      <w:rFonts w:eastAsia="等线"/>
                      <w:szCs w:val="21"/>
                    </w:rPr>
                  </w:pPr>
                  <w:r>
                    <w:rPr>
                      <w:rFonts w:eastAsia="等线"/>
                      <w:szCs w:val="21"/>
                    </w:rPr>
                    <w:t>0.313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vMerge w:val="continue"/>
                  <w:shd w:val="clear" w:color="auto" w:fill="auto"/>
                  <w:vAlign w:val="center"/>
                </w:tcPr>
                <w:p>
                  <w:pPr>
                    <w:widowControl w:val="0"/>
                    <w:jc w:val="center"/>
                    <w:rPr>
                      <w:rFonts w:ascii="宋体" w:hAnsi="宋体"/>
                      <w:szCs w:val="21"/>
                    </w:rPr>
                  </w:pPr>
                </w:p>
              </w:tc>
              <w:tc>
                <w:tcPr>
                  <w:tcW w:w="636" w:type="dxa"/>
                  <w:vMerge w:val="restart"/>
                  <w:vAlign w:val="center"/>
                </w:tcPr>
                <w:p>
                  <w:pPr>
                    <w:widowControl w:val="0"/>
                    <w:jc w:val="center"/>
                    <w:rPr>
                      <w:rFonts w:ascii="宋体" w:hAnsi="宋体"/>
                      <w:bCs/>
                    </w:rPr>
                  </w:pPr>
                  <w:r>
                    <w:rPr>
                      <w:rFonts w:hint="eastAsia" w:ascii="宋体" w:hAnsi="宋体"/>
                      <w:bCs/>
                    </w:rPr>
                    <w:t>颗粒物</w:t>
                  </w:r>
                </w:p>
              </w:tc>
              <w:tc>
                <w:tcPr>
                  <w:tcW w:w="644" w:type="dxa"/>
                  <w:shd w:val="clear" w:color="auto" w:fill="auto"/>
                  <w:vAlign w:val="center"/>
                </w:tcPr>
                <w:p>
                  <w:pPr>
                    <w:widowControl w:val="0"/>
                    <w:jc w:val="center"/>
                    <w:rPr>
                      <w:rFonts w:ascii="宋体" w:hAnsi="宋体"/>
                      <w:bCs/>
                    </w:rPr>
                  </w:pPr>
                  <w:r>
                    <w:rPr>
                      <w:rFonts w:hint="eastAsia" w:ascii="宋体" w:hAnsi="宋体"/>
                      <w:bCs/>
                    </w:rPr>
                    <w:t>收集</w:t>
                  </w:r>
                </w:p>
              </w:tc>
              <w:tc>
                <w:tcPr>
                  <w:tcW w:w="851" w:type="dxa"/>
                  <w:shd w:val="clear" w:color="auto" w:fill="auto"/>
                  <w:vAlign w:val="center"/>
                </w:tcPr>
                <w:p>
                  <w:pPr>
                    <w:jc w:val="center"/>
                    <w:rPr>
                      <w:rFonts w:eastAsia="等线"/>
                      <w:szCs w:val="21"/>
                    </w:rPr>
                  </w:pPr>
                  <w:r>
                    <w:rPr>
                      <w:rFonts w:eastAsia="等线"/>
                      <w:szCs w:val="21"/>
                    </w:rPr>
                    <w:t>10.533</w:t>
                  </w:r>
                </w:p>
              </w:tc>
              <w:tc>
                <w:tcPr>
                  <w:tcW w:w="708" w:type="dxa"/>
                  <w:shd w:val="clear" w:color="auto" w:fill="auto"/>
                  <w:vAlign w:val="center"/>
                </w:tcPr>
                <w:p>
                  <w:pPr>
                    <w:jc w:val="center"/>
                    <w:rPr>
                      <w:rFonts w:eastAsia="等线"/>
                      <w:szCs w:val="21"/>
                    </w:rPr>
                  </w:pPr>
                  <w:r>
                    <w:rPr>
                      <w:rFonts w:eastAsia="等线"/>
                      <w:szCs w:val="21"/>
                    </w:rPr>
                    <w:t>0.316</w:t>
                  </w:r>
                </w:p>
              </w:tc>
              <w:tc>
                <w:tcPr>
                  <w:tcW w:w="709" w:type="dxa"/>
                  <w:shd w:val="clear" w:color="auto" w:fill="auto"/>
                  <w:vAlign w:val="center"/>
                </w:tcPr>
                <w:p>
                  <w:pPr>
                    <w:jc w:val="center"/>
                    <w:rPr>
                      <w:rFonts w:eastAsia="等线"/>
                      <w:szCs w:val="21"/>
                    </w:rPr>
                  </w:pPr>
                  <w:r>
                    <w:rPr>
                      <w:rFonts w:eastAsia="等线"/>
                      <w:szCs w:val="21"/>
                    </w:rPr>
                    <w:t>0.759</w:t>
                  </w:r>
                </w:p>
              </w:tc>
              <w:tc>
                <w:tcPr>
                  <w:tcW w:w="3260" w:type="dxa"/>
                  <w:shd w:val="clear" w:color="auto" w:fill="auto"/>
                  <w:vAlign w:val="center"/>
                </w:tcPr>
                <w:p>
                  <w:pPr>
                    <w:widowControl w:val="0"/>
                    <w:jc w:val="center"/>
                    <w:rPr>
                      <w:bCs/>
                      <w:szCs w:val="21"/>
                    </w:rPr>
                  </w:pPr>
                  <w:r>
                    <w:rPr>
                      <w:bCs/>
                      <w:szCs w:val="21"/>
                    </w:rPr>
                    <w:t>收集后经</w:t>
                  </w:r>
                  <w:r>
                    <w:rPr>
                      <w:rFonts w:hint="eastAsia"/>
                      <w:bCs/>
                      <w:szCs w:val="21"/>
                    </w:rPr>
                    <w:t>“水喷淋+静电除油”装置</w:t>
                  </w:r>
                  <w:r>
                    <w:rPr>
                      <w:bCs/>
                      <w:szCs w:val="21"/>
                    </w:rPr>
                    <w:t>处理后经15m排气筒排放，去除效率90%</w:t>
                  </w:r>
                </w:p>
              </w:tc>
              <w:tc>
                <w:tcPr>
                  <w:tcW w:w="851" w:type="dxa"/>
                  <w:shd w:val="clear" w:color="auto" w:fill="auto"/>
                  <w:vAlign w:val="center"/>
                </w:tcPr>
                <w:p>
                  <w:pPr>
                    <w:jc w:val="center"/>
                    <w:rPr>
                      <w:rFonts w:eastAsia="等线"/>
                      <w:szCs w:val="21"/>
                    </w:rPr>
                  </w:pPr>
                  <w:r>
                    <w:rPr>
                      <w:rFonts w:eastAsia="等线"/>
                      <w:szCs w:val="21"/>
                    </w:rPr>
                    <w:t>1.067</w:t>
                  </w:r>
                </w:p>
              </w:tc>
              <w:tc>
                <w:tcPr>
                  <w:tcW w:w="709" w:type="dxa"/>
                  <w:shd w:val="clear" w:color="auto" w:fill="auto"/>
                  <w:vAlign w:val="center"/>
                </w:tcPr>
                <w:p>
                  <w:pPr>
                    <w:jc w:val="center"/>
                    <w:rPr>
                      <w:rFonts w:eastAsia="等线"/>
                      <w:szCs w:val="21"/>
                    </w:rPr>
                  </w:pPr>
                  <w:r>
                    <w:rPr>
                      <w:rFonts w:eastAsia="等线"/>
                      <w:szCs w:val="21"/>
                    </w:rPr>
                    <w:t>0.032</w:t>
                  </w:r>
                </w:p>
              </w:tc>
              <w:tc>
                <w:tcPr>
                  <w:tcW w:w="731" w:type="dxa"/>
                  <w:shd w:val="clear" w:color="auto" w:fill="auto"/>
                  <w:vAlign w:val="center"/>
                </w:tcPr>
                <w:p>
                  <w:pPr>
                    <w:jc w:val="center"/>
                    <w:rPr>
                      <w:rFonts w:eastAsia="等线"/>
                      <w:szCs w:val="21"/>
                    </w:rPr>
                  </w:pPr>
                  <w:r>
                    <w:rPr>
                      <w:rFonts w:eastAsia="等线"/>
                      <w:szCs w:val="21"/>
                    </w:rPr>
                    <w:t>0.076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vMerge w:val="continue"/>
                  <w:shd w:val="clear" w:color="auto" w:fill="auto"/>
                  <w:vAlign w:val="center"/>
                </w:tcPr>
                <w:p>
                  <w:pPr>
                    <w:widowControl w:val="0"/>
                    <w:jc w:val="center"/>
                    <w:rPr>
                      <w:rFonts w:ascii="宋体" w:hAnsi="宋体"/>
                      <w:szCs w:val="21"/>
                    </w:rPr>
                  </w:pPr>
                </w:p>
              </w:tc>
              <w:tc>
                <w:tcPr>
                  <w:tcW w:w="636" w:type="dxa"/>
                  <w:vMerge w:val="continue"/>
                  <w:vAlign w:val="center"/>
                </w:tcPr>
                <w:p>
                  <w:pPr>
                    <w:widowControl w:val="0"/>
                    <w:jc w:val="center"/>
                    <w:rPr>
                      <w:rFonts w:ascii="宋体" w:hAnsi="宋体"/>
                      <w:bCs/>
                    </w:rPr>
                  </w:pPr>
                </w:p>
              </w:tc>
              <w:tc>
                <w:tcPr>
                  <w:tcW w:w="644" w:type="dxa"/>
                  <w:shd w:val="clear" w:color="auto" w:fill="auto"/>
                  <w:vAlign w:val="center"/>
                </w:tcPr>
                <w:p>
                  <w:pPr>
                    <w:widowControl w:val="0"/>
                    <w:jc w:val="center"/>
                    <w:rPr>
                      <w:rFonts w:ascii="宋体" w:hAnsi="宋体"/>
                      <w:bCs/>
                    </w:rPr>
                  </w:pPr>
                  <w:r>
                    <w:rPr>
                      <w:rFonts w:hint="eastAsia" w:ascii="宋体" w:hAnsi="宋体"/>
                      <w:bCs/>
                    </w:rPr>
                    <w:t>未收集</w:t>
                  </w:r>
                </w:p>
              </w:tc>
              <w:tc>
                <w:tcPr>
                  <w:tcW w:w="851" w:type="dxa"/>
                  <w:shd w:val="clear" w:color="auto" w:fill="auto"/>
                  <w:vAlign w:val="center"/>
                </w:tcPr>
                <w:p>
                  <w:pPr>
                    <w:jc w:val="center"/>
                    <w:rPr>
                      <w:rFonts w:eastAsia="等线"/>
                      <w:szCs w:val="21"/>
                    </w:rPr>
                  </w:pPr>
                  <w:r>
                    <w:rPr>
                      <w:rFonts w:eastAsia="等线"/>
                      <w:szCs w:val="21"/>
                    </w:rPr>
                    <w:t>/</w:t>
                  </w:r>
                </w:p>
              </w:tc>
              <w:tc>
                <w:tcPr>
                  <w:tcW w:w="708" w:type="dxa"/>
                  <w:shd w:val="clear" w:color="auto" w:fill="auto"/>
                  <w:vAlign w:val="center"/>
                </w:tcPr>
                <w:p>
                  <w:pPr>
                    <w:jc w:val="center"/>
                    <w:rPr>
                      <w:rFonts w:eastAsia="等线"/>
                      <w:szCs w:val="21"/>
                    </w:rPr>
                  </w:pPr>
                  <w:r>
                    <w:rPr>
                      <w:rFonts w:eastAsia="等线"/>
                      <w:szCs w:val="21"/>
                    </w:rPr>
                    <w:t>0.035</w:t>
                  </w:r>
                </w:p>
              </w:tc>
              <w:tc>
                <w:tcPr>
                  <w:tcW w:w="709" w:type="dxa"/>
                  <w:shd w:val="clear" w:color="auto" w:fill="auto"/>
                  <w:vAlign w:val="center"/>
                </w:tcPr>
                <w:p>
                  <w:pPr>
                    <w:jc w:val="center"/>
                    <w:rPr>
                      <w:rFonts w:eastAsia="等线"/>
                      <w:szCs w:val="21"/>
                    </w:rPr>
                  </w:pPr>
                  <w:r>
                    <w:rPr>
                      <w:rFonts w:eastAsia="等线"/>
                      <w:szCs w:val="21"/>
                    </w:rPr>
                    <w:t>0.084</w:t>
                  </w:r>
                </w:p>
              </w:tc>
              <w:tc>
                <w:tcPr>
                  <w:tcW w:w="3260" w:type="dxa"/>
                  <w:shd w:val="clear" w:color="auto" w:fill="auto"/>
                  <w:vAlign w:val="center"/>
                </w:tcPr>
                <w:p>
                  <w:pPr>
                    <w:widowControl w:val="0"/>
                    <w:jc w:val="center"/>
                    <w:rPr>
                      <w:bCs/>
                      <w:szCs w:val="21"/>
                    </w:rPr>
                  </w:pPr>
                  <w:r>
                    <w:rPr>
                      <w:bCs/>
                      <w:szCs w:val="21"/>
                    </w:rPr>
                    <w:t>加强车间通风</w:t>
                  </w:r>
                </w:p>
              </w:tc>
              <w:tc>
                <w:tcPr>
                  <w:tcW w:w="851" w:type="dxa"/>
                  <w:shd w:val="clear" w:color="auto" w:fill="auto"/>
                  <w:vAlign w:val="center"/>
                </w:tcPr>
                <w:p>
                  <w:pPr>
                    <w:jc w:val="center"/>
                    <w:rPr>
                      <w:rFonts w:eastAsia="等线"/>
                      <w:szCs w:val="21"/>
                    </w:rPr>
                  </w:pPr>
                  <w:r>
                    <w:rPr>
                      <w:rFonts w:eastAsia="等线"/>
                      <w:szCs w:val="21"/>
                    </w:rPr>
                    <w:t>/</w:t>
                  </w:r>
                </w:p>
              </w:tc>
              <w:tc>
                <w:tcPr>
                  <w:tcW w:w="709" w:type="dxa"/>
                  <w:shd w:val="clear" w:color="auto" w:fill="auto"/>
                  <w:vAlign w:val="center"/>
                </w:tcPr>
                <w:p>
                  <w:pPr>
                    <w:jc w:val="center"/>
                    <w:rPr>
                      <w:rFonts w:eastAsia="等线"/>
                      <w:szCs w:val="21"/>
                    </w:rPr>
                  </w:pPr>
                  <w:r>
                    <w:rPr>
                      <w:rFonts w:eastAsia="等线"/>
                      <w:szCs w:val="21"/>
                    </w:rPr>
                    <w:t>0.035</w:t>
                  </w:r>
                </w:p>
              </w:tc>
              <w:tc>
                <w:tcPr>
                  <w:tcW w:w="731" w:type="dxa"/>
                  <w:shd w:val="clear" w:color="auto" w:fill="auto"/>
                  <w:vAlign w:val="center"/>
                </w:tcPr>
                <w:p>
                  <w:pPr>
                    <w:jc w:val="center"/>
                    <w:rPr>
                      <w:rFonts w:eastAsia="等线"/>
                      <w:szCs w:val="21"/>
                    </w:rPr>
                  </w:pPr>
                  <w:r>
                    <w:rPr>
                      <w:rFonts w:eastAsia="等线"/>
                      <w:szCs w:val="21"/>
                    </w:rPr>
                    <w:t>0.084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dxa"/>
                  <w:vMerge w:val="continue"/>
                  <w:shd w:val="clear" w:color="auto" w:fill="auto"/>
                  <w:vAlign w:val="center"/>
                </w:tcPr>
                <w:p>
                  <w:pPr>
                    <w:widowControl w:val="0"/>
                    <w:jc w:val="center"/>
                    <w:rPr>
                      <w:rFonts w:ascii="宋体" w:hAnsi="宋体"/>
                      <w:szCs w:val="21"/>
                    </w:rPr>
                  </w:pPr>
                </w:p>
              </w:tc>
              <w:tc>
                <w:tcPr>
                  <w:tcW w:w="1280" w:type="dxa"/>
                  <w:gridSpan w:val="2"/>
                  <w:vAlign w:val="center"/>
                </w:tcPr>
                <w:p>
                  <w:pPr>
                    <w:widowControl w:val="0"/>
                    <w:jc w:val="center"/>
                    <w:rPr>
                      <w:rFonts w:ascii="宋体" w:hAnsi="宋体"/>
                      <w:bCs/>
                    </w:rPr>
                  </w:pPr>
                  <w:r>
                    <w:rPr>
                      <w:rFonts w:hint="eastAsia" w:ascii="宋体" w:hAnsi="宋体"/>
                      <w:bCs/>
                    </w:rPr>
                    <w:t>合计</w:t>
                  </w:r>
                </w:p>
              </w:tc>
              <w:tc>
                <w:tcPr>
                  <w:tcW w:w="851" w:type="dxa"/>
                  <w:shd w:val="clear" w:color="auto" w:fill="auto"/>
                  <w:vAlign w:val="center"/>
                </w:tcPr>
                <w:p>
                  <w:pPr>
                    <w:jc w:val="center"/>
                    <w:rPr>
                      <w:rFonts w:eastAsia="等线"/>
                      <w:szCs w:val="21"/>
                    </w:rPr>
                  </w:pPr>
                  <w:r>
                    <w:rPr>
                      <w:rFonts w:eastAsia="等线"/>
                      <w:szCs w:val="21"/>
                    </w:rPr>
                    <w:t>/</w:t>
                  </w:r>
                </w:p>
              </w:tc>
              <w:tc>
                <w:tcPr>
                  <w:tcW w:w="708" w:type="dxa"/>
                  <w:shd w:val="clear" w:color="auto" w:fill="auto"/>
                  <w:vAlign w:val="center"/>
                </w:tcPr>
                <w:p>
                  <w:pPr>
                    <w:jc w:val="center"/>
                    <w:rPr>
                      <w:rFonts w:eastAsia="等线"/>
                      <w:szCs w:val="21"/>
                    </w:rPr>
                  </w:pPr>
                  <w:r>
                    <w:rPr>
                      <w:rFonts w:eastAsia="等线"/>
                      <w:szCs w:val="21"/>
                    </w:rPr>
                    <w:t>0.351</w:t>
                  </w:r>
                </w:p>
              </w:tc>
              <w:tc>
                <w:tcPr>
                  <w:tcW w:w="709" w:type="dxa"/>
                  <w:shd w:val="clear" w:color="auto" w:fill="auto"/>
                  <w:vAlign w:val="center"/>
                </w:tcPr>
                <w:p>
                  <w:pPr>
                    <w:jc w:val="center"/>
                    <w:rPr>
                      <w:rFonts w:eastAsia="等线"/>
                      <w:szCs w:val="21"/>
                    </w:rPr>
                  </w:pPr>
                  <w:r>
                    <w:rPr>
                      <w:rFonts w:eastAsia="等线"/>
                      <w:szCs w:val="21"/>
                    </w:rPr>
                    <w:t>0.843</w:t>
                  </w:r>
                </w:p>
              </w:tc>
              <w:tc>
                <w:tcPr>
                  <w:tcW w:w="3260" w:type="dxa"/>
                  <w:shd w:val="clear" w:color="auto" w:fill="auto"/>
                  <w:vAlign w:val="center"/>
                </w:tcPr>
                <w:p>
                  <w:pPr>
                    <w:widowControl w:val="0"/>
                    <w:jc w:val="center"/>
                    <w:rPr>
                      <w:bCs/>
                      <w:szCs w:val="21"/>
                    </w:rPr>
                  </w:pPr>
                  <w:r>
                    <w:rPr>
                      <w:rFonts w:hint="eastAsia"/>
                      <w:bCs/>
                      <w:szCs w:val="21"/>
                    </w:rPr>
                    <w:t>/</w:t>
                  </w:r>
                </w:p>
              </w:tc>
              <w:tc>
                <w:tcPr>
                  <w:tcW w:w="851" w:type="dxa"/>
                  <w:shd w:val="clear" w:color="auto" w:fill="auto"/>
                  <w:vAlign w:val="center"/>
                </w:tcPr>
                <w:p>
                  <w:pPr>
                    <w:jc w:val="center"/>
                    <w:rPr>
                      <w:rFonts w:eastAsia="等线"/>
                      <w:szCs w:val="21"/>
                    </w:rPr>
                  </w:pPr>
                  <w:r>
                    <w:rPr>
                      <w:rFonts w:eastAsia="等线"/>
                      <w:szCs w:val="21"/>
                    </w:rPr>
                    <w:t>/</w:t>
                  </w:r>
                </w:p>
              </w:tc>
              <w:tc>
                <w:tcPr>
                  <w:tcW w:w="709" w:type="dxa"/>
                  <w:shd w:val="clear" w:color="auto" w:fill="auto"/>
                  <w:vAlign w:val="center"/>
                </w:tcPr>
                <w:p>
                  <w:pPr>
                    <w:jc w:val="center"/>
                    <w:rPr>
                      <w:rFonts w:eastAsia="等线"/>
                      <w:szCs w:val="21"/>
                    </w:rPr>
                  </w:pPr>
                  <w:r>
                    <w:rPr>
                      <w:rFonts w:eastAsia="等线"/>
                      <w:szCs w:val="21"/>
                    </w:rPr>
                    <w:t>0.067</w:t>
                  </w:r>
                </w:p>
              </w:tc>
              <w:tc>
                <w:tcPr>
                  <w:tcW w:w="731" w:type="dxa"/>
                  <w:shd w:val="clear" w:color="auto" w:fill="auto"/>
                  <w:vAlign w:val="center"/>
                </w:tcPr>
                <w:p>
                  <w:pPr>
                    <w:jc w:val="center"/>
                    <w:rPr>
                      <w:rFonts w:eastAsia="等线"/>
                      <w:szCs w:val="21"/>
                    </w:rPr>
                  </w:pPr>
                  <w:r>
                    <w:rPr>
                      <w:rFonts w:eastAsia="等线"/>
                      <w:szCs w:val="21"/>
                    </w:rPr>
                    <w:t>0.16</w:t>
                  </w:r>
                </w:p>
              </w:tc>
            </w:tr>
          </w:tbl>
          <w:p>
            <w:pPr>
              <w:widowControl w:val="0"/>
              <w:spacing w:line="360" w:lineRule="auto"/>
              <w:ind w:firstLine="480" w:firstLineChars="200"/>
              <w:rPr>
                <w:bCs/>
                <w:sz w:val="24"/>
              </w:rPr>
            </w:pPr>
            <w:r>
              <w:rPr>
                <w:rFonts w:hint="eastAsia"/>
                <w:bCs/>
                <w:sz w:val="24"/>
              </w:rPr>
              <w:t>（2）燃烧废气</w:t>
            </w:r>
          </w:p>
          <w:p>
            <w:pPr>
              <w:widowControl w:val="0"/>
              <w:spacing w:line="360" w:lineRule="auto"/>
              <w:ind w:firstLine="480" w:firstLineChars="200"/>
              <w:jc w:val="both"/>
              <w:rPr>
                <w:bCs/>
                <w:sz w:val="24"/>
              </w:rPr>
            </w:pPr>
            <w:r>
              <w:rPr>
                <w:rFonts w:hint="eastAsia"/>
                <w:bCs/>
                <w:sz w:val="24"/>
              </w:rPr>
              <w:t>项目定型过程中利用天然气作为燃料对布料进行加热，此过程会产生燃烧废气（主要为S</w:t>
            </w:r>
            <w:r>
              <w:rPr>
                <w:bCs/>
                <w:sz w:val="24"/>
              </w:rPr>
              <w:t>O</w:t>
            </w:r>
            <w:r>
              <w:rPr>
                <w:bCs/>
                <w:sz w:val="24"/>
                <w:vertAlign w:val="subscript"/>
              </w:rPr>
              <w:t>2</w:t>
            </w:r>
            <w:r>
              <w:rPr>
                <w:rFonts w:hint="eastAsia"/>
                <w:bCs/>
                <w:sz w:val="24"/>
              </w:rPr>
              <w:t>、N</w:t>
            </w:r>
            <w:r>
              <w:rPr>
                <w:bCs/>
                <w:sz w:val="24"/>
              </w:rPr>
              <w:t>O</w:t>
            </w:r>
            <w:r>
              <w:rPr>
                <w:rFonts w:hint="eastAsia"/>
                <w:bCs/>
                <w:sz w:val="24"/>
              </w:rPr>
              <w:t>x、烟尘）。天然气属于清洁能源，参考《第一次全国污染源普查工业污染源产排污系数手册》（2</w:t>
            </w:r>
            <w:r>
              <w:rPr>
                <w:bCs/>
                <w:sz w:val="24"/>
              </w:rPr>
              <w:t>010</w:t>
            </w:r>
            <w:r>
              <w:rPr>
                <w:rFonts w:hint="eastAsia"/>
                <w:bCs/>
                <w:sz w:val="24"/>
              </w:rPr>
              <w:t>年修订）中“4</w:t>
            </w:r>
            <w:r>
              <w:rPr>
                <w:bCs/>
                <w:sz w:val="24"/>
              </w:rPr>
              <w:t>430</w:t>
            </w:r>
            <w:r>
              <w:rPr>
                <w:rFonts w:hint="eastAsia"/>
                <w:bCs/>
                <w:sz w:val="24"/>
              </w:rPr>
              <w:t>工业锅炉（热力生产和供应行业）产排污系数表-燃气锅炉”中天然气产物系数，见下表5-</w:t>
            </w:r>
            <w:r>
              <w:rPr>
                <w:bCs/>
                <w:sz w:val="24"/>
              </w:rPr>
              <w:t>3</w:t>
            </w:r>
            <w:r>
              <w:rPr>
                <w:rFonts w:hint="eastAsia"/>
                <w:bCs/>
                <w:sz w:val="24"/>
              </w:rPr>
              <w:t>。</w:t>
            </w:r>
          </w:p>
          <w:p>
            <w:pPr>
              <w:widowControl w:val="0"/>
              <w:spacing w:line="360" w:lineRule="auto"/>
              <w:jc w:val="center"/>
              <w:rPr>
                <w:b/>
                <w:bCs/>
                <w:szCs w:val="21"/>
              </w:rPr>
            </w:pPr>
            <w:r>
              <w:rPr>
                <w:rFonts w:hint="eastAsia"/>
                <w:b/>
                <w:szCs w:val="21"/>
              </w:rPr>
              <w:t>表5-</w:t>
            </w:r>
            <w:r>
              <w:rPr>
                <w:b/>
                <w:szCs w:val="21"/>
              </w:rPr>
              <w:t>3</w:t>
            </w:r>
            <w:r>
              <w:rPr>
                <w:b/>
                <w:bCs/>
                <w:szCs w:val="21"/>
              </w:rPr>
              <w:t>工业锅炉（</w:t>
            </w:r>
            <w:r>
              <w:rPr>
                <w:rFonts w:hint="eastAsia"/>
                <w:b/>
                <w:bCs/>
                <w:szCs w:val="21"/>
              </w:rPr>
              <w:t>热力生产和供应行业</w:t>
            </w:r>
            <w:r>
              <w:rPr>
                <w:b/>
                <w:bCs/>
                <w:szCs w:val="21"/>
              </w:rPr>
              <w:t>）</w:t>
            </w:r>
            <w:r>
              <w:rPr>
                <w:rFonts w:hint="eastAsia"/>
                <w:b/>
                <w:bCs/>
                <w:szCs w:val="21"/>
              </w:rPr>
              <w:t>产排污系数表-燃气锅炉</w:t>
            </w:r>
          </w:p>
          <w:tbl>
            <w:tblPr>
              <w:tblStyle w:val="35"/>
              <w:tblW w:w="95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709"/>
              <w:gridCol w:w="708"/>
              <w:gridCol w:w="1276"/>
              <w:gridCol w:w="2475"/>
              <w:gridCol w:w="1314"/>
              <w:gridCol w:w="1181"/>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5A5A5" w:themeFill="background1" w:themeFillShade="A6"/>
                  <w:vAlign w:val="center"/>
                </w:tcPr>
                <w:p>
                  <w:pPr>
                    <w:widowControl w:val="0"/>
                    <w:jc w:val="center"/>
                    <w:rPr>
                      <w:b/>
                      <w:bCs/>
                      <w:szCs w:val="21"/>
                    </w:rPr>
                  </w:pPr>
                  <w:r>
                    <w:rPr>
                      <w:rFonts w:hint="eastAsia"/>
                      <w:b/>
                      <w:bCs/>
                      <w:szCs w:val="21"/>
                    </w:rPr>
                    <w:t>产品名称</w:t>
                  </w:r>
                </w:p>
              </w:tc>
              <w:tc>
                <w:tcPr>
                  <w:tcW w:w="709" w:type="dxa"/>
                  <w:shd w:val="clear" w:color="auto" w:fill="A5A5A5" w:themeFill="background1" w:themeFillShade="A6"/>
                  <w:vAlign w:val="center"/>
                </w:tcPr>
                <w:p>
                  <w:pPr>
                    <w:widowControl w:val="0"/>
                    <w:jc w:val="center"/>
                    <w:rPr>
                      <w:b/>
                      <w:bCs/>
                      <w:szCs w:val="21"/>
                    </w:rPr>
                  </w:pPr>
                  <w:r>
                    <w:rPr>
                      <w:rFonts w:hint="eastAsia"/>
                      <w:b/>
                      <w:bCs/>
                      <w:szCs w:val="21"/>
                    </w:rPr>
                    <w:t>原料名称</w:t>
                  </w:r>
                </w:p>
              </w:tc>
              <w:tc>
                <w:tcPr>
                  <w:tcW w:w="708" w:type="dxa"/>
                  <w:shd w:val="clear" w:color="auto" w:fill="A5A5A5" w:themeFill="background1" w:themeFillShade="A6"/>
                  <w:vAlign w:val="center"/>
                </w:tcPr>
                <w:p>
                  <w:pPr>
                    <w:widowControl w:val="0"/>
                    <w:jc w:val="center"/>
                    <w:rPr>
                      <w:b/>
                      <w:bCs/>
                      <w:szCs w:val="21"/>
                    </w:rPr>
                  </w:pPr>
                  <w:r>
                    <w:rPr>
                      <w:rFonts w:hint="eastAsia"/>
                      <w:b/>
                      <w:bCs/>
                      <w:szCs w:val="21"/>
                    </w:rPr>
                    <w:t>规模等级</w:t>
                  </w:r>
                </w:p>
              </w:tc>
              <w:tc>
                <w:tcPr>
                  <w:tcW w:w="1276" w:type="dxa"/>
                  <w:shd w:val="clear" w:color="auto" w:fill="A5A5A5" w:themeFill="background1" w:themeFillShade="A6"/>
                  <w:vAlign w:val="center"/>
                </w:tcPr>
                <w:p>
                  <w:pPr>
                    <w:widowControl w:val="0"/>
                    <w:jc w:val="center"/>
                    <w:rPr>
                      <w:b/>
                      <w:bCs/>
                      <w:szCs w:val="21"/>
                    </w:rPr>
                  </w:pPr>
                  <w:r>
                    <w:rPr>
                      <w:rFonts w:hint="eastAsia"/>
                      <w:b/>
                      <w:bCs/>
                      <w:szCs w:val="21"/>
                    </w:rPr>
                    <w:t>污染物指标</w:t>
                  </w:r>
                </w:p>
              </w:tc>
              <w:tc>
                <w:tcPr>
                  <w:tcW w:w="2475" w:type="dxa"/>
                  <w:shd w:val="clear" w:color="auto" w:fill="A5A5A5" w:themeFill="background1" w:themeFillShade="A6"/>
                  <w:vAlign w:val="center"/>
                </w:tcPr>
                <w:p>
                  <w:pPr>
                    <w:widowControl w:val="0"/>
                    <w:jc w:val="center"/>
                    <w:rPr>
                      <w:b/>
                      <w:bCs/>
                      <w:szCs w:val="21"/>
                    </w:rPr>
                  </w:pPr>
                  <w:r>
                    <w:rPr>
                      <w:rFonts w:hint="eastAsia"/>
                      <w:b/>
                      <w:bCs/>
                      <w:szCs w:val="21"/>
                    </w:rPr>
                    <w:t>单位</w:t>
                  </w:r>
                </w:p>
              </w:tc>
              <w:tc>
                <w:tcPr>
                  <w:tcW w:w="1314" w:type="dxa"/>
                  <w:shd w:val="clear" w:color="auto" w:fill="A5A5A5" w:themeFill="background1" w:themeFillShade="A6"/>
                  <w:vAlign w:val="center"/>
                </w:tcPr>
                <w:p>
                  <w:pPr>
                    <w:widowControl w:val="0"/>
                    <w:jc w:val="center"/>
                    <w:rPr>
                      <w:b/>
                      <w:bCs/>
                      <w:szCs w:val="21"/>
                    </w:rPr>
                  </w:pPr>
                  <w:r>
                    <w:rPr>
                      <w:rFonts w:hint="eastAsia"/>
                      <w:b/>
                      <w:bCs/>
                      <w:szCs w:val="21"/>
                    </w:rPr>
                    <w:t>产物系数</w:t>
                  </w:r>
                </w:p>
              </w:tc>
              <w:tc>
                <w:tcPr>
                  <w:tcW w:w="1181" w:type="dxa"/>
                  <w:shd w:val="clear" w:color="auto" w:fill="A5A5A5" w:themeFill="background1" w:themeFillShade="A6"/>
                  <w:vAlign w:val="center"/>
                </w:tcPr>
                <w:p>
                  <w:pPr>
                    <w:widowControl w:val="0"/>
                    <w:jc w:val="center"/>
                    <w:rPr>
                      <w:b/>
                      <w:bCs/>
                      <w:szCs w:val="21"/>
                    </w:rPr>
                  </w:pPr>
                  <w:r>
                    <w:rPr>
                      <w:rFonts w:hint="eastAsia"/>
                      <w:b/>
                      <w:bCs/>
                      <w:szCs w:val="21"/>
                    </w:rPr>
                    <w:t>末端治理</w:t>
                  </w:r>
                </w:p>
              </w:tc>
              <w:tc>
                <w:tcPr>
                  <w:tcW w:w="1141" w:type="dxa"/>
                  <w:shd w:val="clear" w:color="auto" w:fill="A5A5A5" w:themeFill="background1" w:themeFillShade="A6"/>
                  <w:vAlign w:val="center"/>
                </w:tcPr>
                <w:p>
                  <w:pPr>
                    <w:widowControl w:val="0"/>
                    <w:jc w:val="center"/>
                    <w:rPr>
                      <w:b/>
                      <w:bCs/>
                      <w:szCs w:val="21"/>
                    </w:rPr>
                  </w:pPr>
                  <w:r>
                    <w:rPr>
                      <w:rFonts w:hint="eastAsia"/>
                      <w:b/>
                      <w:bCs/>
                      <w:szCs w:val="21"/>
                    </w:rPr>
                    <w:t>排污系数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Merge w:val="restart"/>
                  <w:vAlign w:val="center"/>
                </w:tcPr>
                <w:p>
                  <w:pPr>
                    <w:widowControl w:val="0"/>
                    <w:jc w:val="center"/>
                    <w:rPr>
                      <w:szCs w:val="21"/>
                    </w:rPr>
                  </w:pPr>
                  <w:r>
                    <w:rPr>
                      <w:rFonts w:hint="eastAsia"/>
                      <w:szCs w:val="21"/>
                    </w:rPr>
                    <w:t>蒸汽/热力/其它</w:t>
                  </w:r>
                </w:p>
              </w:tc>
              <w:tc>
                <w:tcPr>
                  <w:tcW w:w="709" w:type="dxa"/>
                  <w:vMerge w:val="restart"/>
                  <w:vAlign w:val="center"/>
                </w:tcPr>
                <w:p>
                  <w:pPr>
                    <w:widowControl w:val="0"/>
                    <w:jc w:val="center"/>
                    <w:rPr>
                      <w:szCs w:val="21"/>
                    </w:rPr>
                  </w:pPr>
                  <w:r>
                    <w:rPr>
                      <w:rFonts w:hint="eastAsia"/>
                      <w:szCs w:val="21"/>
                    </w:rPr>
                    <w:t>天然气</w:t>
                  </w:r>
                </w:p>
              </w:tc>
              <w:tc>
                <w:tcPr>
                  <w:tcW w:w="708" w:type="dxa"/>
                  <w:vMerge w:val="restart"/>
                  <w:vAlign w:val="center"/>
                </w:tcPr>
                <w:p>
                  <w:pPr>
                    <w:widowControl w:val="0"/>
                    <w:jc w:val="center"/>
                    <w:rPr>
                      <w:szCs w:val="21"/>
                    </w:rPr>
                  </w:pPr>
                  <w:r>
                    <w:rPr>
                      <w:rFonts w:hint="eastAsia"/>
                      <w:szCs w:val="21"/>
                    </w:rPr>
                    <w:t>所有规模</w:t>
                  </w:r>
                </w:p>
              </w:tc>
              <w:tc>
                <w:tcPr>
                  <w:tcW w:w="1276" w:type="dxa"/>
                  <w:vAlign w:val="center"/>
                </w:tcPr>
                <w:p>
                  <w:pPr>
                    <w:widowControl w:val="0"/>
                    <w:jc w:val="center"/>
                    <w:rPr>
                      <w:szCs w:val="21"/>
                    </w:rPr>
                  </w:pPr>
                  <w:r>
                    <w:rPr>
                      <w:rFonts w:hint="eastAsia"/>
                      <w:szCs w:val="21"/>
                    </w:rPr>
                    <w:t>工业废气量</w:t>
                  </w:r>
                </w:p>
              </w:tc>
              <w:tc>
                <w:tcPr>
                  <w:tcW w:w="2475" w:type="dxa"/>
                  <w:vAlign w:val="center"/>
                </w:tcPr>
                <w:p>
                  <w:pPr>
                    <w:widowControl w:val="0"/>
                    <w:jc w:val="center"/>
                    <w:rPr>
                      <w:szCs w:val="21"/>
                    </w:rPr>
                  </w:pPr>
                  <w:r>
                    <w:rPr>
                      <w:rFonts w:hint="eastAsia"/>
                      <w:szCs w:val="21"/>
                    </w:rPr>
                    <w:t>标立方米/万立方米-原料</w:t>
                  </w:r>
                </w:p>
              </w:tc>
              <w:tc>
                <w:tcPr>
                  <w:tcW w:w="1314" w:type="dxa"/>
                  <w:vAlign w:val="center"/>
                </w:tcPr>
                <w:p>
                  <w:pPr>
                    <w:widowControl w:val="0"/>
                    <w:jc w:val="center"/>
                    <w:rPr>
                      <w:szCs w:val="21"/>
                    </w:rPr>
                  </w:pPr>
                  <w:r>
                    <w:rPr>
                      <w:rFonts w:hint="eastAsia"/>
                      <w:szCs w:val="21"/>
                    </w:rPr>
                    <w:t>1</w:t>
                  </w:r>
                  <w:r>
                    <w:rPr>
                      <w:szCs w:val="21"/>
                    </w:rPr>
                    <w:t>36259.17</w:t>
                  </w:r>
                </w:p>
              </w:tc>
              <w:tc>
                <w:tcPr>
                  <w:tcW w:w="1181" w:type="dxa"/>
                  <w:vAlign w:val="center"/>
                </w:tcPr>
                <w:p>
                  <w:pPr>
                    <w:widowControl w:val="0"/>
                    <w:jc w:val="center"/>
                    <w:rPr>
                      <w:szCs w:val="21"/>
                    </w:rPr>
                  </w:pPr>
                  <w:r>
                    <w:rPr>
                      <w:rFonts w:hint="eastAsia"/>
                      <w:szCs w:val="21"/>
                    </w:rPr>
                    <w:t>直排</w:t>
                  </w:r>
                </w:p>
              </w:tc>
              <w:tc>
                <w:tcPr>
                  <w:tcW w:w="1141" w:type="dxa"/>
                  <w:vAlign w:val="center"/>
                </w:tcPr>
                <w:p>
                  <w:pPr>
                    <w:widowControl w:val="0"/>
                    <w:jc w:val="center"/>
                    <w:rPr>
                      <w:szCs w:val="21"/>
                    </w:rPr>
                  </w:pPr>
                  <w:r>
                    <w:rPr>
                      <w:rFonts w:hint="eastAsia"/>
                      <w:szCs w:val="21"/>
                    </w:rPr>
                    <w:t>1</w:t>
                  </w:r>
                  <w:r>
                    <w:rPr>
                      <w:szCs w:val="21"/>
                    </w:rPr>
                    <w:t>36259.17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Merge w:val="continue"/>
                  <w:vAlign w:val="center"/>
                </w:tcPr>
                <w:p>
                  <w:pPr>
                    <w:widowControl w:val="0"/>
                    <w:jc w:val="center"/>
                    <w:rPr>
                      <w:szCs w:val="21"/>
                    </w:rPr>
                  </w:pPr>
                </w:p>
              </w:tc>
              <w:tc>
                <w:tcPr>
                  <w:tcW w:w="709" w:type="dxa"/>
                  <w:vMerge w:val="continue"/>
                  <w:vAlign w:val="center"/>
                </w:tcPr>
                <w:p>
                  <w:pPr>
                    <w:widowControl w:val="0"/>
                    <w:jc w:val="center"/>
                    <w:rPr>
                      <w:szCs w:val="21"/>
                    </w:rPr>
                  </w:pPr>
                </w:p>
              </w:tc>
              <w:tc>
                <w:tcPr>
                  <w:tcW w:w="708" w:type="dxa"/>
                  <w:vMerge w:val="continue"/>
                  <w:vAlign w:val="center"/>
                </w:tcPr>
                <w:p>
                  <w:pPr>
                    <w:widowControl w:val="0"/>
                    <w:jc w:val="center"/>
                    <w:rPr>
                      <w:szCs w:val="21"/>
                    </w:rPr>
                  </w:pPr>
                </w:p>
              </w:tc>
              <w:tc>
                <w:tcPr>
                  <w:tcW w:w="1276" w:type="dxa"/>
                  <w:vAlign w:val="center"/>
                </w:tcPr>
                <w:p>
                  <w:pPr>
                    <w:widowControl w:val="0"/>
                    <w:jc w:val="center"/>
                    <w:rPr>
                      <w:szCs w:val="21"/>
                    </w:rPr>
                  </w:pPr>
                  <w:r>
                    <w:rPr>
                      <w:rFonts w:hint="eastAsia"/>
                      <w:szCs w:val="21"/>
                    </w:rPr>
                    <w:t>二氧化硫</w:t>
                  </w:r>
                </w:p>
              </w:tc>
              <w:tc>
                <w:tcPr>
                  <w:tcW w:w="2475" w:type="dxa"/>
                  <w:vAlign w:val="center"/>
                </w:tcPr>
                <w:p>
                  <w:pPr>
                    <w:widowControl w:val="0"/>
                    <w:jc w:val="center"/>
                    <w:rPr>
                      <w:szCs w:val="21"/>
                    </w:rPr>
                  </w:pPr>
                  <w:r>
                    <w:rPr>
                      <w:rFonts w:hint="eastAsia"/>
                      <w:szCs w:val="21"/>
                    </w:rPr>
                    <w:t>千克/万立方米-原料</w:t>
                  </w:r>
                </w:p>
              </w:tc>
              <w:tc>
                <w:tcPr>
                  <w:tcW w:w="1314" w:type="dxa"/>
                  <w:vAlign w:val="center"/>
                </w:tcPr>
                <w:p>
                  <w:pPr>
                    <w:widowControl w:val="0"/>
                    <w:jc w:val="center"/>
                    <w:rPr>
                      <w:szCs w:val="21"/>
                    </w:rPr>
                  </w:pPr>
                  <w:r>
                    <w:rPr>
                      <w:rFonts w:hint="eastAsia"/>
                      <w:szCs w:val="21"/>
                    </w:rPr>
                    <w:t>0</w:t>
                  </w:r>
                  <w:r>
                    <w:rPr>
                      <w:szCs w:val="21"/>
                    </w:rPr>
                    <w:t>.02S</w:t>
                  </w:r>
                  <w:r>
                    <w:rPr>
                      <w:rFonts w:hint="eastAsia"/>
                      <w:szCs w:val="21"/>
                      <w:vertAlign w:val="superscript"/>
                    </w:rPr>
                    <w:t>①</w:t>
                  </w:r>
                </w:p>
              </w:tc>
              <w:tc>
                <w:tcPr>
                  <w:tcW w:w="1181" w:type="dxa"/>
                  <w:vAlign w:val="center"/>
                </w:tcPr>
                <w:p>
                  <w:pPr>
                    <w:widowControl w:val="0"/>
                    <w:jc w:val="center"/>
                    <w:rPr>
                      <w:szCs w:val="21"/>
                    </w:rPr>
                  </w:pPr>
                  <w:r>
                    <w:rPr>
                      <w:rFonts w:hint="eastAsia"/>
                      <w:szCs w:val="21"/>
                    </w:rPr>
                    <w:t>直排</w:t>
                  </w:r>
                </w:p>
              </w:tc>
              <w:tc>
                <w:tcPr>
                  <w:tcW w:w="1141" w:type="dxa"/>
                  <w:vAlign w:val="center"/>
                </w:tcPr>
                <w:p>
                  <w:pPr>
                    <w:widowControl w:val="0"/>
                    <w:jc w:val="center"/>
                    <w:rPr>
                      <w:szCs w:val="21"/>
                    </w:rPr>
                  </w:pPr>
                  <w:r>
                    <w:rPr>
                      <w:rFonts w:hint="eastAsia"/>
                      <w:szCs w:val="21"/>
                    </w:rPr>
                    <w:t>0</w:t>
                  </w:r>
                  <w:r>
                    <w:rPr>
                      <w:szCs w:val="21"/>
                    </w:rPr>
                    <w:t>.02S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Merge w:val="continue"/>
                  <w:vAlign w:val="center"/>
                </w:tcPr>
                <w:p>
                  <w:pPr>
                    <w:widowControl w:val="0"/>
                    <w:jc w:val="center"/>
                    <w:rPr>
                      <w:szCs w:val="21"/>
                    </w:rPr>
                  </w:pPr>
                </w:p>
              </w:tc>
              <w:tc>
                <w:tcPr>
                  <w:tcW w:w="709" w:type="dxa"/>
                  <w:vMerge w:val="continue"/>
                  <w:vAlign w:val="center"/>
                </w:tcPr>
                <w:p>
                  <w:pPr>
                    <w:widowControl w:val="0"/>
                    <w:jc w:val="center"/>
                    <w:rPr>
                      <w:szCs w:val="21"/>
                    </w:rPr>
                  </w:pPr>
                </w:p>
              </w:tc>
              <w:tc>
                <w:tcPr>
                  <w:tcW w:w="708" w:type="dxa"/>
                  <w:vMerge w:val="continue"/>
                  <w:vAlign w:val="center"/>
                </w:tcPr>
                <w:p>
                  <w:pPr>
                    <w:widowControl w:val="0"/>
                    <w:jc w:val="center"/>
                    <w:rPr>
                      <w:szCs w:val="21"/>
                    </w:rPr>
                  </w:pPr>
                </w:p>
              </w:tc>
              <w:tc>
                <w:tcPr>
                  <w:tcW w:w="1276" w:type="dxa"/>
                  <w:vAlign w:val="center"/>
                </w:tcPr>
                <w:p>
                  <w:pPr>
                    <w:widowControl w:val="0"/>
                    <w:jc w:val="center"/>
                    <w:rPr>
                      <w:szCs w:val="21"/>
                    </w:rPr>
                  </w:pPr>
                  <w:r>
                    <w:rPr>
                      <w:rFonts w:hint="eastAsia"/>
                      <w:szCs w:val="21"/>
                    </w:rPr>
                    <w:t>氮氧化物</w:t>
                  </w:r>
                </w:p>
              </w:tc>
              <w:tc>
                <w:tcPr>
                  <w:tcW w:w="2475" w:type="dxa"/>
                  <w:vAlign w:val="center"/>
                </w:tcPr>
                <w:p>
                  <w:pPr>
                    <w:widowControl w:val="0"/>
                    <w:jc w:val="center"/>
                    <w:rPr>
                      <w:szCs w:val="21"/>
                    </w:rPr>
                  </w:pPr>
                  <w:r>
                    <w:rPr>
                      <w:rFonts w:hint="eastAsia"/>
                      <w:szCs w:val="21"/>
                    </w:rPr>
                    <w:t>千克/万立方米-原料</w:t>
                  </w:r>
                </w:p>
              </w:tc>
              <w:tc>
                <w:tcPr>
                  <w:tcW w:w="1314" w:type="dxa"/>
                  <w:vAlign w:val="center"/>
                </w:tcPr>
                <w:p>
                  <w:pPr>
                    <w:widowControl w:val="0"/>
                    <w:jc w:val="center"/>
                    <w:rPr>
                      <w:szCs w:val="21"/>
                    </w:rPr>
                  </w:pPr>
                  <w:r>
                    <w:rPr>
                      <w:rFonts w:hint="eastAsia"/>
                      <w:szCs w:val="21"/>
                    </w:rPr>
                    <w:t>1</w:t>
                  </w:r>
                  <w:r>
                    <w:rPr>
                      <w:szCs w:val="21"/>
                    </w:rPr>
                    <w:t>8.71</w:t>
                  </w:r>
                </w:p>
              </w:tc>
              <w:tc>
                <w:tcPr>
                  <w:tcW w:w="1181" w:type="dxa"/>
                  <w:vAlign w:val="center"/>
                </w:tcPr>
                <w:p>
                  <w:pPr>
                    <w:widowControl w:val="0"/>
                    <w:jc w:val="center"/>
                    <w:rPr>
                      <w:szCs w:val="21"/>
                    </w:rPr>
                  </w:pPr>
                  <w:r>
                    <w:rPr>
                      <w:rFonts w:hint="eastAsia"/>
                      <w:szCs w:val="21"/>
                    </w:rPr>
                    <w:t>直排</w:t>
                  </w:r>
                </w:p>
              </w:tc>
              <w:tc>
                <w:tcPr>
                  <w:tcW w:w="1141" w:type="dxa"/>
                  <w:vAlign w:val="center"/>
                </w:tcPr>
                <w:p>
                  <w:pPr>
                    <w:widowControl w:val="0"/>
                    <w:jc w:val="center"/>
                    <w:rPr>
                      <w:szCs w:val="21"/>
                    </w:rPr>
                  </w:pPr>
                  <w:r>
                    <w:rPr>
                      <w:rFonts w:hint="eastAsia"/>
                      <w:szCs w:val="21"/>
                    </w:rPr>
                    <w:t>1</w:t>
                  </w:r>
                  <w:r>
                    <w:rPr>
                      <w:szCs w:val="21"/>
                    </w:rPr>
                    <w:t>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37" w:type="dxa"/>
                  <w:gridSpan w:val="8"/>
                  <w:vAlign w:val="center"/>
                </w:tcPr>
                <w:p>
                  <w:pPr>
                    <w:widowControl w:val="0"/>
                    <w:jc w:val="both"/>
                    <w:rPr>
                      <w:szCs w:val="21"/>
                    </w:rPr>
                  </w:pPr>
                  <w:r>
                    <w:rPr>
                      <w:rFonts w:hint="eastAsia"/>
                      <w:szCs w:val="21"/>
                    </w:rPr>
                    <w:t>注：①产排污系数表中二氧化硫的产排污系数是以含硫量（S）的形式表示的，其中含硫量（S）是指燃气收到基硫分含量，单位毫克/立方米。例如燃料中含硫量（S）为2</w:t>
                  </w:r>
                  <w:r>
                    <w:rPr>
                      <w:szCs w:val="21"/>
                    </w:rPr>
                    <w:t>00</w:t>
                  </w:r>
                  <w:r>
                    <w:rPr>
                      <w:rFonts w:hint="eastAsia"/>
                      <w:szCs w:val="21"/>
                    </w:rPr>
                    <w:t>毫克/立方米，则S=</w:t>
                  </w:r>
                  <w:r>
                    <w:rPr>
                      <w:szCs w:val="21"/>
                    </w:rPr>
                    <w:t>200</w:t>
                  </w:r>
                  <w:r>
                    <w:rPr>
                      <w:rFonts w:hint="eastAsia"/>
                      <w:szCs w:val="21"/>
                    </w:rPr>
                    <w:t>。 根据建设单位提供的天然气组分分析结果可知，硫化氢的含量为0</w:t>
                  </w:r>
                  <w:r>
                    <w:rPr>
                      <w:szCs w:val="21"/>
                    </w:rPr>
                    <w:t>.284</w:t>
                  </w:r>
                  <w:r>
                    <w:rPr>
                      <w:rFonts w:hint="eastAsia"/>
                      <w:szCs w:val="21"/>
                    </w:rPr>
                    <w:t>mg</w:t>
                  </w:r>
                  <w:r>
                    <w:rPr>
                      <w:szCs w:val="21"/>
                    </w:rPr>
                    <w:t>/</w:t>
                  </w:r>
                  <w:r>
                    <w:rPr>
                      <w:rFonts w:hint="eastAsia"/>
                      <w:szCs w:val="21"/>
                    </w:rPr>
                    <w:t>m</w:t>
                  </w:r>
                  <w:r>
                    <w:rPr>
                      <w:szCs w:val="21"/>
                      <w:vertAlign w:val="superscript"/>
                    </w:rPr>
                    <w:t>3</w:t>
                  </w:r>
                  <w:r>
                    <w:rPr>
                      <w:rFonts w:hint="eastAsia"/>
                      <w:szCs w:val="21"/>
                    </w:rPr>
                    <w:t>，即S=</w:t>
                  </w:r>
                  <w:r>
                    <w:rPr>
                      <w:szCs w:val="21"/>
                    </w:rPr>
                    <w:t>0.284</w:t>
                  </w:r>
                  <w:r>
                    <w:rPr>
                      <w:rFonts w:hint="eastAsia"/>
                      <w:szCs w:val="21"/>
                    </w:rPr>
                    <w:t>。</w:t>
                  </w:r>
                </w:p>
              </w:tc>
            </w:tr>
          </w:tbl>
          <w:p>
            <w:pPr>
              <w:widowControl w:val="0"/>
              <w:spacing w:line="360" w:lineRule="auto"/>
              <w:ind w:firstLine="480" w:firstLineChars="200"/>
              <w:jc w:val="both"/>
              <w:rPr>
                <w:sz w:val="24"/>
              </w:rPr>
            </w:pPr>
            <w:r>
              <w:rPr>
                <w:rFonts w:hint="eastAsia"/>
                <w:sz w:val="24"/>
              </w:rPr>
              <w:t>天然气为清洁能源，废气可直接排放。根据建设单位提供的资料可知，项目定型机每天使用8小时，年使用3</w:t>
            </w:r>
            <w:r>
              <w:rPr>
                <w:sz w:val="24"/>
              </w:rPr>
              <w:t>00</w:t>
            </w:r>
            <w:r>
              <w:rPr>
                <w:rFonts w:hint="eastAsia"/>
                <w:sz w:val="24"/>
              </w:rPr>
              <w:t>天。定型机的天然气设计消耗量为8</w:t>
            </w:r>
            <w:r>
              <w:rPr>
                <w:sz w:val="24"/>
              </w:rPr>
              <w:t>7.5</w:t>
            </w:r>
            <w:r>
              <w:rPr>
                <w:rFonts w:hint="eastAsia"/>
                <w:sz w:val="24"/>
              </w:rPr>
              <w:t>m</w:t>
            </w:r>
            <w:r>
              <w:rPr>
                <w:sz w:val="24"/>
                <w:vertAlign w:val="superscript"/>
              </w:rPr>
              <w:t>3</w:t>
            </w:r>
            <w:r>
              <w:rPr>
                <w:sz w:val="24"/>
              </w:rPr>
              <w:t>/</w:t>
            </w:r>
            <w:r>
              <w:rPr>
                <w:rFonts w:hint="eastAsia"/>
                <w:sz w:val="24"/>
              </w:rPr>
              <w:t>h，则天然气年使用量为2</w:t>
            </w:r>
            <w:r>
              <w:rPr>
                <w:sz w:val="24"/>
              </w:rPr>
              <w:t>1</w:t>
            </w:r>
            <w:r>
              <w:rPr>
                <w:rFonts w:hint="eastAsia"/>
                <w:sz w:val="24"/>
              </w:rPr>
              <w:t>万m</w:t>
            </w:r>
            <w:r>
              <w:rPr>
                <w:sz w:val="24"/>
                <w:vertAlign w:val="superscript"/>
              </w:rPr>
              <w:t>3</w:t>
            </w:r>
            <w:r>
              <w:rPr>
                <w:rFonts w:hint="eastAsia"/>
                <w:sz w:val="24"/>
              </w:rPr>
              <w:t>，由开平华润燃气有限公司经管道提供，不设置储气罐。燃烧后的废气经定型机集气系统收集至“水喷淋+静电除油”装置后汇同定型废气一起经1</w:t>
            </w:r>
            <w:r>
              <w:rPr>
                <w:sz w:val="24"/>
              </w:rPr>
              <w:t>5</w:t>
            </w:r>
            <w:r>
              <w:rPr>
                <w:rFonts w:hint="eastAsia"/>
                <w:sz w:val="24"/>
              </w:rPr>
              <w:t>m高排气筒排放。“水喷淋+静电除油”工艺对烟尘的处理效率为9</w:t>
            </w:r>
            <w:r>
              <w:rPr>
                <w:sz w:val="24"/>
              </w:rPr>
              <w:t>0</w:t>
            </w:r>
            <w:r>
              <w:rPr>
                <w:rFonts w:hint="eastAsia"/>
                <w:sz w:val="24"/>
              </w:rPr>
              <w:t>%，对S</w:t>
            </w:r>
            <w:r>
              <w:rPr>
                <w:sz w:val="24"/>
              </w:rPr>
              <w:t>O</w:t>
            </w:r>
            <w:r>
              <w:rPr>
                <w:sz w:val="24"/>
                <w:vertAlign w:val="subscript"/>
              </w:rPr>
              <w:t>2</w:t>
            </w:r>
            <w:r>
              <w:rPr>
                <w:rFonts w:hint="eastAsia"/>
                <w:sz w:val="24"/>
              </w:rPr>
              <w:t>、N</w:t>
            </w:r>
            <w:r>
              <w:rPr>
                <w:sz w:val="24"/>
              </w:rPr>
              <w:t>O</w:t>
            </w:r>
            <w:r>
              <w:rPr>
                <w:rFonts w:hint="eastAsia"/>
                <w:sz w:val="24"/>
                <w:vertAlign w:val="subscript"/>
              </w:rPr>
              <w:t>x</w:t>
            </w:r>
            <w:r>
              <w:rPr>
                <w:rFonts w:hint="eastAsia"/>
                <w:sz w:val="24"/>
              </w:rPr>
              <w:t>处理效率不明显，故燃烧废气中的S</w:t>
            </w:r>
            <w:r>
              <w:rPr>
                <w:sz w:val="24"/>
              </w:rPr>
              <w:t>O</w:t>
            </w:r>
            <w:r>
              <w:rPr>
                <w:sz w:val="24"/>
                <w:vertAlign w:val="subscript"/>
              </w:rPr>
              <w:t>2</w:t>
            </w:r>
            <w:r>
              <w:rPr>
                <w:rFonts w:hint="eastAsia"/>
                <w:sz w:val="24"/>
              </w:rPr>
              <w:t>、N</w:t>
            </w:r>
            <w:r>
              <w:rPr>
                <w:sz w:val="24"/>
              </w:rPr>
              <w:t>O</w:t>
            </w:r>
            <w:r>
              <w:rPr>
                <w:rFonts w:hint="eastAsia"/>
                <w:sz w:val="24"/>
                <w:vertAlign w:val="subscript"/>
              </w:rPr>
              <w:t>x</w:t>
            </w:r>
            <w:r>
              <w:rPr>
                <w:rFonts w:hint="eastAsia"/>
                <w:sz w:val="24"/>
              </w:rPr>
              <w:t>排放方式为直接排放。参照《环境保护使用数据手册》（胡名操，机械工业出版社，1</w:t>
            </w:r>
            <w:r>
              <w:rPr>
                <w:sz w:val="24"/>
              </w:rPr>
              <w:t>990</w:t>
            </w:r>
            <w:r>
              <w:rPr>
                <w:rFonts w:hint="eastAsia"/>
                <w:sz w:val="24"/>
              </w:rPr>
              <w:t>），烟尘产污系数2</w:t>
            </w:r>
            <w:r>
              <w:rPr>
                <w:sz w:val="24"/>
              </w:rPr>
              <w:t>.4</w:t>
            </w:r>
            <w:r>
              <w:rPr>
                <w:rFonts w:hint="eastAsia"/>
                <w:sz w:val="24"/>
              </w:rPr>
              <w:t>kg</w:t>
            </w:r>
            <w:r>
              <w:rPr>
                <w:sz w:val="24"/>
              </w:rPr>
              <w:t>/</w:t>
            </w:r>
            <w:r>
              <w:rPr>
                <w:rFonts w:hint="eastAsia"/>
                <w:sz w:val="24"/>
              </w:rPr>
              <w:t>万m</w:t>
            </w:r>
            <w:r>
              <w:rPr>
                <w:sz w:val="24"/>
                <w:vertAlign w:val="superscript"/>
              </w:rPr>
              <w:t>3</w:t>
            </w:r>
            <w:r>
              <w:rPr>
                <w:sz w:val="24"/>
              </w:rPr>
              <w:t>·</w:t>
            </w:r>
            <w:r>
              <w:rPr>
                <w:rFonts w:hint="eastAsia"/>
                <w:sz w:val="24"/>
              </w:rPr>
              <w:t>天然气。</w:t>
            </w:r>
            <w:r>
              <w:rPr>
                <w:rFonts w:hint="eastAsia"/>
                <w:bCs/>
                <w:sz w:val="24"/>
              </w:rPr>
              <w:t>假设1</w:t>
            </w:r>
            <w:r>
              <w:rPr>
                <w:bCs/>
                <w:sz w:val="24"/>
              </w:rPr>
              <w:t>5</w:t>
            </w:r>
            <w:r>
              <w:rPr>
                <w:rFonts w:hint="eastAsia"/>
                <w:bCs/>
                <w:sz w:val="24"/>
              </w:rPr>
              <w:t>台定型机平均分摊定型加工的生产任务，则1</w:t>
            </w:r>
            <w:r>
              <w:rPr>
                <w:bCs/>
                <w:sz w:val="24"/>
              </w:rPr>
              <w:t>5</w:t>
            </w:r>
            <w:r>
              <w:rPr>
                <w:rFonts w:hint="eastAsia"/>
                <w:bCs/>
                <w:sz w:val="24"/>
              </w:rPr>
              <w:t>台定型机废气的产排情况基本一致，</w:t>
            </w:r>
            <w:r>
              <w:rPr>
                <w:rFonts w:hint="eastAsia"/>
                <w:sz w:val="24"/>
              </w:rPr>
              <w:t>则本项目的污染物产排情况见下表5-</w:t>
            </w:r>
            <w:r>
              <w:rPr>
                <w:sz w:val="24"/>
              </w:rPr>
              <w:t>4</w:t>
            </w:r>
            <w:r>
              <w:rPr>
                <w:rFonts w:hint="eastAsia"/>
                <w:sz w:val="24"/>
              </w:rPr>
              <w:t>。</w:t>
            </w:r>
          </w:p>
          <w:p>
            <w:pPr>
              <w:widowControl w:val="0"/>
              <w:spacing w:line="360" w:lineRule="auto"/>
              <w:jc w:val="center"/>
              <w:rPr>
                <w:b/>
                <w:szCs w:val="21"/>
              </w:rPr>
            </w:pPr>
            <w:r>
              <w:rPr>
                <w:rFonts w:hint="eastAsia"/>
                <w:b/>
                <w:szCs w:val="21"/>
              </w:rPr>
              <w:t>表5-</w:t>
            </w:r>
            <w:r>
              <w:rPr>
                <w:b/>
                <w:szCs w:val="21"/>
              </w:rPr>
              <w:t xml:space="preserve">4 </w:t>
            </w:r>
            <w:r>
              <w:rPr>
                <w:rFonts w:hint="eastAsia"/>
                <w:b/>
                <w:szCs w:val="21"/>
              </w:rPr>
              <w:t>燃烧废气产生和排放情况汇总</w:t>
            </w:r>
          </w:p>
          <w:tbl>
            <w:tblPr>
              <w:tblStyle w:val="35"/>
              <w:tblW w:w="97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3"/>
              <w:gridCol w:w="1821"/>
              <w:gridCol w:w="1882"/>
              <w:gridCol w:w="1511"/>
              <w:gridCol w:w="1463"/>
              <w:gridCol w:w="1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3" w:type="dxa"/>
                  <w:shd w:val="clear" w:color="auto" w:fill="A5A5A5" w:themeFill="background1" w:themeFillShade="A6"/>
                  <w:vAlign w:val="center"/>
                </w:tcPr>
                <w:p>
                  <w:pPr>
                    <w:widowControl w:val="0"/>
                    <w:jc w:val="center"/>
                    <w:rPr>
                      <w:b/>
                      <w:szCs w:val="21"/>
                    </w:rPr>
                  </w:pPr>
                  <w:r>
                    <w:rPr>
                      <w:rFonts w:hint="eastAsia"/>
                      <w:b/>
                      <w:szCs w:val="21"/>
                    </w:rPr>
                    <w:t>排气筒</w:t>
                  </w:r>
                </w:p>
              </w:tc>
              <w:tc>
                <w:tcPr>
                  <w:tcW w:w="1821" w:type="dxa"/>
                  <w:shd w:val="clear" w:color="auto" w:fill="A5A5A5" w:themeFill="background1" w:themeFillShade="A6"/>
                  <w:vAlign w:val="center"/>
                </w:tcPr>
                <w:p>
                  <w:pPr>
                    <w:widowControl w:val="0"/>
                    <w:jc w:val="center"/>
                    <w:rPr>
                      <w:b/>
                      <w:szCs w:val="21"/>
                    </w:rPr>
                  </w:pPr>
                  <w:r>
                    <w:rPr>
                      <w:rFonts w:hint="eastAsia"/>
                      <w:b/>
                      <w:szCs w:val="21"/>
                    </w:rPr>
                    <w:t>废气量（万m</w:t>
                  </w:r>
                  <w:r>
                    <w:rPr>
                      <w:b/>
                      <w:szCs w:val="21"/>
                      <w:vertAlign w:val="superscript"/>
                    </w:rPr>
                    <w:t>3</w:t>
                  </w:r>
                  <w:r>
                    <w:rPr>
                      <w:b/>
                      <w:szCs w:val="21"/>
                    </w:rPr>
                    <w:t>/</w:t>
                  </w:r>
                  <w:r>
                    <w:rPr>
                      <w:rFonts w:hint="eastAsia"/>
                      <w:b/>
                      <w:szCs w:val="21"/>
                    </w:rPr>
                    <w:t>a）</w:t>
                  </w:r>
                </w:p>
              </w:tc>
              <w:tc>
                <w:tcPr>
                  <w:tcW w:w="1882" w:type="dxa"/>
                  <w:shd w:val="clear" w:color="auto" w:fill="A5A5A5" w:themeFill="background1" w:themeFillShade="A6"/>
                  <w:vAlign w:val="center"/>
                </w:tcPr>
                <w:p>
                  <w:pPr>
                    <w:widowControl w:val="0"/>
                    <w:jc w:val="center"/>
                    <w:rPr>
                      <w:b/>
                      <w:szCs w:val="21"/>
                    </w:rPr>
                  </w:pPr>
                  <w:r>
                    <w:rPr>
                      <w:rFonts w:hint="eastAsia"/>
                      <w:b/>
                      <w:szCs w:val="21"/>
                    </w:rPr>
                    <w:t>污染物</w:t>
                  </w:r>
                </w:p>
              </w:tc>
              <w:tc>
                <w:tcPr>
                  <w:tcW w:w="1511" w:type="dxa"/>
                  <w:tcBorders>
                    <w:bottom w:val="single" w:color="auto" w:sz="4" w:space="0"/>
                  </w:tcBorders>
                  <w:shd w:val="clear" w:color="auto" w:fill="A5A5A5" w:themeFill="background1" w:themeFillShade="A6"/>
                  <w:vAlign w:val="center"/>
                </w:tcPr>
                <w:p>
                  <w:pPr>
                    <w:widowControl w:val="0"/>
                    <w:jc w:val="center"/>
                    <w:rPr>
                      <w:b/>
                      <w:szCs w:val="21"/>
                    </w:rPr>
                  </w:pPr>
                  <w:r>
                    <w:rPr>
                      <w:rFonts w:hint="eastAsia"/>
                      <w:b/>
                      <w:szCs w:val="21"/>
                    </w:rPr>
                    <w:t>烟尘</w:t>
                  </w:r>
                </w:p>
              </w:tc>
              <w:tc>
                <w:tcPr>
                  <w:tcW w:w="1463" w:type="dxa"/>
                  <w:shd w:val="clear" w:color="auto" w:fill="A5A5A5" w:themeFill="background1" w:themeFillShade="A6"/>
                  <w:vAlign w:val="center"/>
                </w:tcPr>
                <w:p>
                  <w:pPr>
                    <w:widowControl w:val="0"/>
                    <w:jc w:val="center"/>
                    <w:rPr>
                      <w:b/>
                      <w:szCs w:val="21"/>
                    </w:rPr>
                  </w:pPr>
                  <w:r>
                    <w:rPr>
                      <w:rFonts w:hint="eastAsia"/>
                      <w:b/>
                      <w:szCs w:val="21"/>
                    </w:rPr>
                    <w:t>S</w:t>
                  </w:r>
                  <w:r>
                    <w:rPr>
                      <w:b/>
                      <w:szCs w:val="21"/>
                    </w:rPr>
                    <w:t>O</w:t>
                  </w:r>
                  <w:r>
                    <w:rPr>
                      <w:b/>
                      <w:szCs w:val="21"/>
                      <w:vertAlign w:val="subscript"/>
                    </w:rPr>
                    <w:t>2</w:t>
                  </w:r>
                </w:p>
              </w:tc>
              <w:tc>
                <w:tcPr>
                  <w:tcW w:w="1447" w:type="dxa"/>
                  <w:shd w:val="clear" w:color="auto" w:fill="A5A5A5" w:themeFill="background1" w:themeFillShade="A6"/>
                  <w:vAlign w:val="center"/>
                </w:tcPr>
                <w:p>
                  <w:pPr>
                    <w:widowControl w:val="0"/>
                    <w:jc w:val="center"/>
                    <w:rPr>
                      <w:b/>
                      <w:szCs w:val="21"/>
                    </w:rPr>
                  </w:pPr>
                  <w:r>
                    <w:rPr>
                      <w:rFonts w:hint="eastAsia"/>
                      <w:b/>
                      <w:szCs w:val="21"/>
                    </w:rPr>
                    <w:t>N</w:t>
                  </w:r>
                  <w:r>
                    <w:rPr>
                      <w:b/>
                      <w:szCs w:val="21"/>
                    </w:rPr>
                    <w:t>O</w:t>
                  </w:r>
                  <w:r>
                    <w:rPr>
                      <w:rFonts w:hint="eastAsia"/>
                      <w:b/>
                      <w:szCs w:val="21"/>
                      <w:vertAlign w:val="subscript"/>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3" w:type="dxa"/>
                  <w:vMerge w:val="restart"/>
                  <w:vAlign w:val="center"/>
                </w:tcPr>
                <w:p>
                  <w:pPr>
                    <w:widowControl w:val="0"/>
                    <w:jc w:val="center"/>
                    <w:rPr>
                      <w:bCs/>
                      <w:szCs w:val="21"/>
                    </w:rPr>
                  </w:pPr>
                  <w:r>
                    <w:rPr>
                      <w:rFonts w:hint="eastAsia"/>
                      <w:bCs/>
                      <w:szCs w:val="21"/>
                    </w:rPr>
                    <w:t>P</w:t>
                  </w:r>
                  <w:r>
                    <w:rPr>
                      <w:bCs/>
                      <w:szCs w:val="21"/>
                    </w:rPr>
                    <w:t>1</w:t>
                  </w:r>
                </w:p>
              </w:tc>
              <w:tc>
                <w:tcPr>
                  <w:tcW w:w="1821" w:type="dxa"/>
                  <w:vMerge w:val="restart"/>
                  <w:vAlign w:val="center"/>
                </w:tcPr>
                <w:p>
                  <w:pPr>
                    <w:widowControl w:val="0"/>
                    <w:jc w:val="center"/>
                    <w:rPr>
                      <w:bCs/>
                      <w:szCs w:val="21"/>
                    </w:rPr>
                  </w:pPr>
                  <w:r>
                    <w:rPr>
                      <w:rFonts w:hint="eastAsia"/>
                      <w:bCs/>
                      <w:szCs w:val="21"/>
                    </w:rPr>
                    <w:t>7</w:t>
                  </w:r>
                  <w:r>
                    <w:rPr>
                      <w:bCs/>
                      <w:szCs w:val="21"/>
                    </w:rPr>
                    <w:t>6.305</w:t>
                  </w:r>
                </w:p>
              </w:tc>
              <w:tc>
                <w:tcPr>
                  <w:tcW w:w="1882" w:type="dxa"/>
                  <w:vAlign w:val="center"/>
                </w:tcPr>
                <w:p>
                  <w:pPr>
                    <w:widowControl w:val="0"/>
                    <w:jc w:val="center"/>
                    <w:rPr>
                      <w:bCs/>
                      <w:szCs w:val="21"/>
                    </w:rPr>
                  </w:pPr>
                  <w:r>
                    <w:rPr>
                      <w:rFonts w:hint="eastAsia"/>
                      <w:bCs/>
                      <w:szCs w:val="21"/>
                    </w:rPr>
                    <w:t>产生浓度（mg</w:t>
                  </w:r>
                  <w:r>
                    <w:rPr>
                      <w:bCs/>
                      <w:szCs w:val="21"/>
                    </w:rPr>
                    <w:t>/</w:t>
                  </w:r>
                  <w:r>
                    <w:rPr>
                      <w:rFonts w:hint="eastAsia"/>
                      <w:bCs/>
                      <w:szCs w:val="21"/>
                    </w:rPr>
                    <w:t>m</w:t>
                  </w:r>
                  <w:r>
                    <w:rPr>
                      <w:bCs/>
                      <w:szCs w:val="21"/>
                      <w:vertAlign w:val="superscript"/>
                    </w:rPr>
                    <w:t>3</w:t>
                  </w:r>
                  <w:r>
                    <w:rPr>
                      <w:rFonts w:hint="eastAsia"/>
                      <w:bCs/>
                      <w:szCs w:val="21"/>
                    </w:rPr>
                    <w:t>）</w:t>
                  </w:r>
                </w:p>
              </w:tc>
              <w:tc>
                <w:tcPr>
                  <w:tcW w:w="1511" w:type="dxa"/>
                  <w:tcBorders>
                    <w:top w:val="single" w:color="auto" w:sz="4" w:space="0"/>
                    <w:left w:val="nil"/>
                    <w:bottom w:val="single" w:color="auto" w:sz="4" w:space="0"/>
                    <w:right w:val="single" w:color="auto" w:sz="4" w:space="0"/>
                  </w:tcBorders>
                  <w:shd w:val="clear" w:color="auto" w:fill="auto"/>
                  <w:vAlign w:val="center"/>
                </w:tcPr>
                <w:p>
                  <w:pPr>
                    <w:widowControl w:val="0"/>
                    <w:jc w:val="center"/>
                    <w:rPr>
                      <w:bCs/>
                      <w:szCs w:val="21"/>
                    </w:rPr>
                  </w:pPr>
                  <w:r>
                    <w:rPr>
                      <w:rFonts w:eastAsia="等线"/>
                      <w:szCs w:val="21"/>
                    </w:rPr>
                    <w:t>0.167</w:t>
                  </w:r>
                </w:p>
              </w:tc>
              <w:tc>
                <w:tcPr>
                  <w:tcW w:w="1463" w:type="dxa"/>
                  <w:tcBorders>
                    <w:left w:val="single" w:color="auto" w:sz="4" w:space="0"/>
                  </w:tcBorders>
                  <w:shd w:val="clear" w:color="auto" w:fill="auto"/>
                  <w:vAlign w:val="center"/>
                </w:tcPr>
                <w:p>
                  <w:pPr>
                    <w:widowControl w:val="0"/>
                    <w:jc w:val="center"/>
                    <w:rPr>
                      <w:bCs/>
                      <w:szCs w:val="21"/>
                    </w:rPr>
                  </w:pPr>
                  <w:r>
                    <w:rPr>
                      <w:rFonts w:eastAsia="等线"/>
                      <w:szCs w:val="21"/>
                    </w:rPr>
                    <w:t>0.0003</w:t>
                  </w:r>
                </w:p>
              </w:tc>
              <w:tc>
                <w:tcPr>
                  <w:tcW w:w="1447" w:type="dxa"/>
                  <w:shd w:val="clear" w:color="auto" w:fill="auto"/>
                  <w:vAlign w:val="center"/>
                </w:tcPr>
                <w:p>
                  <w:pPr>
                    <w:widowControl w:val="0"/>
                    <w:jc w:val="center"/>
                    <w:rPr>
                      <w:bCs/>
                      <w:szCs w:val="21"/>
                    </w:rPr>
                  </w:pPr>
                  <w:r>
                    <w:rPr>
                      <w:rFonts w:eastAsia="等线"/>
                      <w:szCs w:val="21"/>
                    </w:rPr>
                    <w:t>1.467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3" w:type="dxa"/>
                  <w:vMerge w:val="continue"/>
                  <w:vAlign w:val="center"/>
                </w:tcPr>
                <w:p>
                  <w:pPr>
                    <w:widowControl w:val="0"/>
                    <w:jc w:val="center"/>
                    <w:rPr>
                      <w:bCs/>
                      <w:szCs w:val="21"/>
                    </w:rPr>
                  </w:pPr>
                </w:p>
              </w:tc>
              <w:tc>
                <w:tcPr>
                  <w:tcW w:w="1821" w:type="dxa"/>
                  <w:vMerge w:val="continue"/>
                  <w:vAlign w:val="center"/>
                </w:tcPr>
                <w:p>
                  <w:pPr>
                    <w:widowControl w:val="0"/>
                    <w:jc w:val="center"/>
                    <w:rPr>
                      <w:bCs/>
                      <w:szCs w:val="21"/>
                    </w:rPr>
                  </w:pPr>
                </w:p>
              </w:tc>
              <w:tc>
                <w:tcPr>
                  <w:tcW w:w="1882" w:type="dxa"/>
                  <w:vAlign w:val="center"/>
                </w:tcPr>
                <w:p>
                  <w:pPr>
                    <w:widowControl w:val="0"/>
                    <w:jc w:val="center"/>
                    <w:rPr>
                      <w:bCs/>
                      <w:szCs w:val="21"/>
                    </w:rPr>
                  </w:pPr>
                  <w:r>
                    <w:rPr>
                      <w:rFonts w:hint="eastAsia"/>
                      <w:bCs/>
                      <w:szCs w:val="21"/>
                    </w:rPr>
                    <w:t>产生量（t</w:t>
                  </w:r>
                  <w:r>
                    <w:rPr>
                      <w:bCs/>
                      <w:szCs w:val="21"/>
                    </w:rPr>
                    <w:t>/a</w:t>
                  </w:r>
                  <w:r>
                    <w:rPr>
                      <w:rFonts w:hint="eastAsia"/>
                      <w:bCs/>
                      <w:szCs w:val="21"/>
                    </w:rPr>
                    <w:t>）</w:t>
                  </w:r>
                </w:p>
              </w:tc>
              <w:tc>
                <w:tcPr>
                  <w:tcW w:w="1511" w:type="dxa"/>
                  <w:tcBorders>
                    <w:top w:val="single" w:color="auto" w:sz="4" w:space="0"/>
                    <w:left w:val="nil"/>
                    <w:bottom w:val="single" w:color="auto" w:sz="4" w:space="0"/>
                    <w:right w:val="single" w:color="auto" w:sz="4" w:space="0"/>
                  </w:tcBorders>
                  <w:shd w:val="clear" w:color="auto" w:fill="auto"/>
                  <w:vAlign w:val="center"/>
                </w:tcPr>
                <w:p>
                  <w:pPr>
                    <w:widowControl w:val="0"/>
                    <w:jc w:val="center"/>
                    <w:rPr>
                      <w:bCs/>
                      <w:szCs w:val="21"/>
                    </w:rPr>
                  </w:pPr>
                  <w:r>
                    <w:rPr>
                      <w:rFonts w:eastAsia="等线"/>
                      <w:szCs w:val="21"/>
                    </w:rPr>
                    <w:t>0.013</w:t>
                  </w:r>
                </w:p>
              </w:tc>
              <w:tc>
                <w:tcPr>
                  <w:tcW w:w="1463" w:type="dxa"/>
                  <w:tcBorders>
                    <w:left w:val="single" w:color="auto" w:sz="4" w:space="0"/>
                  </w:tcBorders>
                  <w:shd w:val="clear" w:color="auto" w:fill="auto"/>
                  <w:vAlign w:val="center"/>
                </w:tcPr>
                <w:p>
                  <w:pPr>
                    <w:widowControl w:val="0"/>
                    <w:jc w:val="center"/>
                    <w:rPr>
                      <w:bCs/>
                      <w:szCs w:val="21"/>
                    </w:rPr>
                  </w:pPr>
                  <w:r>
                    <w:rPr>
                      <w:rFonts w:eastAsia="等线"/>
                      <w:szCs w:val="21"/>
                    </w:rPr>
                    <w:t>0.00003</w:t>
                  </w:r>
                </w:p>
              </w:tc>
              <w:tc>
                <w:tcPr>
                  <w:tcW w:w="1447" w:type="dxa"/>
                  <w:shd w:val="clear" w:color="auto" w:fill="auto"/>
                  <w:vAlign w:val="center"/>
                </w:tcPr>
                <w:p>
                  <w:pPr>
                    <w:widowControl w:val="0"/>
                    <w:jc w:val="center"/>
                    <w:rPr>
                      <w:bCs/>
                      <w:szCs w:val="21"/>
                    </w:rPr>
                  </w:pPr>
                  <w:r>
                    <w:rPr>
                      <w:rFonts w:eastAsia="等线"/>
                      <w:szCs w:val="21"/>
                    </w:rPr>
                    <w:t>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3" w:type="dxa"/>
                  <w:vMerge w:val="continue"/>
                  <w:vAlign w:val="center"/>
                </w:tcPr>
                <w:p>
                  <w:pPr>
                    <w:widowControl w:val="0"/>
                    <w:jc w:val="center"/>
                    <w:rPr>
                      <w:bCs/>
                      <w:szCs w:val="21"/>
                    </w:rPr>
                  </w:pPr>
                </w:p>
              </w:tc>
              <w:tc>
                <w:tcPr>
                  <w:tcW w:w="1821" w:type="dxa"/>
                  <w:vMerge w:val="continue"/>
                  <w:vAlign w:val="center"/>
                </w:tcPr>
                <w:p>
                  <w:pPr>
                    <w:widowControl w:val="0"/>
                    <w:jc w:val="center"/>
                    <w:rPr>
                      <w:bCs/>
                      <w:szCs w:val="21"/>
                    </w:rPr>
                  </w:pPr>
                </w:p>
              </w:tc>
              <w:tc>
                <w:tcPr>
                  <w:tcW w:w="1882" w:type="dxa"/>
                  <w:vAlign w:val="center"/>
                </w:tcPr>
                <w:p>
                  <w:pPr>
                    <w:widowControl w:val="0"/>
                    <w:jc w:val="center"/>
                    <w:rPr>
                      <w:bCs/>
                      <w:szCs w:val="21"/>
                    </w:rPr>
                  </w:pPr>
                  <w:r>
                    <w:rPr>
                      <w:rFonts w:hint="eastAsia"/>
                      <w:bCs/>
                      <w:szCs w:val="21"/>
                    </w:rPr>
                    <w:t>排放浓度（mg</w:t>
                  </w:r>
                  <w:r>
                    <w:rPr>
                      <w:bCs/>
                      <w:szCs w:val="21"/>
                    </w:rPr>
                    <w:t>/m</w:t>
                  </w:r>
                  <w:r>
                    <w:rPr>
                      <w:bCs/>
                      <w:szCs w:val="21"/>
                      <w:vertAlign w:val="superscript"/>
                    </w:rPr>
                    <w:t>3</w:t>
                  </w:r>
                  <w:r>
                    <w:rPr>
                      <w:rFonts w:hint="eastAsia"/>
                      <w:bCs/>
                      <w:szCs w:val="21"/>
                    </w:rPr>
                    <w:t>）</w:t>
                  </w:r>
                </w:p>
              </w:tc>
              <w:tc>
                <w:tcPr>
                  <w:tcW w:w="1511" w:type="dxa"/>
                  <w:tcBorders>
                    <w:top w:val="single" w:color="auto" w:sz="4" w:space="0"/>
                    <w:left w:val="nil"/>
                    <w:bottom w:val="single" w:color="auto" w:sz="4" w:space="0"/>
                    <w:right w:val="single" w:color="auto" w:sz="4" w:space="0"/>
                  </w:tcBorders>
                  <w:shd w:val="clear" w:color="auto" w:fill="auto"/>
                  <w:vAlign w:val="center"/>
                </w:tcPr>
                <w:p>
                  <w:pPr>
                    <w:widowControl w:val="0"/>
                    <w:jc w:val="center"/>
                    <w:rPr>
                      <w:bCs/>
                      <w:szCs w:val="21"/>
                    </w:rPr>
                  </w:pPr>
                  <w:r>
                    <w:rPr>
                      <w:rFonts w:eastAsia="等线"/>
                      <w:szCs w:val="21"/>
                    </w:rPr>
                    <w:t>0.013</w:t>
                  </w:r>
                </w:p>
              </w:tc>
              <w:tc>
                <w:tcPr>
                  <w:tcW w:w="1463" w:type="dxa"/>
                  <w:tcBorders>
                    <w:left w:val="single" w:color="auto" w:sz="4" w:space="0"/>
                  </w:tcBorders>
                  <w:shd w:val="clear" w:color="auto" w:fill="auto"/>
                  <w:vAlign w:val="center"/>
                </w:tcPr>
                <w:p>
                  <w:pPr>
                    <w:widowControl w:val="0"/>
                    <w:jc w:val="center"/>
                    <w:rPr>
                      <w:bCs/>
                      <w:szCs w:val="21"/>
                    </w:rPr>
                  </w:pPr>
                  <w:r>
                    <w:rPr>
                      <w:rFonts w:eastAsia="等线"/>
                      <w:szCs w:val="21"/>
                    </w:rPr>
                    <w:t>0.0003</w:t>
                  </w:r>
                </w:p>
              </w:tc>
              <w:tc>
                <w:tcPr>
                  <w:tcW w:w="1447" w:type="dxa"/>
                  <w:shd w:val="clear" w:color="auto" w:fill="auto"/>
                  <w:vAlign w:val="center"/>
                </w:tcPr>
                <w:p>
                  <w:pPr>
                    <w:widowControl w:val="0"/>
                    <w:jc w:val="center"/>
                    <w:rPr>
                      <w:bCs/>
                      <w:szCs w:val="21"/>
                    </w:rPr>
                  </w:pPr>
                  <w:r>
                    <w:rPr>
                      <w:rFonts w:eastAsia="等线"/>
                      <w:szCs w:val="21"/>
                    </w:rPr>
                    <w:t>1.467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3" w:type="dxa"/>
                  <w:vMerge w:val="continue"/>
                  <w:vAlign w:val="center"/>
                </w:tcPr>
                <w:p>
                  <w:pPr>
                    <w:widowControl w:val="0"/>
                    <w:jc w:val="center"/>
                    <w:rPr>
                      <w:bCs/>
                      <w:szCs w:val="21"/>
                    </w:rPr>
                  </w:pPr>
                </w:p>
              </w:tc>
              <w:tc>
                <w:tcPr>
                  <w:tcW w:w="1821" w:type="dxa"/>
                  <w:vMerge w:val="continue"/>
                  <w:vAlign w:val="center"/>
                </w:tcPr>
                <w:p>
                  <w:pPr>
                    <w:widowControl w:val="0"/>
                    <w:jc w:val="center"/>
                    <w:rPr>
                      <w:bCs/>
                      <w:szCs w:val="21"/>
                    </w:rPr>
                  </w:pPr>
                </w:p>
              </w:tc>
              <w:tc>
                <w:tcPr>
                  <w:tcW w:w="1882" w:type="dxa"/>
                  <w:vAlign w:val="center"/>
                </w:tcPr>
                <w:p>
                  <w:pPr>
                    <w:widowControl w:val="0"/>
                    <w:jc w:val="center"/>
                    <w:rPr>
                      <w:bCs/>
                      <w:szCs w:val="21"/>
                    </w:rPr>
                  </w:pPr>
                  <w:r>
                    <w:rPr>
                      <w:rFonts w:hint="eastAsia"/>
                      <w:bCs/>
                      <w:szCs w:val="21"/>
                    </w:rPr>
                    <w:t>排放量（t</w:t>
                  </w:r>
                  <w:r>
                    <w:rPr>
                      <w:bCs/>
                      <w:szCs w:val="21"/>
                    </w:rPr>
                    <w:t>/a</w:t>
                  </w:r>
                  <w:r>
                    <w:rPr>
                      <w:rFonts w:hint="eastAsia"/>
                      <w:bCs/>
                      <w:szCs w:val="21"/>
                    </w:rPr>
                    <w:t>）</w:t>
                  </w:r>
                </w:p>
              </w:tc>
              <w:tc>
                <w:tcPr>
                  <w:tcW w:w="1511" w:type="dxa"/>
                  <w:tcBorders>
                    <w:top w:val="single" w:color="auto" w:sz="4" w:space="0"/>
                    <w:left w:val="nil"/>
                    <w:bottom w:val="single" w:color="auto" w:sz="4" w:space="0"/>
                    <w:right w:val="single" w:color="auto" w:sz="4" w:space="0"/>
                  </w:tcBorders>
                  <w:shd w:val="clear" w:color="auto" w:fill="auto"/>
                  <w:vAlign w:val="center"/>
                </w:tcPr>
                <w:p>
                  <w:pPr>
                    <w:widowControl w:val="0"/>
                    <w:jc w:val="center"/>
                    <w:rPr>
                      <w:bCs/>
                      <w:szCs w:val="21"/>
                    </w:rPr>
                  </w:pPr>
                  <w:r>
                    <w:rPr>
                      <w:rFonts w:eastAsia="等线"/>
                      <w:szCs w:val="21"/>
                    </w:rPr>
                    <w:t>0.001</w:t>
                  </w:r>
                </w:p>
              </w:tc>
              <w:tc>
                <w:tcPr>
                  <w:tcW w:w="1463" w:type="dxa"/>
                  <w:tcBorders>
                    <w:left w:val="single" w:color="auto" w:sz="4" w:space="0"/>
                  </w:tcBorders>
                  <w:shd w:val="clear" w:color="auto" w:fill="auto"/>
                  <w:vAlign w:val="center"/>
                </w:tcPr>
                <w:p>
                  <w:pPr>
                    <w:widowControl w:val="0"/>
                    <w:jc w:val="center"/>
                    <w:rPr>
                      <w:bCs/>
                      <w:szCs w:val="21"/>
                    </w:rPr>
                  </w:pPr>
                  <w:r>
                    <w:rPr>
                      <w:rFonts w:eastAsia="等线"/>
                      <w:szCs w:val="21"/>
                    </w:rPr>
                    <w:t>0.00003</w:t>
                  </w:r>
                </w:p>
              </w:tc>
              <w:tc>
                <w:tcPr>
                  <w:tcW w:w="1447" w:type="dxa"/>
                  <w:shd w:val="clear" w:color="auto" w:fill="auto"/>
                  <w:vAlign w:val="center"/>
                </w:tcPr>
                <w:p>
                  <w:pPr>
                    <w:widowControl w:val="0"/>
                    <w:jc w:val="center"/>
                    <w:rPr>
                      <w:bCs/>
                      <w:szCs w:val="21"/>
                    </w:rPr>
                  </w:pPr>
                  <w:r>
                    <w:rPr>
                      <w:rFonts w:eastAsia="等线"/>
                      <w:szCs w:val="21"/>
                    </w:rPr>
                    <w:t>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3" w:type="dxa"/>
                  <w:vMerge w:val="restart"/>
                  <w:vAlign w:val="center"/>
                </w:tcPr>
                <w:p>
                  <w:pPr>
                    <w:widowControl w:val="0"/>
                    <w:jc w:val="center"/>
                    <w:rPr>
                      <w:bCs/>
                      <w:szCs w:val="21"/>
                    </w:rPr>
                  </w:pPr>
                  <w:r>
                    <w:rPr>
                      <w:rFonts w:hint="eastAsia"/>
                      <w:bCs/>
                      <w:szCs w:val="21"/>
                    </w:rPr>
                    <w:t>P</w:t>
                  </w:r>
                  <w:r>
                    <w:rPr>
                      <w:bCs/>
                      <w:szCs w:val="21"/>
                    </w:rPr>
                    <w:t>2</w:t>
                  </w:r>
                </w:p>
              </w:tc>
              <w:tc>
                <w:tcPr>
                  <w:tcW w:w="1821" w:type="dxa"/>
                  <w:vMerge w:val="restart"/>
                  <w:vAlign w:val="center"/>
                </w:tcPr>
                <w:p>
                  <w:pPr>
                    <w:widowControl w:val="0"/>
                    <w:jc w:val="center"/>
                    <w:rPr>
                      <w:bCs/>
                      <w:szCs w:val="21"/>
                    </w:rPr>
                  </w:pPr>
                  <w:r>
                    <w:rPr>
                      <w:rFonts w:hint="eastAsia"/>
                      <w:bCs/>
                      <w:szCs w:val="21"/>
                    </w:rPr>
                    <w:t>7</w:t>
                  </w:r>
                  <w:r>
                    <w:rPr>
                      <w:bCs/>
                      <w:szCs w:val="21"/>
                    </w:rPr>
                    <w:t>6.305</w:t>
                  </w:r>
                </w:p>
              </w:tc>
              <w:tc>
                <w:tcPr>
                  <w:tcW w:w="1882" w:type="dxa"/>
                  <w:vAlign w:val="center"/>
                </w:tcPr>
                <w:p>
                  <w:pPr>
                    <w:widowControl w:val="0"/>
                    <w:jc w:val="center"/>
                    <w:rPr>
                      <w:bCs/>
                      <w:szCs w:val="21"/>
                    </w:rPr>
                  </w:pPr>
                  <w:r>
                    <w:rPr>
                      <w:rFonts w:hint="eastAsia"/>
                      <w:bCs/>
                      <w:szCs w:val="21"/>
                    </w:rPr>
                    <w:t>产生浓度（mg</w:t>
                  </w:r>
                  <w:r>
                    <w:rPr>
                      <w:bCs/>
                      <w:szCs w:val="21"/>
                    </w:rPr>
                    <w:t>/</w:t>
                  </w:r>
                  <w:r>
                    <w:rPr>
                      <w:rFonts w:hint="eastAsia"/>
                      <w:bCs/>
                      <w:szCs w:val="21"/>
                    </w:rPr>
                    <w:t>m</w:t>
                  </w:r>
                  <w:r>
                    <w:rPr>
                      <w:bCs/>
                      <w:szCs w:val="21"/>
                      <w:vertAlign w:val="superscript"/>
                    </w:rPr>
                    <w:t>3</w:t>
                  </w:r>
                  <w:r>
                    <w:rPr>
                      <w:rFonts w:hint="eastAsia"/>
                      <w:bCs/>
                      <w:szCs w:val="21"/>
                    </w:rPr>
                    <w:t>）</w:t>
                  </w:r>
                </w:p>
              </w:tc>
              <w:tc>
                <w:tcPr>
                  <w:tcW w:w="1511" w:type="dxa"/>
                  <w:tcBorders>
                    <w:top w:val="single" w:color="auto" w:sz="4" w:space="0"/>
                    <w:left w:val="nil"/>
                    <w:bottom w:val="single" w:color="auto" w:sz="4" w:space="0"/>
                    <w:right w:val="single" w:color="auto" w:sz="4" w:space="0"/>
                  </w:tcBorders>
                  <w:shd w:val="clear" w:color="auto" w:fill="auto"/>
                  <w:vAlign w:val="center"/>
                </w:tcPr>
                <w:p>
                  <w:pPr>
                    <w:widowControl w:val="0"/>
                    <w:jc w:val="center"/>
                    <w:rPr>
                      <w:bCs/>
                      <w:szCs w:val="21"/>
                    </w:rPr>
                  </w:pPr>
                  <w:r>
                    <w:rPr>
                      <w:rFonts w:eastAsia="等线"/>
                      <w:szCs w:val="21"/>
                    </w:rPr>
                    <w:t>0.167</w:t>
                  </w:r>
                </w:p>
              </w:tc>
              <w:tc>
                <w:tcPr>
                  <w:tcW w:w="1463" w:type="dxa"/>
                  <w:tcBorders>
                    <w:left w:val="single" w:color="auto" w:sz="4" w:space="0"/>
                  </w:tcBorders>
                  <w:shd w:val="clear" w:color="auto" w:fill="auto"/>
                  <w:vAlign w:val="center"/>
                </w:tcPr>
                <w:p>
                  <w:pPr>
                    <w:widowControl w:val="0"/>
                    <w:jc w:val="center"/>
                    <w:rPr>
                      <w:bCs/>
                      <w:szCs w:val="21"/>
                    </w:rPr>
                  </w:pPr>
                  <w:r>
                    <w:rPr>
                      <w:rFonts w:eastAsia="等线"/>
                      <w:szCs w:val="21"/>
                    </w:rPr>
                    <w:t>0.0003</w:t>
                  </w:r>
                </w:p>
              </w:tc>
              <w:tc>
                <w:tcPr>
                  <w:tcW w:w="1447" w:type="dxa"/>
                  <w:shd w:val="clear" w:color="auto" w:fill="auto"/>
                  <w:vAlign w:val="center"/>
                </w:tcPr>
                <w:p>
                  <w:pPr>
                    <w:widowControl w:val="0"/>
                    <w:jc w:val="center"/>
                    <w:rPr>
                      <w:bCs/>
                      <w:szCs w:val="21"/>
                    </w:rPr>
                  </w:pPr>
                  <w:r>
                    <w:rPr>
                      <w:rFonts w:eastAsia="等线"/>
                      <w:szCs w:val="21"/>
                    </w:rPr>
                    <w:t>1.467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3" w:type="dxa"/>
                  <w:vMerge w:val="continue"/>
                  <w:vAlign w:val="center"/>
                </w:tcPr>
                <w:p>
                  <w:pPr>
                    <w:widowControl w:val="0"/>
                    <w:jc w:val="center"/>
                    <w:rPr>
                      <w:bCs/>
                      <w:szCs w:val="21"/>
                    </w:rPr>
                  </w:pPr>
                </w:p>
              </w:tc>
              <w:tc>
                <w:tcPr>
                  <w:tcW w:w="1821" w:type="dxa"/>
                  <w:vMerge w:val="continue"/>
                  <w:vAlign w:val="center"/>
                </w:tcPr>
                <w:p>
                  <w:pPr>
                    <w:widowControl w:val="0"/>
                    <w:jc w:val="center"/>
                    <w:rPr>
                      <w:bCs/>
                      <w:szCs w:val="21"/>
                    </w:rPr>
                  </w:pPr>
                </w:p>
              </w:tc>
              <w:tc>
                <w:tcPr>
                  <w:tcW w:w="1882" w:type="dxa"/>
                  <w:vAlign w:val="center"/>
                </w:tcPr>
                <w:p>
                  <w:pPr>
                    <w:widowControl w:val="0"/>
                    <w:jc w:val="center"/>
                    <w:rPr>
                      <w:bCs/>
                      <w:szCs w:val="21"/>
                    </w:rPr>
                  </w:pPr>
                  <w:r>
                    <w:rPr>
                      <w:rFonts w:hint="eastAsia"/>
                      <w:bCs/>
                      <w:szCs w:val="21"/>
                    </w:rPr>
                    <w:t>产生量（t</w:t>
                  </w:r>
                  <w:r>
                    <w:rPr>
                      <w:bCs/>
                      <w:szCs w:val="21"/>
                    </w:rPr>
                    <w:t>/a</w:t>
                  </w:r>
                  <w:r>
                    <w:rPr>
                      <w:rFonts w:hint="eastAsia"/>
                      <w:bCs/>
                      <w:szCs w:val="21"/>
                    </w:rPr>
                    <w:t>）</w:t>
                  </w:r>
                </w:p>
              </w:tc>
              <w:tc>
                <w:tcPr>
                  <w:tcW w:w="1511" w:type="dxa"/>
                  <w:tcBorders>
                    <w:top w:val="single" w:color="auto" w:sz="4" w:space="0"/>
                    <w:left w:val="nil"/>
                    <w:bottom w:val="single" w:color="auto" w:sz="4" w:space="0"/>
                    <w:right w:val="single" w:color="auto" w:sz="4" w:space="0"/>
                  </w:tcBorders>
                  <w:shd w:val="clear" w:color="auto" w:fill="auto"/>
                  <w:vAlign w:val="center"/>
                </w:tcPr>
                <w:p>
                  <w:pPr>
                    <w:widowControl w:val="0"/>
                    <w:jc w:val="center"/>
                    <w:rPr>
                      <w:bCs/>
                      <w:szCs w:val="21"/>
                    </w:rPr>
                  </w:pPr>
                  <w:r>
                    <w:rPr>
                      <w:rFonts w:eastAsia="等线"/>
                      <w:szCs w:val="21"/>
                    </w:rPr>
                    <w:t>0.013</w:t>
                  </w:r>
                </w:p>
              </w:tc>
              <w:tc>
                <w:tcPr>
                  <w:tcW w:w="1463" w:type="dxa"/>
                  <w:tcBorders>
                    <w:left w:val="single" w:color="auto" w:sz="4" w:space="0"/>
                  </w:tcBorders>
                  <w:shd w:val="clear" w:color="auto" w:fill="auto"/>
                  <w:vAlign w:val="center"/>
                </w:tcPr>
                <w:p>
                  <w:pPr>
                    <w:widowControl w:val="0"/>
                    <w:jc w:val="center"/>
                    <w:rPr>
                      <w:bCs/>
                      <w:szCs w:val="21"/>
                    </w:rPr>
                  </w:pPr>
                  <w:r>
                    <w:rPr>
                      <w:rFonts w:eastAsia="等线"/>
                      <w:szCs w:val="21"/>
                    </w:rPr>
                    <w:t>0.00003</w:t>
                  </w:r>
                </w:p>
              </w:tc>
              <w:tc>
                <w:tcPr>
                  <w:tcW w:w="1447" w:type="dxa"/>
                  <w:shd w:val="clear" w:color="auto" w:fill="auto"/>
                  <w:vAlign w:val="center"/>
                </w:tcPr>
                <w:p>
                  <w:pPr>
                    <w:widowControl w:val="0"/>
                    <w:jc w:val="center"/>
                    <w:rPr>
                      <w:bCs/>
                      <w:szCs w:val="21"/>
                    </w:rPr>
                  </w:pPr>
                  <w:r>
                    <w:rPr>
                      <w:rFonts w:eastAsia="等线"/>
                      <w:szCs w:val="21"/>
                    </w:rPr>
                    <w:t>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3" w:type="dxa"/>
                  <w:vMerge w:val="continue"/>
                  <w:vAlign w:val="center"/>
                </w:tcPr>
                <w:p>
                  <w:pPr>
                    <w:widowControl w:val="0"/>
                    <w:jc w:val="center"/>
                    <w:rPr>
                      <w:bCs/>
                      <w:szCs w:val="21"/>
                    </w:rPr>
                  </w:pPr>
                </w:p>
              </w:tc>
              <w:tc>
                <w:tcPr>
                  <w:tcW w:w="1821" w:type="dxa"/>
                  <w:vMerge w:val="continue"/>
                  <w:vAlign w:val="center"/>
                </w:tcPr>
                <w:p>
                  <w:pPr>
                    <w:widowControl w:val="0"/>
                    <w:jc w:val="center"/>
                    <w:rPr>
                      <w:bCs/>
                      <w:szCs w:val="21"/>
                    </w:rPr>
                  </w:pPr>
                </w:p>
              </w:tc>
              <w:tc>
                <w:tcPr>
                  <w:tcW w:w="1882" w:type="dxa"/>
                  <w:vAlign w:val="center"/>
                </w:tcPr>
                <w:p>
                  <w:pPr>
                    <w:widowControl w:val="0"/>
                    <w:jc w:val="center"/>
                    <w:rPr>
                      <w:bCs/>
                      <w:szCs w:val="21"/>
                    </w:rPr>
                  </w:pPr>
                  <w:r>
                    <w:rPr>
                      <w:rFonts w:hint="eastAsia"/>
                      <w:bCs/>
                      <w:szCs w:val="21"/>
                    </w:rPr>
                    <w:t>排放浓度（mg</w:t>
                  </w:r>
                  <w:r>
                    <w:rPr>
                      <w:bCs/>
                      <w:szCs w:val="21"/>
                    </w:rPr>
                    <w:t>/m</w:t>
                  </w:r>
                  <w:r>
                    <w:rPr>
                      <w:bCs/>
                      <w:szCs w:val="21"/>
                      <w:vertAlign w:val="superscript"/>
                    </w:rPr>
                    <w:t>3</w:t>
                  </w:r>
                  <w:r>
                    <w:rPr>
                      <w:rFonts w:hint="eastAsia"/>
                      <w:bCs/>
                      <w:szCs w:val="21"/>
                    </w:rPr>
                    <w:t>）</w:t>
                  </w:r>
                </w:p>
              </w:tc>
              <w:tc>
                <w:tcPr>
                  <w:tcW w:w="1511" w:type="dxa"/>
                  <w:tcBorders>
                    <w:top w:val="single" w:color="auto" w:sz="4" w:space="0"/>
                    <w:left w:val="nil"/>
                    <w:bottom w:val="single" w:color="auto" w:sz="4" w:space="0"/>
                    <w:right w:val="single" w:color="auto" w:sz="4" w:space="0"/>
                  </w:tcBorders>
                  <w:shd w:val="clear" w:color="auto" w:fill="auto"/>
                  <w:vAlign w:val="center"/>
                </w:tcPr>
                <w:p>
                  <w:pPr>
                    <w:widowControl w:val="0"/>
                    <w:jc w:val="center"/>
                    <w:rPr>
                      <w:bCs/>
                      <w:szCs w:val="21"/>
                    </w:rPr>
                  </w:pPr>
                  <w:r>
                    <w:rPr>
                      <w:rFonts w:eastAsia="等线"/>
                      <w:szCs w:val="21"/>
                    </w:rPr>
                    <w:t>0.013</w:t>
                  </w:r>
                </w:p>
              </w:tc>
              <w:tc>
                <w:tcPr>
                  <w:tcW w:w="1463" w:type="dxa"/>
                  <w:tcBorders>
                    <w:left w:val="single" w:color="auto" w:sz="4" w:space="0"/>
                  </w:tcBorders>
                  <w:shd w:val="clear" w:color="auto" w:fill="auto"/>
                  <w:vAlign w:val="center"/>
                </w:tcPr>
                <w:p>
                  <w:pPr>
                    <w:widowControl w:val="0"/>
                    <w:jc w:val="center"/>
                    <w:rPr>
                      <w:bCs/>
                      <w:szCs w:val="21"/>
                    </w:rPr>
                  </w:pPr>
                  <w:r>
                    <w:rPr>
                      <w:rFonts w:eastAsia="等线"/>
                      <w:szCs w:val="21"/>
                    </w:rPr>
                    <w:t>0.0003</w:t>
                  </w:r>
                </w:p>
              </w:tc>
              <w:tc>
                <w:tcPr>
                  <w:tcW w:w="1447" w:type="dxa"/>
                  <w:shd w:val="clear" w:color="auto" w:fill="auto"/>
                  <w:vAlign w:val="center"/>
                </w:tcPr>
                <w:p>
                  <w:pPr>
                    <w:widowControl w:val="0"/>
                    <w:jc w:val="center"/>
                    <w:rPr>
                      <w:bCs/>
                      <w:szCs w:val="21"/>
                    </w:rPr>
                  </w:pPr>
                  <w:r>
                    <w:rPr>
                      <w:rFonts w:eastAsia="等线"/>
                      <w:szCs w:val="21"/>
                    </w:rPr>
                    <w:t>1.467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3" w:type="dxa"/>
                  <w:vMerge w:val="continue"/>
                  <w:vAlign w:val="center"/>
                </w:tcPr>
                <w:p>
                  <w:pPr>
                    <w:widowControl w:val="0"/>
                    <w:jc w:val="center"/>
                    <w:rPr>
                      <w:bCs/>
                      <w:szCs w:val="21"/>
                    </w:rPr>
                  </w:pPr>
                </w:p>
              </w:tc>
              <w:tc>
                <w:tcPr>
                  <w:tcW w:w="1821" w:type="dxa"/>
                  <w:vMerge w:val="continue"/>
                  <w:vAlign w:val="center"/>
                </w:tcPr>
                <w:p>
                  <w:pPr>
                    <w:widowControl w:val="0"/>
                    <w:jc w:val="center"/>
                    <w:rPr>
                      <w:bCs/>
                      <w:szCs w:val="21"/>
                    </w:rPr>
                  </w:pPr>
                </w:p>
              </w:tc>
              <w:tc>
                <w:tcPr>
                  <w:tcW w:w="1882" w:type="dxa"/>
                  <w:vAlign w:val="center"/>
                </w:tcPr>
                <w:p>
                  <w:pPr>
                    <w:widowControl w:val="0"/>
                    <w:jc w:val="center"/>
                    <w:rPr>
                      <w:bCs/>
                      <w:szCs w:val="21"/>
                    </w:rPr>
                  </w:pPr>
                  <w:r>
                    <w:rPr>
                      <w:rFonts w:hint="eastAsia"/>
                      <w:bCs/>
                      <w:szCs w:val="21"/>
                    </w:rPr>
                    <w:t>排放量（t</w:t>
                  </w:r>
                  <w:r>
                    <w:rPr>
                      <w:bCs/>
                      <w:szCs w:val="21"/>
                    </w:rPr>
                    <w:t>/a</w:t>
                  </w:r>
                  <w:r>
                    <w:rPr>
                      <w:rFonts w:hint="eastAsia"/>
                      <w:bCs/>
                      <w:szCs w:val="21"/>
                    </w:rPr>
                    <w:t>）</w:t>
                  </w:r>
                </w:p>
              </w:tc>
              <w:tc>
                <w:tcPr>
                  <w:tcW w:w="1511" w:type="dxa"/>
                  <w:tcBorders>
                    <w:top w:val="single" w:color="auto" w:sz="4" w:space="0"/>
                    <w:left w:val="nil"/>
                    <w:bottom w:val="single" w:color="auto" w:sz="4" w:space="0"/>
                    <w:right w:val="single" w:color="auto" w:sz="4" w:space="0"/>
                  </w:tcBorders>
                  <w:shd w:val="clear" w:color="auto" w:fill="auto"/>
                  <w:vAlign w:val="center"/>
                </w:tcPr>
                <w:p>
                  <w:pPr>
                    <w:widowControl w:val="0"/>
                    <w:jc w:val="center"/>
                    <w:rPr>
                      <w:bCs/>
                      <w:szCs w:val="21"/>
                    </w:rPr>
                  </w:pPr>
                  <w:r>
                    <w:rPr>
                      <w:rFonts w:eastAsia="等线"/>
                      <w:szCs w:val="21"/>
                    </w:rPr>
                    <w:t>0.001</w:t>
                  </w:r>
                </w:p>
              </w:tc>
              <w:tc>
                <w:tcPr>
                  <w:tcW w:w="1463" w:type="dxa"/>
                  <w:tcBorders>
                    <w:left w:val="single" w:color="auto" w:sz="4" w:space="0"/>
                  </w:tcBorders>
                  <w:shd w:val="clear" w:color="auto" w:fill="auto"/>
                  <w:vAlign w:val="center"/>
                </w:tcPr>
                <w:p>
                  <w:pPr>
                    <w:widowControl w:val="0"/>
                    <w:jc w:val="center"/>
                    <w:rPr>
                      <w:bCs/>
                      <w:szCs w:val="21"/>
                    </w:rPr>
                  </w:pPr>
                  <w:r>
                    <w:rPr>
                      <w:rFonts w:eastAsia="等线"/>
                      <w:szCs w:val="21"/>
                    </w:rPr>
                    <w:t>0.00003</w:t>
                  </w:r>
                </w:p>
              </w:tc>
              <w:tc>
                <w:tcPr>
                  <w:tcW w:w="1447" w:type="dxa"/>
                  <w:shd w:val="clear" w:color="auto" w:fill="auto"/>
                  <w:vAlign w:val="center"/>
                </w:tcPr>
                <w:p>
                  <w:pPr>
                    <w:widowControl w:val="0"/>
                    <w:jc w:val="center"/>
                    <w:rPr>
                      <w:bCs/>
                      <w:szCs w:val="21"/>
                    </w:rPr>
                  </w:pPr>
                  <w:r>
                    <w:rPr>
                      <w:rFonts w:eastAsia="等线"/>
                      <w:szCs w:val="21"/>
                    </w:rPr>
                    <w:t>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3" w:type="dxa"/>
                  <w:vMerge w:val="restart"/>
                  <w:vAlign w:val="center"/>
                </w:tcPr>
                <w:p>
                  <w:pPr>
                    <w:widowControl w:val="0"/>
                    <w:jc w:val="center"/>
                    <w:rPr>
                      <w:bCs/>
                      <w:szCs w:val="21"/>
                    </w:rPr>
                  </w:pPr>
                  <w:r>
                    <w:rPr>
                      <w:rFonts w:hint="eastAsia"/>
                      <w:bCs/>
                      <w:szCs w:val="21"/>
                    </w:rPr>
                    <w:t>P</w:t>
                  </w:r>
                  <w:r>
                    <w:rPr>
                      <w:bCs/>
                      <w:szCs w:val="21"/>
                    </w:rPr>
                    <w:t>3</w:t>
                  </w:r>
                </w:p>
              </w:tc>
              <w:tc>
                <w:tcPr>
                  <w:tcW w:w="1821" w:type="dxa"/>
                  <w:vMerge w:val="restart"/>
                  <w:vAlign w:val="center"/>
                </w:tcPr>
                <w:p>
                  <w:pPr>
                    <w:widowControl w:val="0"/>
                    <w:jc w:val="center"/>
                    <w:rPr>
                      <w:bCs/>
                      <w:szCs w:val="21"/>
                    </w:rPr>
                  </w:pPr>
                  <w:r>
                    <w:rPr>
                      <w:rFonts w:hint="eastAsia"/>
                      <w:bCs/>
                      <w:szCs w:val="21"/>
                    </w:rPr>
                    <w:t>7</w:t>
                  </w:r>
                  <w:r>
                    <w:rPr>
                      <w:bCs/>
                      <w:szCs w:val="21"/>
                    </w:rPr>
                    <w:t>6.305</w:t>
                  </w:r>
                </w:p>
              </w:tc>
              <w:tc>
                <w:tcPr>
                  <w:tcW w:w="1882" w:type="dxa"/>
                  <w:vAlign w:val="center"/>
                </w:tcPr>
                <w:p>
                  <w:pPr>
                    <w:widowControl w:val="0"/>
                    <w:jc w:val="center"/>
                    <w:rPr>
                      <w:bCs/>
                      <w:szCs w:val="21"/>
                    </w:rPr>
                  </w:pPr>
                  <w:r>
                    <w:rPr>
                      <w:rFonts w:hint="eastAsia"/>
                      <w:bCs/>
                      <w:szCs w:val="21"/>
                    </w:rPr>
                    <w:t>产生浓度（mg</w:t>
                  </w:r>
                  <w:r>
                    <w:rPr>
                      <w:bCs/>
                      <w:szCs w:val="21"/>
                    </w:rPr>
                    <w:t>/</w:t>
                  </w:r>
                  <w:r>
                    <w:rPr>
                      <w:rFonts w:hint="eastAsia"/>
                      <w:bCs/>
                      <w:szCs w:val="21"/>
                    </w:rPr>
                    <w:t>m</w:t>
                  </w:r>
                  <w:r>
                    <w:rPr>
                      <w:bCs/>
                      <w:szCs w:val="21"/>
                      <w:vertAlign w:val="superscript"/>
                    </w:rPr>
                    <w:t>3</w:t>
                  </w:r>
                  <w:r>
                    <w:rPr>
                      <w:rFonts w:hint="eastAsia"/>
                      <w:bCs/>
                      <w:szCs w:val="21"/>
                    </w:rPr>
                    <w:t>）</w:t>
                  </w:r>
                </w:p>
              </w:tc>
              <w:tc>
                <w:tcPr>
                  <w:tcW w:w="1511" w:type="dxa"/>
                  <w:tcBorders>
                    <w:top w:val="single" w:color="auto" w:sz="4" w:space="0"/>
                    <w:left w:val="nil"/>
                    <w:bottom w:val="single" w:color="auto" w:sz="4" w:space="0"/>
                    <w:right w:val="single" w:color="auto" w:sz="4" w:space="0"/>
                  </w:tcBorders>
                  <w:shd w:val="clear" w:color="auto" w:fill="auto"/>
                  <w:vAlign w:val="center"/>
                </w:tcPr>
                <w:p>
                  <w:pPr>
                    <w:widowControl w:val="0"/>
                    <w:jc w:val="center"/>
                    <w:rPr>
                      <w:bCs/>
                      <w:szCs w:val="21"/>
                    </w:rPr>
                  </w:pPr>
                  <w:r>
                    <w:rPr>
                      <w:rFonts w:eastAsia="等线"/>
                      <w:szCs w:val="21"/>
                    </w:rPr>
                    <w:t>0.167</w:t>
                  </w:r>
                </w:p>
              </w:tc>
              <w:tc>
                <w:tcPr>
                  <w:tcW w:w="1463" w:type="dxa"/>
                  <w:tcBorders>
                    <w:left w:val="single" w:color="auto" w:sz="4" w:space="0"/>
                  </w:tcBorders>
                  <w:shd w:val="clear" w:color="auto" w:fill="auto"/>
                  <w:vAlign w:val="center"/>
                </w:tcPr>
                <w:p>
                  <w:pPr>
                    <w:widowControl w:val="0"/>
                    <w:jc w:val="center"/>
                    <w:rPr>
                      <w:bCs/>
                      <w:szCs w:val="21"/>
                    </w:rPr>
                  </w:pPr>
                  <w:r>
                    <w:rPr>
                      <w:rFonts w:eastAsia="等线"/>
                      <w:szCs w:val="21"/>
                    </w:rPr>
                    <w:t>0.0003</w:t>
                  </w:r>
                </w:p>
              </w:tc>
              <w:tc>
                <w:tcPr>
                  <w:tcW w:w="1447" w:type="dxa"/>
                  <w:shd w:val="clear" w:color="auto" w:fill="auto"/>
                  <w:vAlign w:val="center"/>
                </w:tcPr>
                <w:p>
                  <w:pPr>
                    <w:widowControl w:val="0"/>
                    <w:jc w:val="center"/>
                    <w:rPr>
                      <w:bCs/>
                      <w:szCs w:val="21"/>
                    </w:rPr>
                  </w:pPr>
                  <w:r>
                    <w:rPr>
                      <w:rFonts w:eastAsia="等线"/>
                      <w:szCs w:val="21"/>
                    </w:rPr>
                    <w:t>1.467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3" w:type="dxa"/>
                  <w:vMerge w:val="continue"/>
                  <w:vAlign w:val="center"/>
                </w:tcPr>
                <w:p>
                  <w:pPr>
                    <w:widowControl w:val="0"/>
                    <w:jc w:val="center"/>
                    <w:rPr>
                      <w:bCs/>
                      <w:szCs w:val="21"/>
                    </w:rPr>
                  </w:pPr>
                </w:p>
              </w:tc>
              <w:tc>
                <w:tcPr>
                  <w:tcW w:w="1821" w:type="dxa"/>
                  <w:vMerge w:val="continue"/>
                  <w:vAlign w:val="center"/>
                </w:tcPr>
                <w:p>
                  <w:pPr>
                    <w:widowControl w:val="0"/>
                    <w:jc w:val="center"/>
                    <w:rPr>
                      <w:bCs/>
                      <w:szCs w:val="21"/>
                    </w:rPr>
                  </w:pPr>
                </w:p>
              </w:tc>
              <w:tc>
                <w:tcPr>
                  <w:tcW w:w="1882" w:type="dxa"/>
                  <w:vAlign w:val="center"/>
                </w:tcPr>
                <w:p>
                  <w:pPr>
                    <w:widowControl w:val="0"/>
                    <w:jc w:val="center"/>
                    <w:rPr>
                      <w:bCs/>
                      <w:szCs w:val="21"/>
                    </w:rPr>
                  </w:pPr>
                  <w:r>
                    <w:rPr>
                      <w:rFonts w:hint="eastAsia"/>
                      <w:bCs/>
                      <w:szCs w:val="21"/>
                    </w:rPr>
                    <w:t>产生量（t</w:t>
                  </w:r>
                  <w:r>
                    <w:rPr>
                      <w:bCs/>
                      <w:szCs w:val="21"/>
                    </w:rPr>
                    <w:t>/a</w:t>
                  </w:r>
                  <w:r>
                    <w:rPr>
                      <w:rFonts w:hint="eastAsia"/>
                      <w:bCs/>
                      <w:szCs w:val="21"/>
                    </w:rPr>
                    <w:t>）</w:t>
                  </w:r>
                </w:p>
              </w:tc>
              <w:tc>
                <w:tcPr>
                  <w:tcW w:w="1511" w:type="dxa"/>
                  <w:tcBorders>
                    <w:top w:val="single" w:color="auto" w:sz="4" w:space="0"/>
                    <w:left w:val="nil"/>
                    <w:bottom w:val="single" w:color="auto" w:sz="4" w:space="0"/>
                    <w:right w:val="single" w:color="auto" w:sz="4" w:space="0"/>
                  </w:tcBorders>
                  <w:shd w:val="clear" w:color="auto" w:fill="auto"/>
                  <w:vAlign w:val="center"/>
                </w:tcPr>
                <w:p>
                  <w:pPr>
                    <w:widowControl w:val="0"/>
                    <w:jc w:val="center"/>
                    <w:rPr>
                      <w:bCs/>
                      <w:szCs w:val="21"/>
                    </w:rPr>
                  </w:pPr>
                  <w:r>
                    <w:rPr>
                      <w:rFonts w:eastAsia="等线"/>
                      <w:szCs w:val="21"/>
                    </w:rPr>
                    <w:t>0.013</w:t>
                  </w:r>
                </w:p>
              </w:tc>
              <w:tc>
                <w:tcPr>
                  <w:tcW w:w="1463" w:type="dxa"/>
                  <w:tcBorders>
                    <w:left w:val="single" w:color="auto" w:sz="4" w:space="0"/>
                  </w:tcBorders>
                  <w:shd w:val="clear" w:color="auto" w:fill="auto"/>
                  <w:vAlign w:val="center"/>
                </w:tcPr>
                <w:p>
                  <w:pPr>
                    <w:widowControl w:val="0"/>
                    <w:jc w:val="center"/>
                    <w:rPr>
                      <w:bCs/>
                      <w:szCs w:val="21"/>
                    </w:rPr>
                  </w:pPr>
                  <w:r>
                    <w:rPr>
                      <w:rFonts w:eastAsia="等线"/>
                      <w:szCs w:val="21"/>
                    </w:rPr>
                    <w:t>0.00003</w:t>
                  </w:r>
                </w:p>
              </w:tc>
              <w:tc>
                <w:tcPr>
                  <w:tcW w:w="1447" w:type="dxa"/>
                  <w:shd w:val="clear" w:color="auto" w:fill="auto"/>
                  <w:vAlign w:val="center"/>
                </w:tcPr>
                <w:p>
                  <w:pPr>
                    <w:widowControl w:val="0"/>
                    <w:jc w:val="center"/>
                    <w:rPr>
                      <w:bCs/>
                      <w:szCs w:val="21"/>
                    </w:rPr>
                  </w:pPr>
                  <w:r>
                    <w:rPr>
                      <w:rFonts w:eastAsia="等线"/>
                      <w:szCs w:val="21"/>
                    </w:rPr>
                    <w:t>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3" w:type="dxa"/>
                  <w:vMerge w:val="continue"/>
                  <w:vAlign w:val="center"/>
                </w:tcPr>
                <w:p>
                  <w:pPr>
                    <w:widowControl w:val="0"/>
                    <w:jc w:val="center"/>
                    <w:rPr>
                      <w:bCs/>
                      <w:szCs w:val="21"/>
                    </w:rPr>
                  </w:pPr>
                </w:p>
              </w:tc>
              <w:tc>
                <w:tcPr>
                  <w:tcW w:w="1821" w:type="dxa"/>
                  <w:vMerge w:val="continue"/>
                  <w:vAlign w:val="center"/>
                </w:tcPr>
                <w:p>
                  <w:pPr>
                    <w:widowControl w:val="0"/>
                    <w:jc w:val="center"/>
                    <w:rPr>
                      <w:bCs/>
                      <w:szCs w:val="21"/>
                    </w:rPr>
                  </w:pPr>
                </w:p>
              </w:tc>
              <w:tc>
                <w:tcPr>
                  <w:tcW w:w="1882" w:type="dxa"/>
                  <w:vAlign w:val="center"/>
                </w:tcPr>
                <w:p>
                  <w:pPr>
                    <w:widowControl w:val="0"/>
                    <w:jc w:val="center"/>
                    <w:rPr>
                      <w:bCs/>
                      <w:szCs w:val="21"/>
                    </w:rPr>
                  </w:pPr>
                  <w:r>
                    <w:rPr>
                      <w:rFonts w:hint="eastAsia"/>
                      <w:bCs/>
                      <w:szCs w:val="21"/>
                    </w:rPr>
                    <w:t>排放浓度（mg</w:t>
                  </w:r>
                  <w:r>
                    <w:rPr>
                      <w:bCs/>
                      <w:szCs w:val="21"/>
                    </w:rPr>
                    <w:t>/m</w:t>
                  </w:r>
                  <w:r>
                    <w:rPr>
                      <w:bCs/>
                      <w:szCs w:val="21"/>
                      <w:vertAlign w:val="superscript"/>
                    </w:rPr>
                    <w:t>3</w:t>
                  </w:r>
                  <w:r>
                    <w:rPr>
                      <w:rFonts w:hint="eastAsia"/>
                      <w:bCs/>
                      <w:szCs w:val="21"/>
                    </w:rPr>
                    <w:t>）</w:t>
                  </w:r>
                </w:p>
              </w:tc>
              <w:tc>
                <w:tcPr>
                  <w:tcW w:w="1511" w:type="dxa"/>
                  <w:tcBorders>
                    <w:top w:val="single" w:color="auto" w:sz="4" w:space="0"/>
                    <w:left w:val="nil"/>
                    <w:bottom w:val="single" w:color="auto" w:sz="4" w:space="0"/>
                    <w:right w:val="single" w:color="auto" w:sz="4" w:space="0"/>
                  </w:tcBorders>
                  <w:shd w:val="clear" w:color="auto" w:fill="auto"/>
                  <w:vAlign w:val="center"/>
                </w:tcPr>
                <w:p>
                  <w:pPr>
                    <w:widowControl w:val="0"/>
                    <w:jc w:val="center"/>
                    <w:rPr>
                      <w:bCs/>
                      <w:szCs w:val="21"/>
                    </w:rPr>
                  </w:pPr>
                  <w:r>
                    <w:rPr>
                      <w:rFonts w:eastAsia="等线"/>
                      <w:szCs w:val="21"/>
                    </w:rPr>
                    <w:t>0.013</w:t>
                  </w:r>
                </w:p>
              </w:tc>
              <w:tc>
                <w:tcPr>
                  <w:tcW w:w="1463" w:type="dxa"/>
                  <w:tcBorders>
                    <w:left w:val="single" w:color="auto" w:sz="4" w:space="0"/>
                  </w:tcBorders>
                  <w:shd w:val="clear" w:color="auto" w:fill="auto"/>
                  <w:vAlign w:val="center"/>
                </w:tcPr>
                <w:p>
                  <w:pPr>
                    <w:widowControl w:val="0"/>
                    <w:jc w:val="center"/>
                    <w:rPr>
                      <w:bCs/>
                      <w:szCs w:val="21"/>
                    </w:rPr>
                  </w:pPr>
                  <w:r>
                    <w:rPr>
                      <w:rFonts w:eastAsia="等线"/>
                      <w:szCs w:val="21"/>
                    </w:rPr>
                    <w:t>0.0003</w:t>
                  </w:r>
                </w:p>
              </w:tc>
              <w:tc>
                <w:tcPr>
                  <w:tcW w:w="1447" w:type="dxa"/>
                  <w:shd w:val="clear" w:color="auto" w:fill="auto"/>
                  <w:vAlign w:val="center"/>
                </w:tcPr>
                <w:p>
                  <w:pPr>
                    <w:widowControl w:val="0"/>
                    <w:jc w:val="center"/>
                    <w:rPr>
                      <w:bCs/>
                      <w:szCs w:val="21"/>
                    </w:rPr>
                  </w:pPr>
                  <w:r>
                    <w:rPr>
                      <w:rFonts w:eastAsia="等线"/>
                      <w:szCs w:val="21"/>
                    </w:rPr>
                    <w:t>1.467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3" w:type="dxa"/>
                  <w:vMerge w:val="continue"/>
                  <w:vAlign w:val="center"/>
                </w:tcPr>
                <w:p>
                  <w:pPr>
                    <w:widowControl w:val="0"/>
                    <w:jc w:val="center"/>
                    <w:rPr>
                      <w:bCs/>
                      <w:szCs w:val="21"/>
                    </w:rPr>
                  </w:pPr>
                </w:p>
              </w:tc>
              <w:tc>
                <w:tcPr>
                  <w:tcW w:w="1821" w:type="dxa"/>
                  <w:vMerge w:val="continue"/>
                  <w:vAlign w:val="center"/>
                </w:tcPr>
                <w:p>
                  <w:pPr>
                    <w:widowControl w:val="0"/>
                    <w:jc w:val="center"/>
                    <w:rPr>
                      <w:bCs/>
                      <w:szCs w:val="21"/>
                    </w:rPr>
                  </w:pPr>
                </w:p>
              </w:tc>
              <w:tc>
                <w:tcPr>
                  <w:tcW w:w="1882" w:type="dxa"/>
                  <w:vAlign w:val="center"/>
                </w:tcPr>
                <w:p>
                  <w:pPr>
                    <w:widowControl w:val="0"/>
                    <w:jc w:val="center"/>
                    <w:rPr>
                      <w:bCs/>
                      <w:szCs w:val="21"/>
                    </w:rPr>
                  </w:pPr>
                  <w:r>
                    <w:rPr>
                      <w:rFonts w:hint="eastAsia"/>
                      <w:bCs/>
                      <w:szCs w:val="21"/>
                    </w:rPr>
                    <w:t>排放量（t</w:t>
                  </w:r>
                  <w:r>
                    <w:rPr>
                      <w:bCs/>
                      <w:szCs w:val="21"/>
                    </w:rPr>
                    <w:t>/a</w:t>
                  </w:r>
                  <w:r>
                    <w:rPr>
                      <w:rFonts w:hint="eastAsia"/>
                      <w:bCs/>
                      <w:szCs w:val="21"/>
                    </w:rPr>
                    <w:t>）</w:t>
                  </w:r>
                </w:p>
              </w:tc>
              <w:tc>
                <w:tcPr>
                  <w:tcW w:w="1511" w:type="dxa"/>
                  <w:tcBorders>
                    <w:top w:val="single" w:color="auto" w:sz="4" w:space="0"/>
                    <w:left w:val="nil"/>
                    <w:bottom w:val="single" w:color="auto" w:sz="4" w:space="0"/>
                    <w:right w:val="single" w:color="auto" w:sz="4" w:space="0"/>
                  </w:tcBorders>
                  <w:shd w:val="clear" w:color="auto" w:fill="auto"/>
                  <w:vAlign w:val="center"/>
                </w:tcPr>
                <w:p>
                  <w:pPr>
                    <w:widowControl w:val="0"/>
                    <w:jc w:val="center"/>
                    <w:rPr>
                      <w:bCs/>
                      <w:szCs w:val="21"/>
                    </w:rPr>
                  </w:pPr>
                  <w:r>
                    <w:rPr>
                      <w:rFonts w:eastAsia="等线"/>
                      <w:szCs w:val="21"/>
                    </w:rPr>
                    <w:t>0.001</w:t>
                  </w:r>
                </w:p>
              </w:tc>
              <w:tc>
                <w:tcPr>
                  <w:tcW w:w="1463" w:type="dxa"/>
                  <w:tcBorders>
                    <w:left w:val="single" w:color="auto" w:sz="4" w:space="0"/>
                  </w:tcBorders>
                  <w:shd w:val="clear" w:color="auto" w:fill="auto"/>
                  <w:vAlign w:val="center"/>
                </w:tcPr>
                <w:p>
                  <w:pPr>
                    <w:widowControl w:val="0"/>
                    <w:jc w:val="center"/>
                    <w:rPr>
                      <w:bCs/>
                      <w:szCs w:val="21"/>
                    </w:rPr>
                  </w:pPr>
                  <w:r>
                    <w:rPr>
                      <w:rFonts w:eastAsia="等线"/>
                      <w:szCs w:val="21"/>
                    </w:rPr>
                    <w:t>0.00003</w:t>
                  </w:r>
                </w:p>
              </w:tc>
              <w:tc>
                <w:tcPr>
                  <w:tcW w:w="1447" w:type="dxa"/>
                  <w:shd w:val="clear" w:color="auto" w:fill="auto"/>
                  <w:vAlign w:val="center"/>
                </w:tcPr>
                <w:p>
                  <w:pPr>
                    <w:widowControl w:val="0"/>
                    <w:jc w:val="center"/>
                    <w:rPr>
                      <w:bCs/>
                      <w:szCs w:val="21"/>
                    </w:rPr>
                  </w:pPr>
                  <w:r>
                    <w:rPr>
                      <w:rFonts w:eastAsia="等线"/>
                      <w:szCs w:val="21"/>
                    </w:rPr>
                    <w:t>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3" w:type="dxa"/>
                  <w:vMerge w:val="restart"/>
                  <w:vAlign w:val="center"/>
                </w:tcPr>
                <w:p>
                  <w:pPr>
                    <w:widowControl w:val="0"/>
                    <w:jc w:val="center"/>
                    <w:rPr>
                      <w:bCs/>
                      <w:szCs w:val="21"/>
                    </w:rPr>
                  </w:pPr>
                  <w:r>
                    <w:rPr>
                      <w:rFonts w:hint="eastAsia"/>
                      <w:bCs/>
                      <w:szCs w:val="21"/>
                    </w:rPr>
                    <w:t>P</w:t>
                  </w:r>
                  <w:r>
                    <w:rPr>
                      <w:bCs/>
                      <w:szCs w:val="21"/>
                    </w:rPr>
                    <w:t>4</w:t>
                  </w:r>
                </w:p>
              </w:tc>
              <w:tc>
                <w:tcPr>
                  <w:tcW w:w="1821" w:type="dxa"/>
                  <w:vMerge w:val="restart"/>
                  <w:vAlign w:val="center"/>
                </w:tcPr>
                <w:p>
                  <w:pPr>
                    <w:widowControl w:val="0"/>
                    <w:jc w:val="center"/>
                    <w:rPr>
                      <w:bCs/>
                      <w:szCs w:val="21"/>
                    </w:rPr>
                  </w:pPr>
                  <w:r>
                    <w:rPr>
                      <w:rFonts w:hint="eastAsia"/>
                      <w:bCs/>
                      <w:szCs w:val="21"/>
                    </w:rPr>
                    <w:t>5</w:t>
                  </w:r>
                  <w:r>
                    <w:rPr>
                      <w:bCs/>
                      <w:szCs w:val="21"/>
                    </w:rPr>
                    <w:t>7.229</w:t>
                  </w:r>
                </w:p>
              </w:tc>
              <w:tc>
                <w:tcPr>
                  <w:tcW w:w="1882" w:type="dxa"/>
                  <w:vAlign w:val="center"/>
                </w:tcPr>
                <w:p>
                  <w:pPr>
                    <w:widowControl w:val="0"/>
                    <w:jc w:val="center"/>
                    <w:rPr>
                      <w:bCs/>
                      <w:szCs w:val="21"/>
                    </w:rPr>
                  </w:pPr>
                  <w:r>
                    <w:rPr>
                      <w:rFonts w:hint="eastAsia"/>
                      <w:bCs/>
                      <w:szCs w:val="21"/>
                    </w:rPr>
                    <w:t>产生浓度（mg</w:t>
                  </w:r>
                  <w:r>
                    <w:rPr>
                      <w:bCs/>
                      <w:szCs w:val="21"/>
                    </w:rPr>
                    <w:t>/</w:t>
                  </w:r>
                  <w:r>
                    <w:rPr>
                      <w:rFonts w:hint="eastAsia"/>
                      <w:bCs/>
                      <w:szCs w:val="21"/>
                    </w:rPr>
                    <w:t>m</w:t>
                  </w:r>
                  <w:r>
                    <w:rPr>
                      <w:bCs/>
                      <w:szCs w:val="21"/>
                      <w:vertAlign w:val="superscript"/>
                    </w:rPr>
                    <w:t>3</w:t>
                  </w:r>
                  <w:r>
                    <w:rPr>
                      <w:rFonts w:hint="eastAsia"/>
                      <w:bCs/>
                      <w:szCs w:val="21"/>
                    </w:rPr>
                    <w:t>）</w:t>
                  </w:r>
                </w:p>
              </w:tc>
              <w:tc>
                <w:tcPr>
                  <w:tcW w:w="1511" w:type="dxa"/>
                  <w:tcBorders>
                    <w:top w:val="single" w:color="auto" w:sz="4" w:space="0"/>
                    <w:left w:val="nil"/>
                    <w:bottom w:val="single" w:color="auto" w:sz="4" w:space="0"/>
                    <w:right w:val="single" w:color="auto" w:sz="4" w:space="0"/>
                  </w:tcBorders>
                  <w:shd w:val="clear" w:color="auto" w:fill="auto"/>
                  <w:vAlign w:val="center"/>
                </w:tcPr>
                <w:p>
                  <w:pPr>
                    <w:widowControl w:val="0"/>
                    <w:jc w:val="center"/>
                    <w:rPr>
                      <w:bCs/>
                      <w:szCs w:val="21"/>
                    </w:rPr>
                  </w:pPr>
                  <w:r>
                    <w:rPr>
                      <w:rFonts w:eastAsia="等线"/>
                      <w:szCs w:val="21"/>
                    </w:rPr>
                    <w:t>0.133</w:t>
                  </w:r>
                </w:p>
              </w:tc>
              <w:tc>
                <w:tcPr>
                  <w:tcW w:w="1463" w:type="dxa"/>
                  <w:tcBorders>
                    <w:left w:val="single" w:color="auto" w:sz="4" w:space="0"/>
                  </w:tcBorders>
                  <w:shd w:val="clear" w:color="auto" w:fill="auto"/>
                  <w:vAlign w:val="center"/>
                </w:tcPr>
                <w:p>
                  <w:pPr>
                    <w:widowControl w:val="0"/>
                    <w:jc w:val="center"/>
                    <w:rPr>
                      <w:bCs/>
                      <w:szCs w:val="21"/>
                    </w:rPr>
                  </w:pPr>
                  <w:r>
                    <w:rPr>
                      <w:rFonts w:eastAsia="等线"/>
                      <w:szCs w:val="21"/>
                    </w:rPr>
                    <w:t>0.0003</w:t>
                  </w:r>
                </w:p>
              </w:tc>
              <w:tc>
                <w:tcPr>
                  <w:tcW w:w="1447" w:type="dxa"/>
                  <w:shd w:val="clear" w:color="auto" w:fill="auto"/>
                  <w:vAlign w:val="center"/>
                </w:tcPr>
                <w:p>
                  <w:pPr>
                    <w:widowControl w:val="0"/>
                    <w:jc w:val="center"/>
                    <w:rPr>
                      <w:bCs/>
                      <w:szCs w:val="21"/>
                    </w:rPr>
                  </w:pPr>
                  <w:r>
                    <w:rPr>
                      <w:rFonts w:eastAsia="等线"/>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3" w:type="dxa"/>
                  <w:vMerge w:val="continue"/>
                  <w:vAlign w:val="center"/>
                </w:tcPr>
                <w:p>
                  <w:pPr>
                    <w:widowControl w:val="0"/>
                    <w:jc w:val="center"/>
                    <w:rPr>
                      <w:bCs/>
                      <w:szCs w:val="21"/>
                    </w:rPr>
                  </w:pPr>
                </w:p>
              </w:tc>
              <w:tc>
                <w:tcPr>
                  <w:tcW w:w="1821" w:type="dxa"/>
                  <w:vMerge w:val="continue"/>
                  <w:vAlign w:val="center"/>
                </w:tcPr>
                <w:p>
                  <w:pPr>
                    <w:widowControl w:val="0"/>
                    <w:jc w:val="center"/>
                    <w:rPr>
                      <w:bCs/>
                      <w:szCs w:val="21"/>
                    </w:rPr>
                  </w:pPr>
                </w:p>
              </w:tc>
              <w:tc>
                <w:tcPr>
                  <w:tcW w:w="1882" w:type="dxa"/>
                  <w:vAlign w:val="center"/>
                </w:tcPr>
                <w:p>
                  <w:pPr>
                    <w:widowControl w:val="0"/>
                    <w:jc w:val="center"/>
                    <w:rPr>
                      <w:bCs/>
                      <w:szCs w:val="21"/>
                    </w:rPr>
                  </w:pPr>
                  <w:r>
                    <w:rPr>
                      <w:rFonts w:hint="eastAsia"/>
                      <w:bCs/>
                      <w:szCs w:val="21"/>
                    </w:rPr>
                    <w:t>产生量（t</w:t>
                  </w:r>
                  <w:r>
                    <w:rPr>
                      <w:bCs/>
                      <w:szCs w:val="21"/>
                    </w:rPr>
                    <w:t>/a</w:t>
                  </w:r>
                  <w:r>
                    <w:rPr>
                      <w:rFonts w:hint="eastAsia"/>
                      <w:bCs/>
                      <w:szCs w:val="21"/>
                    </w:rPr>
                    <w:t>）</w:t>
                  </w:r>
                </w:p>
              </w:tc>
              <w:tc>
                <w:tcPr>
                  <w:tcW w:w="1511" w:type="dxa"/>
                  <w:tcBorders>
                    <w:top w:val="single" w:color="auto" w:sz="4" w:space="0"/>
                    <w:left w:val="nil"/>
                    <w:bottom w:val="single" w:color="auto" w:sz="4" w:space="0"/>
                    <w:right w:val="single" w:color="auto" w:sz="4" w:space="0"/>
                  </w:tcBorders>
                  <w:shd w:val="clear" w:color="auto" w:fill="auto"/>
                  <w:vAlign w:val="center"/>
                </w:tcPr>
                <w:p>
                  <w:pPr>
                    <w:widowControl w:val="0"/>
                    <w:jc w:val="center"/>
                    <w:rPr>
                      <w:bCs/>
                      <w:szCs w:val="21"/>
                    </w:rPr>
                  </w:pPr>
                  <w:r>
                    <w:rPr>
                      <w:rFonts w:eastAsia="等线"/>
                      <w:szCs w:val="21"/>
                    </w:rPr>
                    <w:t>0.01</w:t>
                  </w:r>
                </w:p>
              </w:tc>
              <w:tc>
                <w:tcPr>
                  <w:tcW w:w="1463" w:type="dxa"/>
                  <w:tcBorders>
                    <w:left w:val="single" w:color="auto" w:sz="4" w:space="0"/>
                  </w:tcBorders>
                  <w:shd w:val="clear" w:color="auto" w:fill="auto"/>
                  <w:vAlign w:val="center"/>
                </w:tcPr>
                <w:p>
                  <w:pPr>
                    <w:widowControl w:val="0"/>
                    <w:jc w:val="center"/>
                    <w:rPr>
                      <w:bCs/>
                      <w:szCs w:val="21"/>
                    </w:rPr>
                  </w:pPr>
                  <w:r>
                    <w:rPr>
                      <w:rFonts w:eastAsia="等线"/>
                      <w:szCs w:val="21"/>
                    </w:rPr>
                    <w:t>0.00002</w:t>
                  </w:r>
                </w:p>
              </w:tc>
              <w:tc>
                <w:tcPr>
                  <w:tcW w:w="1447" w:type="dxa"/>
                  <w:shd w:val="clear" w:color="auto" w:fill="auto"/>
                  <w:vAlign w:val="center"/>
                </w:tcPr>
                <w:p>
                  <w:pPr>
                    <w:widowControl w:val="0"/>
                    <w:jc w:val="center"/>
                    <w:rPr>
                      <w:bCs/>
                      <w:szCs w:val="21"/>
                    </w:rPr>
                  </w:pPr>
                  <w:r>
                    <w:rPr>
                      <w:rFonts w:eastAsia="等线"/>
                      <w:szCs w:val="21"/>
                    </w:rPr>
                    <w:t>0.079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3" w:type="dxa"/>
                  <w:vMerge w:val="continue"/>
                  <w:vAlign w:val="center"/>
                </w:tcPr>
                <w:p>
                  <w:pPr>
                    <w:widowControl w:val="0"/>
                    <w:jc w:val="center"/>
                    <w:rPr>
                      <w:bCs/>
                      <w:szCs w:val="21"/>
                    </w:rPr>
                  </w:pPr>
                </w:p>
              </w:tc>
              <w:tc>
                <w:tcPr>
                  <w:tcW w:w="1821" w:type="dxa"/>
                  <w:vMerge w:val="continue"/>
                  <w:vAlign w:val="center"/>
                </w:tcPr>
                <w:p>
                  <w:pPr>
                    <w:widowControl w:val="0"/>
                    <w:jc w:val="center"/>
                    <w:rPr>
                      <w:bCs/>
                      <w:szCs w:val="21"/>
                    </w:rPr>
                  </w:pPr>
                </w:p>
              </w:tc>
              <w:tc>
                <w:tcPr>
                  <w:tcW w:w="1882" w:type="dxa"/>
                  <w:vAlign w:val="center"/>
                </w:tcPr>
                <w:p>
                  <w:pPr>
                    <w:widowControl w:val="0"/>
                    <w:jc w:val="center"/>
                    <w:rPr>
                      <w:bCs/>
                      <w:szCs w:val="21"/>
                    </w:rPr>
                  </w:pPr>
                  <w:r>
                    <w:rPr>
                      <w:rFonts w:hint="eastAsia"/>
                      <w:bCs/>
                      <w:szCs w:val="21"/>
                    </w:rPr>
                    <w:t>排放浓度（mg</w:t>
                  </w:r>
                  <w:r>
                    <w:rPr>
                      <w:bCs/>
                      <w:szCs w:val="21"/>
                    </w:rPr>
                    <w:t>/m</w:t>
                  </w:r>
                  <w:r>
                    <w:rPr>
                      <w:bCs/>
                      <w:szCs w:val="21"/>
                      <w:vertAlign w:val="superscript"/>
                    </w:rPr>
                    <w:t>3</w:t>
                  </w:r>
                  <w:r>
                    <w:rPr>
                      <w:rFonts w:hint="eastAsia"/>
                      <w:bCs/>
                      <w:szCs w:val="21"/>
                    </w:rPr>
                    <w:t>）</w:t>
                  </w:r>
                </w:p>
              </w:tc>
              <w:tc>
                <w:tcPr>
                  <w:tcW w:w="1511" w:type="dxa"/>
                  <w:tcBorders>
                    <w:top w:val="single" w:color="auto" w:sz="4" w:space="0"/>
                    <w:left w:val="nil"/>
                    <w:bottom w:val="single" w:color="auto" w:sz="4" w:space="0"/>
                    <w:right w:val="single" w:color="auto" w:sz="4" w:space="0"/>
                  </w:tcBorders>
                  <w:shd w:val="clear" w:color="auto" w:fill="auto"/>
                  <w:vAlign w:val="center"/>
                </w:tcPr>
                <w:p>
                  <w:pPr>
                    <w:widowControl w:val="0"/>
                    <w:jc w:val="center"/>
                    <w:rPr>
                      <w:bCs/>
                      <w:szCs w:val="21"/>
                    </w:rPr>
                  </w:pPr>
                  <w:r>
                    <w:rPr>
                      <w:rFonts w:eastAsia="等线"/>
                      <w:szCs w:val="21"/>
                    </w:rPr>
                    <w:t>0.013</w:t>
                  </w:r>
                </w:p>
              </w:tc>
              <w:tc>
                <w:tcPr>
                  <w:tcW w:w="1463" w:type="dxa"/>
                  <w:tcBorders>
                    <w:left w:val="single" w:color="auto" w:sz="4" w:space="0"/>
                  </w:tcBorders>
                  <w:shd w:val="clear" w:color="auto" w:fill="auto"/>
                  <w:vAlign w:val="center"/>
                </w:tcPr>
                <w:p>
                  <w:pPr>
                    <w:widowControl w:val="0"/>
                    <w:jc w:val="center"/>
                    <w:rPr>
                      <w:bCs/>
                      <w:szCs w:val="21"/>
                    </w:rPr>
                  </w:pPr>
                  <w:r>
                    <w:rPr>
                      <w:rFonts w:eastAsia="等线"/>
                      <w:szCs w:val="21"/>
                    </w:rPr>
                    <w:t>0.0003</w:t>
                  </w:r>
                </w:p>
              </w:tc>
              <w:tc>
                <w:tcPr>
                  <w:tcW w:w="1447" w:type="dxa"/>
                  <w:shd w:val="clear" w:color="auto" w:fill="auto"/>
                  <w:vAlign w:val="center"/>
                </w:tcPr>
                <w:p>
                  <w:pPr>
                    <w:widowControl w:val="0"/>
                    <w:jc w:val="center"/>
                    <w:rPr>
                      <w:bCs/>
                      <w:szCs w:val="21"/>
                    </w:rPr>
                  </w:pPr>
                  <w:r>
                    <w:rPr>
                      <w:rFonts w:eastAsia="等线"/>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3" w:type="dxa"/>
                  <w:vMerge w:val="continue"/>
                  <w:vAlign w:val="center"/>
                </w:tcPr>
                <w:p>
                  <w:pPr>
                    <w:widowControl w:val="0"/>
                    <w:jc w:val="center"/>
                    <w:rPr>
                      <w:bCs/>
                      <w:szCs w:val="21"/>
                    </w:rPr>
                  </w:pPr>
                </w:p>
              </w:tc>
              <w:tc>
                <w:tcPr>
                  <w:tcW w:w="1821" w:type="dxa"/>
                  <w:vMerge w:val="continue"/>
                  <w:vAlign w:val="center"/>
                </w:tcPr>
                <w:p>
                  <w:pPr>
                    <w:widowControl w:val="0"/>
                    <w:jc w:val="center"/>
                    <w:rPr>
                      <w:bCs/>
                      <w:szCs w:val="21"/>
                    </w:rPr>
                  </w:pPr>
                </w:p>
              </w:tc>
              <w:tc>
                <w:tcPr>
                  <w:tcW w:w="1882" w:type="dxa"/>
                  <w:vAlign w:val="center"/>
                </w:tcPr>
                <w:p>
                  <w:pPr>
                    <w:widowControl w:val="0"/>
                    <w:jc w:val="center"/>
                    <w:rPr>
                      <w:bCs/>
                      <w:szCs w:val="21"/>
                    </w:rPr>
                  </w:pPr>
                  <w:r>
                    <w:rPr>
                      <w:rFonts w:hint="eastAsia"/>
                      <w:bCs/>
                      <w:szCs w:val="21"/>
                    </w:rPr>
                    <w:t>排放量（t</w:t>
                  </w:r>
                  <w:r>
                    <w:rPr>
                      <w:bCs/>
                      <w:szCs w:val="21"/>
                    </w:rPr>
                    <w:t>/a</w:t>
                  </w:r>
                  <w:r>
                    <w:rPr>
                      <w:rFonts w:hint="eastAsia"/>
                      <w:bCs/>
                      <w:szCs w:val="21"/>
                    </w:rPr>
                    <w:t>）</w:t>
                  </w:r>
                </w:p>
              </w:tc>
              <w:tc>
                <w:tcPr>
                  <w:tcW w:w="1511" w:type="dxa"/>
                  <w:tcBorders>
                    <w:top w:val="single" w:color="auto" w:sz="4" w:space="0"/>
                    <w:left w:val="nil"/>
                    <w:bottom w:val="single" w:color="auto" w:sz="4" w:space="0"/>
                    <w:right w:val="single" w:color="auto" w:sz="4" w:space="0"/>
                  </w:tcBorders>
                  <w:shd w:val="clear" w:color="auto" w:fill="auto"/>
                  <w:vAlign w:val="center"/>
                </w:tcPr>
                <w:p>
                  <w:pPr>
                    <w:widowControl w:val="0"/>
                    <w:jc w:val="center"/>
                    <w:rPr>
                      <w:bCs/>
                      <w:szCs w:val="21"/>
                    </w:rPr>
                  </w:pPr>
                  <w:r>
                    <w:rPr>
                      <w:rFonts w:eastAsia="等线"/>
                      <w:szCs w:val="21"/>
                    </w:rPr>
                    <w:t>0.001</w:t>
                  </w:r>
                </w:p>
              </w:tc>
              <w:tc>
                <w:tcPr>
                  <w:tcW w:w="1463" w:type="dxa"/>
                  <w:tcBorders>
                    <w:left w:val="single" w:color="auto" w:sz="4" w:space="0"/>
                  </w:tcBorders>
                  <w:shd w:val="clear" w:color="auto" w:fill="auto"/>
                  <w:vAlign w:val="center"/>
                </w:tcPr>
                <w:p>
                  <w:pPr>
                    <w:widowControl w:val="0"/>
                    <w:jc w:val="center"/>
                    <w:rPr>
                      <w:bCs/>
                      <w:szCs w:val="21"/>
                    </w:rPr>
                  </w:pPr>
                  <w:r>
                    <w:rPr>
                      <w:rFonts w:eastAsia="等线"/>
                      <w:szCs w:val="21"/>
                    </w:rPr>
                    <w:t>0.00002</w:t>
                  </w:r>
                </w:p>
              </w:tc>
              <w:tc>
                <w:tcPr>
                  <w:tcW w:w="1447" w:type="dxa"/>
                  <w:shd w:val="clear" w:color="auto" w:fill="auto"/>
                  <w:vAlign w:val="center"/>
                </w:tcPr>
                <w:p>
                  <w:pPr>
                    <w:widowControl w:val="0"/>
                    <w:jc w:val="center"/>
                    <w:rPr>
                      <w:bCs/>
                      <w:szCs w:val="21"/>
                    </w:rPr>
                  </w:pPr>
                  <w:r>
                    <w:rPr>
                      <w:rFonts w:eastAsia="等线"/>
                      <w:szCs w:val="21"/>
                    </w:rPr>
                    <w:t>0.079</w:t>
                  </w:r>
                </w:p>
              </w:tc>
            </w:tr>
          </w:tbl>
          <w:p>
            <w:pPr>
              <w:widowControl w:val="0"/>
              <w:adjustRightInd w:val="0"/>
              <w:snapToGrid w:val="0"/>
              <w:spacing w:line="360" w:lineRule="auto"/>
              <w:ind w:firstLine="482" w:firstLineChars="200"/>
              <w:rPr>
                <w:b/>
                <w:sz w:val="24"/>
              </w:rPr>
            </w:pPr>
            <w:r>
              <w:rPr>
                <w:b/>
                <w:sz w:val="24"/>
              </w:rPr>
              <w:t>3、声污染源</w:t>
            </w:r>
          </w:p>
          <w:p>
            <w:pPr>
              <w:widowControl w:val="0"/>
              <w:spacing w:line="360" w:lineRule="auto"/>
              <w:ind w:firstLine="480" w:firstLineChars="200"/>
              <w:jc w:val="both"/>
              <w:rPr>
                <w:sz w:val="24"/>
              </w:rPr>
            </w:pPr>
            <w:r>
              <w:rPr>
                <w:sz w:val="24"/>
              </w:rPr>
              <w:t>本项目运营期噪声源主要有</w:t>
            </w:r>
            <w:r>
              <w:rPr>
                <w:rFonts w:hint="eastAsia"/>
                <w:sz w:val="24"/>
              </w:rPr>
              <w:t>生产设备、空压机等设备运行产生的噪声。其</w:t>
            </w:r>
            <w:r>
              <w:rPr>
                <w:bCs/>
                <w:sz w:val="24"/>
              </w:rPr>
              <w:t>运行产生的噪声值</w:t>
            </w:r>
            <w:r>
              <w:rPr>
                <w:sz w:val="24"/>
              </w:rPr>
              <w:t>为65</w:t>
            </w:r>
            <w:r>
              <w:rPr>
                <w:rFonts w:hint="eastAsia"/>
                <w:sz w:val="24"/>
              </w:rPr>
              <w:t>～</w:t>
            </w:r>
            <w:r>
              <w:rPr>
                <w:sz w:val="24"/>
              </w:rPr>
              <w:t>85dB(A)，</w:t>
            </w:r>
            <w:r>
              <w:rPr>
                <w:rFonts w:hint="eastAsia"/>
                <w:sz w:val="24"/>
              </w:rPr>
              <w:t>采用</w:t>
            </w:r>
            <w:r>
              <w:rPr>
                <w:sz w:val="24"/>
              </w:rPr>
              <w:t>墙体隔声、基础减震等降噪</w:t>
            </w:r>
            <w:r>
              <w:rPr>
                <w:rFonts w:hint="eastAsia"/>
                <w:sz w:val="24"/>
              </w:rPr>
              <w:t>措施</w:t>
            </w:r>
            <w:r>
              <w:rPr>
                <w:sz w:val="24"/>
              </w:rPr>
              <w:t>处理</w:t>
            </w:r>
            <w:r>
              <w:rPr>
                <w:rFonts w:hint="eastAsia"/>
                <w:sz w:val="24"/>
              </w:rPr>
              <w:t>。建设项目运营期间的主要噪声源详见表5</w:t>
            </w:r>
            <w:r>
              <w:rPr>
                <w:sz w:val="24"/>
              </w:rPr>
              <w:t>-9</w:t>
            </w:r>
            <w:r>
              <w:rPr>
                <w:rFonts w:hint="eastAsia"/>
                <w:sz w:val="24"/>
              </w:rPr>
              <w:t>。</w:t>
            </w:r>
          </w:p>
          <w:p>
            <w:pPr>
              <w:widowControl w:val="0"/>
              <w:adjustRightInd w:val="0"/>
              <w:snapToGrid w:val="0"/>
              <w:spacing w:line="360" w:lineRule="auto"/>
              <w:jc w:val="center"/>
              <w:rPr>
                <w:b/>
                <w:bCs/>
                <w:szCs w:val="21"/>
              </w:rPr>
            </w:pPr>
            <w:r>
              <w:rPr>
                <w:b/>
                <w:bCs/>
                <w:szCs w:val="21"/>
              </w:rPr>
              <w:t>表</w:t>
            </w:r>
            <w:r>
              <w:rPr>
                <w:rFonts w:hint="eastAsia"/>
                <w:b/>
                <w:bCs/>
                <w:szCs w:val="21"/>
              </w:rPr>
              <w:t>5</w:t>
            </w:r>
            <w:r>
              <w:rPr>
                <w:b/>
                <w:bCs/>
                <w:szCs w:val="21"/>
              </w:rPr>
              <w:t>-9</w:t>
            </w:r>
            <w:r>
              <w:rPr>
                <w:rFonts w:hint="eastAsia"/>
                <w:b/>
                <w:bCs/>
                <w:szCs w:val="21"/>
              </w:rPr>
              <w:t>主要噪声源的声级范围</w:t>
            </w:r>
          </w:p>
          <w:tbl>
            <w:tblPr>
              <w:tblStyle w:val="34"/>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2"/>
              <w:gridCol w:w="1996"/>
              <w:gridCol w:w="1012"/>
              <w:gridCol w:w="1165"/>
              <w:gridCol w:w="2266"/>
              <w:gridCol w:w="2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2" w:type="dxa"/>
                  <w:vMerge w:val="restart"/>
                  <w:shd w:val="clear" w:color="auto" w:fill="AEAAAA" w:themeFill="background2" w:themeFillShade="BF"/>
                  <w:vAlign w:val="center"/>
                </w:tcPr>
                <w:p>
                  <w:pPr>
                    <w:widowControl w:val="0"/>
                    <w:jc w:val="center"/>
                    <w:rPr>
                      <w:b/>
                      <w:szCs w:val="21"/>
                    </w:rPr>
                  </w:pPr>
                  <w:r>
                    <w:rPr>
                      <w:rFonts w:hint="eastAsia"/>
                      <w:b/>
                      <w:szCs w:val="21"/>
                    </w:rPr>
                    <w:t>序号</w:t>
                  </w:r>
                </w:p>
              </w:tc>
              <w:tc>
                <w:tcPr>
                  <w:tcW w:w="1996" w:type="dxa"/>
                  <w:vMerge w:val="restart"/>
                  <w:shd w:val="clear" w:color="auto" w:fill="AEAAAA" w:themeFill="background2" w:themeFillShade="BF"/>
                  <w:vAlign w:val="center"/>
                </w:tcPr>
                <w:p>
                  <w:pPr>
                    <w:widowControl w:val="0"/>
                    <w:jc w:val="center"/>
                    <w:rPr>
                      <w:b/>
                      <w:szCs w:val="21"/>
                    </w:rPr>
                  </w:pPr>
                  <w:r>
                    <w:rPr>
                      <w:rFonts w:hint="eastAsia"/>
                      <w:b/>
                      <w:szCs w:val="21"/>
                    </w:rPr>
                    <w:t>设备名称</w:t>
                  </w:r>
                </w:p>
              </w:tc>
              <w:tc>
                <w:tcPr>
                  <w:tcW w:w="1012" w:type="dxa"/>
                  <w:vMerge w:val="restart"/>
                  <w:shd w:val="clear" w:color="auto" w:fill="AEAAAA" w:themeFill="background2" w:themeFillShade="BF"/>
                  <w:vAlign w:val="center"/>
                </w:tcPr>
                <w:p>
                  <w:pPr>
                    <w:widowControl w:val="0"/>
                    <w:jc w:val="center"/>
                    <w:rPr>
                      <w:b/>
                      <w:szCs w:val="21"/>
                    </w:rPr>
                  </w:pPr>
                  <w:r>
                    <w:rPr>
                      <w:rFonts w:hint="eastAsia"/>
                      <w:b/>
                      <w:caps/>
                      <w:szCs w:val="21"/>
                    </w:rPr>
                    <w:t>数量（台）</w:t>
                  </w:r>
                </w:p>
              </w:tc>
              <w:tc>
                <w:tcPr>
                  <w:tcW w:w="1165" w:type="dxa"/>
                  <w:vMerge w:val="restart"/>
                  <w:shd w:val="clear" w:color="auto" w:fill="AEAAAA" w:themeFill="background2" w:themeFillShade="BF"/>
                  <w:vAlign w:val="center"/>
                </w:tcPr>
                <w:p>
                  <w:pPr>
                    <w:widowControl w:val="0"/>
                    <w:jc w:val="center"/>
                    <w:rPr>
                      <w:b/>
                      <w:caps/>
                      <w:szCs w:val="21"/>
                    </w:rPr>
                  </w:pPr>
                  <w:r>
                    <w:rPr>
                      <w:rFonts w:hint="eastAsia"/>
                      <w:b/>
                      <w:caps/>
                      <w:szCs w:val="21"/>
                    </w:rPr>
                    <w:t>声源位置</w:t>
                  </w:r>
                </w:p>
              </w:tc>
              <w:tc>
                <w:tcPr>
                  <w:tcW w:w="4522" w:type="dxa"/>
                  <w:gridSpan w:val="2"/>
                  <w:shd w:val="clear" w:color="auto" w:fill="AEAAAA" w:themeFill="background2" w:themeFillShade="BF"/>
                  <w:vAlign w:val="center"/>
                </w:tcPr>
                <w:p>
                  <w:pPr>
                    <w:widowControl w:val="0"/>
                    <w:jc w:val="center"/>
                    <w:rPr>
                      <w:b/>
                      <w:szCs w:val="21"/>
                    </w:rPr>
                  </w:pPr>
                  <w:r>
                    <w:rPr>
                      <w:rFonts w:hint="eastAsia"/>
                      <w:b/>
                      <w:szCs w:val="21"/>
                    </w:rPr>
                    <w:t>主要声源情况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2" w:type="dxa"/>
                  <w:vMerge w:val="continue"/>
                  <w:shd w:val="clear" w:color="auto" w:fill="AEAAAA" w:themeFill="background2" w:themeFillShade="BF"/>
                  <w:vAlign w:val="center"/>
                </w:tcPr>
                <w:p>
                  <w:pPr>
                    <w:widowControl w:val="0"/>
                    <w:jc w:val="center"/>
                    <w:rPr>
                      <w:b/>
                      <w:szCs w:val="21"/>
                    </w:rPr>
                  </w:pPr>
                </w:p>
              </w:tc>
              <w:tc>
                <w:tcPr>
                  <w:tcW w:w="1996" w:type="dxa"/>
                  <w:vMerge w:val="continue"/>
                  <w:shd w:val="clear" w:color="auto" w:fill="AEAAAA" w:themeFill="background2" w:themeFillShade="BF"/>
                  <w:vAlign w:val="center"/>
                </w:tcPr>
                <w:p>
                  <w:pPr>
                    <w:widowControl w:val="0"/>
                    <w:jc w:val="center"/>
                    <w:rPr>
                      <w:b/>
                      <w:szCs w:val="21"/>
                    </w:rPr>
                  </w:pPr>
                </w:p>
              </w:tc>
              <w:tc>
                <w:tcPr>
                  <w:tcW w:w="1012" w:type="dxa"/>
                  <w:vMerge w:val="continue"/>
                  <w:shd w:val="clear" w:color="auto" w:fill="AEAAAA" w:themeFill="background2" w:themeFillShade="BF"/>
                  <w:vAlign w:val="center"/>
                </w:tcPr>
                <w:p>
                  <w:pPr>
                    <w:widowControl w:val="0"/>
                    <w:jc w:val="center"/>
                    <w:rPr>
                      <w:b/>
                      <w:caps/>
                      <w:szCs w:val="21"/>
                    </w:rPr>
                  </w:pPr>
                </w:p>
              </w:tc>
              <w:tc>
                <w:tcPr>
                  <w:tcW w:w="1165" w:type="dxa"/>
                  <w:vMerge w:val="continue"/>
                  <w:shd w:val="clear" w:color="auto" w:fill="AEAAAA" w:themeFill="background2" w:themeFillShade="BF"/>
                  <w:vAlign w:val="center"/>
                </w:tcPr>
                <w:p>
                  <w:pPr>
                    <w:widowControl w:val="0"/>
                    <w:jc w:val="center"/>
                    <w:rPr>
                      <w:b/>
                      <w:caps/>
                      <w:szCs w:val="21"/>
                    </w:rPr>
                  </w:pPr>
                </w:p>
              </w:tc>
              <w:tc>
                <w:tcPr>
                  <w:tcW w:w="2266" w:type="dxa"/>
                  <w:shd w:val="clear" w:color="auto" w:fill="AEAAAA" w:themeFill="background2" w:themeFillShade="BF"/>
                  <w:vAlign w:val="center"/>
                </w:tcPr>
                <w:p>
                  <w:pPr>
                    <w:widowControl w:val="0"/>
                    <w:jc w:val="center"/>
                    <w:rPr>
                      <w:b/>
                      <w:szCs w:val="21"/>
                    </w:rPr>
                  </w:pPr>
                  <w:r>
                    <w:rPr>
                      <w:rFonts w:hint="eastAsia"/>
                      <w:b/>
                      <w:szCs w:val="21"/>
                    </w:rPr>
                    <w:t>噪声级（dB(A)）</w:t>
                  </w:r>
                </w:p>
              </w:tc>
              <w:tc>
                <w:tcPr>
                  <w:tcW w:w="2256" w:type="dxa"/>
                  <w:shd w:val="clear" w:color="auto" w:fill="AEAAAA" w:themeFill="background2" w:themeFillShade="BF"/>
                  <w:vAlign w:val="center"/>
                </w:tcPr>
                <w:p>
                  <w:pPr>
                    <w:widowControl w:val="0"/>
                    <w:jc w:val="center"/>
                    <w:rPr>
                      <w:b/>
                      <w:szCs w:val="21"/>
                    </w:rPr>
                  </w:pPr>
                  <w:r>
                    <w:rPr>
                      <w:rFonts w:hint="eastAsia"/>
                      <w:b/>
                      <w:szCs w:val="21"/>
                    </w:rPr>
                    <w:t>测点位置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2" w:type="dxa"/>
                  <w:vAlign w:val="center"/>
                </w:tcPr>
                <w:p>
                  <w:pPr>
                    <w:widowControl w:val="0"/>
                    <w:adjustRightInd w:val="0"/>
                    <w:snapToGrid w:val="0"/>
                    <w:jc w:val="center"/>
                    <w:rPr>
                      <w:bCs/>
                      <w:snapToGrid w:val="0"/>
                      <w:szCs w:val="21"/>
                    </w:rPr>
                  </w:pPr>
                  <w:r>
                    <w:rPr>
                      <w:rFonts w:hint="eastAsia"/>
                      <w:bCs/>
                      <w:snapToGrid w:val="0"/>
                      <w:szCs w:val="21"/>
                    </w:rPr>
                    <w:t>1</w:t>
                  </w:r>
                </w:p>
              </w:tc>
              <w:tc>
                <w:tcPr>
                  <w:tcW w:w="1996" w:type="dxa"/>
                  <w:tcBorders>
                    <w:tl2br w:val="nil"/>
                    <w:tr2bl w:val="nil"/>
                  </w:tcBorders>
                  <w:vAlign w:val="center"/>
                </w:tcPr>
                <w:p>
                  <w:pPr>
                    <w:widowControl w:val="0"/>
                    <w:jc w:val="center"/>
                    <w:rPr>
                      <w:szCs w:val="21"/>
                    </w:rPr>
                  </w:pPr>
                  <w:r>
                    <w:rPr>
                      <w:rFonts w:hint="eastAsia"/>
                      <w:kern w:val="0"/>
                      <w:szCs w:val="21"/>
                    </w:rPr>
                    <w:t>验布机</w:t>
                  </w:r>
                </w:p>
              </w:tc>
              <w:tc>
                <w:tcPr>
                  <w:tcW w:w="1012" w:type="dxa"/>
                  <w:vAlign w:val="center"/>
                </w:tcPr>
                <w:p>
                  <w:pPr>
                    <w:widowControl w:val="0"/>
                    <w:adjustRightInd w:val="0"/>
                    <w:snapToGrid w:val="0"/>
                    <w:jc w:val="center"/>
                    <w:rPr>
                      <w:rFonts w:hAnsi="宋体"/>
                      <w:szCs w:val="21"/>
                    </w:rPr>
                  </w:pPr>
                  <w:r>
                    <w:rPr>
                      <w:rFonts w:hAnsi="宋体"/>
                      <w:szCs w:val="21"/>
                    </w:rPr>
                    <w:t>15</w:t>
                  </w:r>
                </w:p>
              </w:tc>
              <w:tc>
                <w:tcPr>
                  <w:tcW w:w="1165" w:type="dxa"/>
                  <w:vMerge w:val="restart"/>
                  <w:vAlign w:val="center"/>
                </w:tcPr>
                <w:p>
                  <w:pPr>
                    <w:widowControl w:val="0"/>
                    <w:jc w:val="center"/>
                    <w:rPr>
                      <w:szCs w:val="21"/>
                    </w:rPr>
                  </w:pPr>
                  <w:r>
                    <w:rPr>
                      <w:rFonts w:hint="eastAsia"/>
                      <w:szCs w:val="21"/>
                    </w:rPr>
                    <w:t>生产车间</w:t>
                  </w:r>
                </w:p>
              </w:tc>
              <w:tc>
                <w:tcPr>
                  <w:tcW w:w="2266" w:type="dxa"/>
                  <w:vAlign w:val="center"/>
                </w:tcPr>
                <w:p>
                  <w:pPr>
                    <w:pStyle w:val="82"/>
                    <w:widowControl w:val="0"/>
                    <w:autoSpaceDE/>
                    <w:autoSpaceDN/>
                    <w:adjustRightInd/>
                    <w:rPr>
                      <w:rFonts w:ascii="Times New Roman" w:hAnsi="Times New Roman"/>
                      <w:sz w:val="21"/>
                      <w:szCs w:val="21"/>
                    </w:rPr>
                  </w:pPr>
                  <w:r>
                    <w:rPr>
                      <w:rFonts w:ascii="Times New Roman" w:hAnsi="Times New Roman"/>
                      <w:sz w:val="21"/>
                      <w:szCs w:val="21"/>
                    </w:rPr>
                    <w:t>65</w:t>
                  </w:r>
                  <w:r>
                    <w:rPr>
                      <w:rFonts w:hint="eastAsia" w:ascii="Times New Roman" w:hAnsi="Times New Roman"/>
                      <w:sz w:val="21"/>
                      <w:szCs w:val="21"/>
                    </w:rPr>
                    <w:t>～</w:t>
                  </w:r>
                  <w:r>
                    <w:rPr>
                      <w:rFonts w:ascii="Times New Roman" w:hAnsi="Times New Roman"/>
                      <w:sz w:val="21"/>
                      <w:szCs w:val="21"/>
                    </w:rPr>
                    <w:t>75</w:t>
                  </w:r>
                </w:p>
              </w:tc>
              <w:tc>
                <w:tcPr>
                  <w:tcW w:w="2256" w:type="dxa"/>
                  <w:vAlign w:val="center"/>
                </w:tcPr>
                <w:p>
                  <w:pPr>
                    <w:pStyle w:val="82"/>
                    <w:widowControl w:val="0"/>
                    <w:autoSpaceDE/>
                    <w:autoSpaceDN/>
                    <w:adjustRightInd/>
                    <w:rPr>
                      <w:rFonts w:ascii="Times New Roman" w:hAnsi="Times New Roman"/>
                      <w:sz w:val="21"/>
                      <w:szCs w:val="21"/>
                    </w:rPr>
                  </w:pPr>
                  <w:r>
                    <w:rPr>
                      <w:rFonts w:hint="eastAsia" w:ascii="Times New Roman" w:hAnsi="Times New Roman"/>
                      <w:sz w:val="21"/>
                      <w:szCs w:val="21"/>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2" w:type="dxa"/>
                  <w:vAlign w:val="center"/>
                </w:tcPr>
                <w:p>
                  <w:pPr>
                    <w:widowControl w:val="0"/>
                    <w:adjustRightInd w:val="0"/>
                    <w:snapToGrid w:val="0"/>
                    <w:jc w:val="center"/>
                    <w:rPr>
                      <w:bCs/>
                      <w:snapToGrid w:val="0"/>
                      <w:szCs w:val="21"/>
                    </w:rPr>
                  </w:pPr>
                  <w:r>
                    <w:rPr>
                      <w:rFonts w:hint="eastAsia"/>
                      <w:bCs/>
                      <w:snapToGrid w:val="0"/>
                      <w:szCs w:val="21"/>
                    </w:rPr>
                    <w:t>2</w:t>
                  </w:r>
                </w:p>
              </w:tc>
              <w:tc>
                <w:tcPr>
                  <w:tcW w:w="1996" w:type="dxa"/>
                  <w:shd w:val="clear" w:color="auto" w:fill="auto"/>
                  <w:vAlign w:val="center"/>
                </w:tcPr>
                <w:p>
                  <w:pPr>
                    <w:jc w:val="center"/>
                    <w:rPr>
                      <w:szCs w:val="21"/>
                    </w:rPr>
                  </w:pPr>
                  <w:r>
                    <w:rPr>
                      <w:rFonts w:hint="eastAsia"/>
                      <w:szCs w:val="21"/>
                    </w:rPr>
                    <w:t>卷布机</w:t>
                  </w:r>
                </w:p>
              </w:tc>
              <w:tc>
                <w:tcPr>
                  <w:tcW w:w="1012" w:type="dxa"/>
                  <w:vAlign w:val="center"/>
                </w:tcPr>
                <w:p>
                  <w:pPr>
                    <w:widowControl w:val="0"/>
                    <w:adjustRightInd w:val="0"/>
                    <w:snapToGrid w:val="0"/>
                    <w:jc w:val="center"/>
                    <w:rPr>
                      <w:rFonts w:hAnsi="宋体"/>
                      <w:szCs w:val="21"/>
                    </w:rPr>
                  </w:pPr>
                  <w:r>
                    <w:rPr>
                      <w:rFonts w:hAnsi="宋体"/>
                      <w:szCs w:val="21"/>
                    </w:rPr>
                    <w:t>15</w:t>
                  </w:r>
                </w:p>
              </w:tc>
              <w:tc>
                <w:tcPr>
                  <w:tcW w:w="1165" w:type="dxa"/>
                  <w:vMerge w:val="continue"/>
                  <w:vAlign w:val="center"/>
                </w:tcPr>
                <w:p>
                  <w:pPr>
                    <w:widowControl w:val="0"/>
                    <w:jc w:val="center"/>
                    <w:rPr>
                      <w:szCs w:val="21"/>
                    </w:rPr>
                  </w:pPr>
                </w:p>
              </w:tc>
              <w:tc>
                <w:tcPr>
                  <w:tcW w:w="2266" w:type="dxa"/>
                  <w:vAlign w:val="center"/>
                </w:tcPr>
                <w:p>
                  <w:pPr>
                    <w:pStyle w:val="82"/>
                    <w:widowControl w:val="0"/>
                    <w:autoSpaceDE/>
                    <w:autoSpaceDN/>
                    <w:adjustRightInd/>
                    <w:rPr>
                      <w:rFonts w:ascii="Times New Roman" w:hAnsi="Times New Roman"/>
                      <w:sz w:val="21"/>
                      <w:szCs w:val="21"/>
                    </w:rPr>
                  </w:pPr>
                  <w:r>
                    <w:rPr>
                      <w:rFonts w:ascii="Times New Roman" w:hAnsi="Times New Roman"/>
                      <w:sz w:val="21"/>
                      <w:szCs w:val="21"/>
                    </w:rPr>
                    <w:t>75</w:t>
                  </w:r>
                  <w:r>
                    <w:rPr>
                      <w:rFonts w:hint="eastAsia" w:ascii="Times New Roman" w:hAnsi="Times New Roman"/>
                      <w:sz w:val="21"/>
                      <w:szCs w:val="21"/>
                    </w:rPr>
                    <w:t>～8</w:t>
                  </w:r>
                  <w:r>
                    <w:rPr>
                      <w:rFonts w:ascii="Times New Roman" w:hAnsi="Times New Roman"/>
                      <w:sz w:val="21"/>
                      <w:szCs w:val="21"/>
                    </w:rPr>
                    <w:t>5</w:t>
                  </w:r>
                </w:p>
              </w:tc>
              <w:tc>
                <w:tcPr>
                  <w:tcW w:w="2256" w:type="dxa"/>
                  <w:vAlign w:val="center"/>
                </w:tcPr>
                <w:p>
                  <w:pPr>
                    <w:pStyle w:val="82"/>
                    <w:widowControl w:val="0"/>
                    <w:autoSpaceDE/>
                    <w:autoSpaceDN/>
                    <w:adjustRightInd/>
                    <w:rPr>
                      <w:rFonts w:ascii="Times New Roman" w:hAnsi="Times New Roman"/>
                      <w:sz w:val="21"/>
                      <w:szCs w:val="21"/>
                    </w:rPr>
                  </w:pPr>
                  <w:r>
                    <w:rPr>
                      <w:rFonts w:hint="eastAsia" w:ascii="Times New Roman" w:hAnsi="Times New Roman"/>
                      <w:sz w:val="21"/>
                      <w:szCs w:val="21"/>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2" w:type="dxa"/>
                  <w:vAlign w:val="center"/>
                </w:tcPr>
                <w:p>
                  <w:pPr>
                    <w:widowControl w:val="0"/>
                    <w:adjustRightInd w:val="0"/>
                    <w:snapToGrid w:val="0"/>
                    <w:jc w:val="center"/>
                    <w:rPr>
                      <w:bCs/>
                      <w:snapToGrid w:val="0"/>
                      <w:szCs w:val="21"/>
                    </w:rPr>
                  </w:pPr>
                  <w:r>
                    <w:rPr>
                      <w:rFonts w:hint="eastAsia"/>
                      <w:bCs/>
                      <w:snapToGrid w:val="0"/>
                      <w:szCs w:val="21"/>
                    </w:rPr>
                    <w:t>3</w:t>
                  </w:r>
                </w:p>
              </w:tc>
              <w:tc>
                <w:tcPr>
                  <w:tcW w:w="1996" w:type="dxa"/>
                  <w:shd w:val="clear" w:color="auto" w:fill="auto"/>
                  <w:vAlign w:val="center"/>
                </w:tcPr>
                <w:p>
                  <w:pPr>
                    <w:jc w:val="center"/>
                    <w:rPr>
                      <w:szCs w:val="21"/>
                    </w:rPr>
                  </w:pPr>
                  <w:r>
                    <w:rPr>
                      <w:rFonts w:hint="eastAsia"/>
                      <w:szCs w:val="21"/>
                    </w:rPr>
                    <w:t>松布机</w:t>
                  </w:r>
                </w:p>
              </w:tc>
              <w:tc>
                <w:tcPr>
                  <w:tcW w:w="1012" w:type="dxa"/>
                  <w:vAlign w:val="center"/>
                </w:tcPr>
                <w:p>
                  <w:pPr>
                    <w:widowControl w:val="0"/>
                    <w:adjustRightInd w:val="0"/>
                    <w:snapToGrid w:val="0"/>
                    <w:jc w:val="center"/>
                    <w:rPr>
                      <w:rFonts w:hAnsi="宋体"/>
                      <w:szCs w:val="21"/>
                    </w:rPr>
                  </w:pPr>
                  <w:r>
                    <w:rPr>
                      <w:rFonts w:hAnsi="宋体"/>
                      <w:szCs w:val="21"/>
                    </w:rPr>
                    <w:t>15</w:t>
                  </w:r>
                </w:p>
              </w:tc>
              <w:tc>
                <w:tcPr>
                  <w:tcW w:w="1165" w:type="dxa"/>
                  <w:vMerge w:val="continue"/>
                  <w:vAlign w:val="center"/>
                </w:tcPr>
                <w:p>
                  <w:pPr>
                    <w:widowControl w:val="0"/>
                    <w:jc w:val="center"/>
                    <w:rPr>
                      <w:szCs w:val="21"/>
                    </w:rPr>
                  </w:pPr>
                </w:p>
              </w:tc>
              <w:tc>
                <w:tcPr>
                  <w:tcW w:w="2266" w:type="dxa"/>
                  <w:vAlign w:val="center"/>
                </w:tcPr>
                <w:p>
                  <w:pPr>
                    <w:pStyle w:val="82"/>
                    <w:widowControl w:val="0"/>
                    <w:autoSpaceDE/>
                    <w:autoSpaceDN/>
                    <w:adjustRightInd/>
                    <w:rPr>
                      <w:rFonts w:ascii="Times New Roman" w:hAnsi="Times New Roman"/>
                      <w:sz w:val="21"/>
                      <w:szCs w:val="21"/>
                    </w:rPr>
                  </w:pPr>
                  <w:r>
                    <w:rPr>
                      <w:rFonts w:ascii="Times New Roman" w:hAnsi="Times New Roman"/>
                      <w:sz w:val="21"/>
                      <w:szCs w:val="21"/>
                    </w:rPr>
                    <w:t>75</w:t>
                  </w:r>
                  <w:r>
                    <w:rPr>
                      <w:rFonts w:hint="eastAsia" w:ascii="Times New Roman" w:hAnsi="Times New Roman"/>
                      <w:sz w:val="21"/>
                      <w:szCs w:val="21"/>
                    </w:rPr>
                    <w:t>～8</w:t>
                  </w:r>
                  <w:r>
                    <w:rPr>
                      <w:rFonts w:ascii="Times New Roman" w:hAnsi="Times New Roman"/>
                      <w:sz w:val="21"/>
                      <w:szCs w:val="21"/>
                    </w:rPr>
                    <w:t>5</w:t>
                  </w:r>
                </w:p>
              </w:tc>
              <w:tc>
                <w:tcPr>
                  <w:tcW w:w="2256" w:type="dxa"/>
                  <w:vAlign w:val="center"/>
                </w:tcPr>
                <w:p>
                  <w:pPr>
                    <w:pStyle w:val="82"/>
                    <w:widowControl w:val="0"/>
                    <w:autoSpaceDE/>
                    <w:autoSpaceDN/>
                    <w:adjustRightInd/>
                    <w:rPr>
                      <w:rFonts w:ascii="Times New Roman" w:hAnsi="Times New Roman"/>
                      <w:sz w:val="21"/>
                      <w:szCs w:val="21"/>
                    </w:rPr>
                  </w:pPr>
                  <w:r>
                    <w:rPr>
                      <w:rFonts w:hint="eastAsia" w:ascii="Times New Roman" w:hAnsi="Times New Roman"/>
                      <w:sz w:val="21"/>
                      <w:szCs w:val="21"/>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2" w:type="dxa"/>
                  <w:vAlign w:val="center"/>
                </w:tcPr>
                <w:p>
                  <w:pPr>
                    <w:widowControl w:val="0"/>
                    <w:adjustRightInd w:val="0"/>
                    <w:snapToGrid w:val="0"/>
                    <w:jc w:val="center"/>
                    <w:rPr>
                      <w:bCs/>
                      <w:snapToGrid w:val="0"/>
                      <w:szCs w:val="21"/>
                    </w:rPr>
                  </w:pPr>
                  <w:r>
                    <w:rPr>
                      <w:rFonts w:hint="eastAsia"/>
                      <w:bCs/>
                      <w:snapToGrid w:val="0"/>
                      <w:szCs w:val="21"/>
                    </w:rPr>
                    <w:t>4</w:t>
                  </w:r>
                </w:p>
              </w:tc>
              <w:tc>
                <w:tcPr>
                  <w:tcW w:w="1996" w:type="dxa"/>
                  <w:shd w:val="clear" w:color="auto" w:fill="auto"/>
                  <w:vAlign w:val="center"/>
                </w:tcPr>
                <w:p>
                  <w:pPr>
                    <w:jc w:val="center"/>
                    <w:rPr>
                      <w:szCs w:val="21"/>
                    </w:rPr>
                  </w:pPr>
                  <w:r>
                    <w:rPr>
                      <w:rFonts w:hint="eastAsia"/>
                      <w:szCs w:val="21"/>
                    </w:rPr>
                    <w:t>开布机</w:t>
                  </w:r>
                </w:p>
              </w:tc>
              <w:tc>
                <w:tcPr>
                  <w:tcW w:w="1012" w:type="dxa"/>
                  <w:vAlign w:val="center"/>
                </w:tcPr>
                <w:p>
                  <w:pPr>
                    <w:widowControl w:val="0"/>
                    <w:adjustRightInd w:val="0"/>
                    <w:snapToGrid w:val="0"/>
                    <w:jc w:val="center"/>
                    <w:rPr>
                      <w:rFonts w:hAnsi="宋体"/>
                      <w:szCs w:val="21"/>
                    </w:rPr>
                  </w:pPr>
                  <w:r>
                    <w:rPr>
                      <w:rFonts w:hint="eastAsia" w:hAnsi="宋体"/>
                      <w:szCs w:val="21"/>
                    </w:rPr>
                    <w:t>1</w:t>
                  </w:r>
                  <w:r>
                    <w:rPr>
                      <w:rFonts w:hAnsi="宋体"/>
                      <w:szCs w:val="21"/>
                    </w:rPr>
                    <w:t>5</w:t>
                  </w:r>
                </w:p>
              </w:tc>
              <w:tc>
                <w:tcPr>
                  <w:tcW w:w="1165" w:type="dxa"/>
                  <w:vMerge w:val="continue"/>
                  <w:vAlign w:val="center"/>
                </w:tcPr>
                <w:p>
                  <w:pPr>
                    <w:widowControl w:val="0"/>
                    <w:jc w:val="center"/>
                    <w:rPr>
                      <w:szCs w:val="21"/>
                    </w:rPr>
                  </w:pPr>
                </w:p>
              </w:tc>
              <w:tc>
                <w:tcPr>
                  <w:tcW w:w="2266" w:type="dxa"/>
                  <w:vAlign w:val="center"/>
                </w:tcPr>
                <w:p>
                  <w:pPr>
                    <w:pStyle w:val="82"/>
                    <w:widowControl w:val="0"/>
                    <w:autoSpaceDE/>
                    <w:autoSpaceDN/>
                    <w:adjustRightInd/>
                    <w:rPr>
                      <w:rFonts w:ascii="Times New Roman" w:hAnsi="Times New Roman"/>
                      <w:sz w:val="21"/>
                      <w:szCs w:val="21"/>
                    </w:rPr>
                  </w:pPr>
                  <w:r>
                    <w:rPr>
                      <w:rFonts w:ascii="Times New Roman" w:hAnsi="Times New Roman"/>
                      <w:sz w:val="21"/>
                      <w:szCs w:val="21"/>
                    </w:rPr>
                    <w:t>75</w:t>
                  </w:r>
                  <w:r>
                    <w:rPr>
                      <w:rFonts w:hint="eastAsia" w:ascii="Times New Roman" w:hAnsi="Times New Roman"/>
                      <w:sz w:val="21"/>
                      <w:szCs w:val="21"/>
                    </w:rPr>
                    <w:t>～8</w:t>
                  </w:r>
                  <w:r>
                    <w:rPr>
                      <w:rFonts w:ascii="Times New Roman" w:hAnsi="Times New Roman"/>
                      <w:sz w:val="21"/>
                      <w:szCs w:val="21"/>
                    </w:rPr>
                    <w:t>5</w:t>
                  </w:r>
                </w:p>
              </w:tc>
              <w:tc>
                <w:tcPr>
                  <w:tcW w:w="2256" w:type="dxa"/>
                  <w:vAlign w:val="center"/>
                </w:tcPr>
                <w:p>
                  <w:pPr>
                    <w:pStyle w:val="82"/>
                    <w:widowControl w:val="0"/>
                    <w:autoSpaceDE/>
                    <w:autoSpaceDN/>
                    <w:adjustRightInd/>
                    <w:rPr>
                      <w:rFonts w:ascii="Times New Roman" w:hAnsi="Times New Roman"/>
                      <w:sz w:val="21"/>
                      <w:szCs w:val="21"/>
                    </w:rPr>
                  </w:pPr>
                  <w:r>
                    <w:rPr>
                      <w:rFonts w:hint="eastAsia" w:ascii="Times New Roman" w:hAnsi="Times New Roman"/>
                      <w:sz w:val="21"/>
                      <w:szCs w:val="21"/>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2" w:type="dxa"/>
                  <w:vAlign w:val="center"/>
                </w:tcPr>
                <w:p>
                  <w:pPr>
                    <w:widowControl w:val="0"/>
                    <w:adjustRightInd w:val="0"/>
                    <w:snapToGrid w:val="0"/>
                    <w:jc w:val="center"/>
                    <w:rPr>
                      <w:bCs/>
                      <w:snapToGrid w:val="0"/>
                      <w:szCs w:val="21"/>
                    </w:rPr>
                  </w:pPr>
                  <w:r>
                    <w:rPr>
                      <w:rFonts w:hint="eastAsia"/>
                      <w:bCs/>
                      <w:snapToGrid w:val="0"/>
                      <w:szCs w:val="21"/>
                    </w:rPr>
                    <w:t>5</w:t>
                  </w:r>
                </w:p>
              </w:tc>
              <w:tc>
                <w:tcPr>
                  <w:tcW w:w="1996" w:type="dxa"/>
                  <w:shd w:val="clear" w:color="auto" w:fill="auto"/>
                  <w:vAlign w:val="center"/>
                </w:tcPr>
                <w:p>
                  <w:pPr>
                    <w:jc w:val="center"/>
                    <w:rPr>
                      <w:szCs w:val="21"/>
                    </w:rPr>
                  </w:pPr>
                  <w:r>
                    <w:rPr>
                      <w:rFonts w:hint="eastAsia"/>
                      <w:szCs w:val="21"/>
                    </w:rPr>
                    <w:t>定型机</w:t>
                  </w:r>
                </w:p>
              </w:tc>
              <w:tc>
                <w:tcPr>
                  <w:tcW w:w="1012" w:type="dxa"/>
                  <w:vAlign w:val="center"/>
                </w:tcPr>
                <w:p>
                  <w:pPr>
                    <w:widowControl w:val="0"/>
                    <w:adjustRightInd w:val="0"/>
                    <w:snapToGrid w:val="0"/>
                    <w:jc w:val="center"/>
                    <w:rPr>
                      <w:rFonts w:hAnsi="宋体"/>
                      <w:szCs w:val="21"/>
                    </w:rPr>
                  </w:pPr>
                  <w:r>
                    <w:rPr>
                      <w:rFonts w:hAnsi="宋体"/>
                      <w:szCs w:val="21"/>
                    </w:rPr>
                    <w:t>15</w:t>
                  </w:r>
                </w:p>
              </w:tc>
              <w:tc>
                <w:tcPr>
                  <w:tcW w:w="1165" w:type="dxa"/>
                  <w:vMerge w:val="continue"/>
                  <w:vAlign w:val="center"/>
                </w:tcPr>
                <w:p>
                  <w:pPr>
                    <w:widowControl w:val="0"/>
                    <w:jc w:val="center"/>
                    <w:rPr>
                      <w:szCs w:val="21"/>
                    </w:rPr>
                  </w:pPr>
                </w:p>
              </w:tc>
              <w:tc>
                <w:tcPr>
                  <w:tcW w:w="2266" w:type="dxa"/>
                  <w:vAlign w:val="center"/>
                </w:tcPr>
                <w:p>
                  <w:pPr>
                    <w:pStyle w:val="82"/>
                    <w:widowControl w:val="0"/>
                    <w:autoSpaceDE/>
                    <w:autoSpaceDN/>
                    <w:adjustRightInd/>
                    <w:rPr>
                      <w:rFonts w:ascii="Times New Roman" w:hAnsi="Times New Roman"/>
                      <w:sz w:val="21"/>
                      <w:szCs w:val="21"/>
                    </w:rPr>
                  </w:pPr>
                  <w:r>
                    <w:rPr>
                      <w:rFonts w:ascii="Times New Roman" w:hAnsi="Times New Roman"/>
                      <w:sz w:val="21"/>
                      <w:szCs w:val="21"/>
                    </w:rPr>
                    <w:t>75</w:t>
                  </w:r>
                  <w:r>
                    <w:rPr>
                      <w:rFonts w:hint="eastAsia" w:ascii="Times New Roman" w:hAnsi="Times New Roman"/>
                      <w:sz w:val="21"/>
                      <w:szCs w:val="21"/>
                    </w:rPr>
                    <w:t>～8</w:t>
                  </w:r>
                  <w:r>
                    <w:rPr>
                      <w:rFonts w:ascii="Times New Roman" w:hAnsi="Times New Roman"/>
                      <w:sz w:val="21"/>
                      <w:szCs w:val="21"/>
                    </w:rPr>
                    <w:t>5</w:t>
                  </w:r>
                </w:p>
              </w:tc>
              <w:tc>
                <w:tcPr>
                  <w:tcW w:w="2256" w:type="dxa"/>
                  <w:vAlign w:val="center"/>
                </w:tcPr>
                <w:p>
                  <w:pPr>
                    <w:pStyle w:val="82"/>
                    <w:widowControl w:val="0"/>
                    <w:autoSpaceDE/>
                    <w:autoSpaceDN/>
                    <w:adjustRightInd/>
                    <w:rPr>
                      <w:rFonts w:ascii="Times New Roman" w:hAnsi="Times New Roman"/>
                      <w:sz w:val="21"/>
                      <w:szCs w:val="21"/>
                    </w:rPr>
                  </w:pPr>
                  <w:r>
                    <w:rPr>
                      <w:rFonts w:hint="eastAsia" w:ascii="Times New Roman" w:hAnsi="Times New Roman"/>
                      <w:sz w:val="21"/>
                      <w:szCs w:val="21"/>
                    </w:rPr>
                    <w:t>1m</w:t>
                  </w:r>
                </w:p>
              </w:tc>
            </w:tr>
          </w:tbl>
          <w:p>
            <w:pPr>
              <w:widowControl w:val="0"/>
              <w:spacing w:line="360" w:lineRule="auto"/>
              <w:ind w:firstLine="482" w:firstLineChars="200"/>
              <w:rPr>
                <w:b/>
                <w:bCs/>
                <w:sz w:val="24"/>
              </w:rPr>
            </w:pPr>
            <w:r>
              <w:rPr>
                <w:b/>
                <w:bCs/>
                <w:sz w:val="24"/>
              </w:rPr>
              <w:t>4、固体废弃物污染源</w:t>
            </w:r>
          </w:p>
          <w:p>
            <w:pPr>
              <w:widowControl w:val="0"/>
              <w:spacing w:line="360" w:lineRule="auto"/>
              <w:ind w:firstLine="482" w:firstLineChars="200"/>
              <w:rPr>
                <w:b/>
                <w:sz w:val="24"/>
              </w:rPr>
            </w:pPr>
            <w:r>
              <w:rPr>
                <w:b/>
                <w:sz w:val="24"/>
              </w:rPr>
              <w:t>（1）员工生活垃圾</w:t>
            </w:r>
          </w:p>
          <w:p>
            <w:pPr>
              <w:widowControl w:val="0"/>
              <w:spacing w:line="360" w:lineRule="auto"/>
              <w:ind w:firstLine="480" w:firstLineChars="200"/>
              <w:jc w:val="both"/>
              <w:rPr>
                <w:sz w:val="24"/>
              </w:rPr>
            </w:pPr>
            <w:r>
              <w:rPr>
                <w:rFonts w:hint="eastAsia"/>
                <w:sz w:val="24"/>
              </w:rPr>
              <w:t>项目工作人员人数为</w:t>
            </w:r>
            <w:r>
              <w:rPr>
                <w:sz w:val="24"/>
              </w:rPr>
              <w:t>120</w:t>
            </w:r>
            <w:r>
              <w:rPr>
                <w:rFonts w:hint="eastAsia"/>
                <w:sz w:val="24"/>
              </w:rPr>
              <w:t>人，均不在厂区内食宿，生活垃圾按照</w:t>
            </w:r>
            <w:r>
              <w:rPr>
                <w:sz w:val="24"/>
              </w:rPr>
              <w:t>0.5kg/人·d</w:t>
            </w:r>
            <w:r>
              <w:rPr>
                <w:rFonts w:hint="eastAsia"/>
                <w:sz w:val="24"/>
              </w:rPr>
              <w:t>计算，年工作3</w:t>
            </w:r>
            <w:r>
              <w:rPr>
                <w:sz w:val="24"/>
              </w:rPr>
              <w:t>00</w:t>
            </w:r>
            <w:r>
              <w:rPr>
                <w:rFonts w:hint="eastAsia"/>
                <w:sz w:val="24"/>
              </w:rPr>
              <w:t>天，则项目员工生活垃圾产生量为</w:t>
            </w:r>
            <w:r>
              <w:rPr>
                <w:sz w:val="24"/>
              </w:rPr>
              <w:t>18</w:t>
            </w:r>
            <w:r>
              <w:rPr>
                <w:rFonts w:hint="eastAsia"/>
                <w:sz w:val="24"/>
              </w:rPr>
              <w:t>t/a，交给环卫部门清理运走</w:t>
            </w:r>
            <w:r>
              <w:rPr>
                <w:sz w:val="24"/>
              </w:rPr>
              <w:t>。</w:t>
            </w:r>
          </w:p>
          <w:p>
            <w:pPr>
              <w:pStyle w:val="148"/>
              <w:widowControl w:val="0"/>
              <w:numPr>
                <w:ilvl w:val="0"/>
                <w:numId w:val="4"/>
              </w:numPr>
              <w:spacing w:line="360" w:lineRule="auto"/>
              <w:ind w:firstLineChars="0"/>
              <w:rPr>
                <w:b/>
                <w:sz w:val="24"/>
              </w:rPr>
            </w:pPr>
            <w:r>
              <w:rPr>
                <w:rFonts w:hint="eastAsia"/>
                <w:b/>
                <w:sz w:val="24"/>
              </w:rPr>
              <w:t>工业固废</w:t>
            </w:r>
          </w:p>
          <w:p>
            <w:pPr>
              <w:pStyle w:val="87"/>
              <w:widowControl w:val="0"/>
              <w:ind w:left="480" w:firstLine="0" w:firstLineChars="0"/>
              <w:rPr>
                <w:rFonts w:cs="Times New Roman"/>
              </w:rPr>
            </w:pPr>
            <w:r>
              <w:rPr>
                <w:rFonts w:hint="eastAsia" w:cs="Times New Roman"/>
              </w:rPr>
              <w:t>①包装固废</w:t>
            </w:r>
          </w:p>
          <w:p>
            <w:pPr>
              <w:widowControl w:val="0"/>
              <w:spacing w:line="360" w:lineRule="auto"/>
              <w:ind w:firstLine="480" w:firstLineChars="200"/>
              <w:jc w:val="both"/>
              <w:rPr>
                <w:sz w:val="24"/>
              </w:rPr>
            </w:pPr>
            <w:r>
              <w:rPr>
                <w:sz w:val="24"/>
              </w:rPr>
              <w:t>根据建设单位提供资料，</w:t>
            </w:r>
            <w:r>
              <w:rPr>
                <w:rFonts w:hint="eastAsia"/>
                <w:sz w:val="24"/>
              </w:rPr>
              <w:t>本</w:t>
            </w:r>
            <w:r>
              <w:rPr>
                <w:sz w:val="24"/>
              </w:rPr>
              <w:t>项目原料</w:t>
            </w:r>
            <w:r>
              <w:rPr>
                <w:rFonts w:hint="eastAsia"/>
                <w:sz w:val="24"/>
              </w:rPr>
              <w:t>产品包装产生的废纸箱、废包装袋等，产生量约为</w:t>
            </w:r>
            <w:r>
              <w:rPr>
                <w:sz w:val="24"/>
              </w:rPr>
              <w:t>5</w:t>
            </w:r>
            <w:r>
              <w:rPr>
                <w:rFonts w:hint="eastAsia"/>
                <w:sz w:val="24"/>
              </w:rPr>
              <w:t>t/a</w:t>
            </w:r>
            <w:r>
              <w:rPr>
                <w:sz w:val="24"/>
              </w:rPr>
              <w:t>。</w:t>
            </w:r>
          </w:p>
          <w:p>
            <w:pPr>
              <w:pStyle w:val="87"/>
              <w:widowControl w:val="0"/>
              <w:ind w:left="480" w:firstLine="0" w:firstLineChars="0"/>
              <w:jc w:val="both"/>
            </w:pPr>
            <w:r>
              <w:rPr>
                <w:rFonts w:hint="eastAsia"/>
              </w:rPr>
              <w:t>②废原料桶</w:t>
            </w:r>
          </w:p>
          <w:p>
            <w:pPr>
              <w:pStyle w:val="87"/>
              <w:widowControl w:val="0"/>
              <w:ind w:firstLine="480"/>
              <w:jc w:val="both"/>
            </w:pPr>
            <w:r>
              <w:rPr>
                <w:rFonts w:hint="eastAsia"/>
              </w:rPr>
              <w:t>项目原料采用桶装的方式在厂内进行存放，营运期中会产生一定量的废原料桶。根据建设单位提供的资料，项目废原料桶预计产生量为0</w:t>
            </w:r>
            <w:r>
              <w:t>.5t/a</w:t>
            </w:r>
            <w:r>
              <w:rPr>
                <w:rFonts w:hint="eastAsia"/>
              </w:rPr>
              <w:t>，交给生产厂家回收利用，</w:t>
            </w:r>
            <w:r>
              <w:rPr>
                <w:rFonts w:hint="eastAsia"/>
                <w:lang w:val="en-US"/>
              </w:rPr>
              <w:t>若供应商不愿回收，则应作为危险废物交有相关危险废物资质的单位清运处理</w:t>
            </w:r>
            <w:r>
              <w:rPr>
                <w:rFonts w:hint="eastAsia"/>
              </w:rPr>
              <w:t>。</w:t>
            </w:r>
          </w:p>
          <w:p>
            <w:pPr>
              <w:pStyle w:val="87"/>
              <w:widowControl w:val="0"/>
              <w:ind w:left="480" w:firstLine="0" w:firstLineChars="0"/>
              <w:jc w:val="both"/>
            </w:pPr>
            <w:r>
              <w:rPr>
                <w:rFonts w:hint="eastAsia"/>
              </w:rPr>
              <w:t>③定型机废油渣渣</w:t>
            </w:r>
          </w:p>
          <w:p>
            <w:pPr>
              <w:pStyle w:val="87"/>
              <w:widowControl w:val="0"/>
              <w:ind w:firstLine="480"/>
              <w:jc w:val="both"/>
              <w:rPr>
                <w:bCs/>
                <w:lang w:val="en-US"/>
              </w:rPr>
            </w:pPr>
            <w:r>
              <w:rPr>
                <w:rFonts w:hint="eastAsia"/>
              </w:rPr>
              <w:t>本项目定型废气采用“水喷淋+静电除油”工艺进行处理，处理过程收集的废油渣量约为</w:t>
            </w:r>
            <w:r>
              <w:t>2.106</w:t>
            </w:r>
            <w:r>
              <w:rPr>
                <w:rFonts w:hint="eastAsia"/>
              </w:rPr>
              <w:t>t/a，交由有相关危险废物资质的单位处理</w:t>
            </w:r>
            <w:r>
              <w:rPr>
                <w:rFonts w:hint="eastAsia"/>
                <w:bCs/>
                <w:lang w:val="en-US"/>
              </w:rPr>
              <w:t>。</w:t>
            </w:r>
          </w:p>
          <w:p>
            <w:pPr>
              <w:pStyle w:val="87"/>
              <w:widowControl w:val="0"/>
              <w:ind w:firstLine="480"/>
              <w:jc w:val="both"/>
              <w:rPr>
                <w:bCs/>
                <w:lang w:val="en-US"/>
              </w:rPr>
            </w:pPr>
            <w:r>
              <w:rPr>
                <w:rFonts w:hint="eastAsia"/>
                <w:bCs/>
                <w:lang w:val="en-US"/>
              </w:rPr>
              <w:t>④喷淋废水</w:t>
            </w:r>
          </w:p>
          <w:p>
            <w:pPr>
              <w:pStyle w:val="87"/>
              <w:widowControl w:val="0"/>
              <w:ind w:firstLine="480"/>
              <w:jc w:val="both"/>
              <w:rPr>
                <w:bCs/>
                <w:lang w:val="en-US"/>
              </w:rPr>
            </w:pPr>
            <w:r>
              <w:rPr>
                <w:rFonts w:hint="eastAsia"/>
                <w:bCs/>
                <w:lang w:val="en-US"/>
              </w:rPr>
              <w:t>根据工程分析，项目喷淋废水产生量为</w:t>
            </w:r>
            <w:r>
              <w:rPr>
                <w:bCs/>
                <w:lang w:val="en-US"/>
              </w:rPr>
              <w:t>25.6t/a</w:t>
            </w:r>
            <w:r>
              <w:rPr>
                <w:rFonts w:hint="eastAsia"/>
                <w:bCs/>
                <w:lang w:val="en-US"/>
              </w:rPr>
              <w:t>，交由有相关危险废物资质的单位处理。</w:t>
            </w:r>
          </w:p>
          <w:p>
            <w:pPr>
              <w:widowControl w:val="0"/>
              <w:spacing w:line="440" w:lineRule="exact"/>
              <w:ind w:firstLine="480" w:firstLineChars="200"/>
              <w:jc w:val="both"/>
              <w:rPr>
                <w:sz w:val="24"/>
              </w:rPr>
            </w:pPr>
            <w:r>
              <w:rPr>
                <w:rFonts w:hint="eastAsia"/>
                <w:sz w:val="24"/>
              </w:rPr>
              <w:t>本</w:t>
            </w:r>
            <w:r>
              <w:rPr>
                <w:sz w:val="24"/>
              </w:rPr>
              <w:t>项目产生的固体废弃物排放情况</w:t>
            </w:r>
            <w:r>
              <w:rPr>
                <w:rFonts w:hint="eastAsia"/>
                <w:sz w:val="24"/>
              </w:rPr>
              <w:t>及其属性</w:t>
            </w:r>
            <w:r>
              <w:rPr>
                <w:sz w:val="24"/>
              </w:rPr>
              <w:t>见表</w:t>
            </w:r>
            <w:r>
              <w:rPr>
                <w:rFonts w:hint="eastAsia"/>
                <w:sz w:val="24"/>
              </w:rPr>
              <w:t>5-</w:t>
            </w:r>
            <w:r>
              <w:rPr>
                <w:sz w:val="24"/>
              </w:rPr>
              <w:t>10</w:t>
            </w:r>
            <w:r>
              <w:rPr>
                <w:rFonts w:hint="eastAsia"/>
                <w:sz w:val="24"/>
              </w:rPr>
              <w:t>~表5</w:t>
            </w:r>
            <w:r>
              <w:rPr>
                <w:sz w:val="24"/>
              </w:rPr>
              <w:t>-14。</w:t>
            </w:r>
          </w:p>
          <w:p>
            <w:pPr>
              <w:widowControl w:val="0"/>
              <w:adjustRightInd w:val="0"/>
              <w:snapToGrid w:val="0"/>
              <w:spacing w:line="440" w:lineRule="exact"/>
              <w:jc w:val="center"/>
              <w:rPr>
                <w:b/>
                <w:bCs/>
                <w:szCs w:val="21"/>
              </w:rPr>
            </w:pPr>
            <w:r>
              <w:rPr>
                <w:b/>
                <w:bCs/>
                <w:szCs w:val="21"/>
              </w:rPr>
              <w:t>表5-10项目</w:t>
            </w:r>
            <w:r>
              <w:rPr>
                <w:rFonts w:hint="eastAsia"/>
                <w:b/>
                <w:bCs/>
                <w:szCs w:val="21"/>
              </w:rPr>
              <w:t>副产物产生情况汇总表</w:t>
            </w:r>
          </w:p>
          <w:tbl>
            <w:tblPr>
              <w:tblStyle w:val="34"/>
              <w:tblW w:w="95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3"/>
              <w:gridCol w:w="1631"/>
              <w:gridCol w:w="1631"/>
              <w:gridCol w:w="978"/>
              <w:gridCol w:w="2283"/>
              <w:gridCol w:w="2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3" w:type="dxa"/>
                  <w:shd w:val="clear" w:color="auto" w:fill="AEAAAA" w:themeFill="background2" w:themeFillShade="BF"/>
                  <w:vAlign w:val="center"/>
                </w:tcPr>
                <w:p>
                  <w:pPr>
                    <w:widowControl w:val="0"/>
                    <w:adjustRightInd w:val="0"/>
                    <w:snapToGrid w:val="0"/>
                    <w:jc w:val="center"/>
                    <w:rPr>
                      <w:b/>
                      <w:szCs w:val="21"/>
                    </w:rPr>
                  </w:pPr>
                  <w:r>
                    <w:rPr>
                      <w:rFonts w:hint="eastAsia"/>
                      <w:b/>
                      <w:szCs w:val="21"/>
                    </w:rPr>
                    <w:t>序号</w:t>
                  </w:r>
                </w:p>
              </w:tc>
              <w:tc>
                <w:tcPr>
                  <w:tcW w:w="1631" w:type="dxa"/>
                  <w:shd w:val="clear" w:color="auto" w:fill="AEAAAA" w:themeFill="background2" w:themeFillShade="BF"/>
                  <w:vAlign w:val="center"/>
                </w:tcPr>
                <w:p>
                  <w:pPr>
                    <w:widowControl w:val="0"/>
                    <w:adjustRightInd w:val="0"/>
                    <w:snapToGrid w:val="0"/>
                    <w:jc w:val="center"/>
                    <w:rPr>
                      <w:b/>
                      <w:szCs w:val="21"/>
                    </w:rPr>
                  </w:pPr>
                  <w:r>
                    <w:rPr>
                      <w:rFonts w:hint="eastAsia"/>
                      <w:b/>
                      <w:szCs w:val="21"/>
                    </w:rPr>
                    <w:t>副产物</w:t>
                  </w:r>
                </w:p>
              </w:tc>
              <w:tc>
                <w:tcPr>
                  <w:tcW w:w="1631" w:type="dxa"/>
                  <w:shd w:val="clear" w:color="auto" w:fill="AEAAAA" w:themeFill="background2" w:themeFillShade="BF"/>
                  <w:vAlign w:val="center"/>
                </w:tcPr>
                <w:p>
                  <w:pPr>
                    <w:widowControl w:val="0"/>
                    <w:adjustRightInd w:val="0"/>
                    <w:snapToGrid w:val="0"/>
                    <w:jc w:val="center"/>
                    <w:rPr>
                      <w:b/>
                      <w:szCs w:val="21"/>
                    </w:rPr>
                  </w:pPr>
                  <w:r>
                    <w:rPr>
                      <w:rFonts w:hint="eastAsia"/>
                      <w:b/>
                      <w:szCs w:val="21"/>
                    </w:rPr>
                    <w:t>产生工序</w:t>
                  </w:r>
                </w:p>
              </w:tc>
              <w:tc>
                <w:tcPr>
                  <w:tcW w:w="978" w:type="dxa"/>
                  <w:shd w:val="clear" w:color="auto" w:fill="AEAAAA" w:themeFill="background2" w:themeFillShade="BF"/>
                  <w:vAlign w:val="center"/>
                </w:tcPr>
                <w:p>
                  <w:pPr>
                    <w:widowControl w:val="0"/>
                    <w:adjustRightInd w:val="0"/>
                    <w:snapToGrid w:val="0"/>
                    <w:jc w:val="center"/>
                    <w:rPr>
                      <w:b/>
                      <w:szCs w:val="21"/>
                    </w:rPr>
                  </w:pPr>
                  <w:r>
                    <w:rPr>
                      <w:rFonts w:hint="eastAsia"/>
                      <w:b/>
                      <w:szCs w:val="21"/>
                    </w:rPr>
                    <w:t>形态</w:t>
                  </w:r>
                </w:p>
              </w:tc>
              <w:tc>
                <w:tcPr>
                  <w:tcW w:w="2283" w:type="dxa"/>
                  <w:shd w:val="clear" w:color="auto" w:fill="AEAAAA" w:themeFill="background2" w:themeFillShade="BF"/>
                  <w:vAlign w:val="center"/>
                </w:tcPr>
                <w:p>
                  <w:pPr>
                    <w:widowControl w:val="0"/>
                    <w:adjustRightInd w:val="0"/>
                    <w:snapToGrid w:val="0"/>
                    <w:jc w:val="center"/>
                    <w:rPr>
                      <w:b/>
                      <w:szCs w:val="21"/>
                    </w:rPr>
                  </w:pPr>
                  <w:r>
                    <w:rPr>
                      <w:rFonts w:hint="eastAsia"/>
                      <w:b/>
                      <w:szCs w:val="21"/>
                    </w:rPr>
                    <w:t>主要成分</w:t>
                  </w:r>
                </w:p>
              </w:tc>
              <w:tc>
                <w:tcPr>
                  <w:tcW w:w="2041" w:type="dxa"/>
                  <w:shd w:val="clear" w:color="auto" w:fill="AEAAAA" w:themeFill="background2" w:themeFillShade="BF"/>
                  <w:vAlign w:val="center"/>
                </w:tcPr>
                <w:p>
                  <w:pPr>
                    <w:widowControl w:val="0"/>
                    <w:adjustRightInd w:val="0"/>
                    <w:snapToGrid w:val="0"/>
                    <w:jc w:val="center"/>
                    <w:rPr>
                      <w:b/>
                      <w:szCs w:val="21"/>
                    </w:rPr>
                  </w:pPr>
                  <w:r>
                    <w:rPr>
                      <w:rFonts w:hint="eastAsia"/>
                      <w:b/>
                      <w:szCs w:val="21"/>
                    </w:rPr>
                    <w:t>预测产生量（t/a）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3" w:type="dxa"/>
                  <w:shd w:val="clear" w:color="auto" w:fill="auto"/>
                  <w:vAlign w:val="center"/>
                </w:tcPr>
                <w:p>
                  <w:pPr>
                    <w:widowControl w:val="0"/>
                    <w:adjustRightInd w:val="0"/>
                    <w:snapToGrid w:val="0"/>
                    <w:jc w:val="center"/>
                    <w:rPr>
                      <w:szCs w:val="21"/>
                    </w:rPr>
                  </w:pPr>
                  <w:r>
                    <w:rPr>
                      <w:rFonts w:hint="eastAsia"/>
                      <w:szCs w:val="21"/>
                    </w:rPr>
                    <w:t>1</w:t>
                  </w:r>
                </w:p>
              </w:tc>
              <w:tc>
                <w:tcPr>
                  <w:tcW w:w="1631" w:type="dxa"/>
                  <w:shd w:val="clear" w:color="auto" w:fill="auto"/>
                  <w:vAlign w:val="center"/>
                </w:tcPr>
                <w:p>
                  <w:pPr>
                    <w:widowControl w:val="0"/>
                    <w:adjustRightInd w:val="0"/>
                    <w:snapToGrid w:val="0"/>
                    <w:jc w:val="center"/>
                    <w:rPr>
                      <w:szCs w:val="21"/>
                    </w:rPr>
                  </w:pPr>
                  <w:r>
                    <w:rPr>
                      <w:rFonts w:hint="eastAsia"/>
                      <w:szCs w:val="21"/>
                    </w:rPr>
                    <w:t>包装固废</w:t>
                  </w:r>
                </w:p>
              </w:tc>
              <w:tc>
                <w:tcPr>
                  <w:tcW w:w="1631" w:type="dxa"/>
                  <w:shd w:val="clear" w:color="auto" w:fill="auto"/>
                  <w:vAlign w:val="center"/>
                </w:tcPr>
                <w:p>
                  <w:pPr>
                    <w:widowControl w:val="0"/>
                    <w:adjustRightInd w:val="0"/>
                    <w:snapToGrid w:val="0"/>
                    <w:jc w:val="center"/>
                    <w:rPr>
                      <w:szCs w:val="21"/>
                    </w:rPr>
                  </w:pPr>
                  <w:r>
                    <w:rPr>
                      <w:rFonts w:hint="eastAsia"/>
                      <w:szCs w:val="21"/>
                    </w:rPr>
                    <w:t>生产</w:t>
                  </w:r>
                </w:p>
              </w:tc>
              <w:tc>
                <w:tcPr>
                  <w:tcW w:w="978" w:type="dxa"/>
                  <w:shd w:val="clear" w:color="auto" w:fill="auto"/>
                  <w:vAlign w:val="center"/>
                </w:tcPr>
                <w:p>
                  <w:pPr>
                    <w:widowControl w:val="0"/>
                    <w:adjustRightInd w:val="0"/>
                    <w:snapToGrid w:val="0"/>
                    <w:jc w:val="center"/>
                    <w:rPr>
                      <w:szCs w:val="21"/>
                    </w:rPr>
                  </w:pPr>
                  <w:r>
                    <w:rPr>
                      <w:rFonts w:hint="eastAsia"/>
                      <w:szCs w:val="21"/>
                    </w:rPr>
                    <w:t>固</w:t>
                  </w:r>
                </w:p>
              </w:tc>
              <w:tc>
                <w:tcPr>
                  <w:tcW w:w="2283" w:type="dxa"/>
                  <w:shd w:val="clear" w:color="auto" w:fill="auto"/>
                  <w:vAlign w:val="center"/>
                </w:tcPr>
                <w:p>
                  <w:pPr>
                    <w:widowControl w:val="0"/>
                    <w:adjustRightInd w:val="0"/>
                    <w:snapToGrid w:val="0"/>
                    <w:jc w:val="center"/>
                    <w:rPr>
                      <w:szCs w:val="21"/>
                    </w:rPr>
                  </w:pPr>
                  <w:r>
                    <w:rPr>
                      <w:rFonts w:hint="eastAsia"/>
                      <w:szCs w:val="21"/>
                    </w:rPr>
                    <w:t>塑料、纤维</w:t>
                  </w:r>
                </w:p>
              </w:tc>
              <w:tc>
                <w:tcPr>
                  <w:tcW w:w="2041" w:type="dxa"/>
                  <w:shd w:val="clear" w:color="auto" w:fill="auto"/>
                  <w:vAlign w:val="center"/>
                </w:tcPr>
                <w:p>
                  <w:pPr>
                    <w:widowControl w:val="0"/>
                    <w:adjustRightInd w:val="0"/>
                    <w:snapToGrid w:val="0"/>
                    <w:jc w:val="center"/>
                    <w:rPr>
                      <w:szCs w:val="21"/>
                    </w:rPr>
                  </w:pPr>
                  <w:r>
                    <w:rPr>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3" w:type="dxa"/>
                  <w:shd w:val="clear" w:color="auto" w:fill="auto"/>
                  <w:vAlign w:val="center"/>
                </w:tcPr>
                <w:p>
                  <w:pPr>
                    <w:widowControl w:val="0"/>
                    <w:adjustRightInd w:val="0"/>
                    <w:snapToGrid w:val="0"/>
                    <w:jc w:val="center"/>
                    <w:rPr>
                      <w:szCs w:val="21"/>
                    </w:rPr>
                  </w:pPr>
                  <w:r>
                    <w:rPr>
                      <w:rFonts w:hint="eastAsia"/>
                      <w:szCs w:val="21"/>
                    </w:rPr>
                    <w:t>2</w:t>
                  </w:r>
                </w:p>
              </w:tc>
              <w:tc>
                <w:tcPr>
                  <w:tcW w:w="1631" w:type="dxa"/>
                  <w:shd w:val="clear" w:color="auto" w:fill="auto"/>
                  <w:vAlign w:val="center"/>
                </w:tcPr>
                <w:p>
                  <w:pPr>
                    <w:widowControl w:val="0"/>
                    <w:adjustRightInd w:val="0"/>
                    <w:snapToGrid w:val="0"/>
                    <w:jc w:val="center"/>
                    <w:rPr>
                      <w:szCs w:val="21"/>
                    </w:rPr>
                  </w:pPr>
                  <w:r>
                    <w:rPr>
                      <w:rFonts w:hint="eastAsia"/>
                      <w:szCs w:val="21"/>
                    </w:rPr>
                    <w:t>废原料桶</w:t>
                  </w:r>
                </w:p>
              </w:tc>
              <w:tc>
                <w:tcPr>
                  <w:tcW w:w="1631" w:type="dxa"/>
                  <w:shd w:val="clear" w:color="auto" w:fill="auto"/>
                  <w:vAlign w:val="center"/>
                </w:tcPr>
                <w:p>
                  <w:pPr>
                    <w:widowControl w:val="0"/>
                    <w:adjustRightInd w:val="0"/>
                    <w:snapToGrid w:val="0"/>
                    <w:jc w:val="center"/>
                    <w:rPr>
                      <w:szCs w:val="21"/>
                    </w:rPr>
                  </w:pPr>
                  <w:r>
                    <w:rPr>
                      <w:rFonts w:hint="eastAsia"/>
                      <w:szCs w:val="21"/>
                    </w:rPr>
                    <w:t>生产</w:t>
                  </w:r>
                </w:p>
              </w:tc>
              <w:tc>
                <w:tcPr>
                  <w:tcW w:w="978" w:type="dxa"/>
                  <w:shd w:val="clear" w:color="auto" w:fill="auto"/>
                  <w:vAlign w:val="center"/>
                </w:tcPr>
                <w:p>
                  <w:pPr>
                    <w:widowControl w:val="0"/>
                    <w:adjustRightInd w:val="0"/>
                    <w:snapToGrid w:val="0"/>
                    <w:jc w:val="center"/>
                    <w:rPr>
                      <w:szCs w:val="21"/>
                    </w:rPr>
                  </w:pPr>
                  <w:r>
                    <w:rPr>
                      <w:rFonts w:hint="eastAsia"/>
                      <w:szCs w:val="21"/>
                    </w:rPr>
                    <w:t>固</w:t>
                  </w:r>
                </w:p>
              </w:tc>
              <w:tc>
                <w:tcPr>
                  <w:tcW w:w="2283" w:type="dxa"/>
                  <w:shd w:val="clear" w:color="auto" w:fill="auto"/>
                  <w:vAlign w:val="center"/>
                </w:tcPr>
                <w:p>
                  <w:pPr>
                    <w:widowControl w:val="0"/>
                    <w:adjustRightInd w:val="0"/>
                    <w:snapToGrid w:val="0"/>
                    <w:jc w:val="center"/>
                    <w:rPr>
                      <w:szCs w:val="21"/>
                    </w:rPr>
                  </w:pPr>
                  <w:r>
                    <w:rPr>
                      <w:rFonts w:hint="eastAsia"/>
                      <w:szCs w:val="21"/>
                    </w:rPr>
                    <w:t>塑料</w:t>
                  </w:r>
                </w:p>
              </w:tc>
              <w:tc>
                <w:tcPr>
                  <w:tcW w:w="2041" w:type="dxa"/>
                  <w:shd w:val="clear" w:color="auto" w:fill="auto"/>
                  <w:vAlign w:val="center"/>
                </w:tcPr>
                <w:p>
                  <w:pPr>
                    <w:widowControl w:val="0"/>
                    <w:adjustRightInd w:val="0"/>
                    <w:snapToGrid w:val="0"/>
                    <w:jc w:val="center"/>
                    <w:rPr>
                      <w:szCs w:val="21"/>
                    </w:rPr>
                  </w:pPr>
                  <w:r>
                    <w:rPr>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3" w:type="dxa"/>
                  <w:shd w:val="clear" w:color="auto" w:fill="auto"/>
                  <w:vAlign w:val="center"/>
                </w:tcPr>
                <w:p>
                  <w:pPr>
                    <w:widowControl w:val="0"/>
                    <w:adjustRightInd w:val="0"/>
                    <w:snapToGrid w:val="0"/>
                    <w:jc w:val="center"/>
                    <w:rPr>
                      <w:szCs w:val="21"/>
                    </w:rPr>
                  </w:pPr>
                  <w:r>
                    <w:rPr>
                      <w:rFonts w:hint="eastAsia"/>
                      <w:szCs w:val="21"/>
                    </w:rPr>
                    <w:t>3</w:t>
                  </w:r>
                </w:p>
              </w:tc>
              <w:tc>
                <w:tcPr>
                  <w:tcW w:w="1631" w:type="dxa"/>
                  <w:shd w:val="clear" w:color="auto" w:fill="auto"/>
                  <w:vAlign w:val="center"/>
                </w:tcPr>
                <w:p>
                  <w:pPr>
                    <w:widowControl w:val="0"/>
                    <w:adjustRightInd w:val="0"/>
                    <w:snapToGrid w:val="0"/>
                    <w:jc w:val="center"/>
                    <w:rPr>
                      <w:szCs w:val="21"/>
                    </w:rPr>
                  </w:pPr>
                  <w:r>
                    <w:rPr>
                      <w:rFonts w:hint="eastAsia"/>
                      <w:szCs w:val="21"/>
                    </w:rPr>
                    <w:t>定型机废油渣</w:t>
                  </w:r>
                </w:p>
              </w:tc>
              <w:tc>
                <w:tcPr>
                  <w:tcW w:w="1631" w:type="dxa"/>
                  <w:shd w:val="clear" w:color="auto" w:fill="auto"/>
                  <w:vAlign w:val="center"/>
                </w:tcPr>
                <w:p>
                  <w:pPr>
                    <w:widowControl w:val="0"/>
                    <w:adjustRightInd w:val="0"/>
                    <w:snapToGrid w:val="0"/>
                    <w:jc w:val="center"/>
                    <w:rPr>
                      <w:szCs w:val="21"/>
                    </w:rPr>
                  </w:pPr>
                  <w:r>
                    <w:rPr>
                      <w:rFonts w:hint="eastAsia"/>
                      <w:szCs w:val="21"/>
                    </w:rPr>
                    <w:t>废气处理</w:t>
                  </w:r>
                </w:p>
              </w:tc>
              <w:tc>
                <w:tcPr>
                  <w:tcW w:w="978" w:type="dxa"/>
                  <w:shd w:val="clear" w:color="auto" w:fill="auto"/>
                  <w:vAlign w:val="center"/>
                </w:tcPr>
                <w:p>
                  <w:pPr>
                    <w:widowControl w:val="0"/>
                    <w:adjustRightInd w:val="0"/>
                    <w:snapToGrid w:val="0"/>
                    <w:jc w:val="center"/>
                    <w:rPr>
                      <w:szCs w:val="21"/>
                    </w:rPr>
                  </w:pPr>
                  <w:r>
                    <w:rPr>
                      <w:rFonts w:hint="eastAsia"/>
                      <w:szCs w:val="21"/>
                    </w:rPr>
                    <w:t>固</w:t>
                  </w:r>
                </w:p>
              </w:tc>
              <w:tc>
                <w:tcPr>
                  <w:tcW w:w="2283" w:type="dxa"/>
                  <w:shd w:val="clear" w:color="auto" w:fill="auto"/>
                  <w:vAlign w:val="center"/>
                </w:tcPr>
                <w:p>
                  <w:pPr>
                    <w:widowControl w:val="0"/>
                    <w:adjustRightInd w:val="0"/>
                    <w:snapToGrid w:val="0"/>
                    <w:jc w:val="center"/>
                    <w:rPr>
                      <w:szCs w:val="21"/>
                    </w:rPr>
                  </w:pPr>
                  <w:r>
                    <w:rPr>
                      <w:rFonts w:hint="eastAsia"/>
                      <w:szCs w:val="21"/>
                    </w:rPr>
                    <w:t>矿物油</w:t>
                  </w:r>
                </w:p>
              </w:tc>
              <w:tc>
                <w:tcPr>
                  <w:tcW w:w="2041" w:type="dxa"/>
                  <w:shd w:val="clear" w:color="auto" w:fill="auto"/>
                  <w:vAlign w:val="center"/>
                </w:tcPr>
                <w:p>
                  <w:pPr>
                    <w:widowControl w:val="0"/>
                    <w:adjustRightInd w:val="0"/>
                    <w:snapToGrid w:val="0"/>
                    <w:jc w:val="center"/>
                    <w:rPr>
                      <w:szCs w:val="21"/>
                    </w:rPr>
                  </w:pPr>
                  <w:r>
                    <w:rPr>
                      <w:szCs w:val="21"/>
                    </w:rPr>
                    <w:t>2.106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3" w:type="dxa"/>
                  <w:shd w:val="clear" w:color="auto" w:fill="auto"/>
                  <w:vAlign w:val="center"/>
                </w:tcPr>
                <w:p>
                  <w:pPr>
                    <w:widowControl w:val="0"/>
                    <w:adjustRightInd w:val="0"/>
                    <w:snapToGrid w:val="0"/>
                    <w:jc w:val="center"/>
                    <w:rPr>
                      <w:szCs w:val="21"/>
                    </w:rPr>
                  </w:pPr>
                  <w:r>
                    <w:rPr>
                      <w:szCs w:val="21"/>
                    </w:rPr>
                    <w:t>4</w:t>
                  </w:r>
                </w:p>
              </w:tc>
              <w:tc>
                <w:tcPr>
                  <w:tcW w:w="1631" w:type="dxa"/>
                  <w:shd w:val="clear" w:color="auto" w:fill="auto"/>
                  <w:vAlign w:val="center"/>
                </w:tcPr>
                <w:p>
                  <w:pPr>
                    <w:widowControl w:val="0"/>
                    <w:adjustRightInd w:val="0"/>
                    <w:snapToGrid w:val="0"/>
                    <w:jc w:val="center"/>
                    <w:rPr>
                      <w:szCs w:val="21"/>
                    </w:rPr>
                  </w:pPr>
                  <w:r>
                    <w:rPr>
                      <w:rFonts w:hint="eastAsia"/>
                      <w:szCs w:val="21"/>
                    </w:rPr>
                    <w:t>喷淋废水</w:t>
                  </w:r>
                </w:p>
              </w:tc>
              <w:tc>
                <w:tcPr>
                  <w:tcW w:w="1631" w:type="dxa"/>
                  <w:shd w:val="clear" w:color="auto" w:fill="auto"/>
                  <w:vAlign w:val="center"/>
                </w:tcPr>
                <w:p>
                  <w:pPr>
                    <w:widowControl w:val="0"/>
                    <w:adjustRightInd w:val="0"/>
                    <w:snapToGrid w:val="0"/>
                    <w:jc w:val="center"/>
                    <w:rPr>
                      <w:szCs w:val="21"/>
                    </w:rPr>
                  </w:pPr>
                  <w:r>
                    <w:rPr>
                      <w:rFonts w:hint="eastAsia"/>
                      <w:szCs w:val="21"/>
                    </w:rPr>
                    <w:t>废气处理</w:t>
                  </w:r>
                </w:p>
              </w:tc>
              <w:tc>
                <w:tcPr>
                  <w:tcW w:w="978" w:type="dxa"/>
                  <w:shd w:val="clear" w:color="auto" w:fill="auto"/>
                  <w:vAlign w:val="center"/>
                </w:tcPr>
                <w:p>
                  <w:pPr>
                    <w:widowControl w:val="0"/>
                    <w:adjustRightInd w:val="0"/>
                    <w:snapToGrid w:val="0"/>
                    <w:jc w:val="center"/>
                    <w:rPr>
                      <w:szCs w:val="21"/>
                    </w:rPr>
                  </w:pPr>
                  <w:r>
                    <w:rPr>
                      <w:rFonts w:hint="eastAsia"/>
                      <w:szCs w:val="21"/>
                    </w:rPr>
                    <w:t>固</w:t>
                  </w:r>
                </w:p>
              </w:tc>
              <w:tc>
                <w:tcPr>
                  <w:tcW w:w="2283" w:type="dxa"/>
                  <w:shd w:val="clear" w:color="auto" w:fill="auto"/>
                  <w:vAlign w:val="center"/>
                </w:tcPr>
                <w:p>
                  <w:pPr>
                    <w:widowControl w:val="0"/>
                    <w:adjustRightInd w:val="0"/>
                    <w:snapToGrid w:val="0"/>
                    <w:jc w:val="center"/>
                    <w:rPr>
                      <w:szCs w:val="21"/>
                    </w:rPr>
                  </w:pPr>
                  <w:r>
                    <w:rPr>
                      <w:rFonts w:hint="eastAsia"/>
                      <w:szCs w:val="21"/>
                    </w:rPr>
                    <w:t>矿物油</w:t>
                  </w:r>
                </w:p>
              </w:tc>
              <w:tc>
                <w:tcPr>
                  <w:tcW w:w="2041" w:type="dxa"/>
                  <w:shd w:val="clear" w:color="auto" w:fill="auto"/>
                  <w:vAlign w:val="center"/>
                </w:tcPr>
                <w:p>
                  <w:pPr>
                    <w:widowControl w:val="0"/>
                    <w:adjustRightInd w:val="0"/>
                    <w:snapToGrid w:val="0"/>
                    <w:jc w:val="center"/>
                    <w:rPr>
                      <w:szCs w:val="21"/>
                    </w:rPr>
                  </w:pPr>
                  <w:r>
                    <w:rPr>
                      <w:szCs w:val="21"/>
                    </w:rPr>
                    <w:t>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3" w:type="dxa"/>
                  <w:shd w:val="clear" w:color="auto" w:fill="auto"/>
                  <w:vAlign w:val="center"/>
                </w:tcPr>
                <w:p>
                  <w:pPr>
                    <w:widowControl w:val="0"/>
                    <w:adjustRightInd w:val="0"/>
                    <w:snapToGrid w:val="0"/>
                    <w:jc w:val="center"/>
                    <w:rPr>
                      <w:szCs w:val="21"/>
                    </w:rPr>
                  </w:pPr>
                  <w:r>
                    <w:rPr>
                      <w:rFonts w:hint="eastAsia"/>
                      <w:szCs w:val="21"/>
                    </w:rPr>
                    <w:t>5</w:t>
                  </w:r>
                </w:p>
              </w:tc>
              <w:tc>
                <w:tcPr>
                  <w:tcW w:w="1631" w:type="dxa"/>
                  <w:shd w:val="clear" w:color="auto" w:fill="auto"/>
                  <w:vAlign w:val="center"/>
                </w:tcPr>
                <w:p>
                  <w:pPr>
                    <w:widowControl w:val="0"/>
                    <w:adjustRightInd w:val="0"/>
                    <w:snapToGrid w:val="0"/>
                    <w:jc w:val="center"/>
                    <w:rPr>
                      <w:szCs w:val="21"/>
                    </w:rPr>
                  </w:pPr>
                  <w:r>
                    <w:rPr>
                      <w:rFonts w:hint="eastAsia"/>
                      <w:szCs w:val="21"/>
                    </w:rPr>
                    <w:t>生活垃圾</w:t>
                  </w:r>
                </w:p>
              </w:tc>
              <w:tc>
                <w:tcPr>
                  <w:tcW w:w="1631" w:type="dxa"/>
                  <w:shd w:val="clear" w:color="auto" w:fill="auto"/>
                  <w:vAlign w:val="center"/>
                </w:tcPr>
                <w:p>
                  <w:pPr>
                    <w:widowControl w:val="0"/>
                    <w:adjustRightInd w:val="0"/>
                    <w:snapToGrid w:val="0"/>
                    <w:jc w:val="center"/>
                    <w:rPr>
                      <w:szCs w:val="21"/>
                    </w:rPr>
                  </w:pPr>
                  <w:r>
                    <w:rPr>
                      <w:rFonts w:hint="eastAsia"/>
                      <w:szCs w:val="21"/>
                    </w:rPr>
                    <w:t>职工生活</w:t>
                  </w:r>
                </w:p>
              </w:tc>
              <w:tc>
                <w:tcPr>
                  <w:tcW w:w="978" w:type="dxa"/>
                  <w:shd w:val="clear" w:color="auto" w:fill="auto"/>
                  <w:vAlign w:val="center"/>
                </w:tcPr>
                <w:p>
                  <w:pPr>
                    <w:widowControl w:val="0"/>
                    <w:adjustRightInd w:val="0"/>
                    <w:snapToGrid w:val="0"/>
                    <w:jc w:val="center"/>
                    <w:rPr>
                      <w:szCs w:val="21"/>
                    </w:rPr>
                  </w:pPr>
                  <w:r>
                    <w:rPr>
                      <w:rFonts w:hint="eastAsia"/>
                      <w:szCs w:val="21"/>
                    </w:rPr>
                    <w:t>固</w:t>
                  </w:r>
                </w:p>
              </w:tc>
              <w:tc>
                <w:tcPr>
                  <w:tcW w:w="2283" w:type="dxa"/>
                  <w:shd w:val="clear" w:color="auto" w:fill="auto"/>
                  <w:vAlign w:val="center"/>
                </w:tcPr>
                <w:p>
                  <w:pPr>
                    <w:widowControl w:val="0"/>
                    <w:adjustRightInd w:val="0"/>
                    <w:snapToGrid w:val="0"/>
                    <w:jc w:val="center"/>
                    <w:rPr>
                      <w:szCs w:val="21"/>
                    </w:rPr>
                  </w:pPr>
                  <w:r>
                    <w:rPr>
                      <w:rFonts w:hint="eastAsia"/>
                      <w:szCs w:val="21"/>
                    </w:rPr>
                    <w:t>纸、易腐败物</w:t>
                  </w:r>
                </w:p>
              </w:tc>
              <w:tc>
                <w:tcPr>
                  <w:tcW w:w="2041" w:type="dxa"/>
                  <w:shd w:val="clear" w:color="auto" w:fill="auto"/>
                  <w:vAlign w:val="center"/>
                </w:tcPr>
                <w:p>
                  <w:pPr>
                    <w:widowControl w:val="0"/>
                    <w:adjustRightInd w:val="0"/>
                    <w:snapToGrid w:val="0"/>
                    <w:jc w:val="center"/>
                    <w:rPr>
                      <w:szCs w:val="21"/>
                    </w:rPr>
                  </w:pPr>
                  <w:r>
                    <w:rPr>
                      <w:rFonts w:hint="eastAsia"/>
                      <w:szCs w:val="21"/>
                    </w:rPr>
                    <w:t>1</w:t>
                  </w:r>
                  <w:r>
                    <w:rPr>
                      <w:szCs w:val="21"/>
                    </w:rPr>
                    <w:t>8</w:t>
                  </w:r>
                </w:p>
              </w:tc>
            </w:tr>
          </w:tbl>
          <w:p>
            <w:pPr>
              <w:widowControl w:val="0"/>
              <w:adjustRightInd w:val="0"/>
              <w:snapToGrid w:val="0"/>
              <w:spacing w:line="360" w:lineRule="auto"/>
              <w:ind w:firstLine="480" w:firstLineChars="200"/>
              <w:jc w:val="both"/>
              <w:rPr>
                <w:sz w:val="24"/>
              </w:rPr>
            </w:pPr>
            <w:r>
              <w:rPr>
                <w:rFonts w:hint="eastAsia"/>
                <w:sz w:val="24"/>
              </w:rPr>
              <w:t>根据《固体废物鉴别标准通则》的规定对上述副产物属性进行判定，具体见表</w:t>
            </w:r>
            <w:r>
              <w:rPr>
                <w:sz w:val="24"/>
              </w:rPr>
              <w:t>5-11</w:t>
            </w:r>
            <w:r>
              <w:rPr>
                <w:rFonts w:hint="eastAsia"/>
                <w:sz w:val="24"/>
              </w:rPr>
              <w:t>。</w:t>
            </w:r>
          </w:p>
          <w:p>
            <w:pPr>
              <w:widowControl w:val="0"/>
              <w:adjustRightInd w:val="0"/>
              <w:snapToGrid w:val="0"/>
              <w:spacing w:line="360" w:lineRule="auto"/>
              <w:jc w:val="center"/>
              <w:rPr>
                <w:b/>
                <w:bCs/>
                <w:szCs w:val="21"/>
              </w:rPr>
            </w:pPr>
            <w:r>
              <w:rPr>
                <w:b/>
                <w:bCs/>
                <w:szCs w:val="21"/>
              </w:rPr>
              <w:t>表5-11</w:t>
            </w:r>
            <w:r>
              <w:rPr>
                <w:rFonts w:hint="eastAsia"/>
                <w:b/>
                <w:bCs/>
                <w:szCs w:val="21"/>
              </w:rPr>
              <w:t>副产物属性判定表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7"/>
              <w:gridCol w:w="1417"/>
              <w:gridCol w:w="1401"/>
              <w:gridCol w:w="776"/>
              <w:gridCol w:w="1799"/>
              <w:gridCol w:w="2311"/>
              <w:gridCol w:w="1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8" w:type="pct"/>
                  <w:shd w:val="clear" w:color="auto" w:fill="AEAAAA" w:themeFill="background2" w:themeFillShade="BF"/>
                  <w:vAlign w:val="center"/>
                </w:tcPr>
                <w:p>
                  <w:pPr>
                    <w:widowControl w:val="0"/>
                    <w:adjustRightInd w:val="0"/>
                    <w:snapToGrid w:val="0"/>
                    <w:jc w:val="center"/>
                    <w:rPr>
                      <w:b/>
                      <w:szCs w:val="21"/>
                    </w:rPr>
                  </w:pPr>
                  <w:r>
                    <w:rPr>
                      <w:rFonts w:hint="eastAsia"/>
                      <w:b/>
                      <w:szCs w:val="21"/>
                    </w:rPr>
                    <w:t>序号</w:t>
                  </w:r>
                </w:p>
              </w:tc>
              <w:tc>
                <w:tcPr>
                  <w:tcW w:w="725" w:type="pct"/>
                  <w:shd w:val="clear" w:color="auto" w:fill="AEAAAA" w:themeFill="background2" w:themeFillShade="BF"/>
                  <w:vAlign w:val="center"/>
                </w:tcPr>
                <w:p>
                  <w:pPr>
                    <w:widowControl w:val="0"/>
                    <w:adjustRightInd w:val="0"/>
                    <w:snapToGrid w:val="0"/>
                    <w:jc w:val="center"/>
                    <w:rPr>
                      <w:b/>
                      <w:szCs w:val="21"/>
                    </w:rPr>
                  </w:pPr>
                  <w:r>
                    <w:rPr>
                      <w:rFonts w:hint="eastAsia"/>
                      <w:b/>
                      <w:szCs w:val="21"/>
                    </w:rPr>
                    <w:t>副产物</w:t>
                  </w:r>
                </w:p>
              </w:tc>
              <w:tc>
                <w:tcPr>
                  <w:tcW w:w="717" w:type="pct"/>
                  <w:shd w:val="clear" w:color="auto" w:fill="AEAAAA" w:themeFill="background2" w:themeFillShade="BF"/>
                  <w:vAlign w:val="center"/>
                </w:tcPr>
                <w:p>
                  <w:pPr>
                    <w:widowControl w:val="0"/>
                    <w:adjustRightInd w:val="0"/>
                    <w:snapToGrid w:val="0"/>
                    <w:jc w:val="center"/>
                    <w:rPr>
                      <w:b/>
                      <w:szCs w:val="21"/>
                    </w:rPr>
                  </w:pPr>
                  <w:r>
                    <w:rPr>
                      <w:rFonts w:hint="eastAsia"/>
                      <w:b/>
                      <w:szCs w:val="21"/>
                    </w:rPr>
                    <w:t>产生工序</w:t>
                  </w:r>
                </w:p>
              </w:tc>
              <w:tc>
                <w:tcPr>
                  <w:tcW w:w="397" w:type="pct"/>
                  <w:shd w:val="clear" w:color="auto" w:fill="AEAAAA" w:themeFill="background2" w:themeFillShade="BF"/>
                  <w:vAlign w:val="center"/>
                </w:tcPr>
                <w:p>
                  <w:pPr>
                    <w:widowControl w:val="0"/>
                    <w:adjustRightInd w:val="0"/>
                    <w:snapToGrid w:val="0"/>
                    <w:jc w:val="center"/>
                    <w:rPr>
                      <w:b/>
                      <w:szCs w:val="21"/>
                    </w:rPr>
                  </w:pPr>
                  <w:r>
                    <w:rPr>
                      <w:rFonts w:hint="eastAsia"/>
                      <w:b/>
                      <w:szCs w:val="21"/>
                    </w:rPr>
                    <w:t>形态</w:t>
                  </w:r>
                </w:p>
              </w:tc>
              <w:tc>
                <w:tcPr>
                  <w:tcW w:w="921" w:type="pct"/>
                  <w:shd w:val="clear" w:color="auto" w:fill="AEAAAA" w:themeFill="background2" w:themeFillShade="BF"/>
                  <w:vAlign w:val="center"/>
                </w:tcPr>
                <w:p>
                  <w:pPr>
                    <w:widowControl w:val="0"/>
                    <w:adjustRightInd w:val="0"/>
                    <w:snapToGrid w:val="0"/>
                    <w:jc w:val="center"/>
                    <w:rPr>
                      <w:b/>
                      <w:szCs w:val="21"/>
                    </w:rPr>
                  </w:pPr>
                  <w:r>
                    <w:rPr>
                      <w:rFonts w:hint="eastAsia"/>
                      <w:b/>
                      <w:szCs w:val="21"/>
                    </w:rPr>
                    <w:t>主要成分</w:t>
                  </w:r>
                </w:p>
              </w:tc>
              <w:tc>
                <w:tcPr>
                  <w:tcW w:w="1183" w:type="pct"/>
                  <w:shd w:val="clear" w:color="auto" w:fill="AEAAAA" w:themeFill="background2" w:themeFillShade="BF"/>
                  <w:vAlign w:val="center"/>
                </w:tcPr>
                <w:p>
                  <w:pPr>
                    <w:widowControl w:val="0"/>
                    <w:adjustRightInd w:val="0"/>
                    <w:snapToGrid w:val="0"/>
                    <w:jc w:val="center"/>
                    <w:rPr>
                      <w:b/>
                      <w:szCs w:val="21"/>
                    </w:rPr>
                  </w:pPr>
                  <w:r>
                    <w:rPr>
                      <w:rFonts w:hint="eastAsia"/>
                      <w:b/>
                      <w:szCs w:val="21"/>
                    </w:rPr>
                    <w:t>是否属于固体废物</w:t>
                  </w:r>
                </w:p>
              </w:tc>
              <w:tc>
                <w:tcPr>
                  <w:tcW w:w="659" w:type="pct"/>
                  <w:shd w:val="clear" w:color="auto" w:fill="AEAAAA" w:themeFill="background2" w:themeFillShade="BF"/>
                  <w:vAlign w:val="center"/>
                </w:tcPr>
                <w:p>
                  <w:pPr>
                    <w:widowControl w:val="0"/>
                    <w:adjustRightInd w:val="0"/>
                    <w:snapToGrid w:val="0"/>
                    <w:jc w:val="center"/>
                    <w:rPr>
                      <w:b/>
                      <w:szCs w:val="21"/>
                    </w:rPr>
                  </w:pPr>
                  <w:r>
                    <w:rPr>
                      <w:rFonts w:hint="eastAsia"/>
                      <w:b/>
                      <w:szCs w:val="21"/>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8" w:type="pct"/>
                  <w:shd w:val="clear" w:color="auto" w:fill="auto"/>
                  <w:vAlign w:val="center"/>
                </w:tcPr>
                <w:p>
                  <w:pPr>
                    <w:widowControl w:val="0"/>
                    <w:adjustRightInd w:val="0"/>
                    <w:snapToGrid w:val="0"/>
                    <w:jc w:val="center"/>
                    <w:rPr>
                      <w:szCs w:val="21"/>
                    </w:rPr>
                  </w:pPr>
                  <w:r>
                    <w:rPr>
                      <w:rFonts w:hint="eastAsia"/>
                      <w:szCs w:val="21"/>
                    </w:rPr>
                    <w:t>1</w:t>
                  </w:r>
                </w:p>
              </w:tc>
              <w:tc>
                <w:tcPr>
                  <w:tcW w:w="725" w:type="pct"/>
                  <w:shd w:val="clear" w:color="auto" w:fill="auto"/>
                  <w:vAlign w:val="center"/>
                </w:tcPr>
                <w:p>
                  <w:pPr>
                    <w:widowControl w:val="0"/>
                    <w:adjustRightInd w:val="0"/>
                    <w:snapToGrid w:val="0"/>
                    <w:jc w:val="center"/>
                    <w:rPr>
                      <w:szCs w:val="21"/>
                    </w:rPr>
                  </w:pPr>
                  <w:r>
                    <w:rPr>
                      <w:rFonts w:hint="eastAsia"/>
                      <w:szCs w:val="21"/>
                    </w:rPr>
                    <w:t>包装固废</w:t>
                  </w:r>
                </w:p>
              </w:tc>
              <w:tc>
                <w:tcPr>
                  <w:tcW w:w="717" w:type="pct"/>
                  <w:shd w:val="clear" w:color="auto" w:fill="auto"/>
                  <w:vAlign w:val="center"/>
                </w:tcPr>
                <w:p>
                  <w:pPr>
                    <w:widowControl w:val="0"/>
                    <w:adjustRightInd w:val="0"/>
                    <w:snapToGrid w:val="0"/>
                    <w:jc w:val="center"/>
                    <w:rPr>
                      <w:szCs w:val="21"/>
                    </w:rPr>
                  </w:pPr>
                  <w:r>
                    <w:rPr>
                      <w:rFonts w:hint="eastAsia"/>
                      <w:szCs w:val="21"/>
                    </w:rPr>
                    <w:t>生产</w:t>
                  </w:r>
                </w:p>
              </w:tc>
              <w:tc>
                <w:tcPr>
                  <w:tcW w:w="397" w:type="pct"/>
                  <w:shd w:val="clear" w:color="auto" w:fill="auto"/>
                  <w:vAlign w:val="center"/>
                </w:tcPr>
                <w:p>
                  <w:pPr>
                    <w:widowControl w:val="0"/>
                    <w:adjustRightInd w:val="0"/>
                    <w:snapToGrid w:val="0"/>
                    <w:jc w:val="center"/>
                    <w:rPr>
                      <w:szCs w:val="21"/>
                    </w:rPr>
                  </w:pPr>
                  <w:r>
                    <w:rPr>
                      <w:rFonts w:hint="eastAsia"/>
                      <w:szCs w:val="21"/>
                    </w:rPr>
                    <w:t>固</w:t>
                  </w:r>
                </w:p>
              </w:tc>
              <w:tc>
                <w:tcPr>
                  <w:tcW w:w="921" w:type="pct"/>
                  <w:shd w:val="clear" w:color="auto" w:fill="auto"/>
                  <w:vAlign w:val="center"/>
                </w:tcPr>
                <w:p>
                  <w:pPr>
                    <w:widowControl w:val="0"/>
                    <w:adjustRightInd w:val="0"/>
                    <w:snapToGrid w:val="0"/>
                    <w:jc w:val="center"/>
                    <w:rPr>
                      <w:szCs w:val="21"/>
                    </w:rPr>
                  </w:pPr>
                  <w:r>
                    <w:rPr>
                      <w:rFonts w:hint="eastAsia"/>
                      <w:szCs w:val="21"/>
                    </w:rPr>
                    <w:t>塑料、纤维</w:t>
                  </w:r>
                </w:p>
              </w:tc>
              <w:tc>
                <w:tcPr>
                  <w:tcW w:w="1183" w:type="pct"/>
                  <w:shd w:val="clear" w:color="auto" w:fill="auto"/>
                  <w:vAlign w:val="center"/>
                </w:tcPr>
                <w:p>
                  <w:pPr>
                    <w:widowControl w:val="0"/>
                    <w:adjustRightInd w:val="0"/>
                    <w:snapToGrid w:val="0"/>
                    <w:jc w:val="center"/>
                    <w:rPr>
                      <w:szCs w:val="21"/>
                    </w:rPr>
                  </w:pPr>
                  <w:r>
                    <w:rPr>
                      <w:rFonts w:hint="eastAsia"/>
                      <w:szCs w:val="21"/>
                    </w:rPr>
                    <w:t>是</w:t>
                  </w:r>
                </w:p>
              </w:tc>
              <w:tc>
                <w:tcPr>
                  <w:tcW w:w="659" w:type="pct"/>
                  <w:shd w:val="clear" w:color="auto" w:fill="auto"/>
                  <w:vAlign w:val="center"/>
                </w:tcPr>
                <w:p>
                  <w:pPr>
                    <w:widowControl w:val="0"/>
                    <w:adjustRightInd w:val="0"/>
                    <w:snapToGrid w:val="0"/>
                    <w:jc w:val="center"/>
                    <w:rPr>
                      <w:szCs w:val="21"/>
                    </w:rPr>
                  </w:pPr>
                  <w:r>
                    <w:rPr>
                      <w:rFonts w:hint="eastAsia"/>
                      <w:szCs w:val="21"/>
                    </w:rPr>
                    <w:t>4.</w:t>
                  </w:r>
                  <w:r>
                    <w:rPr>
                      <w:szCs w:val="21"/>
                    </w:rPr>
                    <w:t>2</w:t>
                  </w:r>
                  <w:r>
                    <w:rPr>
                      <w:rFonts w:hint="eastAsia"/>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8" w:type="pct"/>
                  <w:shd w:val="clear" w:color="auto" w:fill="auto"/>
                  <w:vAlign w:val="center"/>
                </w:tcPr>
                <w:p>
                  <w:pPr>
                    <w:widowControl w:val="0"/>
                    <w:adjustRightInd w:val="0"/>
                    <w:snapToGrid w:val="0"/>
                    <w:jc w:val="center"/>
                    <w:rPr>
                      <w:szCs w:val="21"/>
                    </w:rPr>
                  </w:pPr>
                  <w:r>
                    <w:rPr>
                      <w:rFonts w:hint="eastAsia"/>
                      <w:szCs w:val="21"/>
                    </w:rPr>
                    <w:t>2</w:t>
                  </w:r>
                </w:p>
              </w:tc>
              <w:tc>
                <w:tcPr>
                  <w:tcW w:w="725" w:type="pct"/>
                  <w:shd w:val="clear" w:color="auto" w:fill="auto"/>
                  <w:vAlign w:val="center"/>
                </w:tcPr>
                <w:p>
                  <w:pPr>
                    <w:widowControl w:val="0"/>
                    <w:adjustRightInd w:val="0"/>
                    <w:snapToGrid w:val="0"/>
                    <w:jc w:val="center"/>
                    <w:rPr>
                      <w:szCs w:val="21"/>
                    </w:rPr>
                  </w:pPr>
                  <w:r>
                    <w:rPr>
                      <w:rFonts w:hint="eastAsia"/>
                      <w:szCs w:val="21"/>
                    </w:rPr>
                    <w:t>废原料桶</w:t>
                  </w:r>
                </w:p>
              </w:tc>
              <w:tc>
                <w:tcPr>
                  <w:tcW w:w="717" w:type="pct"/>
                  <w:shd w:val="clear" w:color="auto" w:fill="auto"/>
                  <w:vAlign w:val="center"/>
                </w:tcPr>
                <w:p>
                  <w:pPr>
                    <w:widowControl w:val="0"/>
                    <w:adjustRightInd w:val="0"/>
                    <w:snapToGrid w:val="0"/>
                    <w:jc w:val="center"/>
                    <w:rPr>
                      <w:szCs w:val="21"/>
                    </w:rPr>
                  </w:pPr>
                  <w:r>
                    <w:rPr>
                      <w:rFonts w:hint="eastAsia"/>
                      <w:szCs w:val="21"/>
                    </w:rPr>
                    <w:t>生产</w:t>
                  </w:r>
                </w:p>
              </w:tc>
              <w:tc>
                <w:tcPr>
                  <w:tcW w:w="397" w:type="pct"/>
                  <w:shd w:val="clear" w:color="auto" w:fill="auto"/>
                  <w:vAlign w:val="center"/>
                </w:tcPr>
                <w:p>
                  <w:pPr>
                    <w:widowControl w:val="0"/>
                    <w:adjustRightInd w:val="0"/>
                    <w:snapToGrid w:val="0"/>
                    <w:jc w:val="center"/>
                    <w:rPr>
                      <w:szCs w:val="21"/>
                    </w:rPr>
                  </w:pPr>
                  <w:r>
                    <w:rPr>
                      <w:rFonts w:hint="eastAsia"/>
                      <w:szCs w:val="21"/>
                    </w:rPr>
                    <w:t>固</w:t>
                  </w:r>
                </w:p>
              </w:tc>
              <w:tc>
                <w:tcPr>
                  <w:tcW w:w="921" w:type="pct"/>
                  <w:shd w:val="clear" w:color="auto" w:fill="auto"/>
                  <w:vAlign w:val="center"/>
                </w:tcPr>
                <w:p>
                  <w:pPr>
                    <w:widowControl w:val="0"/>
                    <w:adjustRightInd w:val="0"/>
                    <w:snapToGrid w:val="0"/>
                    <w:jc w:val="center"/>
                    <w:rPr>
                      <w:szCs w:val="21"/>
                    </w:rPr>
                  </w:pPr>
                  <w:r>
                    <w:rPr>
                      <w:rFonts w:hint="eastAsia"/>
                      <w:szCs w:val="21"/>
                    </w:rPr>
                    <w:t>塑料</w:t>
                  </w:r>
                </w:p>
              </w:tc>
              <w:tc>
                <w:tcPr>
                  <w:tcW w:w="1183" w:type="pct"/>
                  <w:shd w:val="clear" w:color="auto" w:fill="auto"/>
                  <w:vAlign w:val="center"/>
                </w:tcPr>
                <w:p>
                  <w:pPr>
                    <w:widowControl w:val="0"/>
                    <w:adjustRightInd w:val="0"/>
                    <w:snapToGrid w:val="0"/>
                    <w:jc w:val="center"/>
                    <w:rPr>
                      <w:szCs w:val="21"/>
                    </w:rPr>
                  </w:pPr>
                  <w:r>
                    <w:rPr>
                      <w:rFonts w:hint="eastAsia"/>
                      <w:szCs w:val="21"/>
                    </w:rPr>
                    <w:t>否</w:t>
                  </w:r>
                </w:p>
              </w:tc>
              <w:tc>
                <w:tcPr>
                  <w:tcW w:w="659" w:type="pct"/>
                  <w:shd w:val="clear" w:color="auto" w:fill="auto"/>
                  <w:vAlign w:val="center"/>
                </w:tcPr>
                <w:p>
                  <w:pPr>
                    <w:widowControl w:val="0"/>
                    <w:adjustRightInd w:val="0"/>
                    <w:snapToGrid w:val="0"/>
                    <w:jc w:val="center"/>
                    <w:rPr>
                      <w:szCs w:val="21"/>
                    </w:rPr>
                  </w:pPr>
                  <w:r>
                    <w:rPr>
                      <w:rFonts w:hint="eastAsia"/>
                      <w:szCs w:val="21"/>
                    </w:rPr>
                    <w:t>4.</w:t>
                  </w:r>
                  <w:r>
                    <w:rPr>
                      <w:szCs w:val="21"/>
                    </w:rPr>
                    <w:t>2</w:t>
                  </w:r>
                  <w:r>
                    <w:rPr>
                      <w:rFonts w:hint="eastAsia"/>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8" w:type="pct"/>
                  <w:shd w:val="clear" w:color="auto" w:fill="auto"/>
                  <w:vAlign w:val="center"/>
                </w:tcPr>
                <w:p>
                  <w:pPr>
                    <w:widowControl w:val="0"/>
                    <w:adjustRightInd w:val="0"/>
                    <w:snapToGrid w:val="0"/>
                    <w:jc w:val="center"/>
                    <w:rPr>
                      <w:szCs w:val="21"/>
                    </w:rPr>
                  </w:pPr>
                  <w:r>
                    <w:rPr>
                      <w:rFonts w:hint="eastAsia"/>
                      <w:szCs w:val="21"/>
                    </w:rPr>
                    <w:t>3</w:t>
                  </w:r>
                </w:p>
              </w:tc>
              <w:tc>
                <w:tcPr>
                  <w:tcW w:w="725" w:type="pct"/>
                  <w:shd w:val="clear" w:color="auto" w:fill="auto"/>
                  <w:vAlign w:val="center"/>
                </w:tcPr>
                <w:p>
                  <w:pPr>
                    <w:widowControl w:val="0"/>
                    <w:adjustRightInd w:val="0"/>
                    <w:snapToGrid w:val="0"/>
                    <w:jc w:val="center"/>
                    <w:rPr>
                      <w:szCs w:val="21"/>
                    </w:rPr>
                  </w:pPr>
                  <w:r>
                    <w:rPr>
                      <w:rFonts w:hint="eastAsia"/>
                      <w:szCs w:val="21"/>
                    </w:rPr>
                    <w:t>定型机废油渣</w:t>
                  </w:r>
                </w:p>
              </w:tc>
              <w:tc>
                <w:tcPr>
                  <w:tcW w:w="717" w:type="pct"/>
                  <w:shd w:val="clear" w:color="auto" w:fill="auto"/>
                  <w:vAlign w:val="center"/>
                </w:tcPr>
                <w:p>
                  <w:pPr>
                    <w:widowControl w:val="0"/>
                    <w:adjustRightInd w:val="0"/>
                    <w:snapToGrid w:val="0"/>
                    <w:jc w:val="center"/>
                    <w:rPr>
                      <w:szCs w:val="21"/>
                    </w:rPr>
                  </w:pPr>
                  <w:r>
                    <w:rPr>
                      <w:rFonts w:hint="eastAsia"/>
                      <w:szCs w:val="21"/>
                    </w:rPr>
                    <w:t>废气处理</w:t>
                  </w:r>
                </w:p>
              </w:tc>
              <w:tc>
                <w:tcPr>
                  <w:tcW w:w="397" w:type="pct"/>
                  <w:shd w:val="clear" w:color="auto" w:fill="auto"/>
                  <w:vAlign w:val="center"/>
                </w:tcPr>
                <w:p>
                  <w:pPr>
                    <w:widowControl w:val="0"/>
                    <w:adjustRightInd w:val="0"/>
                    <w:snapToGrid w:val="0"/>
                    <w:jc w:val="center"/>
                    <w:rPr>
                      <w:szCs w:val="21"/>
                    </w:rPr>
                  </w:pPr>
                  <w:r>
                    <w:rPr>
                      <w:rFonts w:hint="eastAsia"/>
                      <w:szCs w:val="21"/>
                    </w:rPr>
                    <w:t>固</w:t>
                  </w:r>
                </w:p>
              </w:tc>
              <w:tc>
                <w:tcPr>
                  <w:tcW w:w="921" w:type="pct"/>
                  <w:shd w:val="clear" w:color="auto" w:fill="auto"/>
                  <w:vAlign w:val="center"/>
                </w:tcPr>
                <w:p>
                  <w:pPr>
                    <w:widowControl w:val="0"/>
                    <w:adjustRightInd w:val="0"/>
                    <w:snapToGrid w:val="0"/>
                    <w:jc w:val="center"/>
                    <w:rPr>
                      <w:szCs w:val="21"/>
                    </w:rPr>
                  </w:pPr>
                  <w:r>
                    <w:rPr>
                      <w:rFonts w:hint="eastAsia"/>
                      <w:szCs w:val="21"/>
                    </w:rPr>
                    <w:t>矿物油</w:t>
                  </w:r>
                </w:p>
              </w:tc>
              <w:tc>
                <w:tcPr>
                  <w:tcW w:w="1183" w:type="pct"/>
                  <w:shd w:val="clear" w:color="auto" w:fill="auto"/>
                  <w:vAlign w:val="center"/>
                </w:tcPr>
                <w:p>
                  <w:pPr>
                    <w:widowControl w:val="0"/>
                    <w:adjustRightInd w:val="0"/>
                    <w:snapToGrid w:val="0"/>
                    <w:jc w:val="center"/>
                    <w:rPr>
                      <w:szCs w:val="21"/>
                    </w:rPr>
                  </w:pPr>
                  <w:r>
                    <w:rPr>
                      <w:rFonts w:hint="eastAsia"/>
                      <w:szCs w:val="21"/>
                    </w:rPr>
                    <w:t>是</w:t>
                  </w:r>
                </w:p>
              </w:tc>
              <w:tc>
                <w:tcPr>
                  <w:tcW w:w="659" w:type="pct"/>
                  <w:shd w:val="clear" w:color="auto" w:fill="auto"/>
                  <w:vAlign w:val="center"/>
                </w:tcPr>
                <w:p>
                  <w:pPr>
                    <w:widowControl w:val="0"/>
                    <w:adjustRightInd w:val="0"/>
                    <w:snapToGrid w:val="0"/>
                    <w:jc w:val="center"/>
                    <w:rPr>
                      <w:szCs w:val="21"/>
                    </w:rPr>
                  </w:pPr>
                  <w:r>
                    <w:rPr>
                      <w:szCs w:val="21"/>
                    </w:rPr>
                    <w:t>4.3l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8" w:type="pct"/>
                  <w:shd w:val="clear" w:color="auto" w:fill="auto"/>
                  <w:vAlign w:val="center"/>
                </w:tcPr>
                <w:p>
                  <w:pPr>
                    <w:widowControl w:val="0"/>
                    <w:adjustRightInd w:val="0"/>
                    <w:snapToGrid w:val="0"/>
                    <w:jc w:val="center"/>
                    <w:rPr>
                      <w:szCs w:val="21"/>
                    </w:rPr>
                  </w:pPr>
                  <w:r>
                    <w:rPr>
                      <w:rFonts w:hint="eastAsia"/>
                      <w:szCs w:val="21"/>
                    </w:rPr>
                    <w:t>4</w:t>
                  </w:r>
                </w:p>
              </w:tc>
              <w:tc>
                <w:tcPr>
                  <w:tcW w:w="725" w:type="pct"/>
                  <w:shd w:val="clear" w:color="auto" w:fill="auto"/>
                  <w:vAlign w:val="center"/>
                </w:tcPr>
                <w:p>
                  <w:pPr>
                    <w:widowControl w:val="0"/>
                    <w:adjustRightInd w:val="0"/>
                    <w:snapToGrid w:val="0"/>
                    <w:jc w:val="center"/>
                    <w:rPr>
                      <w:szCs w:val="21"/>
                    </w:rPr>
                  </w:pPr>
                  <w:r>
                    <w:rPr>
                      <w:rFonts w:hint="eastAsia"/>
                      <w:szCs w:val="21"/>
                    </w:rPr>
                    <w:t>喷淋废水</w:t>
                  </w:r>
                </w:p>
              </w:tc>
              <w:tc>
                <w:tcPr>
                  <w:tcW w:w="717" w:type="pct"/>
                  <w:shd w:val="clear" w:color="auto" w:fill="auto"/>
                  <w:vAlign w:val="center"/>
                </w:tcPr>
                <w:p>
                  <w:pPr>
                    <w:widowControl w:val="0"/>
                    <w:adjustRightInd w:val="0"/>
                    <w:snapToGrid w:val="0"/>
                    <w:jc w:val="center"/>
                    <w:rPr>
                      <w:szCs w:val="21"/>
                    </w:rPr>
                  </w:pPr>
                  <w:r>
                    <w:rPr>
                      <w:rFonts w:hint="eastAsia"/>
                      <w:szCs w:val="21"/>
                    </w:rPr>
                    <w:t>废气处理</w:t>
                  </w:r>
                </w:p>
              </w:tc>
              <w:tc>
                <w:tcPr>
                  <w:tcW w:w="397" w:type="pct"/>
                  <w:shd w:val="clear" w:color="auto" w:fill="auto"/>
                  <w:vAlign w:val="center"/>
                </w:tcPr>
                <w:p>
                  <w:pPr>
                    <w:widowControl w:val="0"/>
                    <w:adjustRightInd w:val="0"/>
                    <w:snapToGrid w:val="0"/>
                    <w:jc w:val="center"/>
                    <w:rPr>
                      <w:szCs w:val="21"/>
                    </w:rPr>
                  </w:pPr>
                  <w:r>
                    <w:rPr>
                      <w:rFonts w:hint="eastAsia"/>
                      <w:szCs w:val="21"/>
                    </w:rPr>
                    <w:t>固</w:t>
                  </w:r>
                </w:p>
              </w:tc>
              <w:tc>
                <w:tcPr>
                  <w:tcW w:w="921" w:type="pct"/>
                  <w:shd w:val="clear" w:color="auto" w:fill="auto"/>
                  <w:vAlign w:val="center"/>
                </w:tcPr>
                <w:p>
                  <w:pPr>
                    <w:widowControl w:val="0"/>
                    <w:adjustRightInd w:val="0"/>
                    <w:snapToGrid w:val="0"/>
                    <w:jc w:val="center"/>
                    <w:rPr>
                      <w:szCs w:val="21"/>
                    </w:rPr>
                  </w:pPr>
                  <w:r>
                    <w:rPr>
                      <w:rFonts w:hint="eastAsia"/>
                      <w:szCs w:val="21"/>
                    </w:rPr>
                    <w:t>矿物油</w:t>
                  </w:r>
                </w:p>
              </w:tc>
              <w:tc>
                <w:tcPr>
                  <w:tcW w:w="1183" w:type="pct"/>
                  <w:shd w:val="clear" w:color="auto" w:fill="auto"/>
                  <w:vAlign w:val="center"/>
                </w:tcPr>
                <w:p>
                  <w:pPr>
                    <w:widowControl w:val="0"/>
                    <w:adjustRightInd w:val="0"/>
                    <w:snapToGrid w:val="0"/>
                    <w:jc w:val="center"/>
                    <w:rPr>
                      <w:szCs w:val="21"/>
                    </w:rPr>
                  </w:pPr>
                  <w:r>
                    <w:rPr>
                      <w:rFonts w:hint="eastAsia"/>
                      <w:szCs w:val="21"/>
                    </w:rPr>
                    <w:t>是</w:t>
                  </w:r>
                </w:p>
              </w:tc>
              <w:tc>
                <w:tcPr>
                  <w:tcW w:w="659" w:type="pct"/>
                  <w:shd w:val="clear" w:color="auto" w:fill="auto"/>
                  <w:vAlign w:val="center"/>
                </w:tcPr>
                <w:p>
                  <w:pPr>
                    <w:widowControl w:val="0"/>
                    <w:adjustRightInd w:val="0"/>
                    <w:snapToGrid w:val="0"/>
                    <w:jc w:val="center"/>
                    <w:rPr>
                      <w:szCs w:val="21"/>
                    </w:rPr>
                  </w:pPr>
                  <w:r>
                    <w:rPr>
                      <w:szCs w:val="21"/>
                    </w:rPr>
                    <w:t>4.3l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8" w:type="pct"/>
                  <w:shd w:val="clear" w:color="auto" w:fill="auto"/>
                  <w:vAlign w:val="center"/>
                </w:tcPr>
                <w:p>
                  <w:pPr>
                    <w:widowControl w:val="0"/>
                    <w:adjustRightInd w:val="0"/>
                    <w:snapToGrid w:val="0"/>
                    <w:jc w:val="center"/>
                    <w:rPr>
                      <w:szCs w:val="21"/>
                    </w:rPr>
                  </w:pPr>
                  <w:r>
                    <w:rPr>
                      <w:rFonts w:hint="eastAsia"/>
                      <w:szCs w:val="21"/>
                    </w:rPr>
                    <w:t>5</w:t>
                  </w:r>
                </w:p>
              </w:tc>
              <w:tc>
                <w:tcPr>
                  <w:tcW w:w="725" w:type="pct"/>
                  <w:shd w:val="clear" w:color="auto" w:fill="auto"/>
                  <w:vAlign w:val="center"/>
                </w:tcPr>
                <w:p>
                  <w:pPr>
                    <w:widowControl w:val="0"/>
                    <w:adjustRightInd w:val="0"/>
                    <w:snapToGrid w:val="0"/>
                    <w:jc w:val="center"/>
                    <w:rPr>
                      <w:szCs w:val="21"/>
                    </w:rPr>
                  </w:pPr>
                  <w:r>
                    <w:rPr>
                      <w:rFonts w:hint="eastAsia"/>
                      <w:szCs w:val="21"/>
                    </w:rPr>
                    <w:t>生活垃圾</w:t>
                  </w:r>
                </w:p>
              </w:tc>
              <w:tc>
                <w:tcPr>
                  <w:tcW w:w="717" w:type="pct"/>
                  <w:shd w:val="clear" w:color="auto" w:fill="auto"/>
                  <w:vAlign w:val="center"/>
                </w:tcPr>
                <w:p>
                  <w:pPr>
                    <w:widowControl w:val="0"/>
                    <w:adjustRightInd w:val="0"/>
                    <w:snapToGrid w:val="0"/>
                    <w:jc w:val="center"/>
                    <w:rPr>
                      <w:szCs w:val="21"/>
                    </w:rPr>
                  </w:pPr>
                  <w:r>
                    <w:rPr>
                      <w:rFonts w:hint="eastAsia"/>
                      <w:szCs w:val="21"/>
                    </w:rPr>
                    <w:t>职工生活</w:t>
                  </w:r>
                </w:p>
              </w:tc>
              <w:tc>
                <w:tcPr>
                  <w:tcW w:w="397" w:type="pct"/>
                  <w:shd w:val="clear" w:color="auto" w:fill="auto"/>
                  <w:vAlign w:val="center"/>
                </w:tcPr>
                <w:p>
                  <w:pPr>
                    <w:widowControl w:val="0"/>
                    <w:adjustRightInd w:val="0"/>
                    <w:snapToGrid w:val="0"/>
                    <w:jc w:val="center"/>
                    <w:rPr>
                      <w:szCs w:val="21"/>
                    </w:rPr>
                  </w:pPr>
                  <w:r>
                    <w:rPr>
                      <w:rFonts w:hint="eastAsia"/>
                      <w:szCs w:val="21"/>
                    </w:rPr>
                    <w:t>固</w:t>
                  </w:r>
                </w:p>
              </w:tc>
              <w:tc>
                <w:tcPr>
                  <w:tcW w:w="921" w:type="pct"/>
                  <w:shd w:val="clear" w:color="auto" w:fill="auto"/>
                  <w:vAlign w:val="center"/>
                </w:tcPr>
                <w:p>
                  <w:pPr>
                    <w:widowControl w:val="0"/>
                    <w:adjustRightInd w:val="0"/>
                    <w:snapToGrid w:val="0"/>
                    <w:jc w:val="center"/>
                    <w:rPr>
                      <w:szCs w:val="21"/>
                    </w:rPr>
                  </w:pPr>
                  <w:r>
                    <w:rPr>
                      <w:rFonts w:hint="eastAsia"/>
                      <w:szCs w:val="21"/>
                    </w:rPr>
                    <w:t>纸、易腐败物</w:t>
                  </w:r>
                </w:p>
              </w:tc>
              <w:tc>
                <w:tcPr>
                  <w:tcW w:w="1183" w:type="pct"/>
                  <w:shd w:val="clear" w:color="auto" w:fill="auto"/>
                  <w:vAlign w:val="center"/>
                </w:tcPr>
                <w:p>
                  <w:pPr>
                    <w:widowControl w:val="0"/>
                    <w:adjustRightInd w:val="0"/>
                    <w:snapToGrid w:val="0"/>
                    <w:jc w:val="center"/>
                    <w:rPr>
                      <w:szCs w:val="21"/>
                    </w:rPr>
                  </w:pPr>
                  <w:r>
                    <w:rPr>
                      <w:rFonts w:hint="eastAsia"/>
                      <w:szCs w:val="21"/>
                    </w:rPr>
                    <w:t>是</w:t>
                  </w:r>
                </w:p>
              </w:tc>
              <w:tc>
                <w:tcPr>
                  <w:tcW w:w="659" w:type="pct"/>
                  <w:shd w:val="clear" w:color="auto" w:fill="auto"/>
                  <w:vAlign w:val="center"/>
                </w:tcPr>
                <w:p>
                  <w:pPr>
                    <w:widowControl w:val="0"/>
                    <w:adjustRightInd w:val="0"/>
                    <w:snapToGrid w:val="0"/>
                    <w:jc w:val="center"/>
                    <w:rPr>
                      <w:szCs w:val="21"/>
                    </w:rPr>
                  </w:pPr>
                  <w:r>
                    <w:rPr>
                      <w:rFonts w:hint="eastAsia"/>
                      <w:szCs w:val="21"/>
                    </w:rPr>
                    <w:t>4.</w:t>
                  </w:r>
                  <w:r>
                    <w:rPr>
                      <w:szCs w:val="21"/>
                    </w:rPr>
                    <w:t>2</w:t>
                  </w:r>
                  <w:r>
                    <w:rPr>
                      <w:rFonts w:hint="eastAsia"/>
                      <w:szCs w:val="21"/>
                    </w:rPr>
                    <w:t>a</w:t>
                  </w:r>
                </w:p>
              </w:tc>
            </w:tr>
          </w:tbl>
          <w:p>
            <w:pPr>
              <w:widowControl w:val="0"/>
              <w:adjustRightInd w:val="0"/>
              <w:snapToGrid w:val="0"/>
              <w:spacing w:line="360" w:lineRule="auto"/>
              <w:ind w:firstLine="480" w:firstLineChars="200"/>
              <w:jc w:val="both"/>
              <w:rPr>
                <w:sz w:val="24"/>
              </w:rPr>
            </w:pPr>
            <w:r>
              <w:rPr>
                <w:rFonts w:hint="eastAsia"/>
                <w:sz w:val="24"/>
              </w:rPr>
              <w:t>根据《国家危险废物名录》以及《危险废物鉴别标准》，判定建设项目的固体废物是否属于危险废物，判定结果见表</w:t>
            </w:r>
            <w:r>
              <w:rPr>
                <w:sz w:val="24"/>
              </w:rPr>
              <w:t>5-12</w:t>
            </w:r>
            <w:r>
              <w:rPr>
                <w:rFonts w:hint="eastAsia"/>
                <w:sz w:val="24"/>
              </w:rPr>
              <w:t>。</w:t>
            </w:r>
          </w:p>
          <w:p>
            <w:pPr>
              <w:widowControl w:val="0"/>
              <w:adjustRightInd w:val="0"/>
              <w:snapToGrid w:val="0"/>
              <w:spacing w:line="360" w:lineRule="auto"/>
              <w:jc w:val="center"/>
              <w:rPr>
                <w:b/>
                <w:bCs/>
                <w:szCs w:val="21"/>
              </w:rPr>
            </w:pPr>
            <w:r>
              <w:rPr>
                <w:b/>
                <w:bCs/>
                <w:szCs w:val="21"/>
              </w:rPr>
              <w:t>表5-12</w:t>
            </w:r>
            <w:r>
              <w:rPr>
                <w:rFonts w:hint="eastAsia"/>
                <w:b/>
                <w:bCs/>
                <w:szCs w:val="21"/>
              </w:rPr>
              <w:t>危险废物属性判定表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1"/>
              <w:gridCol w:w="1745"/>
              <w:gridCol w:w="2093"/>
              <w:gridCol w:w="2283"/>
              <w:gridCol w:w="2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8" w:type="pct"/>
                  <w:shd w:val="clear" w:color="auto" w:fill="AEAAAA" w:themeFill="background2" w:themeFillShade="BF"/>
                  <w:vAlign w:val="center"/>
                </w:tcPr>
                <w:p>
                  <w:pPr>
                    <w:widowControl w:val="0"/>
                    <w:adjustRightInd w:val="0"/>
                    <w:snapToGrid w:val="0"/>
                    <w:jc w:val="center"/>
                    <w:rPr>
                      <w:b/>
                      <w:szCs w:val="21"/>
                    </w:rPr>
                  </w:pPr>
                  <w:r>
                    <w:rPr>
                      <w:rFonts w:hint="eastAsia"/>
                      <w:b/>
                      <w:szCs w:val="21"/>
                    </w:rPr>
                    <w:t>序号</w:t>
                  </w:r>
                </w:p>
              </w:tc>
              <w:tc>
                <w:tcPr>
                  <w:tcW w:w="893" w:type="pct"/>
                  <w:shd w:val="clear" w:color="auto" w:fill="AEAAAA" w:themeFill="background2" w:themeFillShade="BF"/>
                  <w:vAlign w:val="center"/>
                </w:tcPr>
                <w:p>
                  <w:pPr>
                    <w:widowControl w:val="0"/>
                    <w:adjustRightInd w:val="0"/>
                    <w:snapToGrid w:val="0"/>
                    <w:jc w:val="center"/>
                    <w:rPr>
                      <w:b/>
                      <w:szCs w:val="21"/>
                    </w:rPr>
                  </w:pPr>
                  <w:r>
                    <w:rPr>
                      <w:rFonts w:hint="eastAsia"/>
                      <w:b/>
                      <w:szCs w:val="21"/>
                    </w:rPr>
                    <w:t>副产物</w:t>
                  </w:r>
                </w:p>
              </w:tc>
              <w:tc>
                <w:tcPr>
                  <w:tcW w:w="1071" w:type="pct"/>
                  <w:shd w:val="clear" w:color="auto" w:fill="AEAAAA" w:themeFill="background2" w:themeFillShade="BF"/>
                  <w:vAlign w:val="center"/>
                </w:tcPr>
                <w:p>
                  <w:pPr>
                    <w:widowControl w:val="0"/>
                    <w:adjustRightInd w:val="0"/>
                    <w:snapToGrid w:val="0"/>
                    <w:jc w:val="center"/>
                    <w:rPr>
                      <w:b/>
                      <w:szCs w:val="21"/>
                    </w:rPr>
                  </w:pPr>
                  <w:r>
                    <w:rPr>
                      <w:rFonts w:hint="eastAsia"/>
                      <w:b/>
                      <w:szCs w:val="21"/>
                    </w:rPr>
                    <w:t>产生工序</w:t>
                  </w:r>
                </w:p>
              </w:tc>
              <w:tc>
                <w:tcPr>
                  <w:tcW w:w="1168" w:type="pct"/>
                  <w:shd w:val="clear" w:color="auto" w:fill="AEAAAA" w:themeFill="background2" w:themeFillShade="BF"/>
                  <w:vAlign w:val="center"/>
                </w:tcPr>
                <w:p>
                  <w:pPr>
                    <w:widowControl w:val="0"/>
                    <w:adjustRightInd w:val="0"/>
                    <w:snapToGrid w:val="0"/>
                    <w:jc w:val="center"/>
                    <w:rPr>
                      <w:b/>
                      <w:szCs w:val="21"/>
                    </w:rPr>
                  </w:pPr>
                  <w:r>
                    <w:rPr>
                      <w:rFonts w:hint="eastAsia"/>
                      <w:b/>
                      <w:szCs w:val="21"/>
                    </w:rPr>
                    <w:t>是否属于危险废物</w:t>
                  </w:r>
                </w:p>
              </w:tc>
              <w:tc>
                <w:tcPr>
                  <w:tcW w:w="1329" w:type="pct"/>
                  <w:shd w:val="clear" w:color="auto" w:fill="AEAAAA" w:themeFill="background2" w:themeFillShade="BF"/>
                  <w:vAlign w:val="center"/>
                </w:tcPr>
                <w:p>
                  <w:pPr>
                    <w:widowControl w:val="0"/>
                    <w:adjustRightInd w:val="0"/>
                    <w:snapToGrid w:val="0"/>
                    <w:jc w:val="center"/>
                    <w:rPr>
                      <w:b/>
                      <w:szCs w:val="21"/>
                    </w:rPr>
                  </w:pPr>
                  <w:r>
                    <w:rPr>
                      <w:rFonts w:hint="eastAsia"/>
                      <w:b/>
                      <w:szCs w:val="21"/>
                    </w:rPr>
                    <w:t>废物代码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8" w:type="pct"/>
                  <w:shd w:val="clear" w:color="auto" w:fill="auto"/>
                  <w:vAlign w:val="center"/>
                </w:tcPr>
                <w:p>
                  <w:pPr>
                    <w:widowControl w:val="0"/>
                    <w:adjustRightInd w:val="0"/>
                    <w:snapToGrid w:val="0"/>
                    <w:jc w:val="center"/>
                    <w:rPr>
                      <w:szCs w:val="21"/>
                    </w:rPr>
                  </w:pPr>
                  <w:r>
                    <w:rPr>
                      <w:rFonts w:hint="eastAsia"/>
                      <w:szCs w:val="21"/>
                    </w:rPr>
                    <w:t>1</w:t>
                  </w:r>
                </w:p>
              </w:tc>
              <w:tc>
                <w:tcPr>
                  <w:tcW w:w="893" w:type="pct"/>
                  <w:shd w:val="clear" w:color="auto" w:fill="auto"/>
                  <w:vAlign w:val="center"/>
                </w:tcPr>
                <w:p>
                  <w:pPr>
                    <w:widowControl w:val="0"/>
                    <w:adjustRightInd w:val="0"/>
                    <w:snapToGrid w:val="0"/>
                    <w:jc w:val="center"/>
                    <w:rPr>
                      <w:szCs w:val="21"/>
                    </w:rPr>
                  </w:pPr>
                  <w:r>
                    <w:rPr>
                      <w:rFonts w:hint="eastAsia"/>
                      <w:szCs w:val="21"/>
                    </w:rPr>
                    <w:t>包装固废</w:t>
                  </w:r>
                </w:p>
              </w:tc>
              <w:tc>
                <w:tcPr>
                  <w:tcW w:w="1071" w:type="pct"/>
                  <w:shd w:val="clear" w:color="auto" w:fill="auto"/>
                  <w:vAlign w:val="center"/>
                </w:tcPr>
                <w:p>
                  <w:pPr>
                    <w:widowControl w:val="0"/>
                    <w:adjustRightInd w:val="0"/>
                    <w:snapToGrid w:val="0"/>
                    <w:jc w:val="center"/>
                    <w:rPr>
                      <w:szCs w:val="21"/>
                    </w:rPr>
                  </w:pPr>
                  <w:r>
                    <w:rPr>
                      <w:rFonts w:hint="eastAsia"/>
                      <w:szCs w:val="21"/>
                    </w:rPr>
                    <w:t>生产</w:t>
                  </w:r>
                </w:p>
              </w:tc>
              <w:tc>
                <w:tcPr>
                  <w:tcW w:w="1168" w:type="pct"/>
                  <w:shd w:val="clear" w:color="auto" w:fill="auto"/>
                  <w:vAlign w:val="center"/>
                </w:tcPr>
                <w:p>
                  <w:pPr>
                    <w:widowControl w:val="0"/>
                    <w:adjustRightInd w:val="0"/>
                    <w:snapToGrid w:val="0"/>
                    <w:jc w:val="center"/>
                    <w:rPr>
                      <w:szCs w:val="21"/>
                    </w:rPr>
                  </w:pPr>
                  <w:r>
                    <w:rPr>
                      <w:rFonts w:hint="eastAsia"/>
                      <w:szCs w:val="21"/>
                    </w:rPr>
                    <w:t>否</w:t>
                  </w:r>
                </w:p>
              </w:tc>
              <w:tc>
                <w:tcPr>
                  <w:tcW w:w="1329" w:type="pct"/>
                  <w:shd w:val="clear" w:color="auto" w:fill="auto"/>
                  <w:vAlign w:val="center"/>
                </w:tcPr>
                <w:p>
                  <w:pPr>
                    <w:widowControl w:val="0"/>
                    <w:adjustRightInd w:val="0"/>
                    <w:snapToGrid w:val="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8" w:type="pct"/>
                  <w:shd w:val="clear" w:color="auto" w:fill="auto"/>
                  <w:vAlign w:val="center"/>
                </w:tcPr>
                <w:p>
                  <w:pPr>
                    <w:widowControl w:val="0"/>
                    <w:adjustRightInd w:val="0"/>
                    <w:snapToGrid w:val="0"/>
                    <w:jc w:val="center"/>
                    <w:rPr>
                      <w:szCs w:val="21"/>
                    </w:rPr>
                  </w:pPr>
                  <w:r>
                    <w:rPr>
                      <w:rFonts w:hint="eastAsia"/>
                      <w:szCs w:val="21"/>
                    </w:rPr>
                    <w:t>2</w:t>
                  </w:r>
                </w:p>
              </w:tc>
              <w:tc>
                <w:tcPr>
                  <w:tcW w:w="893" w:type="pct"/>
                  <w:shd w:val="clear" w:color="auto" w:fill="auto"/>
                  <w:vAlign w:val="center"/>
                </w:tcPr>
                <w:p>
                  <w:pPr>
                    <w:widowControl w:val="0"/>
                    <w:adjustRightInd w:val="0"/>
                    <w:snapToGrid w:val="0"/>
                    <w:jc w:val="center"/>
                    <w:rPr>
                      <w:szCs w:val="21"/>
                    </w:rPr>
                  </w:pPr>
                  <w:r>
                    <w:rPr>
                      <w:rFonts w:hint="eastAsia"/>
                      <w:szCs w:val="21"/>
                    </w:rPr>
                    <w:t>废原料桶</w:t>
                  </w:r>
                </w:p>
              </w:tc>
              <w:tc>
                <w:tcPr>
                  <w:tcW w:w="1071" w:type="pct"/>
                  <w:shd w:val="clear" w:color="auto" w:fill="auto"/>
                  <w:vAlign w:val="center"/>
                </w:tcPr>
                <w:p>
                  <w:pPr>
                    <w:widowControl w:val="0"/>
                    <w:adjustRightInd w:val="0"/>
                    <w:snapToGrid w:val="0"/>
                    <w:jc w:val="center"/>
                    <w:rPr>
                      <w:szCs w:val="21"/>
                    </w:rPr>
                  </w:pPr>
                  <w:r>
                    <w:rPr>
                      <w:rFonts w:hint="eastAsia"/>
                      <w:szCs w:val="21"/>
                    </w:rPr>
                    <w:t>生产</w:t>
                  </w:r>
                </w:p>
              </w:tc>
              <w:tc>
                <w:tcPr>
                  <w:tcW w:w="1168" w:type="pct"/>
                  <w:shd w:val="clear" w:color="auto" w:fill="auto"/>
                  <w:vAlign w:val="center"/>
                </w:tcPr>
                <w:p>
                  <w:pPr>
                    <w:widowControl w:val="0"/>
                    <w:adjustRightInd w:val="0"/>
                    <w:snapToGrid w:val="0"/>
                    <w:jc w:val="center"/>
                    <w:rPr>
                      <w:szCs w:val="21"/>
                    </w:rPr>
                  </w:pPr>
                  <w:r>
                    <w:rPr>
                      <w:rFonts w:hint="eastAsia"/>
                      <w:szCs w:val="21"/>
                    </w:rPr>
                    <w:t>/</w:t>
                  </w:r>
                </w:p>
              </w:tc>
              <w:tc>
                <w:tcPr>
                  <w:tcW w:w="1329" w:type="pct"/>
                  <w:shd w:val="clear" w:color="auto" w:fill="auto"/>
                  <w:vAlign w:val="center"/>
                </w:tcPr>
                <w:p>
                  <w:pPr>
                    <w:widowControl w:val="0"/>
                    <w:adjustRightInd w:val="0"/>
                    <w:snapToGrid w:val="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8" w:type="pct"/>
                  <w:shd w:val="clear" w:color="auto" w:fill="auto"/>
                  <w:vAlign w:val="center"/>
                </w:tcPr>
                <w:p>
                  <w:pPr>
                    <w:widowControl w:val="0"/>
                    <w:adjustRightInd w:val="0"/>
                    <w:snapToGrid w:val="0"/>
                    <w:jc w:val="center"/>
                    <w:rPr>
                      <w:szCs w:val="21"/>
                    </w:rPr>
                  </w:pPr>
                  <w:r>
                    <w:rPr>
                      <w:szCs w:val="21"/>
                    </w:rPr>
                    <w:t>3</w:t>
                  </w:r>
                </w:p>
              </w:tc>
              <w:tc>
                <w:tcPr>
                  <w:tcW w:w="893" w:type="pct"/>
                  <w:shd w:val="clear" w:color="auto" w:fill="auto"/>
                  <w:vAlign w:val="center"/>
                </w:tcPr>
                <w:p>
                  <w:pPr>
                    <w:widowControl w:val="0"/>
                    <w:adjustRightInd w:val="0"/>
                    <w:snapToGrid w:val="0"/>
                    <w:jc w:val="center"/>
                    <w:rPr>
                      <w:szCs w:val="21"/>
                    </w:rPr>
                  </w:pPr>
                  <w:r>
                    <w:rPr>
                      <w:rFonts w:hint="eastAsia"/>
                      <w:szCs w:val="21"/>
                    </w:rPr>
                    <w:t>定型机废油渣</w:t>
                  </w:r>
                </w:p>
              </w:tc>
              <w:tc>
                <w:tcPr>
                  <w:tcW w:w="1071" w:type="pct"/>
                  <w:shd w:val="clear" w:color="auto" w:fill="auto"/>
                  <w:vAlign w:val="center"/>
                </w:tcPr>
                <w:p>
                  <w:pPr>
                    <w:widowControl w:val="0"/>
                    <w:adjustRightInd w:val="0"/>
                    <w:snapToGrid w:val="0"/>
                    <w:jc w:val="center"/>
                    <w:rPr>
                      <w:szCs w:val="21"/>
                    </w:rPr>
                  </w:pPr>
                  <w:r>
                    <w:rPr>
                      <w:rFonts w:hint="eastAsia"/>
                      <w:szCs w:val="21"/>
                    </w:rPr>
                    <w:t>废气处理</w:t>
                  </w:r>
                </w:p>
              </w:tc>
              <w:tc>
                <w:tcPr>
                  <w:tcW w:w="1168" w:type="pct"/>
                  <w:shd w:val="clear" w:color="auto" w:fill="auto"/>
                  <w:vAlign w:val="center"/>
                </w:tcPr>
                <w:p>
                  <w:pPr>
                    <w:widowControl w:val="0"/>
                    <w:adjustRightInd w:val="0"/>
                    <w:snapToGrid w:val="0"/>
                    <w:jc w:val="center"/>
                    <w:rPr>
                      <w:szCs w:val="21"/>
                    </w:rPr>
                  </w:pPr>
                  <w:r>
                    <w:rPr>
                      <w:rFonts w:hint="eastAsia"/>
                      <w:szCs w:val="21"/>
                    </w:rPr>
                    <w:t>是</w:t>
                  </w:r>
                </w:p>
              </w:tc>
              <w:tc>
                <w:tcPr>
                  <w:tcW w:w="1329" w:type="pct"/>
                  <w:shd w:val="clear" w:color="auto" w:fill="auto"/>
                  <w:vAlign w:val="center"/>
                </w:tcPr>
                <w:p>
                  <w:pPr>
                    <w:widowControl w:val="0"/>
                    <w:adjustRightInd w:val="0"/>
                    <w:snapToGrid w:val="0"/>
                    <w:jc w:val="center"/>
                    <w:rPr>
                      <w:szCs w:val="21"/>
                    </w:rPr>
                  </w:pPr>
                  <w:r>
                    <w:rPr>
                      <w:rFonts w:hint="eastAsia"/>
                      <w:szCs w:val="21"/>
                    </w:rPr>
                    <w:t>9</w:t>
                  </w:r>
                  <w:r>
                    <w:rPr>
                      <w:szCs w:val="21"/>
                    </w:rPr>
                    <w:t>00</w:t>
                  </w:r>
                  <w:r>
                    <w:rPr>
                      <w:rFonts w:hint="eastAsia"/>
                      <w:szCs w:val="21"/>
                    </w:rPr>
                    <w:t>-</w:t>
                  </w:r>
                  <w:r>
                    <w:rPr>
                      <w:szCs w:val="21"/>
                    </w:rPr>
                    <w:t>210</w:t>
                  </w:r>
                  <w:r>
                    <w:rPr>
                      <w:rFonts w:hint="eastAsia"/>
                      <w:szCs w:val="21"/>
                    </w:rPr>
                    <w:t>-</w:t>
                  </w:r>
                  <w:r>
                    <w:rPr>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8" w:type="pct"/>
                  <w:shd w:val="clear" w:color="auto" w:fill="auto"/>
                  <w:vAlign w:val="center"/>
                </w:tcPr>
                <w:p>
                  <w:pPr>
                    <w:widowControl w:val="0"/>
                    <w:adjustRightInd w:val="0"/>
                    <w:snapToGrid w:val="0"/>
                    <w:jc w:val="center"/>
                    <w:rPr>
                      <w:szCs w:val="21"/>
                    </w:rPr>
                  </w:pPr>
                  <w:r>
                    <w:rPr>
                      <w:rFonts w:hint="eastAsia"/>
                      <w:szCs w:val="21"/>
                    </w:rPr>
                    <w:t>4</w:t>
                  </w:r>
                </w:p>
              </w:tc>
              <w:tc>
                <w:tcPr>
                  <w:tcW w:w="893" w:type="pct"/>
                  <w:shd w:val="clear" w:color="auto" w:fill="auto"/>
                  <w:vAlign w:val="center"/>
                </w:tcPr>
                <w:p>
                  <w:pPr>
                    <w:widowControl w:val="0"/>
                    <w:adjustRightInd w:val="0"/>
                    <w:snapToGrid w:val="0"/>
                    <w:jc w:val="center"/>
                    <w:rPr>
                      <w:szCs w:val="21"/>
                    </w:rPr>
                  </w:pPr>
                  <w:r>
                    <w:rPr>
                      <w:rFonts w:hint="eastAsia"/>
                      <w:szCs w:val="21"/>
                    </w:rPr>
                    <w:t>喷淋废水</w:t>
                  </w:r>
                </w:p>
              </w:tc>
              <w:tc>
                <w:tcPr>
                  <w:tcW w:w="1071" w:type="pct"/>
                  <w:shd w:val="clear" w:color="auto" w:fill="auto"/>
                  <w:vAlign w:val="center"/>
                </w:tcPr>
                <w:p>
                  <w:pPr>
                    <w:widowControl w:val="0"/>
                    <w:adjustRightInd w:val="0"/>
                    <w:snapToGrid w:val="0"/>
                    <w:jc w:val="center"/>
                    <w:rPr>
                      <w:szCs w:val="21"/>
                    </w:rPr>
                  </w:pPr>
                  <w:r>
                    <w:rPr>
                      <w:rFonts w:hint="eastAsia"/>
                      <w:szCs w:val="21"/>
                    </w:rPr>
                    <w:t>废气处理</w:t>
                  </w:r>
                </w:p>
              </w:tc>
              <w:tc>
                <w:tcPr>
                  <w:tcW w:w="1168" w:type="pct"/>
                  <w:shd w:val="clear" w:color="auto" w:fill="auto"/>
                  <w:vAlign w:val="center"/>
                </w:tcPr>
                <w:p>
                  <w:pPr>
                    <w:widowControl w:val="0"/>
                    <w:adjustRightInd w:val="0"/>
                    <w:snapToGrid w:val="0"/>
                    <w:jc w:val="center"/>
                    <w:rPr>
                      <w:szCs w:val="21"/>
                    </w:rPr>
                  </w:pPr>
                  <w:r>
                    <w:rPr>
                      <w:rFonts w:hint="eastAsia"/>
                      <w:szCs w:val="21"/>
                    </w:rPr>
                    <w:t>是</w:t>
                  </w:r>
                </w:p>
              </w:tc>
              <w:tc>
                <w:tcPr>
                  <w:tcW w:w="1329" w:type="pct"/>
                  <w:shd w:val="clear" w:color="auto" w:fill="auto"/>
                  <w:vAlign w:val="center"/>
                </w:tcPr>
                <w:p>
                  <w:pPr>
                    <w:widowControl w:val="0"/>
                    <w:adjustRightInd w:val="0"/>
                    <w:snapToGrid w:val="0"/>
                    <w:jc w:val="center"/>
                    <w:rPr>
                      <w:szCs w:val="21"/>
                    </w:rPr>
                  </w:pPr>
                  <w:r>
                    <w:rPr>
                      <w:rFonts w:hint="eastAsia"/>
                      <w:szCs w:val="21"/>
                    </w:rPr>
                    <w:t>9</w:t>
                  </w:r>
                  <w:r>
                    <w:rPr>
                      <w:szCs w:val="21"/>
                    </w:rPr>
                    <w:t>00</w:t>
                  </w:r>
                  <w:r>
                    <w:rPr>
                      <w:rFonts w:hint="eastAsia"/>
                      <w:szCs w:val="21"/>
                    </w:rPr>
                    <w:t>-</w:t>
                  </w:r>
                  <w:r>
                    <w:rPr>
                      <w:szCs w:val="21"/>
                    </w:rPr>
                    <w:t>210</w:t>
                  </w:r>
                  <w:r>
                    <w:rPr>
                      <w:rFonts w:hint="eastAsia"/>
                      <w:szCs w:val="21"/>
                    </w:rPr>
                    <w:t>-</w:t>
                  </w:r>
                  <w:r>
                    <w:rPr>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8" w:type="pct"/>
                  <w:shd w:val="clear" w:color="auto" w:fill="auto"/>
                  <w:vAlign w:val="center"/>
                </w:tcPr>
                <w:p>
                  <w:pPr>
                    <w:widowControl w:val="0"/>
                    <w:adjustRightInd w:val="0"/>
                    <w:snapToGrid w:val="0"/>
                    <w:jc w:val="center"/>
                    <w:rPr>
                      <w:szCs w:val="21"/>
                    </w:rPr>
                  </w:pPr>
                  <w:r>
                    <w:rPr>
                      <w:szCs w:val="21"/>
                    </w:rPr>
                    <w:t>5</w:t>
                  </w:r>
                </w:p>
              </w:tc>
              <w:tc>
                <w:tcPr>
                  <w:tcW w:w="893" w:type="pct"/>
                  <w:shd w:val="clear" w:color="auto" w:fill="auto"/>
                  <w:vAlign w:val="center"/>
                </w:tcPr>
                <w:p>
                  <w:pPr>
                    <w:widowControl w:val="0"/>
                    <w:adjustRightInd w:val="0"/>
                    <w:snapToGrid w:val="0"/>
                    <w:jc w:val="center"/>
                    <w:rPr>
                      <w:szCs w:val="21"/>
                    </w:rPr>
                  </w:pPr>
                  <w:r>
                    <w:rPr>
                      <w:rFonts w:hint="eastAsia"/>
                      <w:szCs w:val="21"/>
                    </w:rPr>
                    <w:t>生活垃圾</w:t>
                  </w:r>
                </w:p>
              </w:tc>
              <w:tc>
                <w:tcPr>
                  <w:tcW w:w="1071" w:type="pct"/>
                  <w:shd w:val="clear" w:color="auto" w:fill="auto"/>
                  <w:vAlign w:val="center"/>
                </w:tcPr>
                <w:p>
                  <w:pPr>
                    <w:widowControl w:val="0"/>
                    <w:adjustRightInd w:val="0"/>
                    <w:snapToGrid w:val="0"/>
                    <w:jc w:val="center"/>
                    <w:rPr>
                      <w:szCs w:val="21"/>
                    </w:rPr>
                  </w:pPr>
                  <w:r>
                    <w:rPr>
                      <w:rFonts w:hint="eastAsia"/>
                      <w:szCs w:val="21"/>
                    </w:rPr>
                    <w:t>职工生活</w:t>
                  </w:r>
                </w:p>
              </w:tc>
              <w:tc>
                <w:tcPr>
                  <w:tcW w:w="1168" w:type="pct"/>
                  <w:shd w:val="clear" w:color="auto" w:fill="auto"/>
                  <w:vAlign w:val="center"/>
                </w:tcPr>
                <w:p>
                  <w:pPr>
                    <w:widowControl w:val="0"/>
                    <w:adjustRightInd w:val="0"/>
                    <w:snapToGrid w:val="0"/>
                    <w:jc w:val="center"/>
                    <w:rPr>
                      <w:szCs w:val="21"/>
                    </w:rPr>
                  </w:pPr>
                  <w:r>
                    <w:rPr>
                      <w:rFonts w:hint="eastAsia"/>
                      <w:szCs w:val="21"/>
                    </w:rPr>
                    <w:t>否</w:t>
                  </w:r>
                </w:p>
              </w:tc>
              <w:tc>
                <w:tcPr>
                  <w:tcW w:w="1329" w:type="pct"/>
                  <w:shd w:val="clear" w:color="auto" w:fill="auto"/>
                </w:tcPr>
                <w:p>
                  <w:pPr>
                    <w:widowControl w:val="0"/>
                    <w:jc w:val="center"/>
                  </w:pPr>
                  <w:r>
                    <w:rPr>
                      <w:szCs w:val="21"/>
                    </w:rPr>
                    <w:t>/</w:t>
                  </w:r>
                </w:p>
              </w:tc>
            </w:tr>
          </w:tbl>
          <w:p>
            <w:pPr>
              <w:widowControl w:val="0"/>
              <w:spacing w:line="440" w:lineRule="exact"/>
              <w:ind w:firstLine="480" w:firstLineChars="200"/>
              <w:jc w:val="both"/>
              <w:rPr>
                <w:sz w:val="24"/>
              </w:rPr>
            </w:pPr>
            <w:r>
              <w:rPr>
                <w:sz w:val="24"/>
              </w:rPr>
              <w:t>危险废物分析结果见表5-13，项目固体废物分析结果汇总见表5-14。</w:t>
            </w:r>
          </w:p>
          <w:p>
            <w:pPr>
              <w:widowControl w:val="0"/>
              <w:spacing w:line="440" w:lineRule="exact"/>
              <w:jc w:val="center"/>
              <w:rPr>
                <w:b/>
                <w:szCs w:val="21"/>
              </w:rPr>
            </w:pPr>
            <w:r>
              <w:rPr>
                <w:b/>
                <w:szCs w:val="21"/>
              </w:rPr>
              <w:t>表5-13</w:t>
            </w:r>
            <w:r>
              <w:rPr>
                <w:b/>
                <w:bCs/>
                <w:szCs w:val="21"/>
              </w:rPr>
              <w:t>危险废物分析结果一览表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38"/>
              <w:gridCol w:w="707"/>
              <w:gridCol w:w="1295"/>
              <w:gridCol w:w="846"/>
              <w:gridCol w:w="668"/>
              <w:gridCol w:w="668"/>
              <w:gridCol w:w="668"/>
              <w:gridCol w:w="836"/>
              <w:gridCol w:w="668"/>
              <w:gridCol w:w="835"/>
              <w:gridCol w:w="1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429" w:type="pct"/>
                  <w:shd w:val="clear" w:color="auto" w:fill="AEAAAA"/>
                  <w:vAlign w:val="center"/>
                </w:tcPr>
                <w:p>
                  <w:pPr>
                    <w:pStyle w:val="137"/>
                    <w:kinsoku w:val="0"/>
                    <w:overflowPunct w:val="0"/>
                    <w:jc w:val="center"/>
                    <w:rPr>
                      <w:rFonts w:eastAsia="宋体"/>
                      <w:b/>
                      <w:sz w:val="21"/>
                      <w:szCs w:val="21"/>
                    </w:rPr>
                  </w:pPr>
                  <w:r>
                    <w:rPr>
                      <w:rFonts w:eastAsia="宋体"/>
                      <w:b/>
                      <w:spacing w:val="-1"/>
                      <w:sz w:val="21"/>
                      <w:szCs w:val="21"/>
                    </w:rPr>
                    <w:t>危废</w:t>
                  </w:r>
                </w:p>
                <w:p>
                  <w:pPr>
                    <w:pStyle w:val="137"/>
                    <w:kinsoku w:val="0"/>
                    <w:overflowPunct w:val="0"/>
                    <w:jc w:val="center"/>
                    <w:rPr>
                      <w:rFonts w:eastAsia="宋体"/>
                      <w:b/>
                      <w:sz w:val="21"/>
                      <w:szCs w:val="21"/>
                    </w:rPr>
                  </w:pPr>
                  <w:r>
                    <w:rPr>
                      <w:rFonts w:eastAsia="宋体"/>
                      <w:b/>
                      <w:spacing w:val="-1"/>
                      <w:sz w:val="21"/>
                      <w:szCs w:val="21"/>
                    </w:rPr>
                    <w:t>名称</w:t>
                  </w:r>
                </w:p>
              </w:tc>
              <w:tc>
                <w:tcPr>
                  <w:tcW w:w="362" w:type="pct"/>
                  <w:shd w:val="clear" w:color="auto" w:fill="AEAAAA"/>
                  <w:vAlign w:val="center"/>
                </w:tcPr>
                <w:p>
                  <w:pPr>
                    <w:pStyle w:val="137"/>
                    <w:kinsoku w:val="0"/>
                    <w:overflowPunct w:val="0"/>
                    <w:jc w:val="center"/>
                    <w:rPr>
                      <w:rFonts w:eastAsia="宋体"/>
                      <w:b/>
                      <w:sz w:val="21"/>
                      <w:szCs w:val="21"/>
                    </w:rPr>
                  </w:pPr>
                  <w:r>
                    <w:rPr>
                      <w:rFonts w:eastAsia="宋体"/>
                      <w:b/>
                      <w:sz w:val="21"/>
                      <w:szCs w:val="21"/>
                    </w:rPr>
                    <w:t>危险类</w:t>
                  </w:r>
                </w:p>
                <w:p>
                  <w:pPr>
                    <w:pStyle w:val="137"/>
                    <w:kinsoku w:val="0"/>
                    <w:overflowPunct w:val="0"/>
                    <w:jc w:val="center"/>
                    <w:rPr>
                      <w:rFonts w:eastAsia="宋体"/>
                      <w:b/>
                      <w:sz w:val="21"/>
                      <w:szCs w:val="21"/>
                    </w:rPr>
                  </w:pPr>
                  <w:r>
                    <w:rPr>
                      <w:rFonts w:eastAsia="宋体"/>
                      <w:b/>
                      <w:sz w:val="21"/>
                      <w:szCs w:val="21"/>
                    </w:rPr>
                    <w:t>别</w:t>
                  </w:r>
                </w:p>
              </w:tc>
              <w:tc>
                <w:tcPr>
                  <w:tcW w:w="663" w:type="pct"/>
                  <w:shd w:val="clear" w:color="auto" w:fill="AEAAAA"/>
                  <w:vAlign w:val="center"/>
                </w:tcPr>
                <w:p>
                  <w:pPr>
                    <w:pStyle w:val="137"/>
                    <w:kinsoku w:val="0"/>
                    <w:overflowPunct w:val="0"/>
                    <w:jc w:val="center"/>
                    <w:rPr>
                      <w:rFonts w:eastAsia="宋体"/>
                      <w:b/>
                      <w:sz w:val="21"/>
                      <w:szCs w:val="21"/>
                    </w:rPr>
                  </w:pPr>
                  <w:r>
                    <w:rPr>
                      <w:rFonts w:eastAsia="宋体"/>
                      <w:b/>
                      <w:spacing w:val="-1"/>
                      <w:sz w:val="21"/>
                      <w:szCs w:val="21"/>
                    </w:rPr>
                    <w:t>危废</w:t>
                  </w:r>
                </w:p>
                <w:p>
                  <w:pPr>
                    <w:pStyle w:val="137"/>
                    <w:kinsoku w:val="0"/>
                    <w:overflowPunct w:val="0"/>
                    <w:jc w:val="center"/>
                    <w:rPr>
                      <w:rFonts w:eastAsia="宋体"/>
                      <w:b/>
                      <w:sz w:val="21"/>
                      <w:szCs w:val="21"/>
                    </w:rPr>
                  </w:pPr>
                  <w:r>
                    <w:rPr>
                      <w:rFonts w:eastAsia="宋体"/>
                      <w:b/>
                      <w:spacing w:val="-1"/>
                      <w:sz w:val="21"/>
                      <w:szCs w:val="21"/>
                    </w:rPr>
                    <w:t>代码</w:t>
                  </w:r>
                </w:p>
              </w:tc>
              <w:tc>
                <w:tcPr>
                  <w:tcW w:w="433" w:type="pct"/>
                  <w:shd w:val="clear" w:color="auto" w:fill="AEAAAA"/>
                  <w:vAlign w:val="center"/>
                </w:tcPr>
                <w:p>
                  <w:pPr>
                    <w:pStyle w:val="137"/>
                    <w:kinsoku w:val="0"/>
                    <w:overflowPunct w:val="0"/>
                    <w:jc w:val="center"/>
                    <w:rPr>
                      <w:rFonts w:eastAsia="宋体"/>
                      <w:b/>
                      <w:sz w:val="21"/>
                      <w:szCs w:val="21"/>
                    </w:rPr>
                  </w:pPr>
                  <w:r>
                    <w:rPr>
                      <w:rFonts w:eastAsia="宋体"/>
                      <w:b/>
                      <w:sz w:val="21"/>
                      <w:szCs w:val="21"/>
                    </w:rPr>
                    <w:t>产生量</w:t>
                  </w:r>
                </w:p>
                <w:p>
                  <w:pPr>
                    <w:pStyle w:val="137"/>
                    <w:kinsoku w:val="0"/>
                    <w:overflowPunct w:val="0"/>
                    <w:jc w:val="center"/>
                    <w:rPr>
                      <w:rFonts w:eastAsia="宋体"/>
                      <w:b/>
                      <w:sz w:val="21"/>
                      <w:szCs w:val="21"/>
                    </w:rPr>
                  </w:pPr>
                  <w:r>
                    <w:rPr>
                      <w:rFonts w:eastAsia="宋体"/>
                      <w:b/>
                      <w:sz w:val="21"/>
                      <w:szCs w:val="21"/>
                    </w:rPr>
                    <w:t>（t/a）</w:t>
                  </w:r>
                </w:p>
              </w:tc>
              <w:tc>
                <w:tcPr>
                  <w:tcW w:w="342" w:type="pct"/>
                  <w:shd w:val="clear" w:color="auto" w:fill="AEAAAA"/>
                  <w:vAlign w:val="center"/>
                </w:tcPr>
                <w:p>
                  <w:pPr>
                    <w:pStyle w:val="137"/>
                    <w:kinsoku w:val="0"/>
                    <w:overflowPunct w:val="0"/>
                    <w:jc w:val="center"/>
                    <w:rPr>
                      <w:rFonts w:eastAsia="宋体"/>
                      <w:b/>
                      <w:sz w:val="21"/>
                      <w:szCs w:val="21"/>
                    </w:rPr>
                  </w:pPr>
                  <w:r>
                    <w:rPr>
                      <w:rFonts w:eastAsia="宋体"/>
                      <w:b/>
                      <w:sz w:val="21"/>
                      <w:szCs w:val="21"/>
                    </w:rPr>
                    <w:t>产生工</w:t>
                  </w:r>
                </w:p>
                <w:p>
                  <w:pPr>
                    <w:pStyle w:val="137"/>
                    <w:kinsoku w:val="0"/>
                    <w:overflowPunct w:val="0"/>
                    <w:jc w:val="center"/>
                    <w:rPr>
                      <w:rFonts w:eastAsia="宋体"/>
                      <w:b/>
                      <w:sz w:val="21"/>
                      <w:szCs w:val="21"/>
                    </w:rPr>
                  </w:pPr>
                  <w:r>
                    <w:rPr>
                      <w:rFonts w:eastAsia="宋体"/>
                      <w:b/>
                      <w:sz w:val="21"/>
                      <w:szCs w:val="21"/>
                    </w:rPr>
                    <w:t>序</w:t>
                  </w:r>
                </w:p>
              </w:tc>
              <w:tc>
                <w:tcPr>
                  <w:tcW w:w="342" w:type="pct"/>
                  <w:shd w:val="clear" w:color="auto" w:fill="AEAAAA"/>
                  <w:vAlign w:val="center"/>
                </w:tcPr>
                <w:p>
                  <w:pPr>
                    <w:pStyle w:val="137"/>
                    <w:kinsoku w:val="0"/>
                    <w:overflowPunct w:val="0"/>
                    <w:jc w:val="center"/>
                    <w:rPr>
                      <w:rFonts w:eastAsia="宋体"/>
                      <w:b/>
                      <w:sz w:val="21"/>
                      <w:szCs w:val="21"/>
                    </w:rPr>
                  </w:pPr>
                  <w:r>
                    <w:rPr>
                      <w:rFonts w:eastAsia="宋体"/>
                      <w:b/>
                      <w:sz w:val="21"/>
                      <w:szCs w:val="21"/>
                    </w:rPr>
                    <w:t>形</w:t>
                  </w:r>
                </w:p>
                <w:p>
                  <w:pPr>
                    <w:pStyle w:val="137"/>
                    <w:kinsoku w:val="0"/>
                    <w:overflowPunct w:val="0"/>
                    <w:jc w:val="center"/>
                    <w:rPr>
                      <w:rFonts w:eastAsia="宋体"/>
                      <w:b/>
                      <w:sz w:val="21"/>
                      <w:szCs w:val="21"/>
                    </w:rPr>
                  </w:pPr>
                  <w:r>
                    <w:rPr>
                      <w:rFonts w:eastAsia="宋体"/>
                      <w:b/>
                      <w:sz w:val="21"/>
                      <w:szCs w:val="21"/>
                    </w:rPr>
                    <w:t>态</w:t>
                  </w:r>
                </w:p>
              </w:tc>
              <w:tc>
                <w:tcPr>
                  <w:tcW w:w="342" w:type="pct"/>
                  <w:shd w:val="clear" w:color="auto" w:fill="AEAAAA"/>
                  <w:vAlign w:val="center"/>
                </w:tcPr>
                <w:p>
                  <w:pPr>
                    <w:pStyle w:val="137"/>
                    <w:kinsoku w:val="0"/>
                    <w:overflowPunct w:val="0"/>
                    <w:jc w:val="center"/>
                    <w:rPr>
                      <w:rFonts w:eastAsia="宋体"/>
                      <w:b/>
                      <w:sz w:val="21"/>
                      <w:szCs w:val="21"/>
                    </w:rPr>
                  </w:pPr>
                  <w:r>
                    <w:rPr>
                      <w:rFonts w:eastAsia="宋体"/>
                      <w:b/>
                      <w:sz w:val="21"/>
                      <w:szCs w:val="21"/>
                    </w:rPr>
                    <w:t>主要成分</w:t>
                  </w:r>
                </w:p>
              </w:tc>
              <w:tc>
                <w:tcPr>
                  <w:tcW w:w="428" w:type="pct"/>
                  <w:shd w:val="clear" w:color="auto" w:fill="AEAAAA"/>
                  <w:vAlign w:val="center"/>
                </w:tcPr>
                <w:p>
                  <w:pPr>
                    <w:pStyle w:val="137"/>
                    <w:kinsoku w:val="0"/>
                    <w:overflowPunct w:val="0"/>
                    <w:jc w:val="center"/>
                    <w:rPr>
                      <w:rFonts w:eastAsia="宋体"/>
                      <w:b/>
                      <w:sz w:val="21"/>
                      <w:szCs w:val="21"/>
                    </w:rPr>
                  </w:pPr>
                  <w:r>
                    <w:rPr>
                      <w:rFonts w:eastAsia="宋体"/>
                      <w:b/>
                      <w:sz w:val="21"/>
                      <w:szCs w:val="21"/>
                    </w:rPr>
                    <w:t>有害成</w:t>
                  </w:r>
                </w:p>
                <w:p>
                  <w:pPr>
                    <w:pStyle w:val="137"/>
                    <w:kinsoku w:val="0"/>
                    <w:overflowPunct w:val="0"/>
                    <w:jc w:val="center"/>
                    <w:rPr>
                      <w:rFonts w:eastAsia="宋体"/>
                      <w:b/>
                      <w:sz w:val="21"/>
                      <w:szCs w:val="21"/>
                    </w:rPr>
                  </w:pPr>
                  <w:r>
                    <w:rPr>
                      <w:rFonts w:eastAsia="宋体"/>
                      <w:b/>
                      <w:sz w:val="21"/>
                      <w:szCs w:val="21"/>
                    </w:rPr>
                    <w:t>分</w:t>
                  </w:r>
                </w:p>
              </w:tc>
              <w:tc>
                <w:tcPr>
                  <w:tcW w:w="342" w:type="pct"/>
                  <w:shd w:val="clear" w:color="auto" w:fill="AEAAAA"/>
                  <w:vAlign w:val="center"/>
                </w:tcPr>
                <w:p>
                  <w:pPr>
                    <w:pStyle w:val="137"/>
                    <w:kinsoku w:val="0"/>
                    <w:overflowPunct w:val="0"/>
                    <w:jc w:val="center"/>
                    <w:rPr>
                      <w:rFonts w:eastAsia="宋体"/>
                      <w:b/>
                      <w:sz w:val="21"/>
                      <w:szCs w:val="21"/>
                    </w:rPr>
                  </w:pPr>
                  <w:r>
                    <w:rPr>
                      <w:rFonts w:eastAsia="宋体"/>
                      <w:b/>
                      <w:spacing w:val="-1"/>
                      <w:sz w:val="21"/>
                      <w:szCs w:val="21"/>
                    </w:rPr>
                    <w:t>产废</w:t>
                  </w:r>
                </w:p>
                <w:p>
                  <w:pPr>
                    <w:pStyle w:val="137"/>
                    <w:kinsoku w:val="0"/>
                    <w:overflowPunct w:val="0"/>
                    <w:jc w:val="center"/>
                    <w:rPr>
                      <w:rFonts w:eastAsia="宋体"/>
                      <w:b/>
                      <w:sz w:val="21"/>
                      <w:szCs w:val="21"/>
                    </w:rPr>
                  </w:pPr>
                  <w:r>
                    <w:rPr>
                      <w:rFonts w:eastAsia="宋体"/>
                      <w:b/>
                      <w:spacing w:val="-1"/>
                      <w:sz w:val="21"/>
                      <w:szCs w:val="21"/>
                    </w:rPr>
                    <w:t>周期</w:t>
                  </w:r>
                </w:p>
              </w:tc>
              <w:tc>
                <w:tcPr>
                  <w:tcW w:w="427" w:type="pct"/>
                  <w:shd w:val="clear" w:color="auto" w:fill="AEAAAA"/>
                  <w:vAlign w:val="center"/>
                </w:tcPr>
                <w:p>
                  <w:pPr>
                    <w:pStyle w:val="137"/>
                    <w:kinsoku w:val="0"/>
                    <w:overflowPunct w:val="0"/>
                    <w:jc w:val="center"/>
                    <w:rPr>
                      <w:rFonts w:eastAsia="宋体"/>
                      <w:b/>
                      <w:sz w:val="21"/>
                      <w:szCs w:val="21"/>
                    </w:rPr>
                  </w:pPr>
                  <w:r>
                    <w:rPr>
                      <w:rFonts w:eastAsia="宋体"/>
                      <w:b/>
                      <w:spacing w:val="-1"/>
                      <w:sz w:val="21"/>
                      <w:szCs w:val="21"/>
                    </w:rPr>
                    <w:t>危险</w:t>
                  </w:r>
                </w:p>
                <w:p>
                  <w:pPr>
                    <w:pStyle w:val="137"/>
                    <w:kinsoku w:val="0"/>
                    <w:overflowPunct w:val="0"/>
                    <w:jc w:val="center"/>
                    <w:rPr>
                      <w:rFonts w:eastAsia="宋体"/>
                      <w:b/>
                      <w:sz w:val="21"/>
                      <w:szCs w:val="21"/>
                    </w:rPr>
                  </w:pPr>
                  <w:r>
                    <w:rPr>
                      <w:rFonts w:eastAsia="宋体"/>
                      <w:b/>
                      <w:spacing w:val="-1"/>
                      <w:sz w:val="21"/>
                      <w:szCs w:val="21"/>
                    </w:rPr>
                    <w:t>特性</w:t>
                  </w:r>
                </w:p>
              </w:tc>
              <w:tc>
                <w:tcPr>
                  <w:tcW w:w="890" w:type="pct"/>
                  <w:shd w:val="clear" w:color="auto" w:fill="AEAAAA"/>
                  <w:vAlign w:val="center"/>
                </w:tcPr>
                <w:p>
                  <w:pPr>
                    <w:pStyle w:val="137"/>
                    <w:kinsoku w:val="0"/>
                    <w:overflowPunct w:val="0"/>
                    <w:jc w:val="center"/>
                    <w:rPr>
                      <w:rFonts w:eastAsia="宋体"/>
                      <w:b/>
                      <w:sz w:val="21"/>
                      <w:szCs w:val="21"/>
                    </w:rPr>
                  </w:pPr>
                  <w:r>
                    <w:rPr>
                      <w:rFonts w:eastAsia="宋体"/>
                      <w:b/>
                      <w:sz w:val="21"/>
                      <w:szCs w:val="21"/>
                    </w:rPr>
                    <w:t>污染防治</w:t>
                  </w:r>
                </w:p>
                <w:p>
                  <w:pPr>
                    <w:pStyle w:val="137"/>
                    <w:kinsoku w:val="0"/>
                    <w:overflowPunct w:val="0"/>
                    <w:jc w:val="center"/>
                    <w:rPr>
                      <w:rFonts w:eastAsia="宋体"/>
                      <w:b/>
                      <w:sz w:val="21"/>
                      <w:szCs w:val="21"/>
                    </w:rPr>
                  </w:pPr>
                  <w:r>
                    <w:rPr>
                      <w:rFonts w:eastAsia="宋体"/>
                      <w:b/>
                      <w:spacing w:val="-1"/>
                      <w:sz w:val="21"/>
                      <w:szCs w:val="21"/>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2" w:hRule="atLeast"/>
              </w:trPr>
              <w:tc>
                <w:tcPr>
                  <w:tcW w:w="429" w:type="pct"/>
                  <w:vAlign w:val="center"/>
                </w:tcPr>
                <w:p>
                  <w:pPr>
                    <w:widowControl w:val="0"/>
                    <w:adjustRightInd w:val="0"/>
                    <w:snapToGrid w:val="0"/>
                    <w:jc w:val="center"/>
                    <w:rPr>
                      <w:szCs w:val="21"/>
                    </w:rPr>
                  </w:pPr>
                  <w:r>
                    <w:rPr>
                      <w:rFonts w:hint="eastAsia"/>
                      <w:szCs w:val="21"/>
                    </w:rPr>
                    <w:t>定型机废油渣</w:t>
                  </w:r>
                </w:p>
              </w:tc>
              <w:tc>
                <w:tcPr>
                  <w:tcW w:w="362" w:type="pct"/>
                  <w:vAlign w:val="center"/>
                </w:tcPr>
                <w:p>
                  <w:pPr>
                    <w:pStyle w:val="137"/>
                    <w:kinsoku w:val="0"/>
                    <w:overflowPunct w:val="0"/>
                    <w:jc w:val="center"/>
                    <w:rPr>
                      <w:rFonts w:eastAsia="宋体"/>
                      <w:sz w:val="21"/>
                      <w:szCs w:val="21"/>
                    </w:rPr>
                  </w:pPr>
                  <w:r>
                    <w:rPr>
                      <w:rFonts w:hint="eastAsia" w:eastAsia="宋体"/>
                      <w:sz w:val="21"/>
                      <w:szCs w:val="21"/>
                    </w:rPr>
                    <w:t>HW</w:t>
                  </w:r>
                  <w:r>
                    <w:rPr>
                      <w:rFonts w:eastAsia="宋体"/>
                      <w:sz w:val="21"/>
                      <w:szCs w:val="21"/>
                    </w:rPr>
                    <w:t>08</w:t>
                  </w:r>
                </w:p>
              </w:tc>
              <w:tc>
                <w:tcPr>
                  <w:tcW w:w="663" w:type="pct"/>
                  <w:vAlign w:val="center"/>
                </w:tcPr>
                <w:p>
                  <w:pPr>
                    <w:widowControl w:val="0"/>
                    <w:adjustRightInd w:val="0"/>
                    <w:snapToGrid w:val="0"/>
                    <w:jc w:val="center"/>
                    <w:rPr>
                      <w:szCs w:val="21"/>
                    </w:rPr>
                  </w:pPr>
                  <w:r>
                    <w:rPr>
                      <w:rFonts w:hint="eastAsia"/>
                      <w:szCs w:val="21"/>
                    </w:rPr>
                    <w:t>900-2</w:t>
                  </w:r>
                  <w:r>
                    <w:rPr>
                      <w:szCs w:val="21"/>
                    </w:rPr>
                    <w:t>10</w:t>
                  </w:r>
                  <w:r>
                    <w:rPr>
                      <w:rFonts w:hint="eastAsia"/>
                      <w:szCs w:val="21"/>
                    </w:rPr>
                    <w:t>-</w:t>
                  </w:r>
                  <w:r>
                    <w:rPr>
                      <w:szCs w:val="21"/>
                    </w:rPr>
                    <w:t>08</w:t>
                  </w:r>
                </w:p>
              </w:tc>
              <w:tc>
                <w:tcPr>
                  <w:tcW w:w="433" w:type="pct"/>
                  <w:vAlign w:val="center"/>
                </w:tcPr>
                <w:p>
                  <w:pPr>
                    <w:widowControl w:val="0"/>
                    <w:adjustRightInd w:val="0"/>
                    <w:snapToGrid w:val="0"/>
                    <w:jc w:val="center"/>
                    <w:rPr>
                      <w:szCs w:val="21"/>
                    </w:rPr>
                  </w:pPr>
                  <w:r>
                    <w:rPr>
                      <w:szCs w:val="21"/>
                    </w:rPr>
                    <w:t>2.106</w:t>
                  </w:r>
                </w:p>
              </w:tc>
              <w:tc>
                <w:tcPr>
                  <w:tcW w:w="342" w:type="pct"/>
                  <w:vAlign w:val="center"/>
                </w:tcPr>
                <w:p>
                  <w:pPr>
                    <w:widowControl w:val="0"/>
                    <w:adjustRightInd w:val="0"/>
                    <w:snapToGrid w:val="0"/>
                    <w:jc w:val="center"/>
                    <w:rPr>
                      <w:szCs w:val="21"/>
                    </w:rPr>
                  </w:pPr>
                  <w:r>
                    <w:rPr>
                      <w:rFonts w:hint="eastAsia"/>
                      <w:szCs w:val="21"/>
                    </w:rPr>
                    <w:t>废气处理</w:t>
                  </w:r>
                </w:p>
              </w:tc>
              <w:tc>
                <w:tcPr>
                  <w:tcW w:w="342" w:type="pct"/>
                  <w:vAlign w:val="center"/>
                </w:tcPr>
                <w:p>
                  <w:pPr>
                    <w:widowControl w:val="0"/>
                    <w:adjustRightInd w:val="0"/>
                    <w:snapToGrid w:val="0"/>
                    <w:jc w:val="center"/>
                    <w:rPr>
                      <w:szCs w:val="21"/>
                    </w:rPr>
                  </w:pPr>
                  <w:r>
                    <w:rPr>
                      <w:rFonts w:hint="eastAsia"/>
                      <w:szCs w:val="21"/>
                    </w:rPr>
                    <w:t>固</w:t>
                  </w:r>
                </w:p>
              </w:tc>
              <w:tc>
                <w:tcPr>
                  <w:tcW w:w="342" w:type="pct"/>
                  <w:vAlign w:val="center"/>
                </w:tcPr>
                <w:p>
                  <w:pPr>
                    <w:widowControl w:val="0"/>
                    <w:adjustRightInd w:val="0"/>
                    <w:snapToGrid w:val="0"/>
                    <w:jc w:val="center"/>
                    <w:rPr>
                      <w:szCs w:val="21"/>
                    </w:rPr>
                  </w:pPr>
                  <w:r>
                    <w:rPr>
                      <w:rFonts w:hint="eastAsia"/>
                      <w:szCs w:val="21"/>
                    </w:rPr>
                    <w:t>矿物油</w:t>
                  </w:r>
                </w:p>
              </w:tc>
              <w:tc>
                <w:tcPr>
                  <w:tcW w:w="428" w:type="pct"/>
                  <w:vAlign w:val="center"/>
                </w:tcPr>
                <w:p>
                  <w:pPr>
                    <w:pStyle w:val="137"/>
                    <w:kinsoku w:val="0"/>
                    <w:overflowPunct w:val="0"/>
                    <w:jc w:val="center"/>
                    <w:rPr>
                      <w:rFonts w:eastAsia="宋体"/>
                      <w:sz w:val="21"/>
                      <w:szCs w:val="21"/>
                    </w:rPr>
                  </w:pPr>
                  <w:r>
                    <w:rPr>
                      <w:rFonts w:hint="eastAsia" w:eastAsia="宋体"/>
                      <w:sz w:val="21"/>
                      <w:szCs w:val="21"/>
                    </w:rPr>
                    <w:t>矿物油</w:t>
                  </w:r>
                </w:p>
              </w:tc>
              <w:tc>
                <w:tcPr>
                  <w:tcW w:w="342" w:type="pct"/>
                  <w:vAlign w:val="center"/>
                </w:tcPr>
                <w:p>
                  <w:pPr>
                    <w:pStyle w:val="137"/>
                    <w:kinsoku w:val="0"/>
                    <w:overflowPunct w:val="0"/>
                    <w:jc w:val="center"/>
                    <w:rPr>
                      <w:rFonts w:eastAsia="宋体"/>
                      <w:sz w:val="21"/>
                      <w:szCs w:val="21"/>
                    </w:rPr>
                  </w:pPr>
                  <w:r>
                    <w:rPr>
                      <w:rFonts w:hint="eastAsia" w:eastAsia="宋体"/>
                      <w:sz w:val="21"/>
                      <w:szCs w:val="21"/>
                    </w:rPr>
                    <w:t>每年</w:t>
                  </w:r>
                </w:p>
              </w:tc>
              <w:tc>
                <w:tcPr>
                  <w:tcW w:w="427" w:type="pct"/>
                  <w:vAlign w:val="center"/>
                </w:tcPr>
                <w:p>
                  <w:pPr>
                    <w:pStyle w:val="137"/>
                    <w:kinsoku w:val="0"/>
                    <w:overflowPunct w:val="0"/>
                    <w:jc w:val="center"/>
                    <w:rPr>
                      <w:rFonts w:eastAsia="宋体"/>
                      <w:sz w:val="21"/>
                      <w:szCs w:val="21"/>
                    </w:rPr>
                  </w:pPr>
                  <w:r>
                    <w:rPr>
                      <w:rFonts w:hint="eastAsia" w:eastAsia="宋体"/>
                      <w:sz w:val="21"/>
                      <w:szCs w:val="21"/>
                    </w:rPr>
                    <w:t>T</w:t>
                  </w:r>
                  <w:r>
                    <w:rPr>
                      <w:rFonts w:eastAsia="宋体"/>
                      <w:sz w:val="21"/>
                      <w:szCs w:val="21"/>
                    </w:rPr>
                    <w:t>/I</w:t>
                  </w:r>
                </w:p>
              </w:tc>
              <w:tc>
                <w:tcPr>
                  <w:tcW w:w="890" w:type="pct"/>
                  <w:vMerge w:val="restart"/>
                  <w:vAlign w:val="center"/>
                </w:tcPr>
                <w:p>
                  <w:pPr>
                    <w:pStyle w:val="137"/>
                    <w:kinsoku w:val="0"/>
                    <w:overflowPunct w:val="0"/>
                    <w:jc w:val="both"/>
                    <w:rPr>
                      <w:rFonts w:eastAsia="宋体"/>
                      <w:sz w:val="21"/>
                      <w:szCs w:val="21"/>
                    </w:rPr>
                  </w:pPr>
                  <w:r>
                    <w:rPr>
                      <w:rFonts w:hint="eastAsia" w:eastAsia="宋体"/>
                      <w:sz w:val="21"/>
                      <w:szCs w:val="21"/>
                    </w:rPr>
                    <w:t>定型机废油渣、喷淋废水</w:t>
                  </w:r>
                  <w:r>
                    <w:rPr>
                      <w:rFonts w:eastAsia="宋体"/>
                      <w:sz w:val="21"/>
                      <w:szCs w:val="21"/>
                    </w:rPr>
                    <w:t>采用塑料桶加盖密闭</w:t>
                  </w:r>
                  <w:r>
                    <w:rPr>
                      <w:rFonts w:hint="eastAsia" w:eastAsia="宋体"/>
                      <w:sz w:val="21"/>
                      <w:szCs w:val="21"/>
                    </w:rPr>
                    <w:t>；</w:t>
                  </w:r>
                  <w:r>
                    <w:rPr>
                      <w:rFonts w:eastAsia="宋体"/>
                      <w:sz w:val="21"/>
                      <w:szCs w:val="21"/>
                    </w:rPr>
                    <w:t>存</w:t>
                  </w:r>
                  <w:r>
                    <w:rPr>
                      <w:rFonts w:hint="eastAsia" w:eastAsia="宋体"/>
                      <w:sz w:val="21"/>
                      <w:szCs w:val="21"/>
                    </w:rPr>
                    <w:t>放</w:t>
                  </w:r>
                  <w:r>
                    <w:rPr>
                      <w:rFonts w:eastAsia="宋体"/>
                      <w:sz w:val="21"/>
                      <w:szCs w:val="21"/>
                    </w:rPr>
                    <w:t>危废暂存间，并定期委托</w:t>
                  </w:r>
                  <w:r>
                    <w:rPr>
                      <w:rFonts w:hint="eastAsia" w:eastAsia="宋体"/>
                      <w:sz w:val="21"/>
                      <w:szCs w:val="21"/>
                    </w:rPr>
                    <w:t>有相关资质的单位处置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2" w:hRule="atLeast"/>
              </w:trPr>
              <w:tc>
                <w:tcPr>
                  <w:tcW w:w="429" w:type="pct"/>
                  <w:vAlign w:val="center"/>
                </w:tcPr>
                <w:p>
                  <w:pPr>
                    <w:widowControl w:val="0"/>
                    <w:adjustRightInd w:val="0"/>
                    <w:snapToGrid w:val="0"/>
                    <w:jc w:val="center"/>
                    <w:rPr>
                      <w:szCs w:val="21"/>
                    </w:rPr>
                  </w:pPr>
                  <w:r>
                    <w:rPr>
                      <w:rFonts w:hint="eastAsia"/>
                      <w:szCs w:val="21"/>
                    </w:rPr>
                    <w:t>喷淋废水</w:t>
                  </w:r>
                </w:p>
              </w:tc>
              <w:tc>
                <w:tcPr>
                  <w:tcW w:w="362" w:type="pct"/>
                  <w:vAlign w:val="center"/>
                </w:tcPr>
                <w:p>
                  <w:pPr>
                    <w:pStyle w:val="137"/>
                    <w:kinsoku w:val="0"/>
                    <w:overflowPunct w:val="0"/>
                    <w:jc w:val="center"/>
                    <w:rPr>
                      <w:rFonts w:eastAsia="宋体"/>
                      <w:sz w:val="21"/>
                      <w:szCs w:val="21"/>
                    </w:rPr>
                  </w:pPr>
                  <w:r>
                    <w:rPr>
                      <w:rFonts w:hint="eastAsia" w:eastAsia="宋体"/>
                      <w:sz w:val="21"/>
                      <w:szCs w:val="21"/>
                    </w:rPr>
                    <w:t>HW</w:t>
                  </w:r>
                  <w:r>
                    <w:rPr>
                      <w:rFonts w:eastAsia="宋体"/>
                      <w:sz w:val="21"/>
                      <w:szCs w:val="21"/>
                    </w:rPr>
                    <w:t>08</w:t>
                  </w:r>
                </w:p>
              </w:tc>
              <w:tc>
                <w:tcPr>
                  <w:tcW w:w="663" w:type="pct"/>
                  <w:vAlign w:val="center"/>
                </w:tcPr>
                <w:p>
                  <w:pPr>
                    <w:widowControl w:val="0"/>
                    <w:adjustRightInd w:val="0"/>
                    <w:snapToGrid w:val="0"/>
                    <w:jc w:val="center"/>
                    <w:rPr>
                      <w:szCs w:val="21"/>
                    </w:rPr>
                  </w:pPr>
                  <w:r>
                    <w:rPr>
                      <w:rFonts w:hint="eastAsia"/>
                      <w:szCs w:val="21"/>
                    </w:rPr>
                    <w:t>900-2</w:t>
                  </w:r>
                  <w:r>
                    <w:rPr>
                      <w:szCs w:val="21"/>
                    </w:rPr>
                    <w:t>10</w:t>
                  </w:r>
                  <w:r>
                    <w:rPr>
                      <w:rFonts w:hint="eastAsia"/>
                      <w:szCs w:val="21"/>
                    </w:rPr>
                    <w:t>-</w:t>
                  </w:r>
                  <w:r>
                    <w:rPr>
                      <w:szCs w:val="21"/>
                    </w:rPr>
                    <w:t>08</w:t>
                  </w:r>
                </w:p>
              </w:tc>
              <w:tc>
                <w:tcPr>
                  <w:tcW w:w="433" w:type="pct"/>
                  <w:vAlign w:val="center"/>
                </w:tcPr>
                <w:p>
                  <w:pPr>
                    <w:widowControl w:val="0"/>
                    <w:adjustRightInd w:val="0"/>
                    <w:snapToGrid w:val="0"/>
                    <w:jc w:val="center"/>
                    <w:rPr>
                      <w:szCs w:val="21"/>
                    </w:rPr>
                  </w:pPr>
                  <w:r>
                    <w:rPr>
                      <w:szCs w:val="21"/>
                    </w:rPr>
                    <w:t>25.6</w:t>
                  </w:r>
                </w:p>
              </w:tc>
              <w:tc>
                <w:tcPr>
                  <w:tcW w:w="342" w:type="pct"/>
                  <w:vAlign w:val="center"/>
                </w:tcPr>
                <w:p>
                  <w:pPr>
                    <w:widowControl w:val="0"/>
                    <w:adjustRightInd w:val="0"/>
                    <w:snapToGrid w:val="0"/>
                    <w:jc w:val="center"/>
                    <w:rPr>
                      <w:szCs w:val="21"/>
                    </w:rPr>
                  </w:pPr>
                  <w:r>
                    <w:rPr>
                      <w:rFonts w:hint="eastAsia"/>
                      <w:szCs w:val="21"/>
                    </w:rPr>
                    <w:t>废气处理</w:t>
                  </w:r>
                </w:p>
              </w:tc>
              <w:tc>
                <w:tcPr>
                  <w:tcW w:w="342" w:type="pct"/>
                  <w:vAlign w:val="center"/>
                </w:tcPr>
                <w:p>
                  <w:pPr>
                    <w:widowControl w:val="0"/>
                    <w:adjustRightInd w:val="0"/>
                    <w:snapToGrid w:val="0"/>
                    <w:jc w:val="center"/>
                    <w:rPr>
                      <w:szCs w:val="21"/>
                    </w:rPr>
                  </w:pPr>
                  <w:r>
                    <w:rPr>
                      <w:rFonts w:hint="eastAsia"/>
                      <w:szCs w:val="21"/>
                    </w:rPr>
                    <w:t>液</w:t>
                  </w:r>
                </w:p>
              </w:tc>
              <w:tc>
                <w:tcPr>
                  <w:tcW w:w="342" w:type="pct"/>
                  <w:vAlign w:val="center"/>
                </w:tcPr>
                <w:p>
                  <w:pPr>
                    <w:widowControl w:val="0"/>
                    <w:adjustRightInd w:val="0"/>
                    <w:snapToGrid w:val="0"/>
                    <w:jc w:val="center"/>
                    <w:rPr>
                      <w:szCs w:val="21"/>
                    </w:rPr>
                  </w:pPr>
                  <w:r>
                    <w:rPr>
                      <w:rFonts w:hint="eastAsia"/>
                      <w:szCs w:val="21"/>
                    </w:rPr>
                    <w:t>矿物油</w:t>
                  </w:r>
                </w:p>
              </w:tc>
              <w:tc>
                <w:tcPr>
                  <w:tcW w:w="428" w:type="pct"/>
                  <w:vAlign w:val="center"/>
                </w:tcPr>
                <w:p>
                  <w:pPr>
                    <w:pStyle w:val="137"/>
                    <w:kinsoku w:val="0"/>
                    <w:overflowPunct w:val="0"/>
                    <w:jc w:val="center"/>
                    <w:rPr>
                      <w:rFonts w:eastAsia="宋体"/>
                      <w:sz w:val="21"/>
                      <w:szCs w:val="21"/>
                    </w:rPr>
                  </w:pPr>
                  <w:r>
                    <w:rPr>
                      <w:rFonts w:hint="eastAsia" w:eastAsia="宋体"/>
                      <w:sz w:val="21"/>
                      <w:szCs w:val="21"/>
                    </w:rPr>
                    <w:t>矿物油</w:t>
                  </w:r>
                </w:p>
              </w:tc>
              <w:tc>
                <w:tcPr>
                  <w:tcW w:w="342" w:type="pct"/>
                  <w:vAlign w:val="center"/>
                </w:tcPr>
                <w:p>
                  <w:pPr>
                    <w:pStyle w:val="137"/>
                    <w:kinsoku w:val="0"/>
                    <w:overflowPunct w:val="0"/>
                    <w:jc w:val="center"/>
                    <w:rPr>
                      <w:rFonts w:eastAsia="宋体"/>
                      <w:sz w:val="21"/>
                      <w:szCs w:val="21"/>
                    </w:rPr>
                  </w:pPr>
                  <w:r>
                    <w:rPr>
                      <w:rFonts w:hint="eastAsia" w:eastAsia="宋体"/>
                      <w:sz w:val="21"/>
                      <w:szCs w:val="21"/>
                    </w:rPr>
                    <w:t>每年</w:t>
                  </w:r>
                </w:p>
              </w:tc>
              <w:tc>
                <w:tcPr>
                  <w:tcW w:w="427" w:type="pct"/>
                  <w:vAlign w:val="center"/>
                </w:tcPr>
                <w:p>
                  <w:pPr>
                    <w:pStyle w:val="137"/>
                    <w:kinsoku w:val="0"/>
                    <w:overflowPunct w:val="0"/>
                    <w:jc w:val="center"/>
                    <w:rPr>
                      <w:rFonts w:eastAsia="宋体"/>
                      <w:sz w:val="21"/>
                      <w:szCs w:val="21"/>
                    </w:rPr>
                  </w:pPr>
                  <w:r>
                    <w:rPr>
                      <w:rFonts w:hint="eastAsia" w:eastAsia="宋体"/>
                      <w:sz w:val="21"/>
                      <w:szCs w:val="21"/>
                    </w:rPr>
                    <w:t>T</w:t>
                  </w:r>
                  <w:r>
                    <w:rPr>
                      <w:rFonts w:eastAsia="宋体"/>
                      <w:sz w:val="21"/>
                      <w:szCs w:val="21"/>
                    </w:rPr>
                    <w:t>/I</w:t>
                  </w:r>
                </w:p>
              </w:tc>
              <w:tc>
                <w:tcPr>
                  <w:tcW w:w="890" w:type="pct"/>
                  <w:vMerge w:val="continue"/>
                  <w:vAlign w:val="center"/>
                </w:tcPr>
                <w:p>
                  <w:pPr>
                    <w:pStyle w:val="137"/>
                    <w:kinsoku w:val="0"/>
                    <w:overflowPunct w:val="0"/>
                    <w:jc w:val="both"/>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5000" w:type="pct"/>
                  <w:gridSpan w:val="11"/>
                  <w:vAlign w:val="center"/>
                </w:tcPr>
                <w:p>
                  <w:pPr>
                    <w:pStyle w:val="137"/>
                    <w:kinsoku w:val="0"/>
                    <w:overflowPunct w:val="0"/>
                    <w:rPr>
                      <w:rFonts w:eastAsia="宋体"/>
                      <w:sz w:val="21"/>
                      <w:szCs w:val="21"/>
                    </w:rPr>
                  </w:pPr>
                  <w:r>
                    <w:rPr>
                      <w:rFonts w:eastAsia="宋体"/>
                      <w:sz w:val="21"/>
                      <w:szCs w:val="21"/>
                    </w:rPr>
                    <w:t>注：T：毒性</w:t>
                  </w:r>
                  <w:r>
                    <w:rPr>
                      <w:rFonts w:hint="eastAsia" w:eastAsia="宋体"/>
                      <w:sz w:val="21"/>
                      <w:szCs w:val="21"/>
                    </w:rPr>
                    <w:t>；I：易燃性</w:t>
                  </w:r>
                </w:p>
              </w:tc>
            </w:tr>
          </w:tbl>
          <w:p>
            <w:pPr>
              <w:widowControl w:val="0"/>
              <w:adjustRightInd w:val="0"/>
              <w:spacing w:line="360" w:lineRule="auto"/>
              <w:jc w:val="center"/>
              <w:rPr>
                <w:b/>
                <w:szCs w:val="21"/>
              </w:rPr>
            </w:pPr>
            <w:r>
              <w:rPr>
                <w:b/>
                <w:szCs w:val="21"/>
              </w:rPr>
              <w:t>表</w:t>
            </w:r>
            <w:r>
              <w:rPr>
                <w:rFonts w:hint="eastAsia"/>
                <w:b/>
                <w:szCs w:val="21"/>
              </w:rPr>
              <w:t>5-</w:t>
            </w:r>
            <w:r>
              <w:rPr>
                <w:b/>
                <w:szCs w:val="21"/>
              </w:rPr>
              <w:t>14固体废弃物排放情况一览表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0"/>
              <w:gridCol w:w="1196"/>
              <w:gridCol w:w="1395"/>
              <w:gridCol w:w="1135"/>
              <w:gridCol w:w="1166"/>
              <w:gridCol w:w="1592"/>
              <w:gridCol w:w="2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 w:type="pct"/>
                  <w:shd w:val="clear" w:color="auto" w:fill="BEBEBE"/>
                  <w:vAlign w:val="center"/>
                </w:tcPr>
                <w:p>
                  <w:pPr>
                    <w:widowControl w:val="0"/>
                    <w:jc w:val="center"/>
                    <w:rPr>
                      <w:b/>
                      <w:szCs w:val="21"/>
                    </w:rPr>
                  </w:pPr>
                  <w:r>
                    <w:rPr>
                      <w:rFonts w:hint="eastAsia"/>
                      <w:b/>
                      <w:szCs w:val="21"/>
                    </w:rPr>
                    <w:t>序号</w:t>
                  </w:r>
                </w:p>
              </w:tc>
              <w:tc>
                <w:tcPr>
                  <w:tcW w:w="1326" w:type="pct"/>
                  <w:gridSpan w:val="2"/>
                  <w:shd w:val="clear" w:color="auto" w:fill="BEBEBE"/>
                  <w:vAlign w:val="center"/>
                </w:tcPr>
                <w:p>
                  <w:pPr>
                    <w:widowControl w:val="0"/>
                    <w:jc w:val="center"/>
                    <w:rPr>
                      <w:b/>
                      <w:szCs w:val="21"/>
                    </w:rPr>
                  </w:pPr>
                  <w:r>
                    <w:rPr>
                      <w:rFonts w:hint="eastAsia"/>
                      <w:b/>
                      <w:szCs w:val="21"/>
                    </w:rPr>
                    <w:t>名称</w:t>
                  </w:r>
                </w:p>
              </w:tc>
              <w:tc>
                <w:tcPr>
                  <w:tcW w:w="581" w:type="pct"/>
                  <w:shd w:val="clear" w:color="auto" w:fill="BEBEBE"/>
                  <w:vAlign w:val="center"/>
                </w:tcPr>
                <w:p>
                  <w:pPr>
                    <w:widowControl w:val="0"/>
                    <w:jc w:val="center"/>
                    <w:rPr>
                      <w:b/>
                      <w:szCs w:val="21"/>
                    </w:rPr>
                  </w:pPr>
                  <w:r>
                    <w:rPr>
                      <w:rFonts w:hint="eastAsia"/>
                      <w:b/>
                      <w:szCs w:val="21"/>
                    </w:rPr>
                    <w:t>产生量（t/a）</w:t>
                  </w:r>
                </w:p>
              </w:tc>
              <w:tc>
                <w:tcPr>
                  <w:tcW w:w="597" w:type="pct"/>
                  <w:shd w:val="clear" w:color="auto" w:fill="BEBEBE"/>
                  <w:vAlign w:val="center"/>
                </w:tcPr>
                <w:p>
                  <w:pPr>
                    <w:widowControl w:val="0"/>
                    <w:jc w:val="center"/>
                    <w:rPr>
                      <w:b/>
                      <w:szCs w:val="21"/>
                    </w:rPr>
                  </w:pPr>
                  <w:r>
                    <w:rPr>
                      <w:rFonts w:hint="eastAsia"/>
                      <w:b/>
                      <w:szCs w:val="21"/>
                    </w:rPr>
                    <w:t>危废类别</w:t>
                  </w:r>
                </w:p>
              </w:tc>
              <w:tc>
                <w:tcPr>
                  <w:tcW w:w="815" w:type="pct"/>
                  <w:shd w:val="clear" w:color="auto" w:fill="BEBEBE"/>
                  <w:vAlign w:val="center"/>
                </w:tcPr>
                <w:p>
                  <w:pPr>
                    <w:widowControl w:val="0"/>
                    <w:jc w:val="center"/>
                    <w:rPr>
                      <w:b/>
                      <w:szCs w:val="21"/>
                    </w:rPr>
                  </w:pPr>
                  <w:r>
                    <w:rPr>
                      <w:rFonts w:hint="eastAsia"/>
                      <w:b/>
                      <w:szCs w:val="21"/>
                    </w:rPr>
                    <w:t>危废代码</w:t>
                  </w:r>
                </w:p>
              </w:tc>
              <w:tc>
                <w:tcPr>
                  <w:tcW w:w="1369" w:type="pct"/>
                  <w:shd w:val="clear" w:color="auto" w:fill="BEBEBE"/>
                  <w:vAlign w:val="center"/>
                </w:tcPr>
                <w:p>
                  <w:pPr>
                    <w:widowControl w:val="0"/>
                    <w:jc w:val="center"/>
                    <w:rPr>
                      <w:b/>
                      <w:szCs w:val="21"/>
                    </w:rPr>
                  </w:pPr>
                  <w:r>
                    <w:rPr>
                      <w:rFonts w:hint="eastAsia"/>
                      <w:b/>
                      <w:szCs w:val="21"/>
                    </w:rPr>
                    <w:t>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 w:type="pct"/>
                  <w:vAlign w:val="center"/>
                </w:tcPr>
                <w:p>
                  <w:pPr>
                    <w:widowControl w:val="0"/>
                    <w:jc w:val="center"/>
                    <w:rPr>
                      <w:szCs w:val="21"/>
                    </w:rPr>
                  </w:pPr>
                  <w:r>
                    <w:rPr>
                      <w:rFonts w:hint="eastAsia"/>
                      <w:szCs w:val="21"/>
                    </w:rPr>
                    <w:t>1</w:t>
                  </w:r>
                </w:p>
              </w:tc>
              <w:tc>
                <w:tcPr>
                  <w:tcW w:w="1326" w:type="pct"/>
                  <w:gridSpan w:val="2"/>
                  <w:vAlign w:val="center"/>
                </w:tcPr>
                <w:p>
                  <w:pPr>
                    <w:widowControl w:val="0"/>
                    <w:jc w:val="center"/>
                    <w:rPr>
                      <w:szCs w:val="21"/>
                    </w:rPr>
                  </w:pPr>
                  <w:r>
                    <w:rPr>
                      <w:rFonts w:hint="eastAsia"/>
                      <w:szCs w:val="21"/>
                    </w:rPr>
                    <w:t>生活垃圾</w:t>
                  </w:r>
                </w:p>
              </w:tc>
              <w:tc>
                <w:tcPr>
                  <w:tcW w:w="581" w:type="pct"/>
                  <w:vAlign w:val="center"/>
                </w:tcPr>
                <w:p>
                  <w:pPr>
                    <w:widowControl w:val="0"/>
                    <w:jc w:val="center"/>
                    <w:rPr>
                      <w:szCs w:val="21"/>
                    </w:rPr>
                  </w:pPr>
                  <w:r>
                    <w:rPr>
                      <w:szCs w:val="21"/>
                    </w:rPr>
                    <w:t>18</w:t>
                  </w:r>
                </w:p>
              </w:tc>
              <w:tc>
                <w:tcPr>
                  <w:tcW w:w="597" w:type="pct"/>
                  <w:vAlign w:val="center"/>
                </w:tcPr>
                <w:p>
                  <w:pPr>
                    <w:widowControl w:val="0"/>
                    <w:jc w:val="center"/>
                    <w:rPr>
                      <w:szCs w:val="21"/>
                    </w:rPr>
                  </w:pPr>
                  <w:r>
                    <w:rPr>
                      <w:rFonts w:hint="eastAsia"/>
                      <w:szCs w:val="21"/>
                    </w:rPr>
                    <w:t>/</w:t>
                  </w:r>
                </w:p>
              </w:tc>
              <w:tc>
                <w:tcPr>
                  <w:tcW w:w="815" w:type="pct"/>
                  <w:vAlign w:val="center"/>
                </w:tcPr>
                <w:p>
                  <w:pPr>
                    <w:widowControl w:val="0"/>
                    <w:jc w:val="center"/>
                    <w:rPr>
                      <w:szCs w:val="21"/>
                    </w:rPr>
                  </w:pPr>
                  <w:r>
                    <w:rPr>
                      <w:rFonts w:hint="eastAsia"/>
                      <w:szCs w:val="21"/>
                    </w:rPr>
                    <w:t>/</w:t>
                  </w:r>
                </w:p>
              </w:tc>
              <w:tc>
                <w:tcPr>
                  <w:tcW w:w="1369" w:type="pct"/>
                  <w:vAlign w:val="center"/>
                </w:tcPr>
                <w:p>
                  <w:pPr>
                    <w:widowControl w:val="0"/>
                    <w:jc w:val="center"/>
                    <w:rPr>
                      <w:szCs w:val="21"/>
                    </w:rPr>
                  </w:pPr>
                  <w:r>
                    <w:rPr>
                      <w:rFonts w:hint="eastAsia"/>
                      <w:szCs w:val="21"/>
                    </w:rPr>
                    <w:t>交环卫部门清运处置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 w:type="pct"/>
                  <w:vAlign w:val="center"/>
                </w:tcPr>
                <w:p>
                  <w:pPr>
                    <w:widowControl w:val="0"/>
                    <w:jc w:val="center"/>
                    <w:rPr>
                      <w:szCs w:val="21"/>
                    </w:rPr>
                  </w:pPr>
                  <w:r>
                    <w:rPr>
                      <w:szCs w:val="21"/>
                    </w:rPr>
                    <w:t>2</w:t>
                  </w:r>
                </w:p>
              </w:tc>
              <w:tc>
                <w:tcPr>
                  <w:tcW w:w="612" w:type="pct"/>
                  <w:vAlign w:val="center"/>
                </w:tcPr>
                <w:p>
                  <w:pPr>
                    <w:widowControl w:val="0"/>
                    <w:jc w:val="center"/>
                    <w:rPr>
                      <w:szCs w:val="21"/>
                    </w:rPr>
                  </w:pPr>
                  <w:r>
                    <w:rPr>
                      <w:rFonts w:hint="eastAsia"/>
                      <w:szCs w:val="21"/>
                    </w:rPr>
                    <w:t>一般工业固废</w:t>
                  </w:r>
                </w:p>
              </w:tc>
              <w:tc>
                <w:tcPr>
                  <w:tcW w:w="714" w:type="pct"/>
                  <w:vAlign w:val="center"/>
                </w:tcPr>
                <w:p>
                  <w:pPr>
                    <w:widowControl w:val="0"/>
                    <w:jc w:val="center"/>
                    <w:rPr>
                      <w:szCs w:val="21"/>
                    </w:rPr>
                  </w:pPr>
                  <w:r>
                    <w:rPr>
                      <w:rFonts w:hint="eastAsia"/>
                      <w:szCs w:val="21"/>
                    </w:rPr>
                    <w:t>包装固废</w:t>
                  </w:r>
                </w:p>
              </w:tc>
              <w:tc>
                <w:tcPr>
                  <w:tcW w:w="581" w:type="pct"/>
                  <w:vAlign w:val="center"/>
                </w:tcPr>
                <w:p>
                  <w:pPr>
                    <w:widowControl w:val="0"/>
                    <w:jc w:val="center"/>
                    <w:rPr>
                      <w:szCs w:val="21"/>
                    </w:rPr>
                  </w:pPr>
                  <w:r>
                    <w:rPr>
                      <w:szCs w:val="21"/>
                    </w:rPr>
                    <w:t>5</w:t>
                  </w:r>
                </w:p>
              </w:tc>
              <w:tc>
                <w:tcPr>
                  <w:tcW w:w="597" w:type="pct"/>
                  <w:vAlign w:val="center"/>
                </w:tcPr>
                <w:p>
                  <w:pPr>
                    <w:widowControl w:val="0"/>
                    <w:jc w:val="center"/>
                    <w:rPr>
                      <w:szCs w:val="21"/>
                    </w:rPr>
                  </w:pPr>
                  <w:r>
                    <w:rPr>
                      <w:rFonts w:hint="eastAsia"/>
                      <w:szCs w:val="21"/>
                    </w:rPr>
                    <w:t>/</w:t>
                  </w:r>
                </w:p>
              </w:tc>
              <w:tc>
                <w:tcPr>
                  <w:tcW w:w="815" w:type="pct"/>
                  <w:vAlign w:val="center"/>
                </w:tcPr>
                <w:p>
                  <w:pPr>
                    <w:widowControl w:val="0"/>
                    <w:jc w:val="center"/>
                    <w:rPr>
                      <w:szCs w:val="21"/>
                    </w:rPr>
                  </w:pPr>
                  <w:r>
                    <w:rPr>
                      <w:rFonts w:hint="eastAsia"/>
                      <w:szCs w:val="21"/>
                    </w:rPr>
                    <w:t>/</w:t>
                  </w:r>
                </w:p>
              </w:tc>
              <w:tc>
                <w:tcPr>
                  <w:tcW w:w="1369" w:type="pct"/>
                  <w:vAlign w:val="center"/>
                </w:tcPr>
                <w:p>
                  <w:pPr>
                    <w:widowControl w:val="0"/>
                    <w:jc w:val="center"/>
                    <w:rPr>
                      <w:szCs w:val="21"/>
                    </w:rPr>
                  </w:pPr>
                  <w:r>
                    <w:rPr>
                      <w:rFonts w:hint="eastAsia"/>
                      <w:szCs w:val="21"/>
                    </w:rPr>
                    <w:t>交废品回收站回收处理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 w:type="pct"/>
                  <w:vAlign w:val="center"/>
                </w:tcPr>
                <w:p>
                  <w:pPr>
                    <w:widowControl w:val="0"/>
                    <w:jc w:val="center"/>
                    <w:rPr>
                      <w:szCs w:val="21"/>
                    </w:rPr>
                  </w:pPr>
                  <w:r>
                    <w:rPr>
                      <w:szCs w:val="21"/>
                    </w:rPr>
                    <w:t>3</w:t>
                  </w:r>
                </w:p>
              </w:tc>
              <w:tc>
                <w:tcPr>
                  <w:tcW w:w="612" w:type="pct"/>
                  <w:vMerge w:val="restart"/>
                  <w:vAlign w:val="center"/>
                </w:tcPr>
                <w:p>
                  <w:pPr>
                    <w:widowControl w:val="0"/>
                    <w:jc w:val="center"/>
                    <w:rPr>
                      <w:szCs w:val="21"/>
                    </w:rPr>
                  </w:pPr>
                  <w:r>
                    <w:rPr>
                      <w:szCs w:val="21"/>
                    </w:rPr>
                    <w:t>危险废物</w:t>
                  </w:r>
                </w:p>
              </w:tc>
              <w:tc>
                <w:tcPr>
                  <w:tcW w:w="714" w:type="pct"/>
                  <w:vAlign w:val="center"/>
                </w:tcPr>
                <w:p>
                  <w:pPr>
                    <w:widowControl w:val="0"/>
                    <w:adjustRightInd w:val="0"/>
                    <w:snapToGrid w:val="0"/>
                    <w:jc w:val="center"/>
                    <w:rPr>
                      <w:szCs w:val="21"/>
                    </w:rPr>
                  </w:pPr>
                  <w:r>
                    <w:rPr>
                      <w:rFonts w:hint="eastAsia"/>
                      <w:szCs w:val="21"/>
                    </w:rPr>
                    <w:t>定型机废油渣</w:t>
                  </w:r>
                </w:p>
              </w:tc>
              <w:tc>
                <w:tcPr>
                  <w:tcW w:w="581" w:type="pct"/>
                  <w:vAlign w:val="center"/>
                </w:tcPr>
                <w:p>
                  <w:pPr>
                    <w:widowControl w:val="0"/>
                    <w:adjustRightInd w:val="0"/>
                    <w:snapToGrid w:val="0"/>
                    <w:jc w:val="center"/>
                    <w:rPr>
                      <w:szCs w:val="21"/>
                    </w:rPr>
                  </w:pPr>
                  <w:r>
                    <w:rPr>
                      <w:szCs w:val="21"/>
                    </w:rPr>
                    <w:t>2.106</w:t>
                  </w:r>
                </w:p>
              </w:tc>
              <w:tc>
                <w:tcPr>
                  <w:tcW w:w="597" w:type="pct"/>
                  <w:vAlign w:val="center"/>
                </w:tcPr>
                <w:p>
                  <w:pPr>
                    <w:widowControl w:val="0"/>
                    <w:jc w:val="center"/>
                    <w:rPr>
                      <w:bCs/>
                      <w:szCs w:val="21"/>
                    </w:rPr>
                  </w:pPr>
                  <w:r>
                    <w:rPr>
                      <w:rFonts w:hint="eastAsia"/>
                      <w:bCs/>
                      <w:szCs w:val="21"/>
                    </w:rPr>
                    <w:t>HW</w:t>
                  </w:r>
                  <w:r>
                    <w:rPr>
                      <w:bCs/>
                      <w:szCs w:val="21"/>
                    </w:rPr>
                    <w:t>08</w:t>
                  </w:r>
                </w:p>
              </w:tc>
              <w:tc>
                <w:tcPr>
                  <w:tcW w:w="815" w:type="pct"/>
                  <w:vAlign w:val="center"/>
                </w:tcPr>
                <w:p>
                  <w:pPr>
                    <w:widowControl w:val="0"/>
                    <w:jc w:val="center"/>
                    <w:rPr>
                      <w:bCs/>
                      <w:szCs w:val="21"/>
                    </w:rPr>
                  </w:pPr>
                  <w:r>
                    <w:rPr>
                      <w:rFonts w:hint="eastAsia"/>
                      <w:szCs w:val="21"/>
                    </w:rPr>
                    <w:t>9</w:t>
                  </w:r>
                  <w:r>
                    <w:rPr>
                      <w:szCs w:val="21"/>
                    </w:rPr>
                    <w:t>00-210-08</w:t>
                  </w:r>
                </w:p>
              </w:tc>
              <w:tc>
                <w:tcPr>
                  <w:tcW w:w="1369" w:type="pct"/>
                  <w:vMerge w:val="restart"/>
                  <w:vAlign w:val="center"/>
                </w:tcPr>
                <w:p>
                  <w:pPr>
                    <w:widowControl w:val="0"/>
                    <w:jc w:val="center"/>
                    <w:rPr>
                      <w:bCs/>
                      <w:szCs w:val="21"/>
                    </w:rPr>
                  </w:pPr>
                  <w:r>
                    <w:rPr>
                      <w:bCs/>
                      <w:szCs w:val="21"/>
                    </w:rPr>
                    <w:t>交由</w:t>
                  </w:r>
                  <w:r>
                    <w:rPr>
                      <w:rFonts w:hint="eastAsia"/>
                      <w:bCs/>
                      <w:szCs w:val="21"/>
                    </w:rPr>
                    <w:t>相关危险废物资质单位</w:t>
                  </w:r>
                  <w:r>
                    <w:rPr>
                      <w:bCs/>
                      <w:szCs w:val="21"/>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 w:type="pct"/>
                  <w:vAlign w:val="center"/>
                </w:tcPr>
                <w:p>
                  <w:pPr>
                    <w:widowControl w:val="0"/>
                    <w:jc w:val="center"/>
                    <w:rPr>
                      <w:szCs w:val="21"/>
                    </w:rPr>
                  </w:pPr>
                  <w:r>
                    <w:rPr>
                      <w:rFonts w:hint="eastAsia"/>
                      <w:szCs w:val="21"/>
                    </w:rPr>
                    <w:t>4</w:t>
                  </w:r>
                </w:p>
              </w:tc>
              <w:tc>
                <w:tcPr>
                  <w:tcW w:w="612" w:type="pct"/>
                  <w:vMerge w:val="continue"/>
                  <w:vAlign w:val="center"/>
                </w:tcPr>
                <w:p>
                  <w:pPr>
                    <w:widowControl w:val="0"/>
                    <w:jc w:val="center"/>
                    <w:rPr>
                      <w:szCs w:val="21"/>
                    </w:rPr>
                  </w:pPr>
                </w:p>
              </w:tc>
              <w:tc>
                <w:tcPr>
                  <w:tcW w:w="714" w:type="pct"/>
                  <w:vAlign w:val="center"/>
                </w:tcPr>
                <w:p>
                  <w:pPr>
                    <w:widowControl w:val="0"/>
                    <w:adjustRightInd w:val="0"/>
                    <w:snapToGrid w:val="0"/>
                    <w:jc w:val="center"/>
                    <w:rPr>
                      <w:szCs w:val="21"/>
                    </w:rPr>
                  </w:pPr>
                  <w:r>
                    <w:rPr>
                      <w:rFonts w:hint="eastAsia"/>
                      <w:szCs w:val="21"/>
                    </w:rPr>
                    <w:t>喷淋废水</w:t>
                  </w:r>
                </w:p>
              </w:tc>
              <w:tc>
                <w:tcPr>
                  <w:tcW w:w="581" w:type="pct"/>
                  <w:vAlign w:val="center"/>
                </w:tcPr>
                <w:p>
                  <w:pPr>
                    <w:widowControl w:val="0"/>
                    <w:adjustRightInd w:val="0"/>
                    <w:snapToGrid w:val="0"/>
                    <w:jc w:val="center"/>
                    <w:rPr>
                      <w:szCs w:val="21"/>
                    </w:rPr>
                  </w:pPr>
                  <w:r>
                    <w:rPr>
                      <w:szCs w:val="21"/>
                    </w:rPr>
                    <w:t>25.6</w:t>
                  </w:r>
                </w:p>
              </w:tc>
              <w:tc>
                <w:tcPr>
                  <w:tcW w:w="597" w:type="pct"/>
                  <w:vAlign w:val="center"/>
                </w:tcPr>
                <w:p>
                  <w:pPr>
                    <w:widowControl w:val="0"/>
                    <w:jc w:val="center"/>
                    <w:rPr>
                      <w:bCs/>
                      <w:szCs w:val="21"/>
                    </w:rPr>
                  </w:pPr>
                  <w:r>
                    <w:rPr>
                      <w:rFonts w:hint="eastAsia"/>
                      <w:bCs/>
                      <w:szCs w:val="21"/>
                    </w:rPr>
                    <w:t>HW</w:t>
                  </w:r>
                  <w:r>
                    <w:rPr>
                      <w:bCs/>
                      <w:szCs w:val="21"/>
                    </w:rPr>
                    <w:t>08</w:t>
                  </w:r>
                </w:p>
              </w:tc>
              <w:tc>
                <w:tcPr>
                  <w:tcW w:w="815" w:type="pct"/>
                  <w:vAlign w:val="center"/>
                </w:tcPr>
                <w:p>
                  <w:pPr>
                    <w:widowControl w:val="0"/>
                    <w:jc w:val="center"/>
                    <w:rPr>
                      <w:szCs w:val="21"/>
                    </w:rPr>
                  </w:pPr>
                  <w:r>
                    <w:rPr>
                      <w:rFonts w:hint="eastAsia"/>
                      <w:szCs w:val="21"/>
                    </w:rPr>
                    <w:t>9</w:t>
                  </w:r>
                  <w:r>
                    <w:rPr>
                      <w:szCs w:val="21"/>
                    </w:rPr>
                    <w:t>00-210-08</w:t>
                  </w:r>
                </w:p>
              </w:tc>
              <w:tc>
                <w:tcPr>
                  <w:tcW w:w="1369" w:type="pct"/>
                  <w:vMerge w:val="continue"/>
                  <w:vAlign w:val="center"/>
                </w:tcPr>
                <w:p>
                  <w:pPr>
                    <w:widowControl w:val="0"/>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 w:type="pct"/>
                  <w:vAlign w:val="center"/>
                </w:tcPr>
                <w:p>
                  <w:pPr>
                    <w:widowControl w:val="0"/>
                    <w:jc w:val="center"/>
                    <w:rPr>
                      <w:szCs w:val="21"/>
                    </w:rPr>
                  </w:pPr>
                  <w:r>
                    <w:rPr>
                      <w:szCs w:val="21"/>
                    </w:rPr>
                    <w:t>5</w:t>
                  </w:r>
                </w:p>
              </w:tc>
              <w:tc>
                <w:tcPr>
                  <w:tcW w:w="612" w:type="pct"/>
                  <w:vAlign w:val="center"/>
                </w:tcPr>
                <w:p>
                  <w:pPr>
                    <w:widowControl w:val="0"/>
                    <w:jc w:val="center"/>
                    <w:rPr>
                      <w:szCs w:val="21"/>
                    </w:rPr>
                  </w:pPr>
                  <w:r>
                    <w:rPr>
                      <w:rFonts w:hint="eastAsia"/>
                      <w:szCs w:val="21"/>
                    </w:rPr>
                    <w:t>/</w:t>
                  </w:r>
                </w:p>
              </w:tc>
              <w:tc>
                <w:tcPr>
                  <w:tcW w:w="714" w:type="pct"/>
                  <w:vAlign w:val="center"/>
                </w:tcPr>
                <w:p>
                  <w:pPr>
                    <w:widowControl w:val="0"/>
                    <w:jc w:val="center"/>
                    <w:rPr>
                      <w:szCs w:val="21"/>
                    </w:rPr>
                  </w:pPr>
                  <w:r>
                    <w:rPr>
                      <w:rFonts w:hint="eastAsia"/>
                      <w:szCs w:val="21"/>
                    </w:rPr>
                    <w:t>废原料桶</w:t>
                  </w:r>
                </w:p>
              </w:tc>
              <w:tc>
                <w:tcPr>
                  <w:tcW w:w="581" w:type="pct"/>
                  <w:vAlign w:val="center"/>
                </w:tcPr>
                <w:p>
                  <w:pPr>
                    <w:widowControl w:val="0"/>
                    <w:jc w:val="center"/>
                    <w:rPr>
                      <w:szCs w:val="21"/>
                    </w:rPr>
                  </w:pPr>
                  <w:r>
                    <w:rPr>
                      <w:szCs w:val="21"/>
                    </w:rPr>
                    <w:t>0.5</w:t>
                  </w:r>
                </w:p>
              </w:tc>
              <w:tc>
                <w:tcPr>
                  <w:tcW w:w="597" w:type="pct"/>
                  <w:vAlign w:val="center"/>
                </w:tcPr>
                <w:p>
                  <w:pPr>
                    <w:widowControl w:val="0"/>
                    <w:jc w:val="center"/>
                    <w:rPr>
                      <w:bCs/>
                      <w:szCs w:val="21"/>
                    </w:rPr>
                  </w:pPr>
                  <w:r>
                    <w:rPr>
                      <w:rFonts w:hint="eastAsia"/>
                      <w:bCs/>
                      <w:szCs w:val="21"/>
                    </w:rPr>
                    <w:t>/</w:t>
                  </w:r>
                </w:p>
              </w:tc>
              <w:tc>
                <w:tcPr>
                  <w:tcW w:w="815" w:type="pct"/>
                  <w:vAlign w:val="center"/>
                </w:tcPr>
                <w:p>
                  <w:pPr>
                    <w:widowControl w:val="0"/>
                    <w:jc w:val="center"/>
                    <w:rPr>
                      <w:bCs/>
                      <w:szCs w:val="21"/>
                    </w:rPr>
                  </w:pPr>
                  <w:r>
                    <w:rPr>
                      <w:rFonts w:hint="eastAsia"/>
                      <w:bCs/>
                      <w:szCs w:val="21"/>
                    </w:rPr>
                    <w:t>/</w:t>
                  </w:r>
                </w:p>
              </w:tc>
              <w:tc>
                <w:tcPr>
                  <w:tcW w:w="1369" w:type="pct"/>
                  <w:vAlign w:val="center"/>
                </w:tcPr>
                <w:p>
                  <w:pPr>
                    <w:widowControl w:val="0"/>
                    <w:jc w:val="center"/>
                    <w:rPr>
                      <w:bCs/>
                      <w:szCs w:val="21"/>
                    </w:rPr>
                  </w:pPr>
                  <w:r>
                    <w:rPr>
                      <w:rFonts w:hint="eastAsia"/>
                      <w:bCs/>
                      <w:szCs w:val="21"/>
                    </w:rPr>
                    <w:t>交生产厂家回收利用，若供应商不愿回收，则应作为危险废物交有相应资质单位清运处理</w:t>
                  </w:r>
                </w:p>
              </w:tc>
            </w:tr>
          </w:tbl>
          <w:p>
            <w:pPr>
              <w:widowControl w:val="0"/>
              <w:adjustRightInd w:val="0"/>
              <w:snapToGrid w:val="0"/>
              <w:spacing w:line="460" w:lineRule="exact"/>
              <w:ind w:firstLine="480" w:firstLineChars="200"/>
              <w:jc w:val="both"/>
              <w:rPr>
                <w:sz w:val="24"/>
              </w:rPr>
            </w:pPr>
            <w:r>
              <w:rPr>
                <w:rFonts w:hint="eastAsia"/>
                <w:sz w:val="24"/>
              </w:rPr>
              <w:t>生活垃圾收集后由当地环卫部门定期清运；包装固废由废品回收站回收利用；定型机废油渣交由有相关资质单位进行处理，废原料桶不属于固废类别，但存储过程中仍按危废进行处理，废原料桶交由生产厂家回收利用，若供应商不愿回收，则应作为危险废物交有相应资质单位清运处理。因此，项目产生的各类固废均能落实相应的处置措施，最终排放量为零。</w:t>
            </w:r>
          </w:p>
        </w:tc>
      </w:tr>
    </w:tbl>
    <w:p>
      <w:pPr>
        <w:widowControl w:val="0"/>
        <w:spacing w:line="360" w:lineRule="auto"/>
        <w:outlineLvl w:val="0"/>
        <w:rPr>
          <w:rFonts w:eastAsia="黑体"/>
          <w:b/>
          <w:sz w:val="30"/>
          <w:szCs w:val="30"/>
        </w:rPr>
      </w:pPr>
      <w:bookmarkStart w:id="23" w:name="_Toc464921553"/>
      <w:bookmarkStart w:id="24" w:name="_Toc517142559"/>
      <w:r>
        <w:rPr>
          <w:rFonts w:eastAsia="黑体"/>
          <w:b/>
          <w:sz w:val="30"/>
          <w:szCs w:val="30"/>
        </w:rPr>
        <w:t>六、项目主要污染物产生及预计排放情况</w:t>
      </w:r>
      <w:bookmarkEnd w:id="23"/>
      <w:bookmarkEnd w:id="24"/>
    </w:p>
    <w:tbl>
      <w:tblPr>
        <w:tblStyle w:val="34"/>
        <w:tblW w:w="96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717"/>
        <w:gridCol w:w="1332"/>
        <w:gridCol w:w="1422"/>
        <w:gridCol w:w="1378"/>
        <w:gridCol w:w="113"/>
        <w:gridCol w:w="1265"/>
        <w:gridCol w:w="1438"/>
        <w:gridCol w:w="132"/>
        <w:gridCol w:w="1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2" w:type="dxa"/>
            <w:tcBorders>
              <w:tl2br w:val="single" w:color="auto" w:sz="4" w:space="0"/>
            </w:tcBorders>
            <w:shd w:val="clear" w:color="auto" w:fill="BEBEBE"/>
            <w:vAlign w:val="center"/>
          </w:tcPr>
          <w:p>
            <w:pPr>
              <w:widowControl w:val="0"/>
              <w:snapToGrid w:val="0"/>
              <w:spacing w:line="400" w:lineRule="exact"/>
              <w:jc w:val="center"/>
              <w:rPr>
                <w:b/>
                <w:spacing w:val="-20"/>
                <w:szCs w:val="21"/>
              </w:rPr>
            </w:pPr>
            <w:r>
              <w:rPr>
                <w:b/>
                <w:spacing w:val="-20"/>
                <w:szCs w:val="21"/>
              </w:rPr>
              <w:t>内容</w:t>
            </w:r>
          </w:p>
          <w:p>
            <w:pPr>
              <w:widowControl w:val="0"/>
              <w:snapToGrid w:val="0"/>
              <w:spacing w:line="400" w:lineRule="exact"/>
              <w:jc w:val="center"/>
              <w:rPr>
                <w:b/>
                <w:szCs w:val="21"/>
              </w:rPr>
            </w:pPr>
            <w:r>
              <w:rPr>
                <w:b/>
                <w:spacing w:val="-20"/>
                <w:szCs w:val="21"/>
              </w:rPr>
              <w:t>类型</w:t>
            </w:r>
          </w:p>
        </w:tc>
        <w:tc>
          <w:tcPr>
            <w:tcW w:w="2049" w:type="dxa"/>
            <w:gridSpan w:val="2"/>
            <w:shd w:val="clear" w:color="auto" w:fill="BEBEBE"/>
            <w:vAlign w:val="center"/>
          </w:tcPr>
          <w:p>
            <w:pPr>
              <w:widowControl w:val="0"/>
              <w:snapToGrid w:val="0"/>
              <w:spacing w:line="400" w:lineRule="exact"/>
              <w:jc w:val="center"/>
              <w:rPr>
                <w:b/>
                <w:szCs w:val="21"/>
              </w:rPr>
            </w:pPr>
            <w:r>
              <w:rPr>
                <w:b/>
                <w:szCs w:val="21"/>
              </w:rPr>
              <w:t>排放源</w:t>
            </w:r>
          </w:p>
          <w:p>
            <w:pPr>
              <w:widowControl w:val="0"/>
              <w:snapToGrid w:val="0"/>
              <w:spacing w:line="400" w:lineRule="exact"/>
              <w:jc w:val="center"/>
              <w:rPr>
                <w:b/>
                <w:szCs w:val="21"/>
              </w:rPr>
            </w:pPr>
            <w:r>
              <w:rPr>
                <w:b/>
                <w:szCs w:val="21"/>
              </w:rPr>
              <w:t>（编号）</w:t>
            </w:r>
          </w:p>
        </w:tc>
        <w:tc>
          <w:tcPr>
            <w:tcW w:w="1422" w:type="dxa"/>
            <w:shd w:val="clear" w:color="auto" w:fill="BEBEBE"/>
            <w:vAlign w:val="center"/>
          </w:tcPr>
          <w:p>
            <w:pPr>
              <w:widowControl w:val="0"/>
              <w:snapToGrid w:val="0"/>
              <w:spacing w:line="400" w:lineRule="exact"/>
              <w:jc w:val="center"/>
              <w:rPr>
                <w:b/>
                <w:szCs w:val="21"/>
              </w:rPr>
            </w:pPr>
            <w:r>
              <w:rPr>
                <w:b/>
                <w:szCs w:val="21"/>
              </w:rPr>
              <w:t>污染物名称</w:t>
            </w:r>
          </w:p>
        </w:tc>
        <w:tc>
          <w:tcPr>
            <w:tcW w:w="2756" w:type="dxa"/>
            <w:gridSpan w:val="3"/>
            <w:shd w:val="clear" w:color="auto" w:fill="BEBEBE"/>
            <w:vAlign w:val="center"/>
          </w:tcPr>
          <w:p>
            <w:pPr>
              <w:widowControl w:val="0"/>
              <w:snapToGrid w:val="0"/>
              <w:spacing w:line="400" w:lineRule="exact"/>
              <w:jc w:val="center"/>
              <w:rPr>
                <w:b/>
                <w:szCs w:val="21"/>
              </w:rPr>
            </w:pPr>
            <w:r>
              <w:rPr>
                <w:b/>
                <w:szCs w:val="21"/>
              </w:rPr>
              <w:t>处理前产生浓度及产生量</w:t>
            </w:r>
          </w:p>
        </w:tc>
        <w:tc>
          <w:tcPr>
            <w:tcW w:w="2877" w:type="dxa"/>
            <w:gridSpan w:val="3"/>
            <w:shd w:val="clear" w:color="auto" w:fill="BEBEBE"/>
            <w:vAlign w:val="center"/>
          </w:tcPr>
          <w:p>
            <w:pPr>
              <w:widowControl w:val="0"/>
              <w:snapToGrid w:val="0"/>
              <w:spacing w:line="400" w:lineRule="exact"/>
              <w:jc w:val="center"/>
              <w:rPr>
                <w:b/>
                <w:szCs w:val="21"/>
              </w:rPr>
            </w:pPr>
            <w:r>
              <w:rPr>
                <w:b/>
                <w:szCs w:val="21"/>
              </w:rPr>
              <w:t>排放浓度及排放量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2" w:type="dxa"/>
            <w:vMerge w:val="restart"/>
            <w:vAlign w:val="center"/>
          </w:tcPr>
          <w:p>
            <w:pPr>
              <w:widowControl w:val="0"/>
              <w:jc w:val="center"/>
              <w:rPr>
                <w:szCs w:val="21"/>
              </w:rPr>
            </w:pPr>
            <w:r>
              <w:rPr>
                <w:rFonts w:hint="eastAsia"/>
                <w:szCs w:val="21"/>
              </w:rPr>
              <w:t>大气污染物</w:t>
            </w:r>
          </w:p>
        </w:tc>
        <w:tc>
          <w:tcPr>
            <w:tcW w:w="717" w:type="dxa"/>
            <w:vMerge w:val="restart"/>
            <w:vAlign w:val="center"/>
          </w:tcPr>
          <w:p>
            <w:pPr>
              <w:widowControl w:val="0"/>
              <w:spacing w:line="330" w:lineRule="exact"/>
              <w:jc w:val="center"/>
              <w:rPr>
                <w:szCs w:val="21"/>
              </w:rPr>
            </w:pPr>
            <w:r>
              <w:rPr>
                <w:rFonts w:hint="eastAsia"/>
                <w:szCs w:val="21"/>
              </w:rPr>
              <w:t>定型废气P</w:t>
            </w:r>
            <w:r>
              <w:rPr>
                <w:szCs w:val="21"/>
              </w:rPr>
              <w:t>1</w:t>
            </w:r>
          </w:p>
        </w:tc>
        <w:tc>
          <w:tcPr>
            <w:tcW w:w="1332" w:type="dxa"/>
            <w:vAlign w:val="center"/>
          </w:tcPr>
          <w:p>
            <w:pPr>
              <w:widowControl w:val="0"/>
              <w:spacing w:line="330" w:lineRule="exact"/>
              <w:jc w:val="center"/>
              <w:rPr>
                <w:szCs w:val="21"/>
              </w:rPr>
            </w:pPr>
            <w:r>
              <w:rPr>
                <w:rFonts w:hint="eastAsia"/>
                <w:szCs w:val="21"/>
              </w:rPr>
              <w:t>风量</w:t>
            </w:r>
          </w:p>
        </w:tc>
        <w:tc>
          <w:tcPr>
            <w:tcW w:w="1422" w:type="dxa"/>
            <w:vAlign w:val="center"/>
          </w:tcPr>
          <w:p>
            <w:pPr>
              <w:widowControl w:val="0"/>
              <w:snapToGrid w:val="0"/>
              <w:spacing w:line="330" w:lineRule="exact"/>
              <w:jc w:val="center"/>
              <w:rPr>
                <w:szCs w:val="21"/>
              </w:rPr>
            </w:pPr>
            <w:r>
              <w:rPr>
                <w:rFonts w:hint="eastAsia"/>
                <w:szCs w:val="21"/>
              </w:rPr>
              <w:t>/</w:t>
            </w:r>
          </w:p>
        </w:tc>
        <w:tc>
          <w:tcPr>
            <w:tcW w:w="2756" w:type="dxa"/>
            <w:gridSpan w:val="3"/>
            <w:vAlign w:val="center"/>
          </w:tcPr>
          <w:p>
            <w:pPr>
              <w:widowControl w:val="0"/>
              <w:spacing w:line="330" w:lineRule="exact"/>
              <w:jc w:val="center"/>
              <w:rPr>
                <w:szCs w:val="21"/>
              </w:rPr>
            </w:pPr>
            <w:r>
              <w:rPr>
                <w:szCs w:val="21"/>
              </w:rPr>
              <w:t>7200</w:t>
            </w:r>
            <w:r>
              <w:rPr>
                <w:rFonts w:hint="eastAsia"/>
                <w:szCs w:val="21"/>
              </w:rPr>
              <w:t>万m</w:t>
            </w:r>
            <w:r>
              <w:rPr>
                <w:rFonts w:hint="eastAsia"/>
                <w:szCs w:val="21"/>
                <w:vertAlign w:val="superscript"/>
              </w:rPr>
              <w:t>3</w:t>
            </w:r>
            <w:r>
              <w:rPr>
                <w:rFonts w:hint="eastAsia"/>
                <w:szCs w:val="21"/>
              </w:rPr>
              <w:t>/a</w:t>
            </w:r>
          </w:p>
        </w:tc>
        <w:tc>
          <w:tcPr>
            <w:tcW w:w="2877" w:type="dxa"/>
            <w:gridSpan w:val="3"/>
            <w:vAlign w:val="center"/>
          </w:tcPr>
          <w:p>
            <w:pPr>
              <w:widowControl w:val="0"/>
              <w:spacing w:line="330" w:lineRule="exact"/>
              <w:jc w:val="center"/>
              <w:rPr>
                <w:szCs w:val="21"/>
              </w:rPr>
            </w:pPr>
            <w:r>
              <w:rPr>
                <w:szCs w:val="21"/>
              </w:rPr>
              <w:t>7200</w:t>
            </w:r>
            <w:r>
              <w:rPr>
                <w:rFonts w:hint="eastAsia"/>
                <w:szCs w:val="21"/>
              </w:rPr>
              <w:t>万m</w:t>
            </w:r>
            <w:r>
              <w:rPr>
                <w:rFonts w:hint="eastAsia"/>
                <w:szCs w:val="21"/>
                <w:vertAlign w:val="superscript"/>
              </w:rPr>
              <w:t>3</w:t>
            </w:r>
            <w:r>
              <w:rPr>
                <w:rFonts w:hint="eastAsia"/>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2" w:type="dxa"/>
            <w:vMerge w:val="continue"/>
            <w:vAlign w:val="center"/>
          </w:tcPr>
          <w:p>
            <w:pPr>
              <w:widowControl w:val="0"/>
              <w:jc w:val="center"/>
              <w:rPr>
                <w:szCs w:val="21"/>
              </w:rPr>
            </w:pPr>
          </w:p>
        </w:tc>
        <w:tc>
          <w:tcPr>
            <w:tcW w:w="717" w:type="dxa"/>
            <w:vMerge w:val="continue"/>
            <w:vAlign w:val="center"/>
          </w:tcPr>
          <w:p>
            <w:pPr>
              <w:widowControl w:val="0"/>
              <w:spacing w:line="330" w:lineRule="exact"/>
              <w:jc w:val="center"/>
              <w:rPr>
                <w:szCs w:val="21"/>
              </w:rPr>
            </w:pPr>
          </w:p>
        </w:tc>
        <w:tc>
          <w:tcPr>
            <w:tcW w:w="1332" w:type="dxa"/>
            <w:vMerge w:val="restart"/>
            <w:vAlign w:val="center"/>
          </w:tcPr>
          <w:p>
            <w:pPr>
              <w:widowControl w:val="0"/>
              <w:spacing w:line="330" w:lineRule="exact"/>
              <w:jc w:val="center"/>
              <w:rPr>
                <w:szCs w:val="21"/>
              </w:rPr>
            </w:pPr>
            <w:r>
              <w:rPr>
                <w:rFonts w:hint="eastAsia"/>
                <w:szCs w:val="21"/>
              </w:rPr>
              <w:t>有组织</w:t>
            </w:r>
          </w:p>
        </w:tc>
        <w:tc>
          <w:tcPr>
            <w:tcW w:w="1422" w:type="dxa"/>
            <w:vAlign w:val="center"/>
          </w:tcPr>
          <w:p>
            <w:pPr>
              <w:widowControl w:val="0"/>
              <w:snapToGrid w:val="0"/>
              <w:spacing w:line="330" w:lineRule="exact"/>
              <w:jc w:val="center"/>
              <w:rPr>
                <w:szCs w:val="21"/>
              </w:rPr>
            </w:pPr>
            <w:r>
              <w:rPr>
                <w:rFonts w:hint="eastAsia"/>
                <w:szCs w:val="21"/>
              </w:rPr>
              <w:t>油烟（非甲烷总烃）</w:t>
            </w:r>
          </w:p>
        </w:tc>
        <w:tc>
          <w:tcPr>
            <w:tcW w:w="1491" w:type="dxa"/>
            <w:gridSpan w:val="2"/>
            <w:vAlign w:val="center"/>
          </w:tcPr>
          <w:p>
            <w:pPr>
              <w:widowControl w:val="0"/>
              <w:spacing w:line="330" w:lineRule="exact"/>
              <w:jc w:val="center"/>
              <w:rPr>
                <w:szCs w:val="21"/>
              </w:rPr>
            </w:pPr>
            <w:r>
              <w:rPr>
                <w:szCs w:val="21"/>
              </w:rPr>
              <w:t>27.433mg/m</w:t>
            </w:r>
            <w:r>
              <w:rPr>
                <w:szCs w:val="21"/>
                <w:vertAlign w:val="superscript"/>
              </w:rPr>
              <w:t>3</w:t>
            </w:r>
          </w:p>
        </w:tc>
        <w:tc>
          <w:tcPr>
            <w:tcW w:w="1265" w:type="dxa"/>
            <w:vAlign w:val="center"/>
          </w:tcPr>
          <w:p>
            <w:pPr>
              <w:widowControl w:val="0"/>
              <w:spacing w:line="330" w:lineRule="exact"/>
              <w:jc w:val="center"/>
              <w:rPr>
                <w:szCs w:val="21"/>
              </w:rPr>
            </w:pPr>
            <w:r>
              <w:rPr>
                <w:szCs w:val="21"/>
              </w:rPr>
              <w:t>1.976t/a</w:t>
            </w:r>
          </w:p>
        </w:tc>
        <w:tc>
          <w:tcPr>
            <w:tcW w:w="1570" w:type="dxa"/>
            <w:gridSpan w:val="2"/>
            <w:vAlign w:val="center"/>
          </w:tcPr>
          <w:p>
            <w:pPr>
              <w:widowControl w:val="0"/>
              <w:spacing w:line="330" w:lineRule="exact"/>
              <w:jc w:val="center"/>
              <w:rPr>
                <w:szCs w:val="21"/>
              </w:rPr>
            </w:pPr>
            <w:r>
              <w:rPr>
                <w:szCs w:val="21"/>
              </w:rPr>
              <w:t>2.767mg/m</w:t>
            </w:r>
            <w:r>
              <w:rPr>
                <w:szCs w:val="21"/>
                <w:vertAlign w:val="superscript"/>
              </w:rPr>
              <w:t>3</w:t>
            </w:r>
          </w:p>
        </w:tc>
        <w:tc>
          <w:tcPr>
            <w:tcW w:w="1307" w:type="dxa"/>
            <w:vAlign w:val="center"/>
          </w:tcPr>
          <w:p>
            <w:pPr>
              <w:widowControl w:val="0"/>
              <w:spacing w:line="330" w:lineRule="exact"/>
              <w:jc w:val="center"/>
              <w:rPr>
                <w:szCs w:val="21"/>
              </w:rPr>
            </w:pPr>
            <w:r>
              <w:rPr>
                <w:szCs w:val="21"/>
              </w:rPr>
              <w:t>0.198t/a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2" w:type="dxa"/>
            <w:vMerge w:val="continue"/>
            <w:vAlign w:val="center"/>
          </w:tcPr>
          <w:p>
            <w:pPr>
              <w:widowControl w:val="0"/>
              <w:jc w:val="center"/>
              <w:rPr>
                <w:szCs w:val="21"/>
              </w:rPr>
            </w:pPr>
          </w:p>
        </w:tc>
        <w:tc>
          <w:tcPr>
            <w:tcW w:w="717" w:type="dxa"/>
            <w:vMerge w:val="continue"/>
            <w:vAlign w:val="center"/>
          </w:tcPr>
          <w:p>
            <w:pPr>
              <w:widowControl w:val="0"/>
              <w:spacing w:line="330" w:lineRule="exact"/>
              <w:jc w:val="center"/>
              <w:rPr>
                <w:szCs w:val="21"/>
              </w:rPr>
            </w:pPr>
          </w:p>
        </w:tc>
        <w:tc>
          <w:tcPr>
            <w:tcW w:w="1332" w:type="dxa"/>
            <w:vMerge w:val="continue"/>
            <w:vAlign w:val="center"/>
          </w:tcPr>
          <w:p>
            <w:pPr>
              <w:widowControl w:val="0"/>
              <w:spacing w:line="330" w:lineRule="exact"/>
              <w:jc w:val="center"/>
              <w:rPr>
                <w:szCs w:val="21"/>
              </w:rPr>
            </w:pPr>
          </w:p>
        </w:tc>
        <w:tc>
          <w:tcPr>
            <w:tcW w:w="1422" w:type="dxa"/>
            <w:vAlign w:val="center"/>
          </w:tcPr>
          <w:p>
            <w:pPr>
              <w:widowControl w:val="0"/>
              <w:snapToGrid w:val="0"/>
              <w:spacing w:line="330" w:lineRule="exact"/>
              <w:jc w:val="center"/>
              <w:rPr>
                <w:szCs w:val="21"/>
              </w:rPr>
            </w:pPr>
            <w:r>
              <w:rPr>
                <w:rFonts w:hint="eastAsia"/>
                <w:szCs w:val="21"/>
              </w:rPr>
              <w:t>颗粒物</w:t>
            </w:r>
          </w:p>
        </w:tc>
        <w:tc>
          <w:tcPr>
            <w:tcW w:w="1491" w:type="dxa"/>
            <w:gridSpan w:val="2"/>
            <w:vAlign w:val="center"/>
          </w:tcPr>
          <w:p>
            <w:pPr>
              <w:widowControl w:val="0"/>
              <w:spacing w:line="330" w:lineRule="exact"/>
              <w:jc w:val="center"/>
              <w:rPr>
                <w:szCs w:val="21"/>
              </w:rPr>
            </w:pPr>
            <w:r>
              <w:rPr>
                <w:szCs w:val="21"/>
              </w:rPr>
              <w:t>14.234mg/m</w:t>
            </w:r>
            <w:r>
              <w:rPr>
                <w:szCs w:val="21"/>
                <w:vertAlign w:val="superscript"/>
              </w:rPr>
              <w:t>3</w:t>
            </w:r>
          </w:p>
        </w:tc>
        <w:tc>
          <w:tcPr>
            <w:tcW w:w="1265" w:type="dxa"/>
            <w:vAlign w:val="center"/>
          </w:tcPr>
          <w:p>
            <w:pPr>
              <w:widowControl w:val="0"/>
              <w:spacing w:line="330" w:lineRule="exact"/>
              <w:jc w:val="center"/>
              <w:rPr>
                <w:szCs w:val="21"/>
              </w:rPr>
            </w:pPr>
            <w:r>
              <w:rPr>
                <w:szCs w:val="21"/>
              </w:rPr>
              <w:t>1.025t/a</w:t>
            </w:r>
          </w:p>
        </w:tc>
        <w:tc>
          <w:tcPr>
            <w:tcW w:w="1570" w:type="dxa"/>
            <w:gridSpan w:val="2"/>
            <w:vAlign w:val="center"/>
          </w:tcPr>
          <w:p>
            <w:pPr>
              <w:widowControl w:val="0"/>
              <w:spacing w:line="330" w:lineRule="exact"/>
              <w:jc w:val="center"/>
              <w:rPr>
                <w:szCs w:val="21"/>
              </w:rPr>
            </w:pPr>
            <w:r>
              <w:rPr>
                <w:szCs w:val="21"/>
              </w:rPr>
              <w:t>1.413mg/m</w:t>
            </w:r>
            <w:r>
              <w:rPr>
                <w:szCs w:val="21"/>
                <w:vertAlign w:val="superscript"/>
              </w:rPr>
              <w:t>3</w:t>
            </w:r>
          </w:p>
        </w:tc>
        <w:tc>
          <w:tcPr>
            <w:tcW w:w="1307" w:type="dxa"/>
            <w:vAlign w:val="center"/>
          </w:tcPr>
          <w:p>
            <w:pPr>
              <w:widowControl w:val="0"/>
              <w:spacing w:line="330" w:lineRule="exact"/>
              <w:jc w:val="center"/>
              <w:rPr>
                <w:szCs w:val="21"/>
              </w:rPr>
            </w:pPr>
            <w:r>
              <w:rPr>
                <w:szCs w:val="21"/>
              </w:rPr>
              <w:t>0.102t/a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2" w:type="dxa"/>
            <w:vMerge w:val="continue"/>
            <w:vAlign w:val="center"/>
          </w:tcPr>
          <w:p>
            <w:pPr>
              <w:widowControl w:val="0"/>
              <w:jc w:val="center"/>
              <w:rPr>
                <w:szCs w:val="21"/>
              </w:rPr>
            </w:pPr>
          </w:p>
        </w:tc>
        <w:tc>
          <w:tcPr>
            <w:tcW w:w="717" w:type="dxa"/>
            <w:vMerge w:val="continue"/>
            <w:vAlign w:val="center"/>
          </w:tcPr>
          <w:p>
            <w:pPr>
              <w:widowControl w:val="0"/>
              <w:spacing w:line="330" w:lineRule="exact"/>
              <w:jc w:val="center"/>
              <w:rPr>
                <w:szCs w:val="21"/>
              </w:rPr>
            </w:pPr>
          </w:p>
        </w:tc>
        <w:tc>
          <w:tcPr>
            <w:tcW w:w="1332" w:type="dxa"/>
            <w:vMerge w:val="continue"/>
            <w:vAlign w:val="center"/>
          </w:tcPr>
          <w:p>
            <w:pPr>
              <w:widowControl w:val="0"/>
              <w:spacing w:line="330" w:lineRule="exact"/>
              <w:jc w:val="center"/>
              <w:rPr>
                <w:szCs w:val="21"/>
              </w:rPr>
            </w:pPr>
          </w:p>
        </w:tc>
        <w:tc>
          <w:tcPr>
            <w:tcW w:w="1422" w:type="dxa"/>
            <w:vAlign w:val="center"/>
          </w:tcPr>
          <w:p>
            <w:pPr>
              <w:widowControl w:val="0"/>
              <w:snapToGrid w:val="0"/>
              <w:spacing w:line="330" w:lineRule="exact"/>
              <w:jc w:val="center"/>
              <w:rPr>
                <w:szCs w:val="21"/>
              </w:rPr>
            </w:pPr>
            <w:r>
              <w:rPr>
                <w:rFonts w:hint="eastAsia"/>
                <w:szCs w:val="21"/>
              </w:rPr>
              <w:t>S</w:t>
            </w:r>
            <w:r>
              <w:rPr>
                <w:szCs w:val="21"/>
              </w:rPr>
              <w:t>O</w:t>
            </w:r>
            <w:r>
              <w:rPr>
                <w:szCs w:val="21"/>
                <w:vertAlign w:val="subscript"/>
              </w:rPr>
              <w:t>2</w:t>
            </w:r>
          </w:p>
        </w:tc>
        <w:tc>
          <w:tcPr>
            <w:tcW w:w="1491" w:type="dxa"/>
            <w:gridSpan w:val="2"/>
            <w:vAlign w:val="center"/>
          </w:tcPr>
          <w:p>
            <w:pPr>
              <w:widowControl w:val="0"/>
              <w:spacing w:line="330" w:lineRule="exact"/>
              <w:jc w:val="center"/>
              <w:rPr>
                <w:szCs w:val="21"/>
              </w:rPr>
            </w:pPr>
            <w:r>
              <w:rPr>
                <w:szCs w:val="21"/>
              </w:rPr>
              <w:t>0.0003mg/m</w:t>
            </w:r>
            <w:r>
              <w:rPr>
                <w:szCs w:val="21"/>
                <w:vertAlign w:val="superscript"/>
              </w:rPr>
              <w:t>3</w:t>
            </w:r>
          </w:p>
        </w:tc>
        <w:tc>
          <w:tcPr>
            <w:tcW w:w="1265" w:type="dxa"/>
            <w:vAlign w:val="center"/>
          </w:tcPr>
          <w:p>
            <w:pPr>
              <w:widowControl w:val="0"/>
              <w:spacing w:line="330" w:lineRule="exact"/>
              <w:jc w:val="center"/>
              <w:rPr>
                <w:szCs w:val="21"/>
              </w:rPr>
            </w:pPr>
            <w:r>
              <w:rPr>
                <w:szCs w:val="21"/>
              </w:rPr>
              <w:t>0.00003t/a</w:t>
            </w:r>
          </w:p>
        </w:tc>
        <w:tc>
          <w:tcPr>
            <w:tcW w:w="1570" w:type="dxa"/>
            <w:gridSpan w:val="2"/>
            <w:vAlign w:val="center"/>
          </w:tcPr>
          <w:p>
            <w:pPr>
              <w:widowControl w:val="0"/>
              <w:spacing w:line="330" w:lineRule="exact"/>
              <w:jc w:val="center"/>
              <w:rPr>
                <w:szCs w:val="21"/>
              </w:rPr>
            </w:pPr>
            <w:r>
              <w:rPr>
                <w:szCs w:val="21"/>
              </w:rPr>
              <w:t>0.0003mg/m</w:t>
            </w:r>
            <w:r>
              <w:rPr>
                <w:szCs w:val="21"/>
                <w:vertAlign w:val="superscript"/>
              </w:rPr>
              <w:t>3</w:t>
            </w:r>
          </w:p>
        </w:tc>
        <w:tc>
          <w:tcPr>
            <w:tcW w:w="1307" w:type="dxa"/>
            <w:vAlign w:val="center"/>
          </w:tcPr>
          <w:p>
            <w:pPr>
              <w:widowControl w:val="0"/>
              <w:spacing w:line="330" w:lineRule="exact"/>
              <w:jc w:val="center"/>
              <w:rPr>
                <w:szCs w:val="21"/>
              </w:rPr>
            </w:pPr>
            <w:r>
              <w:rPr>
                <w:szCs w:val="21"/>
              </w:rPr>
              <w:t>0.00003t/a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2" w:type="dxa"/>
            <w:vMerge w:val="continue"/>
            <w:vAlign w:val="center"/>
          </w:tcPr>
          <w:p>
            <w:pPr>
              <w:widowControl w:val="0"/>
              <w:jc w:val="center"/>
              <w:rPr>
                <w:szCs w:val="21"/>
              </w:rPr>
            </w:pPr>
          </w:p>
        </w:tc>
        <w:tc>
          <w:tcPr>
            <w:tcW w:w="717" w:type="dxa"/>
            <w:vMerge w:val="continue"/>
            <w:vAlign w:val="center"/>
          </w:tcPr>
          <w:p>
            <w:pPr>
              <w:widowControl w:val="0"/>
              <w:spacing w:line="330" w:lineRule="exact"/>
              <w:jc w:val="center"/>
              <w:rPr>
                <w:szCs w:val="21"/>
              </w:rPr>
            </w:pPr>
          </w:p>
        </w:tc>
        <w:tc>
          <w:tcPr>
            <w:tcW w:w="1332" w:type="dxa"/>
            <w:vMerge w:val="continue"/>
            <w:vAlign w:val="center"/>
          </w:tcPr>
          <w:p>
            <w:pPr>
              <w:widowControl w:val="0"/>
              <w:spacing w:line="330" w:lineRule="exact"/>
              <w:jc w:val="center"/>
              <w:rPr>
                <w:szCs w:val="21"/>
              </w:rPr>
            </w:pPr>
          </w:p>
        </w:tc>
        <w:tc>
          <w:tcPr>
            <w:tcW w:w="1422" w:type="dxa"/>
            <w:vAlign w:val="center"/>
          </w:tcPr>
          <w:p>
            <w:pPr>
              <w:widowControl w:val="0"/>
              <w:snapToGrid w:val="0"/>
              <w:spacing w:line="330" w:lineRule="exact"/>
              <w:jc w:val="center"/>
              <w:rPr>
                <w:szCs w:val="21"/>
              </w:rPr>
            </w:pPr>
            <w:r>
              <w:rPr>
                <w:rFonts w:hint="eastAsia"/>
                <w:szCs w:val="21"/>
              </w:rPr>
              <w:t>N</w:t>
            </w:r>
            <w:r>
              <w:rPr>
                <w:szCs w:val="21"/>
              </w:rPr>
              <w:t>O</w:t>
            </w:r>
            <w:r>
              <w:rPr>
                <w:rFonts w:hint="eastAsia"/>
                <w:szCs w:val="21"/>
                <w:vertAlign w:val="subscript"/>
              </w:rPr>
              <w:t>x</w:t>
            </w:r>
          </w:p>
        </w:tc>
        <w:tc>
          <w:tcPr>
            <w:tcW w:w="1491" w:type="dxa"/>
            <w:gridSpan w:val="2"/>
            <w:vAlign w:val="center"/>
          </w:tcPr>
          <w:p>
            <w:pPr>
              <w:widowControl w:val="0"/>
              <w:spacing w:line="330" w:lineRule="exact"/>
              <w:jc w:val="center"/>
              <w:rPr>
                <w:szCs w:val="21"/>
              </w:rPr>
            </w:pPr>
            <w:r>
              <w:rPr>
                <w:szCs w:val="21"/>
              </w:rPr>
              <w:t>1.467mg/m</w:t>
            </w:r>
            <w:r>
              <w:rPr>
                <w:szCs w:val="21"/>
                <w:vertAlign w:val="superscript"/>
              </w:rPr>
              <w:t>3</w:t>
            </w:r>
          </w:p>
        </w:tc>
        <w:tc>
          <w:tcPr>
            <w:tcW w:w="1265" w:type="dxa"/>
            <w:vAlign w:val="center"/>
          </w:tcPr>
          <w:p>
            <w:pPr>
              <w:widowControl w:val="0"/>
              <w:spacing w:line="330" w:lineRule="exact"/>
              <w:jc w:val="center"/>
              <w:rPr>
                <w:szCs w:val="21"/>
              </w:rPr>
            </w:pPr>
            <w:r>
              <w:rPr>
                <w:szCs w:val="21"/>
              </w:rPr>
              <w:t>0.105t/a</w:t>
            </w:r>
          </w:p>
        </w:tc>
        <w:tc>
          <w:tcPr>
            <w:tcW w:w="1570" w:type="dxa"/>
            <w:gridSpan w:val="2"/>
            <w:vAlign w:val="center"/>
          </w:tcPr>
          <w:p>
            <w:pPr>
              <w:widowControl w:val="0"/>
              <w:spacing w:line="330" w:lineRule="exact"/>
              <w:jc w:val="center"/>
              <w:rPr>
                <w:szCs w:val="21"/>
              </w:rPr>
            </w:pPr>
            <w:r>
              <w:rPr>
                <w:szCs w:val="21"/>
              </w:rPr>
              <w:t>1.467mg/m</w:t>
            </w:r>
            <w:r>
              <w:rPr>
                <w:szCs w:val="21"/>
                <w:vertAlign w:val="superscript"/>
              </w:rPr>
              <w:t>3</w:t>
            </w:r>
          </w:p>
        </w:tc>
        <w:tc>
          <w:tcPr>
            <w:tcW w:w="1307" w:type="dxa"/>
            <w:vAlign w:val="center"/>
          </w:tcPr>
          <w:p>
            <w:pPr>
              <w:widowControl w:val="0"/>
              <w:spacing w:line="330" w:lineRule="exact"/>
              <w:jc w:val="center"/>
              <w:rPr>
                <w:szCs w:val="21"/>
              </w:rPr>
            </w:pPr>
            <w:r>
              <w:rPr>
                <w:szCs w:val="21"/>
              </w:rPr>
              <w:t>0.105t/a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2" w:type="dxa"/>
            <w:vMerge w:val="continue"/>
            <w:vAlign w:val="center"/>
          </w:tcPr>
          <w:p>
            <w:pPr>
              <w:widowControl w:val="0"/>
              <w:jc w:val="center"/>
              <w:rPr>
                <w:szCs w:val="21"/>
              </w:rPr>
            </w:pPr>
          </w:p>
        </w:tc>
        <w:tc>
          <w:tcPr>
            <w:tcW w:w="717" w:type="dxa"/>
            <w:vMerge w:val="continue"/>
            <w:vAlign w:val="center"/>
          </w:tcPr>
          <w:p>
            <w:pPr>
              <w:widowControl w:val="0"/>
              <w:spacing w:line="330" w:lineRule="exact"/>
              <w:jc w:val="center"/>
              <w:rPr>
                <w:szCs w:val="21"/>
              </w:rPr>
            </w:pPr>
          </w:p>
        </w:tc>
        <w:tc>
          <w:tcPr>
            <w:tcW w:w="1332" w:type="dxa"/>
            <w:vMerge w:val="restart"/>
            <w:vAlign w:val="center"/>
          </w:tcPr>
          <w:p>
            <w:pPr>
              <w:widowControl w:val="0"/>
              <w:spacing w:line="330" w:lineRule="exact"/>
              <w:jc w:val="center"/>
              <w:rPr>
                <w:szCs w:val="21"/>
              </w:rPr>
            </w:pPr>
            <w:r>
              <w:rPr>
                <w:rFonts w:hint="eastAsia"/>
                <w:szCs w:val="21"/>
              </w:rPr>
              <w:t>无组织</w:t>
            </w:r>
          </w:p>
        </w:tc>
        <w:tc>
          <w:tcPr>
            <w:tcW w:w="1422" w:type="dxa"/>
            <w:vAlign w:val="center"/>
          </w:tcPr>
          <w:p>
            <w:pPr>
              <w:widowControl w:val="0"/>
              <w:snapToGrid w:val="0"/>
              <w:spacing w:line="330" w:lineRule="exact"/>
              <w:jc w:val="center"/>
              <w:rPr>
                <w:szCs w:val="21"/>
              </w:rPr>
            </w:pPr>
            <w:r>
              <w:rPr>
                <w:rFonts w:hint="eastAsia"/>
                <w:szCs w:val="21"/>
              </w:rPr>
              <w:t>油烟（非甲烷总烃）</w:t>
            </w:r>
          </w:p>
        </w:tc>
        <w:tc>
          <w:tcPr>
            <w:tcW w:w="2756" w:type="dxa"/>
            <w:gridSpan w:val="3"/>
            <w:vAlign w:val="center"/>
          </w:tcPr>
          <w:p>
            <w:pPr>
              <w:widowControl w:val="0"/>
              <w:spacing w:line="330" w:lineRule="exact"/>
              <w:jc w:val="center"/>
              <w:rPr>
                <w:szCs w:val="21"/>
              </w:rPr>
            </w:pPr>
            <w:r>
              <w:rPr>
                <w:szCs w:val="21"/>
              </w:rPr>
              <w:t>0.22</w:t>
            </w:r>
            <w:r>
              <w:rPr>
                <w:rFonts w:hint="eastAsia"/>
                <w:szCs w:val="21"/>
              </w:rPr>
              <w:t>t/a</w:t>
            </w:r>
          </w:p>
        </w:tc>
        <w:tc>
          <w:tcPr>
            <w:tcW w:w="2877" w:type="dxa"/>
            <w:gridSpan w:val="3"/>
            <w:vAlign w:val="center"/>
          </w:tcPr>
          <w:p>
            <w:pPr>
              <w:widowControl w:val="0"/>
              <w:spacing w:line="330" w:lineRule="exact"/>
              <w:jc w:val="center"/>
              <w:rPr>
                <w:szCs w:val="21"/>
              </w:rPr>
            </w:pPr>
            <w:r>
              <w:rPr>
                <w:szCs w:val="21"/>
              </w:rPr>
              <w:t>0.22</w:t>
            </w:r>
            <w:r>
              <w:rPr>
                <w:rFonts w:hint="eastAsia"/>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2" w:type="dxa"/>
            <w:vMerge w:val="continue"/>
            <w:vAlign w:val="center"/>
          </w:tcPr>
          <w:p>
            <w:pPr>
              <w:widowControl w:val="0"/>
              <w:jc w:val="center"/>
              <w:rPr>
                <w:szCs w:val="21"/>
              </w:rPr>
            </w:pPr>
          </w:p>
        </w:tc>
        <w:tc>
          <w:tcPr>
            <w:tcW w:w="717" w:type="dxa"/>
            <w:vMerge w:val="continue"/>
            <w:vAlign w:val="center"/>
          </w:tcPr>
          <w:p>
            <w:pPr>
              <w:widowControl w:val="0"/>
              <w:spacing w:line="330" w:lineRule="exact"/>
              <w:jc w:val="center"/>
              <w:rPr>
                <w:szCs w:val="21"/>
              </w:rPr>
            </w:pPr>
          </w:p>
        </w:tc>
        <w:tc>
          <w:tcPr>
            <w:tcW w:w="1332" w:type="dxa"/>
            <w:vMerge w:val="continue"/>
            <w:vAlign w:val="center"/>
          </w:tcPr>
          <w:p>
            <w:pPr>
              <w:widowControl w:val="0"/>
              <w:spacing w:line="330" w:lineRule="exact"/>
              <w:jc w:val="center"/>
              <w:rPr>
                <w:szCs w:val="21"/>
              </w:rPr>
            </w:pPr>
          </w:p>
        </w:tc>
        <w:tc>
          <w:tcPr>
            <w:tcW w:w="1422" w:type="dxa"/>
            <w:vAlign w:val="center"/>
          </w:tcPr>
          <w:p>
            <w:pPr>
              <w:widowControl w:val="0"/>
              <w:snapToGrid w:val="0"/>
              <w:spacing w:line="330" w:lineRule="exact"/>
              <w:jc w:val="center"/>
              <w:rPr>
                <w:szCs w:val="21"/>
              </w:rPr>
            </w:pPr>
            <w:r>
              <w:rPr>
                <w:rFonts w:hint="eastAsia"/>
                <w:szCs w:val="21"/>
              </w:rPr>
              <w:t>颗粒物</w:t>
            </w:r>
          </w:p>
        </w:tc>
        <w:tc>
          <w:tcPr>
            <w:tcW w:w="2756" w:type="dxa"/>
            <w:gridSpan w:val="3"/>
            <w:vAlign w:val="center"/>
          </w:tcPr>
          <w:p>
            <w:pPr>
              <w:widowControl w:val="0"/>
              <w:spacing w:line="330" w:lineRule="exact"/>
              <w:jc w:val="center"/>
              <w:rPr>
                <w:szCs w:val="21"/>
              </w:rPr>
            </w:pPr>
            <w:r>
              <w:rPr>
                <w:szCs w:val="21"/>
              </w:rPr>
              <w:t>0.112</w:t>
            </w:r>
            <w:r>
              <w:rPr>
                <w:rFonts w:hint="eastAsia"/>
                <w:szCs w:val="21"/>
              </w:rPr>
              <w:t>t/a</w:t>
            </w:r>
          </w:p>
        </w:tc>
        <w:tc>
          <w:tcPr>
            <w:tcW w:w="2877" w:type="dxa"/>
            <w:gridSpan w:val="3"/>
            <w:vAlign w:val="center"/>
          </w:tcPr>
          <w:p>
            <w:pPr>
              <w:widowControl w:val="0"/>
              <w:spacing w:line="330" w:lineRule="exact"/>
              <w:jc w:val="center"/>
              <w:rPr>
                <w:szCs w:val="21"/>
              </w:rPr>
            </w:pPr>
            <w:r>
              <w:rPr>
                <w:szCs w:val="21"/>
              </w:rPr>
              <w:t>0.112</w:t>
            </w:r>
            <w:r>
              <w:rPr>
                <w:rFonts w:hint="eastAsia"/>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2" w:type="dxa"/>
            <w:vMerge w:val="continue"/>
            <w:vAlign w:val="center"/>
          </w:tcPr>
          <w:p>
            <w:pPr>
              <w:widowControl w:val="0"/>
              <w:jc w:val="center"/>
              <w:rPr>
                <w:szCs w:val="21"/>
              </w:rPr>
            </w:pPr>
          </w:p>
        </w:tc>
        <w:tc>
          <w:tcPr>
            <w:tcW w:w="717" w:type="dxa"/>
            <w:vMerge w:val="restart"/>
            <w:vAlign w:val="center"/>
          </w:tcPr>
          <w:p>
            <w:pPr>
              <w:widowControl w:val="0"/>
              <w:spacing w:line="330" w:lineRule="exact"/>
              <w:jc w:val="center"/>
              <w:rPr>
                <w:szCs w:val="21"/>
              </w:rPr>
            </w:pPr>
            <w:r>
              <w:rPr>
                <w:rFonts w:hint="eastAsia"/>
                <w:szCs w:val="21"/>
              </w:rPr>
              <w:t>定型废气P</w:t>
            </w:r>
            <w:r>
              <w:rPr>
                <w:szCs w:val="21"/>
              </w:rPr>
              <w:t>2</w:t>
            </w:r>
          </w:p>
        </w:tc>
        <w:tc>
          <w:tcPr>
            <w:tcW w:w="1332" w:type="dxa"/>
            <w:vAlign w:val="center"/>
          </w:tcPr>
          <w:p>
            <w:pPr>
              <w:widowControl w:val="0"/>
              <w:spacing w:line="330" w:lineRule="exact"/>
              <w:jc w:val="center"/>
              <w:rPr>
                <w:szCs w:val="21"/>
              </w:rPr>
            </w:pPr>
            <w:r>
              <w:rPr>
                <w:rFonts w:hint="eastAsia"/>
                <w:szCs w:val="21"/>
              </w:rPr>
              <w:t>风量</w:t>
            </w:r>
          </w:p>
        </w:tc>
        <w:tc>
          <w:tcPr>
            <w:tcW w:w="1422" w:type="dxa"/>
            <w:vAlign w:val="center"/>
          </w:tcPr>
          <w:p>
            <w:pPr>
              <w:widowControl w:val="0"/>
              <w:snapToGrid w:val="0"/>
              <w:spacing w:line="330" w:lineRule="exact"/>
              <w:jc w:val="center"/>
              <w:rPr>
                <w:szCs w:val="21"/>
              </w:rPr>
            </w:pPr>
            <w:r>
              <w:rPr>
                <w:rFonts w:hint="eastAsia"/>
                <w:szCs w:val="21"/>
              </w:rPr>
              <w:t>/</w:t>
            </w:r>
          </w:p>
        </w:tc>
        <w:tc>
          <w:tcPr>
            <w:tcW w:w="2756" w:type="dxa"/>
            <w:gridSpan w:val="3"/>
            <w:vAlign w:val="center"/>
          </w:tcPr>
          <w:p>
            <w:pPr>
              <w:widowControl w:val="0"/>
              <w:spacing w:line="330" w:lineRule="exact"/>
              <w:jc w:val="center"/>
              <w:rPr>
                <w:szCs w:val="21"/>
              </w:rPr>
            </w:pPr>
            <w:r>
              <w:rPr>
                <w:szCs w:val="21"/>
              </w:rPr>
              <w:t>7200</w:t>
            </w:r>
            <w:r>
              <w:rPr>
                <w:rFonts w:hint="eastAsia"/>
                <w:szCs w:val="21"/>
              </w:rPr>
              <w:t>万m</w:t>
            </w:r>
            <w:r>
              <w:rPr>
                <w:rFonts w:hint="eastAsia"/>
                <w:szCs w:val="21"/>
                <w:vertAlign w:val="superscript"/>
              </w:rPr>
              <w:t>3</w:t>
            </w:r>
            <w:r>
              <w:rPr>
                <w:rFonts w:hint="eastAsia"/>
                <w:szCs w:val="21"/>
              </w:rPr>
              <w:t>/a</w:t>
            </w:r>
          </w:p>
        </w:tc>
        <w:tc>
          <w:tcPr>
            <w:tcW w:w="2877" w:type="dxa"/>
            <w:gridSpan w:val="3"/>
            <w:vAlign w:val="center"/>
          </w:tcPr>
          <w:p>
            <w:pPr>
              <w:widowControl w:val="0"/>
              <w:spacing w:line="330" w:lineRule="exact"/>
              <w:jc w:val="center"/>
              <w:rPr>
                <w:szCs w:val="21"/>
              </w:rPr>
            </w:pPr>
            <w:r>
              <w:rPr>
                <w:szCs w:val="21"/>
              </w:rPr>
              <w:t>7200</w:t>
            </w:r>
            <w:r>
              <w:rPr>
                <w:rFonts w:hint="eastAsia"/>
                <w:szCs w:val="21"/>
              </w:rPr>
              <w:t>万m</w:t>
            </w:r>
            <w:r>
              <w:rPr>
                <w:rFonts w:hint="eastAsia"/>
                <w:szCs w:val="21"/>
                <w:vertAlign w:val="superscript"/>
              </w:rPr>
              <w:t>3</w:t>
            </w:r>
            <w:r>
              <w:rPr>
                <w:rFonts w:hint="eastAsia"/>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2" w:type="dxa"/>
            <w:vMerge w:val="continue"/>
            <w:vAlign w:val="center"/>
          </w:tcPr>
          <w:p>
            <w:pPr>
              <w:widowControl w:val="0"/>
              <w:jc w:val="center"/>
              <w:rPr>
                <w:szCs w:val="21"/>
              </w:rPr>
            </w:pPr>
          </w:p>
        </w:tc>
        <w:tc>
          <w:tcPr>
            <w:tcW w:w="717" w:type="dxa"/>
            <w:vMerge w:val="continue"/>
            <w:vAlign w:val="center"/>
          </w:tcPr>
          <w:p>
            <w:pPr>
              <w:widowControl w:val="0"/>
              <w:spacing w:line="330" w:lineRule="exact"/>
              <w:jc w:val="center"/>
              <w:rPr>
                <w:szCs w:val="21"/>
              </w:rPr>
            </w:pPr>
          </w:p>
        </w:tc>
        <w:tc>
          <w:tcPr>
            <w:tcW w:w="1332" w:type="dxa"/>
            <w:vMerge w:val="restart"/>
            <w:vAlign w:val="center"/>
          </w:tcPr>
          <w:p>
            <w:pPr>
              <w:widowControl w:val="0"/>
              <w:spacing w:line="330" w:lineRule="exact"/>
              <w:jc w:val="center"/>
              <w:rPr>
                <w:szCs w:val="21"/>
              </w:rPr>
            </w:pPr>
            <w:r>
              <w:rPr>
                <w:rFonts w:hint="eastAsia"/>
                <w:szCs w:val="21"/>
              </w:rPr>
              <w:t>有组织</w:t>
            </w:r>
          </w:p>
        </w:tc>
        <w:tc>
          <w:tcPr>
            <w:tcW w:w="1422" w:type="dxa"/>
            <w:vAlign w:val="center"/>
          </w:tcPr>
          <w:p>
            <w:pPr>
              <w:widowControl w:val="0"/>
              <w:snapToGrid w:val="0"/>
              <w:spacing w:line="330" w:lineRule="exact"/>
              <w:jc w:val="center"/>
              <w:rPr>
                <w:szCs w:val="21"/>
              </w:rPr>
            </w:pPr>
            <w:r>
              <w:rPr>
                <w:rFonts w:hint="eastAsia"/>
                <w:szCs w:val="21"/>
              </w:rPr>
              <w:t>油烟（非甲烷总烃）</w:t>
            </w:r>
          </w:p>
        </w:tc>
        <w:tc>
          <w:tcPr>
            <w:tcW w:w="1378" w:type="dxa"/>
            <w:vAlign w:val="center"/>
          </w:tcPr>
          <w:p>
            <w:pPr>
              <w:widowControl w:val="0"/>
              <w:spacing w:line="330" w:lineRule="exact"/>
              <w:jc w:val="center"/>
              <w:rPr>
                <w:szCs w:val="21"/>
              </w:rPr>
            </w:pPr>
            <w:r>
              <w:rPr>
                <w:szCs w:val="21"/>
              </w:rPr>
              <w:t>27.433mg/m</w:t>
            </w:r>
            <w:r>
              <w:rPr>
                <w:szCs w:val="21"/>
                <w:vertAlign w:val="superscript"/>
              </w:rPr>
              <w:t>3</w:t>
            </w:r>
          </w:p>
        </w:tc>
        <w:tc>
          <w:tcPr>
            <w:tcW w:w="1378" w:type="dxa"/>
            <w:gridSpan w:val="2"/>
            <w:vAlign w:val="center"/>
          </w:tcPr>
          <w:p>
            <w:pPr>
              <w:widowControl w:val="0"/>
              <w:spacing w:line="330" w:lineRule="exact"/>
              <w:jc w:val="center"/>
              <w:rPr>
                <w:szCs w:val="21"/>
              </w:rPr>
            </w:pPr>
            <w:r>
              <w:rPr>
                <w:szCs w:val="21"/>
              </w:rPr>
              <w:t>1.976t/a</w:t>
            </w:r>
          </w:p>
        </w:tc>
        <w:tc>
          <w:tcPr>
            <w:tcW w:w="1438" w:type="dxa"/>
            <w:vAlign w:val="center"/>
          </w:tcPr>
          <w:p>
            <w:pPr>
              <w:widowControl w:val="0"/>
              <w:spacing w:line="330" w:lineRule="exact"/>
              <w:jc w:val="center"/>
              <w:rPr>
                <w:szCs w:val="21"/>
              </w:rPr>
            </w:pPr>
            <w:r>
              <w:rPr>
                <w:szCs w:val="21"/>
              </w:rPr>
              <w:t>2.767mg/m</w:t>
            </w:r>
            <w:r>
              <w:rPr>
                <w:szCs w:val="21"/>
                <w:vertAlign w:val="superscript"/>
              </w:rPr>
              <w:t>3</w:t>
            </w:r>
          </w:p>
        </w:tc>
        <w:tc>
          <w:tcPr>
            <w:tcW w:w="1439" w:type="dxa"/>
            <w:gridSpan w:val="2"/>
            <w:vAlign w:val="center"/>
          </w:tcPr>
          <w:p>
            <w:pPr>
              <w:widowControl w:val="0"/>
              <w:spacing w:line="330" w:lineRule="exact"/>
              <w:jc w:val="center"/>
              <w:rPr>
                <w:szCs w:val="21"/>
              </w:rPr>
            </w:pPr>
            <w:r>
              <w:rPr>
                <w:szCs w:val="21"/>
              </w:rPr>
              <w:t>0.198t/a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2" w:type="dxa"/>
            <w:vMerge w:val="continue"/>
            <w:vAlign w:val="center"/>
          </w:tcPr>
          <w:p>
            <w:pPr>
              <w:widowControl w:val="0"/>
              <w:jc w:val="center"/>
              <w:rPr>
                <w:szCs w:val="21"/>
              </w:rPr>
            </w:pPr>
          </w:p>
        </w:tc>
        <w:tc>
          <w:tcPr>
            <w:tcW w:w="717" w:type="dxa"/>
            <w:vMerge w:val="continue"/>
            <w:vAlign w:val="center"/>
          </w:tcPr>
          <w:p>
            <w:pPr>
              <w:widowControl w:val="0"/>
              <w:spacing w:line="330" w:lineRule="exact"/>
              <w:jc w:val="center"/>
              <w:rPr>
                <w:szCs w:val="21"/>
              </w:rPr>
            </w:pPr>
          </w:p>
        </w:tc>
        <w:tc>
          <w:tcPr>
            <w:tcW w:w="1332" w:type="dxa"/>
            <w:vMerge w:val="continue"/>
            <w:vAlign w:val="center"/>
          </w:tcPr>
          <w:p>
            <w:pPr>
              <w:widowControl w:val="0"/>
              <w:spacing w:line="330" w:lineRule="exact"/>
              <w:jc w:val="center"/>
              <w:rPr>
                <w:szCs w:val="21"/>
              </w:rPr>
            </w:pPr>
          </w:p>
        </w:tc>
        <w:tc>
          <w:tcPr>
            <w:tcW w:w="1422" w:type="dxa"/>
            <w:vAlign w:val="center"/>
          </w:tcPr>
          <w:p>
            <w:pPr>
              <w:widowControl w:val="0"/>
              <w:snapToGrid w:val="0"/>
              <w:spacing w:line="330" w:lineRule="exact"/>
              <w:jc w:val="center"/>
              <w:rPr>
                <w:szCs w:val="21"/>
              </w:rPr>
            </w:pPr>
            <w:r>
              <w:rPr>
                <w:rFonts w:hint="eastAsia"/>
                <w:szCs w:val="21"/>
              </w:rPr>
              <w:t>颗粒物</w:t>
            </w:r>
          </w:p>
        </w:tc>
        <w:tc>
          <w:tcPr>
            <w:tcW w:w="1378" w:type="dxa"/>
            <w:vAlign w:val="center"/>
          </w:tcPr>
          <w:p>
            <w:pPr>
              <w:widowControl w:val="0"/>
              <w:spacing w:line="330" w:lineRule="exact"/>
              <w:jc w:val="center"/>
              <w:rPr>
                <w:szCs w:val="21"/>
              </w:rPr>
            </w:pPr>
            <w:r>
              <w:rPr>
                <w:szCs w:val="21"/>
              </w:rPr>
              <w:t>14.234mg/m</w:t>
            </w:r>
            <w:r>
              <w:rPr>
                <w:szCs w:val="21"/>
                <w:vertAlign w:val="superscript"/>
              </w:rPr>
              <w:t>3</w:t>
            </w:r>
          </w:p>
        </w:tc>
        <w:tc>
          <w:tcPr>
            <w:tcW w:w="1378" w:type="dxa"/>
            <w:gridSpan w:val="2"/>
            <w:vAlign w:val="center"/>
          </w:tcPr>
          <w:p>
            <w:pPr>
              <w:widowControl w:val="0"/>
              <w:spacing w:line="330" w:lineRule="exact"/>
              <w:jc w:val="center"/>
              <w:rPr>
                <w:szCs w:val="21"/>
              </w:rPr>
            </w:pPr>
            <w:r>
              <w:rPr>
                <w:szCs w:val="21"/>
              </w:rPr>
              <w:t>1.025t/a</w:t>
            </w:r>
          </w:p>
        </w:tc>
        <w:tc>
          <w:tcPr>
            <w:tcW w:w="1438" w:type="dxa"/>
            <w:vAlign w:val="center"/>
          </w:tcPr>
          <w:p>
            <w:pPr>
              <w:widowControl w:val="0"/>
              <w:spacing w:line="330" w:lineRule="exact"/>
              <w:jc w:val="center"/>
              <w:rPr>
                <w:szCs w:val="21"/>
              </w:rPr>
            </w:pPr>
            <w:r>
              <w:rPr>
                <w:szCs w:val="21"/>
              </w:rPr>
              <w:t>1.413mg/m</w:t>
            </w:r>
            <w:r>
              <w:rPr>
                <w:szCs w:val="21"/>
                <w:vertAlign w:val="superscript"/>
              </w:rPr>
              <w:t>3</w:t>
            </w:r>
          </w:p>
        </w:tc>
        <w:tc>
          <w:tcPr>
            <w:tcW w:w="1439" w:type="dxa"/>
            <w:gridSpan w:val="2"/>
            <w:vAlign w:val="center"/>
          </w:tcPr>
          <w:p>
            <w:pPr>
              <w:widowControl w:val="0"/>
              <w:spacing w:line="330" w:lineRule="exact"/>
              <w:jc w:val="center"/>
              <w:rPr>
                <w:szCs w:val="21"/>
              </w:rPr>
            </w:pPr>
            <w:r>
              <w:rPr>
                <w:szCs w:val="21"/>
              </w:rPr>
              <w:t>0.102t/a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2" w:type="dxa"/>
            <w:vMerge w:val="continue"/>
            <w:vAlign w:val="center"/>
          </w:tcPr>
          <w:p>
            <w:pPr>
              <w:widowControl w:val="0"/>
              <w:jc w:val="center"/>
              <w:rPr>
                <w:szCs w:val="21"/>
              </w:rPr>
            </w:pPr>
          </w:p>
        </w:tc>
        <w:tc>
          <w:tcPr>
            <w:tcW w:w="717" w:type="dxa"/>
            <w:vMerge w:val="continue"/>
            <w:vAlign w:val="center"/>
          </w:tcPr>
          <w:p>
            <w:pPr>
              <w:widowControl w:val="0"/>
              <w:spacing w:line="330" w:lineRule="exact"/>
              <w:jc w:val="center"/>
              <w:rPr>
                <w:szCs w:val="21"/>
              </w:rPr>
            </w:pPr>
          </w:p>
        </w:tc>
        <w:tc>
          <w:tcPr>
            <w:tcW w:w="1332" w:type="dxa"/>
            <w:vMerge w:val="continue"/>
            <w:vAlign w:val="center"/>
          </w:tcPr>
          <w:p>
            <w:pPr>
              <w:widowControl w:val="0"/>
              <w:spacing w:line="330" w:lineRule="exact"/>
              <w:jc w:val="center"/>
              <w:rPr>
                <w:szCs w:val="21"/>
              </w:rPr>
            </w:pPr>
          </w:p>
        </w:tc>
        <w:tc>
          <w:tcPr>
            <w:tcW w:w="1422" w:type="dxa"/>
            <w:vAlign w:val="center"/>
          </w:tcPr>
          <w:p>
            <w:pPr>
              <w:widowControl w:val="0"/>
              <w:snapToGrid w:val="0"/>
              <w:spacing w:line="330" w:lineRule="exact"/>
              <w:jc w:val="center"/>
              <w:rPr>
                <w:szCs w:val="21"/>
              </w:rPr>
            </w:pPr>
            <w:r>
              <w:rPr>
                <w:rFonts w:hint="eastAsia"/>
                <w:szCs w:val="21"/>
              </w:rPr>
              <w:t>S</w:t>
            </w:r>
            <w:r>
              <w:rPr>
                <w:szCs w:val="21"/>
              </w:rPr>
              <w:t>O</w:t>
            </w:r>
            <w:r>
              <w:rPr>
                <w:szCs w:val="21"/>
                <w:vertAlign w:val="subscript"/>
              </w:rPr>
              <w:t>2</w:t>
            </w:r>
          </w:p>
        </w:tc>
        <w:tc>
          <w:tcPr>
            <w:tcW w:w="1378" w:type="dxa"/>
            <w:vAlign w:val="center"/>
          </w:tcPr>
          <w:p>
            <w:pPr>
              <w:widowControl w:val="0"/>
              <w:spacing w:line="330" w:lineRule="exact"/>
              <w:jc w:val="center"/>
              <w:rPr>
                <w:szCs w:val="21"/>
              </w:rPr>
            </w:pPr>
            <w:r>
              <w:rPr>
                <w:szCs w:val="21"/>
              </w:rPr>
              <w:t>0.0003mg/m</w:t>
            </w:r>
            <w:r>
              <w:rPr>
                <w:szCs w:val="21"/>
                <w:vertAlign w:val="superscript"/>
              </w:rPr>
              <w:t>3</w:t>
            </w:r>
          </w:p>
        </w:tc>
        <w:tc>
          <w:tcPr>
            <w:tcW w:w="1378" w:type="dxa"/>
            <w:gridSpan w:val="2"/>
            <w:vAlign w:val="center"/>
          </w:tcPr>
          <w:p>
            <w:pPr>
              <w:widowControl w:val="0"/>
              <w:spacing w:line="330" w:lineRule="exact"/>
              <w:jc w:val="center"/>
              <w:rPr>
                <w:szCs w:val="21"/>
              </w:rPr>
            </w:pPr>
            <w:r>
              <w:rPr>
                <w:szCs w:val="21"/>
              </w:rPr>
              <w:t>0.00003t/a</w:t>
            </w:r>
          </w:p>
        </w:tc>
        <w:tc>
          <w:tcPr>
            <w:tcW w:w="1438" w:type="dxa"/>
            <w:vAlign w:val="center"/>
          </w:tcPr>
          <w:p>
            <w:pPr>
              <w:widowControl w:val="0"/>
              <w:spacing w:line="330" w:lineRule="exact"/>
              <w:jc w:val="center"/>
              <w:rPr>
                <w:szCs w:val="21"/>
              </w:rPr>
            </w:pPr>
            <w:r>
              <w:rPr>
                <w:szCs w:val="21"/>
              </w:rPr>
              <w:t>0.0003mg/m</w:t>
            </w:r>
            <w:r>
              <w:rPr>
                <w:szCs w:val="21"/>
                <w:vertAlign w:val="superscript"/>
              </w:rPr>
              <w:t>3</w:t>
            </w:r>
          </w:p>
        </w:tc>
        <w:tc>
          <w:tcPr>
            <w:tcW w:w="1439" w:type="dxa"/>
            <w:gridSpan w:val="2"/>
            <w:vAlign w:val="center"/>
          </w:tcPr>
          <w:p>
            <w:pPr>
              <w:widowControl w:val="0"/>
              <w:spacing w:line="330" w:lineRule="exact"/>
              <w:jc w:val="center"/>
              <w:rPr>
                <w:szCs w:val="21"/>
              </w:rPr>
            </w:pPr>
            <w:r>
              <w:rPr>
                <w:szCs w:val="21"/>
              </w:rPr>
              <w:t>0.00003t/a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2" w:type="dxa"/>
            <w:vMerge w:val="continue"/>
            <w:vAlign w:val="center"/>
          </w:tcPr>
          <w:p>
            <w:pPr>
              <w:widowControl w:val="0"/>
              <w:jc w:val="center"/>
              <w:rPr>
                <w:szCs w:val="21"/>
              </w:rPr>
            </w:pPr>
          </w:p>
        </w:tc>
        <w:tc>
          <w:tcPr>
            <w:tcW w:w="717" w:type="dxa"/>
            <w:vMerge w:val="continue"/>
            <w:vAlign w:val="center"/>
          </w:tcPr>
          <w:p>
            <w:pPr>
              <w:widowControl w:val="0"/>
              <w:spacing w:line="330" w:lineRule="exact"/>
              <w:jc w:val="center"/>
              <w:rPr>
                <w:szCs w:val="21"/>
              </w:rPr>
            </w:pPr>
          </w:p>
        </w:tc>
        <w:tc>
          <w:tcPr>
            <w:tcW w:w="1332" w:type="dxa"/>
            <w:vMerge w:val="continue"/>
            <w:vAlign w:val="center"/>
          </w:tcPr>
          <w:p>
            <w:pPr>
              <w:widowControl w:val="0"/>
              <w:spacing w:line="330" w:lineRule="exact"/>
              <w:jc w:val="center"/>
              <w:rPr>
                <w:szCs w:val="21"/>
              </w:rPr>
            </w:pPr>
          </w:p>
        </w:tc>
        <w:tc>
          <w:tcPr>
            <w:tcW w:w="1422" w:type="dxa"/>
            <w:vAlign w:val="center"/>
          </w:tcPr>
          <w:p>
            <w:pPr>
              <w:widowControl w:val="0"/>
              <w:snapToGrid w:val="0"/>
              <w:spacing w:line="330" w:lineRule="exact"/>
              <w:jc w:val="center"/>
              <w:rPr>
                <w:szCs w:val="21"/>
              </w:rPr>
            </w:pPr>
            <w:r>
              <w:rPr>
                <w:rFonts w:hint="eastAsia"/>
                <w:szCs w:val="21"/>
              </w:rPr>
              <w:t>N</w:t>
            </w:r>
            <w:r>
              <w:rPr>
                <w:szCs w:val="21"/>
              </w:rPr>
              <w:t>O</w:t>
            </w:r>
            <w:r>
              <w:rPr>
                <w:rFonts w:hint="eastAsia"/>
                <w:szCs w:val="21"/>
                <w:vertAlign w:val="subscript"/>
              </w:rPr>
              <w:t>x</w:t>
            </w:r>
          </w:p>
        </w:tc>
        <w:tc>
          <w:tcPr>
            <w:tcW w:w="1378" w:type="dxa"/>
            <w:vAlign w:val="center"/>
          </w:tcPr>
          <w:p>
            <w:pPr>
              <w:widowControl w:val="0"/>
              <w:spacing w:line="330" w:lineRule="exact"/>
              <w:jc w:val="center"/>
              <w:rPr>
                <w:szCs w:val="21"/>
              </w:rPr>
            </w:pPr>
            <w:r>
              <w:rPr>
                <w:szCs w:val="21"/>
              </w:rPr>
              <w:t>1.467mg/m</w:t>
            </w:r>
            <w:r>
              <w:rPr>
                <w:szCs w:val="21"/>
                <w:vertAlign w:val="superscript"/>
              </w:rPr>
              <w:t>3</w:t>
            </w:r>
          </w:p>
        </w:tc>
        <w:tc>
          <w:tcPr>
            <w:tcW w:w="1378" w:type="dxa"/>
            <w:gridSpan w:val="2"/>
            <w:vAlign w:val="center"/>
          </w:tcPr>
          <w:p>
            <w:pPr>
              <w:widowControl w:val="0"/>
              <w:spacing w:line="330" w:lineRule="exact"/>
              <w:jc w:val="center"/>
              <w:rPr>
                <w:szCs w:val="21"/>
              </w:rPr>
            </w:pPr>
            <w:r>
              <w:rPr>
                <w:szCs w:val="21"/>
              </w:rPr>
              <w:t>0.105t/a</w:t>
            </w:r>
          </w:p>
        </w:tc>
        <w:tc>
          <w:tcPr>
            <w:tcW w:w="1438" w:type="dxa"/>
            <w:vAlign w:val="center"/>
          </w:tcPr>
          <w:p>
            <w:pPr>
              <w:widowControl w:val="0"/>
              <w:spacing w:line="330" w:lineRule="exact"/>
              <w:jc w:val="center"/>
              <w:rPr>
                <w:szCs w:val="21"/>
              </w:rPr>
            </w:pPr>
            <w:r>
              <w:rPr>
                <w:szCs w:val="21"/>
              </w:rPr>
              <w:t>1.467mg/m</w:t>
            </w:r>
            <w:r>
              <w:rPr>
                <w:szCs w:val="21"/>
                <w:vertAlign w:val="superscript"/>
              </w:rPr>
              <w:t>3</w:t>
            </w:r>
          </w:p>
        </w:tc>
        <w:tc>
          <w:tcPr>
            <w:tcW w:w="1439" w:type="dxa"/>
            <w:gridSpan w:val="2"/>
            <w:vAlign w:val="center"/>
          </w:tcPr>
          <w:p>
            <w:pPr>
              <w:widowControl w:val="0"/>
              <w:spacing w:line="330" w:lineRule="exact"/>
              <w:jc w:val="center"/>
              <w:rPr>
                <w:szCs w:val="21"/>
              </w:rPr>
            </w:pPr>
            <w:r>
              <w:rPr>
                <w:szCs w:val="21"/>
              </w:rPr>
              <w:t>0.105t/a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2" w:type="dxa"/>
            <w:vMerge w:val="continue"/>
            <w:vAlign w:val="center"/>
          </w:tcPr>
          <w:p>
            <w:pPr>
              <w:widowControl w:val="0"/>
              <w:jc w:val="center"/>
              <w:rPr>
                <w:szCs w:val="21"/>
              </w:rPr>
            </w:pPr>
          </w:p>
        </w:tc>
        <w:tc>
          <w:tcPr>
            <w:tcW w:w="717" w:type="dxa"/>
            <w:vMerge w:val="continue"/>
            <w:vAlign w:val="center"/>
          </w:tcPr>
          <w:p>
            <w:pPr>
              <w:widowControl w:val="0"/>
              <w:spacing w:line="330" w:lineRule="exact"/>
              <w:jc w:val="center"/>
              <w:rPr>
                <w:szCs w:val="21"/>
              </w:rPr>
            </w:pPr>
          </w:p>
        </w:tc>
        <w:tc>
          <w:tcPr>
            <w:tcW w:w="1332" w:type="dxa"/>
            <w:vMerge w:val="restart"/>
            <w:vAlign w:val="center"/>
          </w:tcPr>
          <w:p>
            <w:pPr>
              <w:widowControl w:val="0"/>
              <w:spacing w:line="330" w:lineRule="exact"/>
              <w:jc w:val="center"/>
              <w:rPr>
                <w:szCs w:val="21"/>
              </w:rPr>
            </w:pPr>
            <w:r>
              <w:rPr>
                <w:rFonts w:hint="eastAsia"/>
                <w:szCs w:val="21"/>
              </w:rPr>
              <w:t>无组织</w:t>
            </w:r>
          </w:p>
        </w:tc>
        <w:tc>
          <w:tcPr>
            <w:tcW w:w="1422" w:type="dxa"/>
            <w:vAlign w:val="center"/>
          </w:tcPr>
          <w:p>
            <w:pPr>
              <w:widowControl w:val="0"/>
              <w:snapToGrid w:val="0"/>
              <w:spacing w:line="330" w:lineRule="exact"/>
              <w:jc w:val="center"/>
              <w:rPr>
                <w:szCs w:val="21"/>
              </w:rPr>
            </w:pPr>
            <w:r>
              <w:rPr>
                <w:rFonts w:hint="eastAsia"/>
                <w:szCs w:val="21"/>
              </w:rPr>
              <w:t>油烟（非甲烷总烃）</w:t>
            </w:r>
          </w:p>
        </w:tc>
        <w:tc>
          <w:tcPr>
            <w:tcW w:w="2756" w:type="dxa"/>
            <w:gridSpan w:val="3"/>
            <w:vAlign w:val="center"/>
          </w:tcPr>
          <w:p>
            <w:pPr>
              <w:widowControl w:val="0"/>
              <w:spacing w:line="330" w:lineRule="exact"/>
              <w:jc w:val="center"/>
              <w:rPr>
                <w:szCs w:val="21"/>
              </w:rPr>
            </w:pPr>
            <w:r>
              <w:rPr>
                <w:szCs w:val="21"/>
              </w:rPr>
              <w:t>0.22</w:t>
            </w:r>
            <w:r>
              <w:rPr>
                <w:rFonts w:hint="eastAsia"/>
                <w:szCs w:val="21"/>
              </w:rPr>
              <w:t>t/a</w:t>
            </w:r>
          </w:p>
        </w:tc>
        <w:tc>
          <w:tcPr>
            <w:tcW w:w="2877" w:type="dxa"/>
            <w:gridSpan w:val="3"/>
            <w:vAlign w:val="center"/>
          </w:tcPr>
          <w:p>
            <w:pPr>
              <w:widowControl w:val="0"/>
              <w:spacing w:line="330" w:lineRule="exact"/>
              <w:jc w:val="center"/>
              <w:rPr>
                <w:szCs w:val="21"/>
              </w:rPr>
            </w:pPr>
            <w:r>
              <w:rPr>
                <w:szCs w:val="21"/>
              </w:rPr>
              <w:t>0.22</w:t>
            </w:r>
            <w:r>
              <w:rPr>
                <w:rFonts w:hint="eastAsia"/>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2" w:type="dxa"/>
            <w:vMerge w:val="continue"/>
            <w:vAlign w:val="center"/>
          </w:tcPr>
          <w:p>
            <w:pPr>
              <w:widowControl w:val="0"/>
              <w:jc w:val="center"/>
              <w:rPr>
                <w:szCs w:val="21"/>
              </w:rPr>
            </w:pPr>
          </w:p>
        </w:tc>
        <w:tc>
          <w:tcPr>
            <w:tcW w:w="717" w:type="dxa"/>
            <w:vMerge w:val="continue"/>
            <w:vAlign w:val="center"/>
          </w:tcPr>
          <w:p>
            <w:pPr>
              <w:widowControl w:val="0"/>
              <w:spacing w:line="330" w:lineRule="exact"/>
              <w:jc w:val="center"/>
              <w:rPr>
                <w:szCs w:val="21"/>
              </w:rPr>
            </w:pPr>
          </w:p>
        </w:tc>
        <w:tc>
          <w:tcPr>
            <w:tcW w:w="1332" w:type="dxa"/>
            <w:vMerge w:val="continue"/>
            <w:vAlign w:val="center"/>
          </w:tcPr>
          <w:p>
            <w:pPr>
              <w:widowControl w:val="0"/>
              <w:spacing w:line="330" w:lineRule="exact"/>
              <w:jc w:val="center"/>
              <w:rPr>
                <w:szCs w:val="21"/>
              </w:rPr>
            </w:pPr>
          </w:p>
        </w:tc>
        <w:tc>
          <w:tcPr>
            <w:tcW w:w="1422" w:type="dxa"/>
            <w:vAlign w:val="center"/>
          </w:tcPr>
          <w:p>
            <w:pPr>
              <w:widowControl w:val="0"/>
              <w:snapToGrid w:val="0"/>
              <w:spacing w:line="330" w:lineRule="exact"/>
              <w:jc w:val="center"/>
              <w:rPr>
                <w:szCs w:val="21"/>
              </w:rPr>
            </w:pPr>
            <w:r>
              <w:rPr>
                <w:rFonts w:hint="eastAsia"/>
                <w:szCs w:val="21"/>
              </w:rPr>
              <w:t>颗粒物</w:t>
            </w:r>
          </w:p>
        </w:tc>
        <w:tc>
          <w:tcPr>
            <w:tcW w:w="2756" w:type="dxa"/>
            <w:gridSpan w:val="3"/>
            <w:vAlign w:val="center"/>
          </w:tcPr>
          <w:p>
            <w:pPr>
              <w:widowControl w:val="0"/>
              <w:spacing w:line="330" w:lineRule="exact"/>
              <w:jc w:val="center"/>
              <w:rPr>
                <w:szCs w:val="21"/>
              </w:rPr>
            </w:pPr>
            <w:r>
              <w:rPr>
                <w:szCs w:val="21"/>
              </w:rPr>
              <w:t>0.112</w:t>
            </w:r>
            <w:r>
              <w:rPr>
                <w:rFonts w:hint="eastAsia"/>
                <w:szCs w:val="21"/>
              </w:rPr>
              <w:t>t/a</w:t>
            </w:r>
          </w:p>
        </w:tc>
        <w:tc>
          <w:tcPr>
            <w:tcW w:w="2877" w:type="dxa"/>
            <w:gridSpan w:val="3"/>
            <w:vAlign w:val="center"/>
          </w:tcPr>
          <w:p>
            <w:pPr>
              <w:widowControl w:val="0"/>
              <w:spacing w:line="330" w:lineRule="exact"/>
              <w:jc w:val="center"/>
              <w:rPr>
                <w:szCs w:val="21"/>
              </w:rPr>
            </w:pPr>
            <w:r>
              <w:rPr>
                <w:szCs w:val="21"/>
              </w:rPr>
              <w:t>0.112</w:t>
            </w:r>
            <w:r>
              <w:rPr>
                <w:rFonts w:hint="eastAsia"/>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2" w:type="dxa"/>
            <w:vMerge w:val="continue"/>
            <w:vAlign w:val="center"/>
          </w:tcPr>
          <w:p>
            <w:pPr>
              <w:widowControl w:val="0"/>
              <w:jc w:val="center"/>
              <w:rPr>
                <w:szCs w:val="21"/>
              </w:rPr>
            </w:pPr>
          </w:p>
        </w:tc>
        <w:tc>
          <w:tcPr>
            <w:tcW w:w="717" w:type="dxa"/>
            <w:vMerge w:val="restart"/>
            <w:vAlign w:val="center"/>
          </w:tcPr>
          <w:p>
            <w:pPr>
              <w:widowControl w:val="0"/>
              <w:spacing w:line="330" w:lineRule="exact"/>
              <w:jc w:val="center"/>
              <w:rPr>
                <w:szCs w:val="21"/>
              </w:rPr>
            </w:pPr>
            <w:r>
              <w:rPr>
                <w:rFonts w:hint="eastAsia"/>
                <w:szCs w:val="21"/>
              </w:rPr>
              <w:t>定型废气P</w:t>
            </w:r>
            <w:r>
              <w:rPr>
                <w:szCs w:val="21"/>
              </w:rPr>
              <w:t>3</w:t>
            </w:r>
          </w:p>
        </w:tc>
        <w:tc>
          <w:tcPr>
            <w:tcW w:w="1332" w:type="dxa"/>
            <w:vAlign w:val="center"/>
          </w:tcPr>
          <w:p>
            <w:pPr>
              <w:widowControl w:val="0"/>
              <w:spacing w:line="330" w:lineRule="exact"/>
              <w:jc w:val="center"/>
              <w:rPr>
                <w:szCs w:val="21"/>
              </w:rPr>
            </w:pPr>
            <w:r>
              <w:rPr>
                <w:rFonts w:hint="eastAsia"/>
                <w:szCs w:val="21"/>
              </w:rPr>
              <w:t>风量</w:t>
            </w:r>
          </w:p>
        </w:tc>
        <w:tc>
          <w:tcPr>
            <w:tcW w:w="1422" w:type="dxa"/>
            <w:vAlign w:val="center"/>
          </w:tcPr>
          <w:p>
            <w:pPr>
              <w:widowControl w:val="0"/>
              <w:snapToGrid w:val="0"/>
              <w:spacing w:line="330" w:lineRule="exact"/>
              <w:jc w:val="center"/>
              <w:rPr>
                <w:szCs w:val="21"/>
              </w:rPr>
            </w:pPr>
            <w:r>
              <w:rPr>
                <w:rFonts w:hint="eastAsia"/>
                <w:szCs w:val="21"/>
              </w:rPr>
              <w:t>/</w:t>
            </w:r>
          </w:p>
        </w:tc>
        <w:tc>
          <w:tcPr>
            <w:tcW w:w="2756" w:type="dxa"/>
            <w:gridSpan w:val="3"/>
            <w:vAlign w:val="center"/>
          </w:tcPr>
          <w:p>
            <w:pPr>
              <w:widowControl w:val="0"/>
              <w:spacing w:line="330" w:lineRule="exact"/>
              <w:jc w:val="center"/>
              <w:rPr>
                <w:szCs w:val="21"/>
              </w:rPr>
            </w:pPr>
            <w:r>
              <w:rPr>
                <w:szCs w:val="21"/>
              </w:rPr>
              <w:t>7200</w:t>
            </w:r>
            <w:r>
              <w:rPr>
                <w:rFonts w:hint="eastAsia"/>
                <w:szCs w:val="21"/>
              </w:rPr>
              <w:t>万m</w:t>
            </w:r>
            <w:r>
              <w:rPr>
                <w:rFonts w:hint="eastAsia"/>
                <w:szCs w:val="21"/>
                <w:vertAlign w:val="superscript"/>
              </w:rPr>
              <w:t>3</w:t>
            </w:r>
            <w:r>
              <w:rPr>
                <w:rFonts w:hint="eastAsia"/>
                <w:szCs w:val="21"/>
              </w:rPr>
              <w:t>/a</w:t>
            </w:r>
          </w:p>
        </w:tc>
        <w:tc>
          <w:tcPr>
            <w:tcW w:w="2877" w:type="dxa"/>
            <w:gridSpan w:val="3"/>
            <w:vAlign w:val="center"/>
          </w:tcPr>
          <w:p>
            <w:pPr>
              <w:widowControl w:val="0"/>
              <w:spacing w:line="330" w:lineRule="exact"/>
              <w:jc w:val="center"/>
              <w:rPr>
                <w:szCs w:val="21"/>
              </w:rPr>
            </w:pPr>
            <w:r>
              <w:rPr>
                <w:szCs w:val="21"/>
              </w:rPr>
              <w:t>7200</w:t>
            </w:r>
            <w:r>
              <w:rPr>
                <w:rFonts w:hint="eastAsia"/>
                <w:szCs w:val="21"/>
              </w:rPr>
              <w:t>万m</w:t>
            </w:r>
            <w:r>
              <w:rPr>
                <w:rFonts w:hint="eastAsia"/>
                <w:szCs w:val="21"/>
                <w:vertAlign w:val="superscript"/>
              </w:rPr>
              <w:t>3</w:t>
            </w:r>
            <w:r>
              <w:rPr>
                <w:rFonts w:hint="eastAsia"/>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2" w:type="dxa"/>
            <w:vMerge w:val="continue"/>
            <w:vAlign w:val="center"/>
          </w:tcPr>
          <w:p>
            <w:pPr>
              <w:widowControl w:val="0"/>
              <w:jc w:val="center"/>
              <w:rPr>
                <w:szCs w:val="21"/>
              </w:rPr>
            </w:pPr>
          </w:p>
        </w:tc>
        <w:tc>
          <w:tcPr>
            <w:tcW w:w="717" w:type="dxa"/>
            <w:vMerge w:val="continue"/>
            <w:vAlign w:val="center"/>
          </w:tcPr>
          <w:p>
            <w:pPr>
              <w:widowControl w:val="0"/>
              <w:spacing w:line="330" w:lineRule="exact"/>
              <w:jc w:val="center"/>
              <w:rPr>
                <w:szCs w:val="21"/>
              </w:rPr>
            </w:pPr>
          </w:p>
        </w:tc>
        <w:tc>
          <w:tcPr>
            <w:tcW w:w="1332" w:type="dxa"/>
            <w:vMerge w:val="restart"/>
            <w:vAlign w:val="center"/>
          </w:tcPr>
          <w:p>
            <w:pPr>
              <w:widowControl w:val="0"/>
              <w:spacing w:line="330" w:lineRule="exact"/>
              <w:jc w:val="center"/>
              <w:rPr>
                <w:szCs w:val="21"/>
              </w:rPr>
            </w:pPr>
            <w:r>
              <w:rPr>
                <w:rFonts w:hint="eastAsia"/>
                <w:szCs w:val="21"/>
              </w:rPr>
              <w:t>有组织</w:t>
            </w:r>
          </w:p>
        </w:tc>
        <w:tc>
          <w:tcPr>
            <w:tcW w:w="1422" w:type="dxa"/>
            <w:vAlign w:val="center"/>
          </w:tcPr>
          <w:p>
            <w:pPr>
              <w:widowControl w:val="0"/>
              <w:snapToGrid w:val="0"/>
              <w:spacing w:line="330" w:lineRule="exact"/>
              <w:jc w:val="center"/>
              <w:rPr>
                <w:szCs w:val="21"/>
              </w:rPr>
            </w:pPr>
            <w:r>
              <w:rPr>
                <w:rFonts w:hint="eastAsia"/>
                <w:szCs w:val="21"/>
              </w:rPr>
              <w:t>油烟（非甲烷总烃）</w:t>
            </w:r>
          </w:p>
        </w:tc>
        <w:tc>
          <w:tcPr>
            <w:tcW w:w="1378" w:type="dxa"/>
            <w:vAlign w:val="center"/>
          </w:tcPr>
          <w:p>
            <w:pPr>
              <w:widowControl w:val="0"/>
              <w:spacing w:line="330" w:lineRule="exact"/>
              <w:jc w:val="center"/>
              <w:rPr>
                <w:szCs w:val="21"/>
              </w:rPr>
            </w:pPr>
            <w:r>
              <w:rPr>
                <w:szCs w:val="21"/>
              </w:rPr>
              <w:t>27.433mg/m</w:t>
            </w:r>
            <w:r>
              <w:rPr>
                <w:szCs w:val="21"/>
                <w:vertAlign w:val="superscript"/>
              </w:rPr>
              <w:t>3</w:t>
            </w:r>
          </w:p>
        </w:tc>
        <w:tc>
          <w:tcPr>
            <w:tcW w:w="1378" w:type="dxa"/>
            <w:gridSpan w:val="2"/>
            <w:vAlign w:val="center"/>
          </w:tcPr>
          <w:p>
            <w:pPr>
              <w:widowControl w:val="0"/>
              <w:spacing w:line="330" w:lineRule="exact"/>
              <w:jc w:val="center"/>
              <w:rPr>
                <w:szCs w:val="21"/>
              </w:rPr>
            </w:pPr>
            <w:r>
              <w:rPr>
                <w:szCs w:val="21"/>
              </w:rPr>
              <w:t>1.976t/a</w:t>
            </w:r>
          </w:p>
        </w:tc>
        <w:tc>
          <w:tcPr>
            <w:tcW w:w="1438" w:type="dxa"/>
            <w:vAlign w:val="center"/>
          </w:tcPr>
          <w:p>
            <w:pPr>
              <w:widowControl w:val="0"/>
              <w:spacing w:line="330" w:lineRule="exact"/>
              <w:jc w:val="center"/>
              <w:rPr>
                <w:szCs w:val="21"/>
              </w:rPr>
            </w:pPr>
            <w:r>
              <w:rPr>
                <w:szCs w:val="21"/>
              </w:rPr>
              <w:t>2.767mg/m</w:t>
            </w:r>
            <w:r>
              <w:rPr>
                <w:szCs w:val="21"/>
                <w:vertAlign w:val="superscript"/>
              </w:rPr>
              <w:t>3</w:t>
            </w:r>
          </w:p>
        </w:tc>
        <w:tc>
          <w:tcPr>
            <w:tcW w:w="1439" w:type="dxa"/>
            <w:gridSpan w:val="2"/>
            <w:vAlign w:val="center"/>
          </w:tcPr>
          <w:p>
            <w:pPr>
              <w:widowControl w:val="0"/>
              <w:spacing w:line="330" w:lineRule="exact"/>
              <w:jc w:val="center"/>
              <w:rPr>
                <w:szCs w:val="21"/>
              </w:rPr>
            </w:pPr>
            <w:r>
              <w:rPr>
                <w:szCs w:val="21"/>
              </w:rPr>
              <w:t>0.198t/a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2" w:type="dxa"/>
            <w:vMerge w:val="continue"/>
            <w:vAlign w:val="center"/>
          </w:tcPr>
          <w:p>
            <w:pPr>
              <w:widowControl w:val="0"/>
              <w:jc w:val="center"/>
              <w:rPr>
                <w:szCs w:val="21"/>
              </w:rPr>
            </w:pPr>
          </w:p>
        </w:tc>
        <w:tc>
          <w:tcPr>
            <w:tcW w:w="717" w:type="dxa"/>
            <w:vMerge w:val="continue"/>
            <w:vAlign w:val="center"/>
          </w:tcPr>
          <w:p>
            <w:pPr>
              <w:widowControl w:val="0"/>
              <w:spacing w:line="330" w:lineRule="exact"/>
              <w:jc w:val="center"/>
              <w:rPr>
                <w:szCs w:val="21"/>
              </w:rPr>
            </w:pPr>
          </w:p>
        </w:tc>
        <w:tc>
          <w:tcPr>
            <w:tcW w:w="1332" w:type="dxa"/>
            <w:vMerge w:val="continue"/>
            <w:vAlign w:val="center"/>
          </w:tcPr>
          <w:p>
            <w:pPr>
              <w:widowControl w:val="0"/>
              <w:spacing w:line="330" w:lineRule="exact"/>
              <w:jc w:val="center"/>
              <w:rPr>
                <w:szCs w:val="21"/>
              </w:rPr>
            </w:pPr>
          </w:p>
        </w:tc>
        <w:tc>
          <w:tcPr>
            <w:tcW w:w="1422" w:type="dxa"/>
            <w:vAlign w:val="center"/>
          </w:tcPr>
          <w:p>
            <w:pPr>
              <w:widowControl w:val="0"/>
              <w:snapToGrid w:val="0"/>
              <w:spacing w:line="330" w:lineRule="exact"/>
              <w:jc w:val="center"/>
              <w:rPr>
                <w:szCs w:val="21"/>
              </w:rPr>
            </w:pPr>
            <w:r>
              <w:rPr>
                <w:rFonts w:hint="eastAsia"/>
                <w:szCs w:val="21"/>
              </w:rPr>
              <w:t>颗粒物</w:t>
            </w:r>
          </w:p>
        </w:tc>
        <w:tc>
          <w:tcPr>
            <w:tcW w:w="1378" w:type="dxa"/>
            <w:vAlign w:val="center"/>
          </w:tcPr>
          <w:p>
            <w:pPr>
              <w:widowControl w:val="0"/>
              <w:spacing w:line="330" w:lineRule="exact"/>
              <w:jc w:val="center"/>
              <w:rPr>
                <w:szCs w:val="21"/>
              </w:rPr>
            </w:pPr>
            <w:r>
              <w:rPr>
                <w:szCs w:val="21"/>
              </w:rPr>
              <w:t>14.234mg/m</w:t>
            </w:r>
            <w:r>
              <w:rPr>
                <w:szCs w:val="21"/>
                <w:vertAlign w:val="superscript"/>
              </w:rPr>
              <w:t>3</w:t>
            </w:r>
          </w:p>
        </w:tc>
        <w:tc>
          <w:tcPr>
            <w:tcW w:w="1378" w:type="dxa"/>
            <w:gridSpan w:val="2"/>
            <w:vAlign w:val="center"/>
          </w:tcPr>
          <w:p>
            <w:pPr>
              <w:widowControl w:val="0"/>
              <w:spacing w:line="330" w:lineRule="exact"/>
              <w:jc w:val="center"/>
              <w:rPr>
                <w:szCs w:val="21"/>
              </w:rPr>
            </w:pPr>
            <w:r>
              <w:rPr>
                <w:szCs w:val="21"/>
              </w:rPr>
              <w:t>1.025t/a</w:t>
            </w:r>
          </w:p>
        </w:tc>
        <w:tc>
          <w:tcPr>
            <w:tcW w:w="1438" w:type="dxa"/>
            <w:vAlign w:val="center"/>
          </w:tcPr>
          <w:p>
            <w:pPr>
              <w:widowControl w:val="0"/>
              <w:spacing w:line="330" w:lineRule="exact"/>
              <w:jc w:val="center"/>
              <w:rPr>
                <w:szCs w:val="21"/>
              </w:rPr>
            </w:pPr>
            <w:r>
              <w:rPr>
                <w:szCs w:val="21"/>
              </w:rPr>
              <w:t>1.413mg/m</w:t>
            </w:r>
            <w:r>
              <w:rPr>
                <w:szCs w:val="21"/>
                <w:vertAlign w:val="superscript"/>
              </w:rPr>
              <w:t>3</w:t>
            </w:r>
          </w:p>
        </w:tc>
        <w:tc>
          <w:tcPr>
            <w:tcW w:w="1439" w:type="dxa"/>
            <w:gridSpan w:val="2"/>
            <w:vAlign w:val="center"/>
          </w:tcPr>
          <w:p>
            <w:pPr>
              <w:widowControl w:val="0"/>
              <w:spacing w:line="330" w:lineRule="exact"/>
              <w:jc w:val="center"/>
              <w:rPr>
                <w:szCs w:val="21"/>
              </w:rPr>
            </w:pPr>
            <w:r>
              <w:rPr>
                <w:szCs w:val="21"/>
              </w:rPr>
              <w:t>0.102t/a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2" w:type="dxa"/>
            <w:vMerge w:val="continue"/>
            <w:vAlign w:val="center"/>
          </w:tcPr>
          <w:p>
            <w:pPr>
              <w:widowControl w:val="0"/>
              <w:jc w:val="center"/>
              <w:rPr>
                <w:szCs w:val="21"/>
              </w:rPr>
            </w:pPr>
          </w:p>
        </w:tc>
        <w:tc>
          <w:tcPr>
            <w:tcW w:w="717" w:type="dxa"/>
            <w:vMerge w:val="continue"/>
            <w:vAlign w:val="center"/>
          </w:tcPr>
          <w:p>
            <w:pPr>
              <w:widowControl w:val="0"/>
              <w:spacing w:line="330" w:lineRule="exact"/>
              <w:jc w:val="center"/>
              <w:rPr>
                <w:szCs w:val="21"/>
              </w:rPr>
            </w:pPr>
          </w:p>
        </w:tc>
        <w:tc>
          <w:tcPr>
            <w:tcW w:w="1332" w:type="dxa"/>
            <w:vMerge w:val="continue"/>
            <w:vAlign w:val="center"/>
          </w:tcPr>
          <w:p>
            <w:pPr>
              <w:widowControl w:val="0"/>
              <w:spacing w:line="330" w:lineRule="exact"/>
              <w:jc w:val="center"/>
              <w:rPr>
                <w:szCs w:val="21"/>
              </w:rPr>
            </w:pPr>
          </w:p>
        </w:tc>
        <w:tc>
          <w:tcPr>
            <w:tcW w:w="1422" w:type="dxa"/>
            <w:vAlign w:val="center"/>
          </w:tcPr>
          <w:p>
            <w:pPr>
              <w:widowControl w:val="0"/>
              <w:snapToGrid w:val="0"/>
              <w:spacing w:line="330" w:lineRule="exact"/>
              <w:jc w:val="center"/>
              <w:rPr>
                <w:szCs w:val="21"/>
              </w:rPr>
            </w:pPr>
            <w:r>
              <w:rPr>
                <w:rFonts w:hint="eastAsia"/>
                <w:szCs w:val="21"/>
              </w:rPr>
              <w:t>S</w:t>
            </w:r>
            <w:r>
              <w:rPr>
                <w:szCs w:val="21"/>
              </w:rPr>
              <w:t>O</w:t>
            </w:r>
            <w:r>
              <w:rPr>
                <w:szCs w:val="21"/>
                <w:vertAlign w:val="subscript"/>
              </w:rPr>
              <w:t>2</w:t>
            </w:r>
          </w:p>
        </w:tc>
        <w:tc>
          <w:tcPr>
            <w:tcW w:w="1378" w:type="dxa"/>
            <w:vAlign w:val="center"/>
          </w:tcPr>
          <w:p>
            <w:pPr>
              <w:widowControl w:val="0"/>
              <w:spacing w:line="330" w:lineRule="exact"/>
              <w:jc w:val="center"/>
              <w:rPr>
                <w:szCs w:val="21"/>
              </w:rPr>
            </w:pPr>
            <w:r>
              <w:rPr>
                <w:szCs w:val="21"/>
              </w:rPr>
              <w:t>0.0003mg/m</w:t>
            </w:r>
            <w:r>
              <w:rPr>
                <w:szCs w:val="21"/>
                <w:vertAlign w:val="superscript"/>
              </w:rPr>
              <w:t>3</w:t>
            </w:r>
          </w:p>
        </w:tc>
        <w:tc>
          <w:tcPr>
            <w:tcW w:w="1378" w:type="dxa"/>
            <w:gridSpan w:val="2"/>
            <w:vAlign w:val="center"/>
          </w:tcPr>
          <w:p>
            <w:pPr>
              <w:widowControl w:val="0"/>
              <w:spacing w:line="330" w:lineRule="exact"/>
              <w:jc w:val="center"/>
              <w:rPr>
                <w:szCs w:val="21"/>
              </w:rPr>
            </w:pPr>
            <w:r>
              <w:rPr>
                <w:szCs w:val="21"/>
              </w:rPr>
              <w:t>0.00003t/a</w:t>
            </w:r>
          </w:p>
        </w:tc>
        <w:tc>
          <w:tcPr>
            <w:tcW w:w="1438" w:type="dxa"/>
            <w:vAlign w:val="center"/>
          </w:tcPr>
          <w:p>
            <w:pPr>
              <w:widowControl w:val="0"/>
              <w:spacing w:line="330" w:lineRule="exact"/>
              <w:jc w:val="center"/>
              <w:rPr>
                <w:szCs w:val="21"/>
              </w:rPr>
            </w:pPr>
            <w:r>
              <w:rPr>
                <w:szCs w:val="21"/>
              </w:rPr>
              <w:t>0.0003mg/m</w:t>
            </w:r>
            <w:r>
              <w:rPr>
                <w:szCs w:val="21"/>
                <w:vertAlign w:val="superscript"/>
              </w:rPr>
              <w:t>3</w:t>
            </w:r>
          </w:p>
        </w:tc>
        <w:tc>
          <w:tcPr>
            <w:tcW w:w="1439" w:type="dxa"/>
            <w:gridSpan w:val="2"/>
            <w:vAlign w:val="center"/>
          </w:tcPr>
          <w:p>
            <w:pPr>
              <w:widowControl w:val="0"/>
              <w:spacing w:line="330" w:lineRule="exact"/>
              <w:jc w:val="center"/>
              <w:rPr>
                <w:szCs w:val="21"/>
              </w:rPr>
            </w:pPr>
            <w:r>
              <w:rPr>
                <w:szCs w:val="21"/>
              </w:rPr>
              <w:t>0.00003t/a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2" w:type="dxa"/>
            <w:vMerge w:val="continue"/>
            <w:vAlign w:val="center"/>
          </w:tcPr>
          <w:p>
            <w:pPr>
              <w:widowControl w:val="0"/>
              <w:jc w:val="center"/>
              <w:rPr>
                <w:szCs w:val="21"/>
              </w:rPr>
            </w:pPr>
          </w:p>
        </w:tc>
        <w:tc>
          <w:tcPr>
            <w:tcW w:w="717" w:type="dxa"/>
            <w:vMerge w:val="continue"/>
            <w:vAlign w:val="center"/>
          </w:tcPr>
          <w:p>
            <w:pPr>
              <w:widowControl w:val="0"/>
              <w:spacing w:line="330" w:lineRule="exact"/>
              <w:jc w:val="center"/>
              <w:rPr>
                <w:szCs w:val="21"/>
              </w:rPr>
            </w:pPr>
          </w:p>
        </w:tc>
        <w:tc>
          <w:tcPr>
            <w:tcW w:w="1332" w:type="dxa"/>
            <w:vMerge w:val="continue"/>
            <w:vAlign w:val="center"/>
          </w:tcPr>
          <w:p>
            <w:pPr>
              <w:widowControl w:val="0"/>
              <w:spacing w:line="330" w:lineRule="exact"/>
              <w:jc w:val="center"/>
              <w:rPr>
                <w:szCs w:val="21"/>
              </w:rPr>
            </w:pPr>
          </w:p>
        </w:tc>
        <w:tc>
          <w:tcPr>
            <w:tcW w:w="1422" w:type="dxa"/>
            <w:vAlign w:val="center"/>
          </w:tcPr>
          <w:p>
            <w:pPr>
              <w:widowControl w:val="0"/>
              <w:snapToGrid w:val="0"/>
              <w:spacing w:line="330" w:lineRule="exact"/>
              <w:jc w:val="center"/>
              <w:rPr>
                <w:szCs w:val="21"/>
              </w:rPr>
            </w:pPr>
            <w:r>
              <w:rPr>
                <w:rFonts w:hint="eastAsia"/>
                <w:szCs w:val="21"/>
              </w:rPr>
              <w:t>N</w:t>
            </w:r>
            <w:r>
              <w:rPr>
                <w:szCs w:val="21"/>
              </w:rPr>
              <w:t>O</w:t>
            </w:r>
            <w:r>
              <w:rPr>
                <w:rFonts w:hint="eastAsia"/>
                <w:szCs w:val="21"/>
                <w:vertAlign w:val="subscript"/>
              </w:rPr>
              <w:t>x</w:t>
            </w:r>
          </w:p>
        </w:tc>
        <w:tc>
          <w:tcPr>
            <w:tcW w:w="1378" w:type="dxa"/>
            <w:vAlign w:val="center"/>
          </w:tcPr>
          <w:p>
            <w:pPr>
              <w:widowControl w:val="0"/>
              <w:spacing w:line="330" w:lineRule="exact"/>
              <w:jc w:val="center"/>
              <w:rPr>
                <w:szCs w:val="21"/>
              </w:rPr>
            </w:pPr>
            <w:r>
              <w:rPr>
                <w:szCs w:val="21"/>
              </w:rPr>
              <w:t>1.467mg/m</w:t>
            </w:r>
            <w:r>
              <w:rPr>
                <w:szCs w:val="21"/>
                <w:vertAlign w:val="superscript"/>
              </w:rPr>
              <w:t>3</w:t>
            </w:r>
          </w:p>
        </w:tc>
        <w:tc>
          <w:tcPr>
            <w:tcW w:w="1378" w:type="dxa"/>
            <w:gridSpan w:val="2"/>
            <w:vAlign w:val="center"/>
          </w:tcPr>
          <w:p>
            <w:pPr>
              <w:widowControl w:val="0"/>
              <w:spacing w:line="330" w:lineRule="exact"/>
              <w:jc w:val="center"/>
              <w:rPr>
                <w:szCs w:val="21"/>
              </w:rPr>
            </w:pPr>
            <w:r>
              <w:rPr>
                <w:szCs w:val="21"/>
              </w:rPr>
              <w:t>0.105t/a</w:t>
            </w:r>
          </w:p>
        </w:tc>
        <w:tc>
          <w:tcPr>
            <w:tcW w:w="1438" w:type="dxa"/>
            <w:vAlign w:val="center"/>
          </w:tcPr>
          <w:p>
            <w:pPr>
              <w:widowControl w:val="0"/>
              <w:spacing w:line="330" w:lineRule="exact"/>
              <w:jc w:val="center"/>
              <w:rPr>
                <w:szCs w:val="21"/>
              </w:rPr>
            </w:pPr>
            <w:r>
              <w:rPr>
                <w:szCs w:val="21"/>
              </w:rPr>
              <w:t>1.467mg/m</w:t>
            </w:r>
            <w:r>
              <w:rPr>
                <w:szCs w:val="21"/>
                <w:vertAlign w:val="superscript"/>
              </w:rPr>
              <w:t>3</w:t>
            </w:r>
          </w:p>
        </w:tc>
        <w:tc>
          <w:tcPr>
            <w:tcW w:w="1439" w:type="dxa"/>
            <w:gridSpan w:val="2"/>
            <w:vAlign w:val="center"/>
          </w:tcPr>
          <w:p>
            <w:pPr>
              <w:widowControl w:val="0"/>
              <w:spacing w:line="330" w:lineRule="exact"/>
              <w:jc w:val="center"/>
              <w:rPr>
                <w:szCs w:val="21"/>
              </w:rPr>
            </w:pPr>
            <w:r>
              <w:rPr>
                <w:szCs w:val="21"/>
              </w:rPr>
              <w:t>0.105t/a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2" w:type="dxa"/>
            <w:vMerge w:val="continue"/>
            <w:vAlign w:val="center"/>
          </w:tcPr>
          <w:p>
            <w:pPr>
              <w:widowControl w:val="0"/>
              <w:jc w:val="center"/>
              <w:rPr>
                <w:szCs w:val="21"/>
              </w:rPr>
            </w:pPr>
          </w:p>
        </w:tc>
        <w:tc>
          <w:tcPr>
            <w:tcW w:w="717" w:type="dxa"/>
            <w:vMerge w:val="continue"/>
            <w:vAlign w:val="center"/>
          </w:tcPr>
          <w:p>
            <w:pPr>
              <w:widowControl w:val="0"/>
              <w:spacing w:line="330" w:lineRule="exact"/>
              <w:jc w:val="center"/>
              <w:rPr>
                <w:szCs w:val="21"/>
              </w:rPr>
            </w:pPr>
          </w:p>
        </w:tc>
        <w:tc>
          <w:tcPr>
            <w:tcW w:w="1332" w:type="dxa"/>
            <w:vMerge w:val="restart"/>
            <w:vAlign w:val="center"/>
          </w:tcPr>
          <w:p>
            <w:pPr>
              <w:widowControl w:val="0"/>
              <w:spacing w:line="330" w:lineRule="exact"/>
              <w:jc w:val="center"/>
              <w:rPr>
                <w:szCs w:val="21"/>
              </w:rPr>
            </w:pPr>
            <w:r>
              <w:rPr>
                <w:rFonts w:hint="eastAsia"/>
                <w:szCs w:val="21"/>
              </w:rPr>
              <w:t>无组织</w:t>
            </w:r>
          </w:p>
        </w:tc>
        <w:tc>
          <w:tcPr>
            <w:tcW w:w="1422" w:type="dxa"/>
            <w:vAlign w:val="center"/>
          </w:tcPr>
          <w:p>
            <w:pPr>
              <w:widowControl w:val="0"/>
              <w:snapToGrid w:val="0"/>
              <w:spacing w:line="330" w:lineRule="exact"/>
              <w:jc w:val="center"/>
              <w:rPr>
                <w:szCs w:val="21"/>
              </w:rPr>
            </w:pPr>
            <w:r>
              <w:rPr>
                <w:rFonts w:hint="eastAsia"/>
                <w:szCs w:val="21"/>
              </w:rPr>
              <w:t>油烟（非甲烷总烃）</w:t>
            </w:r>
          </w:p>
        </w:tc>
        <w:tc>
          <w:tcPr>
            <w:tcW w:w="2756" w:type="dxa"/>
            <w:gridSpan w:val="3"/>
            <w:vAlign w:val="center"/>
          </w:tcPr>
          <w:p>
            <w:pPr>
              <w:widowControl w:val="0"/>
              <w:spacing w:line="330" w:lineRule="exact"/>
              <w:jc w:val="center"/>
              <w:rPr>
                <w:szCs w:val="21"/>
              </w:rPr>
            </w:pPr>
            <w:r>
              <w:rPr>
                <w:szCs w:val="21"/>
              </w:rPr>
              <w:t>0.22</w:t>
            </w:r>
            <w:r>
              <w:rPr>
                <w:rFonts w:hint="eastAsia"/>
                <w:szCs w:val="21"/>
              </w:rPr>
              <w:t>t/a</w:t>
            </w:r>
          </w:p>
        </w:tc>
        <w:tc>
          <w:tcPr>
            <w:tcW w:w="2877" w:type="dxa"/>
            <w:gridSpan w:val="3"/>
            <w:vAlign w:val="center"/>
          </w:tcPr>
          <w:p>
            <w:pPr>
              <w:widowControl w:val="0"/>
              <w:spacing w:line="330" w:lineRule="exact"/>
              <w:jc w:val="center"/>
              <w:rPr>
                <w:szCs w:val="21"/>
              </w:rPr>
            </w:pPr>
            <w:r>
              <w:rPr>
                <w:szCs w:val="21"/>
              </w:rPr>
              <w:t>0.22</w:t>
            </w:r>
            <w:r>
              <w:rPr>
                <w:rFonts w:hint="eastAsia"/>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2" w:type="dxa"/>
            <w:vMerge w:val="continue"/>
            <w:vAlign w:val="center"/>
          </w:tcPr>
          <w:p>
            <w:pPr>
              <w:widowControl w:val="0"/>
              <w:jc w:val="center"/>
              <w:rPr>
                <w:szCs w:val="21"/>
              </w:rPr>
            </w:pPr>
          </w:p>
        </w:tc>
        <w:tc>
          <w:tcPr>
            <w:tcW w:w="717" w:type="dxa"/>
            <w:vMerge w:val="continue"/>
            <w:vAlign w:val="center"/>
          </w:tcPr>
          <w:p>
            <w:pPr>
              <w:widowControl w:val="0"/>
              <w:spacing w:line="330" w:lineRule="exact"/>
              <w:jc w:val="center"/>
              <w:rPr>
                <w:szCs w:val="21"/>
              </w:rPr>
            </w:pPr>
          </w:p>
        </w:tc>
        <w:tc>
          <w:tcPr>
            <w:tcW w:w="1332" w:type="dxa"/>
            <w:vMerge w:val="continue"/>
            <w:vAlign w:val="center"/>
          </w:tcPr>
          <w:p>
            <w:pPr>
              <w:widowControl w:val="0"/>
              <w:spacing w:line="330" w:lineRule="exact"/>
              <w:jc w:val="center"/>
              <w:rPr>
                <w:szCs w:val="21"/>
              </w:rPr>
            </w:pPr>
          </w:p>
        </w:tc>
        <w:tc>
          <w:tcPr>
            <w:tcW w:w="1422" w:type="dxa"/>
            <w:vAlign w:val="center"/>
          </w:tcPr>
          <w:p>
            <w:pPr>
              <w:widowControl w:val="0"/>
              <w:snapToGrid w:val="0"/>
              <w:spacing w:line="330" w:lineRule="exact"/>
              <w:jc w:val="center"/>
              <w:rPr>
                <w:szCs w:val="21"/>
              </w:rPr>
            </w:pPr>
            <w:r>
              <w:rPr>
                <w:rFonts w:hint="eastAsia"/>
                <w:szCs w:val="21"/>
              </w:rPr>
              <w:t>颗粒物</w:t>
            </w:r>
          </w:p>
        </w:tc>
        <w:tc>
          <w:tcPr>
            <w:tcW w:w="2756" w:type="dxa"/>
            <w:gridSpan w:val="3"/>
            <w:vAlign w:val="center"/>
          </w:tcPr>
          <w:p>
            <w:pPr>
              <w:widowControl w:val="0"/>
              <w:spacing w:line="330" w:lineRule="exact"/>
              <w:jc w:val="center"/>
              <w:rPr>
                <w:szCs w:val="21"/>
              </w:rPr>
            </w:pPr>
            <w:r>
              <w:rPr>
                <w:szCs w:val="21"/>
              </w:rPr>
              <w:t>0.112</w:t>
            </w:r>
            <w:r>
              <w:rPr>
                <w:rFonts w:hint="eastAsia"/>
                <w:szCs w:val="21"/>
              </w:rPr>
              <w:t>t/a</w:t>
            </w:r>
          </w:p>
        </w:tc>
        <w:tc>
          <w:tcPr>
            <w:tcW w:w="2877" w:type="dxa"/>
            <w:gridSpan w:val="3"/>
            <w:vAlign w:val="center"/>
          </w:tcPr>
          <w:p>
            <w:pPr>
              <w:widowControl w:val="0"/>
              <w:spacing w:line="330" w:lineRule="exact"/>
              <w:jc w:val="center"/>
              <w:rPr>
                <w:szCs w:val="21"/>
              </w:rPr>
            </w:pPr>
            <w:r>
              <w:rPr>
                <w:szCs w:val="21"/>
              </w:rPr>
              <w:t>0.112</w:t>
            </w:r>
            <w:r>
              <w:rPr>
                <w:rFonts w:hint="eastAsia"/>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2" w:type="dxa"/>
            <w:vMerge w:val="continue"/>
            <w:vAlign w:val="center"/>
          </w:tcPr>
          <w:p>
            <w:pPr>
              <w:widowControl w:val="0"/>
              <w:jc w:val="center"/>
              <w:rPr>
                <w:szCs w:val="21"/>
              </w:rPr>
            </w:pPr>
          </w:p>
        </w:tc>
        <w:tc>
          <w:tcPr>
            <w:tcW w:w="717" w:type="dxa"/>
            <w:vMerge w:val="restart"/>
            <w:vAlign w:val="center"/>
          </w:tcPr>
          <w:p>
            <w:pPr>
              <w:widowControl w:val="0"/>
              <w:spacing w:line="330" w:lineRule="exact"/>
              <w:jc w:val="center"/>
              <w:rPr>
                <w:szCs w:val="21"/>
              </w:rPr>
            </w:pPr>
            <w:r>
              <w:rPr>
                <w:rFonts w:hint="eastAsia"/>
                <w:szCs w:val="21"/>
              </w:rPr>
              <w:t>定型废气P</w:t>
            </w:r>
            <w:r>
              <w:rPr>
                <w:szCs w:val="21"/>
              </w:rPr>
              <w:t>4</w:t>
            </w:r>
          </w:p>
        </w:tc>
        <w:tc>
          <w:tcPr>
            <w:tcW w:w="1332" w:type="dxa"/>
            <w:vAlign w:val="center"/>
          </w:tcPr>
          <w:p>
            <w:pPr>
              <w:widowControl w:val="0"/>
              <w:spacing w:line="330" w:lineRule="exact"/>
              <w:jc w:val="center"/>
              <w:rPr>
                <w:szCs w:val="21"/>
              </w:rPr>
            </w:pPr>
            <w:r>
              <w:rPr>
                <w:rFonts w:hint="eastAsia"/>
                <w:szCs w:val="21"/>
              </w:rPr>
              <w:t>风量</w:t>
            </w:r>
          </w:p>
        </w:tc>
        <w:tc>
          <w:tcPr>
            <w:tcW w:w="1422" w:type="dxa"/>
            <w:vAlign w:val="center"/>
          </w:tcPr>
          <w:p>
            <w:pPr>
              <w:widowControl w:val="0"/>
              <w:snapToGrid w:val="0"/>
              <w:spacing w:line="330" w:lineRule="exact"/>
              <w:jc w:val="center"/>
              <w:rPr>
                <w:szCs w:val="21"/>
              </w:rPr>
            </w:pPr>
            <w:r>
              <w:rPr>
                <w:rFonts w:hint="eastAsia"/>
                <w:szCs w:val="21"/>
              </w:rPr>
              <w:t>/</w:t>
            </w:r>
          </w:p>
        </w:tc>
        <w:tc>
          <w:tcPr>
            <w:tcW w:w="2756" w:type="dxa"/>
            <w:gridSpan w:val="3"/>
            <w:vAlign w:val="center"/>
          </w:tcPr>
          <w:p>
            <w:pPr>
              <w:widowControl w:val="0"/>
              <w:spacing w:line="330" w:lineRule="exact"/>
              <w:jc w:val="center"/>
              <w:rPr>
                <w:szCs w:val="21"/>
              </w:rPr>
            </w:pPr>
            <w:r>
              <w:rPr>
                <w:szCs w:val="21"/>
              </w:rPr>
              <w:t>7200</w:t>
            </w:r>
            <w:r>
              <w:rPr>
                <w:rFonts w:hint="eastAsia"/>
                <w:szCs w:val="21"/>
              </w:rPr>
              <w:t>万m</w:t>
            </w:r>
            <w:r>
              <w:rPr>
                <w:rFonts w:hint="eastAsia"/>
                <w:szCs w:val="21"/>
                <w:vertAlign w:val="superscript"/>
              </w:rPr>
              <w:t>3</w:t>
            </w:r>
            <w:r>
              <w:rPr>
                <w:rFonts w:hint="eastAsia"/>
                <w:szCs w:val="21"/>
              </w:rPr>
              <w:t>/a</w:t>
            </w:r>
          </w:p>
        </w:tc>
        <w:tc>
          <w:tcPr>
            <w:tcW w:w="2877" w:type="dxa"/>
            <w:gridSpan w:val="3"/>
            <w:vAlign w:val="center"/>
          </w:tcPr>
          <w:p>
            <w:pPr>
              <w:widowControl w:val="0"/>
              <w:spacing w:line="330" w:lineRule="exact"/>
              <w:jc w:val="center"/>
              <w:rPr>
                <w:szCs w:val="21"/>
              </w:rPr>
            </w:pPr>
            <w:r>
              <w:rPr>
                <w:szCs w:val="21"/>
              </w:rPr>
              <w:t>7200</w:t>
            </w:r>
            <w:r>
              <w:rPr>
                <w:rFonts w:hint="eastAsia"/>
                <w:szCs w:val="21"/>
              </w:rPr>
              <w:t>万m</w:t>
            </w:r>
            <w:r>
              <w:rPr>
                <w:rFonts w:hint="eastAsia"/>
                <w:szCs w:val="21"/>
                <w:vertAlign w:val="superscript"/>
              </w:rPr>
              <w:t>3</w:t>
            </w:r>
            <w:r>
              <w:rPr>
                <w:rFonts w:hint="eastAsia"/>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2" w:type="dxa"/>
            <w:vMerge w:val="continue"/>
            <w:vAlign w:val="center"/>
          </w:tcPr>
          <w:p>
            <w:pPr>
              <w:widowControl w:val="0"/>
              <w:jc w:val="center"/>
              <w:rPr>
                <w:szCs w:val="21"/>
              </w:rPr>
            </w:pPr>
          </w:p>
        </w:tc>
        <w:tc>
          <w:tcPr>
            <w:tcW w:w="717" w:type="dxa"/>
            <w:vMerge w:val="continue"/>
            <w:vAlign w:val="center"/>
          </w:tcPr>
          <w:p>
            <w:pPr>
              <w:widowControl w:val="0"/>
              <w:spacing w:line="330" w:lineRule="exact"/>
              <w:jc w:val="center"/>
              <w:rPr>
                <w:szCs w:val="21"/>
              </w:rPr>
            </w:pPr>
          </w:p>
        </w:tc>
        <w:tc>
          <w:tcPr>
            <w:tcW w:w="1332" w:type="dxa"/>
            <w:vMerge w:val="restart"/>
            <w:vAlign w:val="center"/>
          </w:tcPr>
          <w:p>
            <w:pPr>
              <w:widowControl w:val="0"/>
              <w:spacing w:line="330" w:lineRule="exact"/>
              <w:jc w:val="center"/>
              <w:rPr>
                <w:szCs w:val="21"/>
              </w:rPr>
            </w:pPr>
            <w:r>
              <w:rPr>
                <w:rFonts w:hint="eastAsia"/>
                <w:szCs w:val="21"/>
              </w:rPr>
              <w:t>有组织</w:t>
            </w:r>
          </w:p>
        </w:tc>
        <w:tc>
          <w:tcPr>
            <w:tcW w:w="1422" w:type="dxa"/>
            <w:vAlign w:val="center"/>
          </w:tcPr>
          <w:p>
            <w:pPr>
              <w:widowControl w:val="0"/>
              <w:snapToGrid w:val="0"/>
              <w:spacing w:line="330" w:lineRule="exact"/>
              <w:jc w:val="center"/>
              <w:rPr>
                <w:szCs w:val="21"/>
              </w:rPr>
            </w:pPr>
            <w:r>
              <w:rPr>
                <w:rFonts w:hint="eastAsia"/>
                <w:szCs w:val="21"/>
              </w:rPr>
              <w:t>油烟（非甲烷总烃）</w:t>
            </w:r>
          </w:p>
        </w:tc>
        <w:tc>
          <w:tcPr>
            <w:tcW w:w="1378" w:type="dxa"/>
            <w:vAlign w:val="center"/>
          </w:tcPr>
          <w:p>
            <w:pPr>
              <w:widowControl w:val="0"/>
              <w:spacing w:line="330" w:lineRule="exact"/>
              <w:jc w:val="center"/>
              <w:rPr>
                <w:szCs w:val="21"/>
              </w:rPr>
            </w:pPr>
            <w:r>
              <w:rPr>
                <w:szCs w:val="21"/>
              </w:rPr>
              <w:t>20.6mg/m</w:t>
            </w:r>
            <w:r>
              <w:rPr>
                <w:szCs w:val="21"/>
                <w:vertAlign w:val="superscript"/>
              </w:rPr>
              <w:t>3</w:t>
            </w:r>
          </w:p>
        </w:tc>
        <w:tc>
          <w:tcPr>
            <w:tcW w:w="1378" w:type="dxa"/>
            <w:gridSpan w:val="2"/>
            <w:vAlign w:val="center"/>
          </w:tcPr>
          <w:p>
            <w:pPr>
              <w:widowControl w:val="0"/>
              <w:spacing w:line="330" w:lineRule="exact"/>
              <w:jc w:val="center"/>
              <w:rPr>
                <w:szCs w:val="21"/>
              </w:rPr>
            </w:pPr>
            <w:r>
              <w:rPr>
                <w:szCs w:val="21"/>
              </w:rPr>
              <w:t>1.482t/a</w:t>
            </w:r>
          </w:p>
        </w:tc>
        <w:tc>
          <w:tcPr>
            <w:tcW w:w="1438" w:type="dxa"/>
            <w:vAlign w:val="center"/>
          </w:tcPr>
          <w:p>
            <w:pPr>
              <w:widowControl w:val="0"/>
              <w:spacing w:line="330" w:lineRule="exact"/>
              <w:jc w:val="center"/>
              <w:rPr>
                <w:szCs w:val="21"/>
              </w:rPr>
            </w:pPr>
            <w:r>
              <w:rPr>
                <w:szCs w:val="21"/>
              </w:rPr>
              <w:t>2.067mg/m</w:t>
            </w:r>
            <w:r>
              <w:rPr>
                <w:szCs w:val="21"/>
                <w:vertAlign w:val="superscript"/>
              </w:rPr>
              <w:t>3</w:t>
            </w:r>
          </w:p>
        </w:tc>
        <w:tc>
          <w:tcPr>
            <w:tcW w:w="1439" w:type="dxa"/>
            <w:gridSpan w:val="2"/>
            <w:vAlign w:val="center"/>
          </w:tcPr>
          <w:p>
            <w:pPr>
              <w:widowControl w:val="0"/>
              <w:spacing w:line="330" w:lineRule="exact"/>
              <w:jc w:val="center"/>
              <w:rPr>
                <w:szCs w:val="21"/>
              </w:rPr>
            </w:pPr>
            <w:r>
              <w:rPr>
                <w:szCs w:val="21"/>
              </w:rPr>
              <w:t>0.148t/a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2" w:type="dxa"/>
            <w:vMerge w:val="continue"/>
            <w:vAlign w:val="center"/>
          </w:tcPr>
          <w:p>
            <w:pPr>
              <w:widowControl w:val="0"/>
              <w:jc w:val="center"/>
              <w:rPr>
                <w:szCs w:val="21"/>
              </w:rPr>
            </w:pPr>
          </w:p>
        </w:tc>
        <w:tc>
          <w:tcPr>
            <w:tcW w:w="717" w:type="dxa"/>
            <w:vMerge w:val="continue"/>
            <w:vAlign w:val="center"/>
          </w:tcPr>
          <w:p>
            <w:pPr>
              <w:widowControl w:val="0"/>
              <w:spacing w:line="330" w:lineRule="exact"/>
              <w:jc w:val="center"/>
              <w:rPr>
                <w:szCs w:val="21"/>
              </w:rPr>
            </w:pPr>
          </w:p>
        </w:tc>
        <w:tc>
          <w:tcPr>
            <w:tcW w:w="1332" w:type="dxa"/>
            <w:vMerge w:val="continue"/>
            <w:vAlign w:val="center"/>
          </w:tcPr>
          <w:p>
            <w:pPr>
              <w:widowControl w:val="0"/>
              <w:spacing w:line="330" w:lineRule="exact"/>
              <w:jc w:val="center"/>
              <w:rPr>
                <w:szCs w:val="21"/>
              </w:rPr>
            </w:pPr>
          </w:p>
        </w:tc>
        <w:tc>
          <w:tcPr>
            <w:tcW w:w="1422" w:type="dxa"/>
            <w:vAlign w:val="center"/>
          </w:tcPr>
          <w:p>
            <w:pPr>
              <w:widowControl w:val="0"/>
              <w:snapToGrid w:val="0"/>
              <w:spacing w:line="330" w:lineRule="exact"/>
              <w:jc w:val="center"/>
              <w:rPr>
                <w:szCs w:val="21"/>
              </w:rPr>
            </w:pPr>
            <w:r>
              <w:rPr>
                <w:rFonts w:hint="eastAsia"/>
                <w:szCs w:val="21"/>
              </w:rPr>
              <w:t>颗粒物</w:t>
            </w:r>
          </w:p>
        </w:tc>
        <w:tc>
          <w:tcPr>
            <w:tcW w:w="1378" w:type="dxa"/>
            <w:vAlign w:val="center"/>
          </w:tcPr>
          <w:p>
            <w:pPr>
              <w:widowControl w:val="0"/>
              <w:spacing w:line="330" w:lineRule="exact"/>
              <w:jc w:val="center"/>
              <w:rPr>
                <w:szCs w:val="21"/>
              </w:rPr>
            </w:pPr>
            <w:r>
              <w:rPr>
                <w:szCs w:val="21"/>
              </w:rPr>
              <w:t>10.666mg/m</w:t>
            </w:r>
            <w:r>
              <w:rPr>
                <w:szCs w:val="21"/>
                <w:vertAlign w:val="superscript"/>
              </w:rPr>
              <w:t>3</w:t>
            </w:r>
          </w:p>
        </w:tc>
        <w:tc>
          <w:tcPr>
            <w:tcW w:w="1378" w:type="dxa"/>
            <w:gridSpan w:val="2"/>
            <w:vAlign w:val="center"/>
          </w:tcPr>
          <w:p>
            <w:pPr>
              <w:widowControl w:val="0"/>
              <w:spacing w:line="330" w:lineRule="exact"/>
              <w:jc w:val="center"/>
              <w:rPr>
                <w:szCs w:val="21"/>
              </w:rPr>
            </w:pPr>
            <w:r>
              <w:rPr>
                <w:szCs w:val="21"/>
              </w:rPr>
              <w:t>0.769t/a</w:t>
            </w:r>
          </w:p>
        </w:tc>
        <w:tc>
          <w:tcPr>
            <w:tcW w:w="1438" w:type="dxa"/>
            <w:vAlign w:val="center"/>
          </w:tcPr>
          <w:p>
            <w:pPr>
              <w:widowControl w:val="0"/>
              <w:spacing w:line="330" w:lineRule="exact"/>
              <w:jc w:val="center"/>
              <w:rPr>
                <w:szCs w:val="21"/>
              </w:rPr>
            </w:pPr>
            <w:r>
              <w:rPr>
                <w:szCs w:val="21"/>
              </w:rPr>
              <w:t>1.08mg/m</w:t>
            </w:r>
            <w:r>
              <w:rPr>
                <w:szCs w:val="21"/>
                <w:vertAlign w:val="superscript"/>
              </w:rPr>
              <w:t>3</w:t>
            </w:r>
          </w:p>
        </w:tc>
        <w:tc>
          <w:tcPr>
            <w:tcW w:w="1439" w:type="dxa"/>
            <w:gridSpan w:val="2"/>
            <w:vAlign w:val="center"/>
          </w:tcPr>
          <w:p>
            <w:pPr>
              <w:widowControl w:val="0"/>
              <w:spacing w:line="330" w:lineRule="exact"/>
              <w:jc w:val="center"/>
              <w:rPr>
                <w:szCs w:val="21"/>
              </w:rPr>
            </w:pPr>
            <w:r>
              <w:rPr>
                <w:szCs w:val="21"/>
              </w:rPr>
              <w:t>0.077t/a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2" w:type="dxa"/>
            <w:vMerge w:val="continue"/>
            <w:vAlign w:val="center"/>
          </w:tcPr>
          <w:p>
            <w:pPr>
              <w:widowControl w:val="0"/>
              <w:jc w:val="center"/>
              <w:rPr>
                <w:szCs w:val="21"/>
              </w:rPr>
            </w:pPr>
          </w:p>
        </w:tc>
        <w:tc>
          <w:tcPr>
            <w:tcW w:w="717" w:type="dxa"/>
            <w:vMerge w:val="continue"/>
            <w:vAlign w:val="center"/>
          </w:tcPr>
          <w:p>
            <w:pPr>
              <w:widowControl w:val="0"/>
              <w:spacing w:line="330" w:lineRule="exact"/>
              <w:jc w:val="center"/>
              <w:rPr>
                <w:szCs w:val="21"/>
              </w:rPr>
            </w:pPr>
          </w:p>
        </w:tc>
        <w:tc>
          <w:tcPr>
            <w:tcW w:w="1332" w:type="dxa"/>
            <w:vMerge w:val="continue"/>
            <w:vAlign w:val="center"/>
          </w:tcPr>
          <w:p>
            <w:pPr>
              <w:widowControl w:val="0"/>
              <w:spacing w:line="330" w:lineRule="exact"/>
              <w:jc w:val="center"/>
              <w:rPr>
                <w:szCs w:val="21"/>
              </w:rPr>
            </w:pPr>
          </w:p>
        </w:tc>
        <w:tc>
          <w:tcPr>
            <w:tcW w:w="1422" w:type="dxa"/>
            <w:vAlign w:val="center"/>
          </w:tcPr>
          <w:p>
            <w:pPr>
              <w:widowControl w:val="0"/>
              <w:snapToGrid w:val="0"/>
              <w:spacing w:line="330" w:lineRule="exact"/>
              <w:jc w:val="center"/>
              <w:rPr>
                <w:szCs w:val="21"/>
              </w:rPr>
            </w:pPr>
            <w:r>
              <w:rPr>
                <w:rFonts w:hint="eastAsia"/>
                <w:szCs w:val="21"/>
              </w:rPr>
              <w:t>S</w:t>
            </w:r>
            <w:r>
              <w:rPr>
                <w:szCs w:val="21"/>
              </w:rPr>
              <w:t>O</w:t>
            </w:r>
            <w:r>
              <w:rPr>
                <w:szCs w:val="21"/>
                <w:vertAlign w:val="subscript"/>
              </w:rPr>
              <w:t>2</w:t>
            </w:r>
          </w:p>
        </w:tc>
        <w:tc>
          <w:tcPr>
            <w:tcW w:w="1378" w:type="dxa"/>
            <w:vAlign w:val="center"/>
          </w:tcPr>
          <w:p>
            <w:pPr>
              <w:widowControl w:val="0"/>
              <w:spacing w:line="330" w:lineRule="exact"/>
              <w:jc w:val="center"/>
              <w:rPr>
                <w:szCs w:val="21"/>
              </w:rPr>
            </w:pPr>
            <w:r>
              <w:rPr>
                <w:rFonts w:hint="eastAsia"/>
                <w:szCs w:val="21"/>
              </w:rPr>
              <w:t>0</w:t>
            </w:r>
            <w:r>
              <w:rPr>
                <w:szCs w:val="21"/>
              </w:rPr>
              <w:t>.0003mg/m</w:t>
            </w:r>
            <w:r>
              <w:rPr>
                <w:szCs w:val="21"/>
                <w:vertAlign w:val="superscript"/>
              </w:rPr>
              <w:t>3</w:t>
            </w:r>
          </w:p>
        </w:tc>
        <w:tc>
          <w:tcPr>
            <w:tcW w:w="1378" w:type="dxa"/>
            <w:gridSpan w:val="2"/>
            <w:vAlign w:val="center"/>
          </w:tcPr>
          <w:p>
            <w:pPr>
              <w:widowControl w:val="0"/>
              <w:spacing w:line="330" w:lineRule="exact"/>
              <w:jc w:val="center"/>
              <w:rPr>
                <w:szCs w:val="21"/>
              </w:rPr>
            </w:pPr>
            <w:r>
              <w:rPr>
                <w:szCs w:val="21"/>
              </w:rPr>
              <w:t>0.00002t/a</w:t>
            </w:r>
          </w:p>
        </w:tc>
        <w:tc>
          <w:tcPr>
            <w:tcW w:w="1438" w:type="dxa"/>
            <w:vAlign w:val="center"/>
          </w:tcPr>
          <w:p>
            <w:pPr>
              <w:widowControl w:val="0"/>
              <w:spacing w:line="330" w:lineRule="exact"/>
              <w:jc w:val="center"/>
              <w:rPr>
                <w:szCs w:val="21"/>
              </w:rPr>
            </w:pPr>
            <w:r>
              <w:rPr>
                <w:rFonts w:hint="eastAsia"/>
                <w:szCs w:val="21"/>
              </w:rPr>
              <w:t>0</w:t>
            </w:r>
            <w:r>
              <w:rPr>
                <w:szCs w:val="21"/>
              </w:rPr>
              <w:t>.0003mg/m</w:t>
            </w:r>
            <w:r>
              <w:rPr>
                <w:szCs w:val="21"/>
                <w:vertAlign w:val="superscript"/>
              </w:rPr>
              <w:t>3</w:t>
            </w:r>
          </w:p>
        </w:tc>
        <w:tc>
          <w:tcPr>
            <w:tcW w:w="1439" w:type="dxa"/>
            <w:gridSpan w:val="2"/>
            <w:vAlign w:val="center"/>
          </w:tcPr>
          <w:p>
            <w:pPr>
              <w:widowControl w:val="0"/>
              <w:spacing w:line="330" w:lineRule="exact"/>
              <w:jc w:val="center"/>
              <w:rPr>
                <w:szCs w:val="21"/>
              </w:rPr>
            </w:pPr>
            <w:r>
              <w:rPr>
                <w:szCs w:val="21"/>
              </w:rPr>
              <w:t>0.00002t/a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2" w:type="dxa"/>
            <w:vMerge w:val="continue"/>
            <w:vAlign w:val="center"/>
          </w:tcPr>
          <w:p>
            <w:pPr>
              <w:widowControl w:val="0"/>
              <w:jc w:val="center"/>
              <w:rPr>
                <w:szCs w:val="21"/>
              </w:rPr>
            </w:pPr>
          </w:p>
        </w:tc>
        <w:tc>
          <w:tcPr>
            <w:tcW w:w="717" w:type="dxa"/>
            <w:vMerge w:val="continue"/>
            <w:vAlign w:val="center"/>
          </w:tcPr>
          <w:p>
            <w:pPr>
              <w:widowControl w:val="0"/>
              <w:spacing w:line="330" w:lineRule="exact"/>
              <w:jc w:val="center"/>
              <w:rPr>
                <w:szCs w:val="21"/>
              </w:rPr>
            </w:pPr>
          </w:p>
        </w:tc>
        <w:tc>
          <w:tcPr>
            <w:tcW w:w="1332" w:type="dxa"/>
            <w:vMerge w:val="continue"/>
            <w:vAlign w:val="center"/>
          </w:tcPr>
          <w:p>
            <w:pPr>
              <w:widowControl w:val="0"/>
              <w:spacing w:line="330" w:lineRule="exact"/>
              <w:jc w:val="center"/>
              <w:rPr>
                <w:szCs w:val="21"/>
              </w:rPr>
            </w:pPr>
          </w:p>
        </w:tc>
        <w:tc>
          <w:tcPr>
            <w:tcW w:w="1422" w:type="dxa"/>
            <w:vAlign w:val="center"/>
          </w:tcPr>
          <w:p>
            <w:pPr>
              <w:widowControl w:val="0"/>
              <w:snapToGrid w:val="0"/>
              <w:spacing w:line="330" w:lineRule="exact"/>
              <w:jc w:val="center"/>
              <w:rPr>
                <w:szCs w:val="21"/>
              </w:rPr>
            </w:pPr>
            <w:r>
              <w:rPr>
                <w:rFonts w:hint="eastAsia"/>
                <w:szCs w:val="21"/>
              </w:rPr>
              <w:t>N</w:t>
            </w:r>
            <w:r>
              <w:rPr>
                <w:szCs w:val="21"/>
              </w:rPr>
              <w:t>O</w:t>
            </w:r>
            <w:r>
              <w:rPr>
                <w:rFonts w:hint="eastAsia"/>
                <w:szCs w:val="21"/>
                <w:vertAlign w:val="subscript"/>
              </w:rPr>
              <w:t>x</w:t>
            </w:r>
          </w:p>
        </w:tc>
        <w:tc>
          <w:tcPr>
            <w:tcW w:w="1378" w:type="dxa"/>
            <w:vAlign w:val="center"/>
          </w:tcPr>
          <w:p>
            <w:pPr>
              <w:widowControl w:val="0"/>
              <w:spacing w:line="330" w:lineRule="exact"/>
              <w:jc w:val="center"/>
              <w:rPr>
                <w:szCs w:val="21"/>
              </w:rPr>
            </w:pPr>
            <w:r>
              <w:rPr>
                <w:szCs w:val="21"/>
              </w:rPr>
              <w:t>1.1mg/m</w:t>
            </w:r>
            <w:r>
              <w:rPr>
                <w:szCs w:val="21"/>
                <w:vertAlign w:val="superscript"/>
              </w:rPr>
              <w:t>3</w:t>
            </w:r>
          </w:p>
        </w:tc>
        <w:tc>
          <w:tcPr>
            <w:tcW w:w="1378" w:type="dxa"/>
            <w:gridSpan w:val="2"/>
            <w:vAlign w:val="center"/>
          </w:tcPr>
          <w:p>
            <w:pPr>
              <w:widowControl w:val="0"/>
              <w:spacing w:line="330" w:lineRule="exact"/>
              <w:jc w:val="center"/>
              <w:rPr>
                <w:szCs w:val="21"/>
              </w:rPr>
            </w:pPr>
            <w:r>
              <w:rPr>
                <w:szCs w:val="21"/>
              </w:rPr>
              <w:t>0.079t/a</w:t>
            </w:r>
          </w:p>
        </w:tc>
        <w:tc>
          <w:tcPr>
            <w:tcW w:w="1438" w:type="dxa"/>
            <w:vAlign w:val="center"/>
          </w:tcPr>
          <w:p>
            <w:pPr>
              <w:widowControl w:val="0"/>
              <w:spacing w:line="330" w:lineRule="exact"/>
              <w:jc w:val="center"/>
              <w:rPr>
                <w:szCs w:val="21"/>
              </w:rPr>
            </w:pPr>
            <w:r>
              <w:rPr>
                <w:szCs w:val="21"/>
              </w:rPr>
              <w:t>1.1mg/m</w:t>
            </w:r>
            <w:r>
              <w:rPr>
                <w:szCs w:val="21"/>
                <w:vertAlign w:val="superscript"/>
              </w:rPr>
              <w:t>3</w:t>
            </w:r>
          </w:p>
        </w:tc>
        <w:tc>
          <w:tcPr>
            <w:tcW w:w="1439" w:type="dxa"/>
            <w:gridSpan w:val="2"/>
            <w:vAlign w:val="center"/>
          </w:tcPr>
          <w:p>
            <w:pPr>
              <w:widowControl w:val="0"/>
              <w:spacing w:line="330" w:lineRule="exact"/>
              <w:jc w:val="center"/>
              <w:rPr>
                <w:szCs w:val="21"/>
              </w:rPr>
            </w:pPr>
            <w:r>
              <w:rPr>
                <w:szCs w:val="21"/>
              </w:rPr>
              <w:t>0.079t/a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2" w:type="dxa"/>
            <w:vMerge w:val="continue"/>
            <w:vAlign w:val="center"/>
          </w:tcPr>
          <w:p>
            <w:pPr>
              <w:widowControl w:val="0"/>
              <w:jc w:val="center"/>
              <w:rPr>
                <w:szCs w:val="21"/>
              </w:rPr>
            </w:pPr>
          </w:p>
        </w:tc>
        <w:tc>
          <w:tcPr>
            <w:tcW w:w="717" w:type="dxa"/>
            <w:vMerge w:val="continue"/>
            <w:vAlign w:val="center"/>
          </w:tcPr>
          <w:p>
            <w:pPr>
              <w:widowControl w:val="0"/>
              <w:spacing w:line="330" w:lineRule="exact"/>
              <w:jc w:val="center"/>
              <w:rPr>
                <w:szCs w:val="21"/>
              </w:rPr>
            </w:pPr>
          </w:p>
        </w:tc>
        <w:tc>
          <w:tcPr>
            <w:tcW w:w="1332" w:type="dxa"/>
            <w:vMerge w:val="restart"/>
            <w:vAlign w:val="center"/>
          </w:tcPr>
          <w:p>
            <w:pPr>
              <w:widowControl w:val="0"/>
              <w:spacing w:line="330" w:lineRule="exact"/>
              <w:jc w:val="center"/>
              <w:rPr>
                <w:szCs w:val="21"/>
              </w:rPr>
            </w:pPr>
            <w:r>
              <w:rPr>
                <w:rFonts w:hint="eastAsia"/>
                <w:szCs w:val="21"/>
              </w:rPr>
              <w:t>无组织</w:t>
            </w:r>
          </w:p>
        </w:tc>
        <w:tc>
          <w:tcPr>
            <w:tcW w:w="1422" w:type="dxa"/>
            <w:vAlign w:val="center"/>
          </w:tcPr>
          <w:p>
            <w:pPr>
              <w:widowControl w:val="0"/>
              <w:snapToGrid w:val="0"/>
              <w:spacing w:line="330" w:lineRule="exact"/>
              <w:jc w:val="center"/>
              <w:rPr>
                <w:szCs w:val="21"/>
              </w:rPr>
            </w:pPr>
            <w:r>
              <w:rPr>
                <w:rFonts w:hint="eastAsia"/>
                <w:szCs w:val="21"/>
              </w:rPr>
              <w:t>油烟（非甲烷总烃）</w:t>
            </w:r>
          </w:p>
        </w:tc>
        <w:tc>
          <w:tcPr>
            <w:tcW w:w="2756" w:type="dxa"/>
            <w:gridSpan w:val="3"/>
            <w:vAlign w:val="center"/>
          </w:tcPr>
          <w:p>
            <w:pPr>
              <w:widowControl w:val="0"/>
              <w:spacing w:line="330" w:lineRule="exact"/>
              <w:jc w:val="center"/>
              <w:rPr>
                <w:szCs w:val="21"/>
              </w:rPr>
            </w:pPr>
            <w:r>
              <w:rPr>
                <w:szCs w:val="21"/>
              </w:rPr>
              <w:t>0.165</w:t>
            </w:r>
            <w:r>
              <w:rPr>
                <w:rFonts w:hint="eastAsia"/>
                <w:szCs w:val="21"/>
              </w:rPr>
              <w:t>t/a</w:t>
            </w:r>
          </w:p>
        </w:tc>
        <w:tc>
          <w:tcPr>
            <w:tcW w:w="2877" w:type="dxa"/>
            <w:gridSpan w:val="3"/>
            <w:vAlign w:val="center"/>
          </w:tcPr>
          <w:p>
            <w:pPr>
              <w:widowControl w:val="0"/>
              <w:spacing w:line="330" w:lineRule="exact"/>
              <w:jc w:val="center"/>
              <w:rPr>
                <w:szCs w:val="21"/>
              </w:rPr>
            </w:pPr>
            <w:r>
              <w:rPr>
                <w:szCs w:val="21"/>
              </w:rPr>
              <w:t>0.165</w:t>
            </w:r>
            <w:r>
              <w:rPr>
                <w:rFonts w:hint="eastAsia"/>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2" w:type="dxa"/>
            <w:vMerge w:val="continue"/>
            <w:vAlign w:val="center"/>
          </w:tcPr>
          <w:p>
            <w:pPr>
              <w:widowControl w:val="0"/>
              <w:jc w:val="center"/>
              <w:rPr>
                <w:szCs w:val="21"/>
              </w:rPr>
            </w:pPr>
          </w:p>
        </w:tc>
        <w:tc>
          <w:tcPr>
            <w:tcW w:w="717" w:type="dxa"/>
            <w:vMerge w:val="continue"/>
            <w:vAlign w:val="center"/>
          </w:tcPr>
          <w:p>
            <w:pPr>
              <w:widowControl w:val="0"/>
              <w:spacing w:line="330" w:lineRule="exact"/>
              <w:jc w:val="center"/>
              <w:rPr>
                <w:szCs w:val="21"/>
              </w:rPr>
            </w:pPr>
          </w:p>
        </w:tc>
        <w:tc>
          <w:tcPr>
            <w:tcW w:w="1332" w:type="dxa"/>
            <w:vMerge w:val="continue"/>
            <w:vAlign w:val="center"/>
          </w:tcPr>
          <w:p>
            <w:pPr>
              <w:widowControl w:val="0"/>
              <w:spacing w:line="330" w:lineRule="exact"/>
              <w:jc w:val="center"/>
              <w:rPr>
                <w:szCs w:val="21"/>
              </w:rPr>
            </w:pPr>
          </w:p>
        </w:tc>
        <w:tc>
          <w:tcPr>
            <w:tcW w:w="1422" w:type="dxa"/>
            <w:vAlign w:val="center"/>
          </w:tcPr>
          <w:p>
            <w:pPr>
              <w:widowControl w:val="0"/>
              <w:snapToGrid w:val="0"/>
              <w:spacing w:line="330" w:lineRule="exact"/>
              <w:jc w:val="center"/>
              <w:rPr>
                <w:szCs w:val="21"/>
              </w:rPr>
            </w:pPr>
            <w:r>
              <w:rPr>
                <w:rFonts w:hint="eastAsia"/>
                <w:szCs w:val="21"/>
              </w:rPr>
              <w:t>颗粒物</w:t>
            </w:r>
          </w:p>
        </w:tc>
        <w:tc>
          <w:tcPr>
            <w:tcW w:w="2756" w:type="dxa"/>
            <w:gridSpan w:val="3"/>
            <w:vAlign w:val="center"/>
          </w:tcPr>
          <w:p>
            <w:pPr>
              <w:widowControl w:val="0"/>
              <w:spacing w:line="330" w:lineRule="exact"/>
              <w:jc w:val="center"/>
              <w:rPr>
                <w:szCs w:val="21"/>
              </w:rPr>
            </w:pPr>
            <w:r>
              <w:rPr>
                <w:szCs w:val="21"/>
              </w:rPr>
              <w:t>0.084</w:t>
            </w:r>
            <w:r>
              <w:rPr>
                <w:rFonts w:hint="eastAsia"/>
                <w:szCs w:val="21"/>
              </w:rPr>
              <w:t>t/a</w:t>
            </w:r>
          </w:p>
        </w:tc>
        <w:tc>
          <w:tcPr>
            <w:tcW w:w="2877" w:type="dxa"/>
            <w:gridSpan w:val="3"/>
            <w:vAlign w:val="center"/>
          </w:tcPr>
          <w:p>
            <w:pPr>
              <w:widowControl w:val="0"/>
              <w:spacing w:line="330" w:lineRule="exact"/>
              <w:jc w:val="center"/>
              <w:rPr>
                <w:szCs w:val="21"/>
              </w:rPr>
            </w:pPr>
            <w:r>
              <w:rPr>
                <w:szCs w:val="21"/>
              </w:rPr>
              <w:t>0.084</w:t>
            </w:r>
            <w:r>
              <w:rPr>
                <w:rFonts w:hint="eastAsia"/>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2" w:type="dxa"/>
            <w:vMerge w:val="restart"/>
            <w:vAlign w:val="center"/>
          </w:tcPr>
          <w:p>
            <w:pPr>
              <w:widowControl w:val="0"/>
              <w:jc w:val="center"/>
              <w:rPr>
                <w:szCs w:val="21"/>
              </w:rPr>
            </w:pPr>
            <w:r>
              <w:rPr>
                <w:szCs w:val="21"/>
              </w:rPr>
              <w:t>水</w:t>
            </w:r>
          </w:p>
          <w:p>
            <w:pPr>
              <w:widowControl w:val="0"/>
              <w:jc w:val="center"/>
              <w:rPr>
                <w:szCs w:val="21"/>
              </w:rPr>
            </w:pPr>
            <w:r>
              <w:rPr>
                <w:szCs w:val="21"/>
              </w:rPr>
              <w:t>污</w:t>
            </w:r>
          </w:p>
          <w:p>
            <w:pPr>
              <w:widowControl w:val="0"/>
              <w:jc w:val="center"/>
              <w:rPr>
                <w:szCs w:val="21"/>
              </w:rPr>
            </w:pPr>
            <w:r>
              <w:rPr>
                <w:szCs w:val="21"/>
              </w:rPr>
              <w:t>染</w:t>
            </w:r>
          </w:p>
          <w:p>
            <w:pPr>
              <w:widowControl w:val="0"/>
              <w:jc w:val="center"/>
              <w:rPr>
                <w:szCs w:val="21"/>
              </w:rPr>
            </w:pPr>
            <w:r>
              <w:rPr>
                <w:szCs w:val="21"/>
              </w:rPr>
              <w:t>物</w:t>
            </w:r>
          </w:p>
        </w:tc>
        <w:tc>
          <w:tcPr>
            <w:tcW w:w="2049" w:type="dxa"/>
            <w:gridSpan w:val="2"/>
            <w:vMerge w:val="restart"/>
            <w:vAlign w:val="center"/>
          </w:tcPr>
          <w:p>
            <w:pPr>
              <w:widowControl w:val="0"/>
              <w:spacing w:line="360" w:lineRule="auto"/>
              <w:jc w:val="center"/>
              <w:rPr>
                <w:szCs w:val="21"/>
              </w:rPr>
            </w:pPr>
            <w:r>
              <w:rPr>
                <w:rFonts w:hint="eastAsia"/>
                <w:szCs w:val="21"/>
              </w:rPr>
              <w:t>生活污水</w:t>
            </w:r>
          </w:p>
          <w:p>
            <w:pPr>
              <w:widowControl w:val="0"/>
              <w:spacing w:line="360" w:lineRule="auto"/>
              <w:jc w:val="center"/>
              <w:rPr>
                <w:spacing w:val="-20"/>
                <w:szCs w:val="21"/>
              </w:rPr>
            </w:pPr>
            <w:r>
              <w:rPr>
                <w:szCs w:val="21"/>
              </w:rPr>
              <w:t>（1296t/a）</w:t>
            </w:r>
          </w:p>
        </w:tc>
        <w:tc>
          <w:tcPr>
            <w:tcW w:w="1422" w:type="dxa"/>
            <w:vAlign w:val="center"/>
          </w:tcPr>
          <w:p>
            <w:pPr>
              <w:pStyle w:val="118"/>
              <w:widowControl w:val="0"/>
              <w:rPr>
                <w:lang w:eastAsia="zh-CN"/>
              </w:rPr>
            </w:pPr>
            <w:r>
              <w:rPr>
                <w:rFonts w:hint="eastAsia"/>
              </w:rPr>
              <w:t>COD</w:t>
            </w:r>
            <w:r>
              <w:rPr>
                <w:rFonts w:hint="eastAsia"/>
                <w:vertAlign w:val="subscript"/>
                <w:lang w:eastAsia="zh-CN"/>
              </w:rPr>
              <w:t>Cr</w:t>
            </w:r>
          </w:p>
        </w:tc>
        <w:tc>
          <w:tcPr>
            <w:tcW w:w="1491" w:type="dxa"/>
            <w:gridSpan w:val="2"/>
            <w:tcBorders>
              <w:right w:val="single" w:color="auto" w:sz="6" w:space="0"/>
            </w:tcBorders>
            <w:vAlign w:val="center"/>
          </w:tcPr>
          <w:p>
            <w:pPr>
              <w:widowControl w:val="0"/>
              <w:jc w:val="center"/>
              <w:rPr>
                <w:rFonts w:eastAsia="等线"/>
                <w:kern w:val="0"/>
                <w:szCs w:val="21"/>
              </w:rPr>
            </w:pPr>
            <w:r>
              <w:rPr>
                <w:rFonts w:eastAsia="等线"/>
                <w:szCs w:val="21"/>
              </w:rPr>
              <w:t>300</w:t>
            </w:r>
            <w:r>
              <w:rPr>
                <w:rFonts w:hint="eastAsia" w:eastAsia="等线"/>
                <w:szCs w:val="21"/>
              </w:rPr>
              <w:t>mg/L</w:t>
            </w:r>
          </w:p>
        </w:tc>
        <w:tc>
          <w:tcPr>
            <w:tcW w:w="1265" w:type="dxa"/>
            <w:tcBorders>
              <w:left w:val="single" w:color="auto" w:sz="6" w:space="0"/>
            </w:tcBorders>
            <w:vAlign w:val="center"/>
          </w:tcPr>
          <w:p>
            <w:pPr>
              <w:widowControl w:val="0"/>
              <w:jc w:val="center"/>
              <w:rPr>
                <w:rFonts w:eastAsia="等线"/>
                <w:szCs w:val="21"/>
              </w:rPr>
            </w:pPr>
            <w:r>
              <w:rPr>
                <w:rFonts w:eastAsia="等线"/>
                <w:szCs w:val="21"/>
              </w:rPr>
              <w:t>0.389t/a</w:t>
            </w:r>
          </w:p>
        </w:tc>
        <w:tc>
          <w:tcPr>
            <w:tcW w:w="1570" w:type="dxa"/>
            <w:gridSpan w:val="2"/>
            <w:tcBorders>
              <w:bottom w:val="single" w:color="auto" w:sz="6" w:space="0"/>
              <w:right w:val="single" w:color="auto" w:sz="6" w:space="0"/>
            </w:tcBorders>
            <w:vAlign w:val="center"/>
          </w:tcPr>
          <w:p>
            <w:pPr>
              <w:widowControl w:val="0"/>
              <w:jc w:val="center"/>
              <w:rPr>
                <w:rFonts w:eastAsia="等线"/>
                <w:kern w:val="0"/>
                <w:szCs w:val="21"/>
              </w:rPr>
            </w:pPr>
            <w:r>
              <w:rPr>
                <w:rFonts w:eastAsia="等线"/>
                <w:szCs w:val="21"/>
              </w:rPr>
              <w:t>80</w:t>
            </w:r>
            <w:r>
              <w:rPr>
                <w:rFonts w:hint="eastAsia" w:eastAsia="等线"/>
                <w:szCs w:val="21"/>
              </w:rPr>
              <w:t>mg/L</w:t>
            </w:r>
          </w:p>
        </w:tc>
        <w:tc>
          <w:tcPr>
            <w:tcW w:w="1307" w:type="dxa"/>
            <w:tcBorders>
              <w:left w:val="single" w:color="auto" w:sz="6" w:space="0"/>
              <w:bottom w:val="single" w:color="auto" w:sz="6" w:space="0"/>
            </w:tcBorders>
            <w:vAlign w:val="center"/>
          </w:tcPr>
          <w:p>
            <w:pPr>
              <w:widowControl w:val="0"/>
              <w:jc w:val="center"/>
              <w:rPr>
                <w:rFonts w:eastAsia="等线"/>
                <w:kern w:val="0"/>
                <w:szCs w:val="21"/>
              </w:rPr>
            </w:pPr>
            <w:r>
              <w:rPr>
                <w:rFonts w:eastAsia="等线"/>
                <w:szCs w:val="21"/>
              </w:rPr>
              <w:t>0.104t/a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2" w:type="dxa"/>
            <w:vMerge w:val="continue"/>
            <w:vAlign w:val="center"/>
          </w:tcPr>
          <w:p>
            <w:pPr>
              <w:widowControl w:val="0"/>
              <w:jc w:val="center"/>
              <w:rPr>
                <w:szCs w:val="21"/>
              </w:rPr>
            </w:pPr>
          </w:p>
        </w:tc>
        <w:tc>
          <w:tcPr>
            <w:tcW w:w="2049" w:type="dxa"/>
            <w:gridSpan w:val="2"/>
            <w:vMerge w:val="continue"/>
            <w:vAlign w:val="center"/>
          </w:tcPr>
          <w:p>
            <w:pPr>
              <w:widowControl w:val="0"/>
              <w:spacing w:line="360" w:lineRule="auto"/>
              <w:jc w:val="center"/>
              <w:rPr>
                <w:szCs w:val="21"/>
              </w:rPr>
            </w:pPr>
          </w:p>
        </w:tc>
        <w:tc>
          <w:tcPr>
            <w:tcW w:w="1422" w:type="dxa"/>
            <w:vAlign w:val="center"/>
          </w:tcPr>
          <w:p>
            <w:pPr>
              <w:pStyle w:val="118"/>
              <w:widowControl w:val="0"/>
              <w:rPr>
                <w:lang w:eastAsia="zh-CN"/>
              </w:rPr>
            </w:pPr>
            <w:r>
              <w:rPr>
                <w:lang w:eastAsia="zh-CN"/>
              </w:rPr>
              <w:t>NH</w:t>
            </w:r>
            <w:r>
              <w:rPr>
                <w:vertAlign w:val="subscript"/>
                <w:lang w:eastAsia="zh-CN"/>
              </w:rPr>
              <w:t>3</w:t>
            </w:r>
            <w:r>
              <w:rPr>
                <w:lang w:eastAsia="zh-CN"/>
              </w:rPr>
              <w:t>-N</w:t>
            </w:r>
          </w:p>
        </w:tc>
        <w:tc>
          <w:tcPr>
            <w:tcW w:w="1491" w:type="dxa"/>
            <w:gridSpan w:val="2"/>
            <w:tcBorders>
              <w:right w:val="single" w:color="auto" w:sz="6" w:space="0"/>
            </w:tcBorders>
            <w:vAlign w:val="center"/>
          </w:tcPr>
          <w:p>
            <w:pPr>
              <w:widowControl w:val="0"/>
              <w:jc w:val="center"/>
              <w:rPr>
                <w:rFonts w:eastAsia="等线"/>
                <w:szCs w:val="21"/>
              </w:rPr>
            </w:pPr>
            <w:r>
              <w:rPr>
                <w:rFonts w:eastAsia="等线"/>
                <w:szCs w:val="21"/>
              </w:rPr>
              <w:t>25</w:t>
            </w:r>
            <w:r>
              <w:rPr>
                <w:rFonts w:hint="eastAsia" w:eastAsia="等线"/>
                <w:szCs w:val="21"/>
              </w:rPr>
              <w:t>mg/L</w:t>
            </w:r>
          </w:p>
        </w:tc>
        <w:tc>
          <w:tcPr>
            <w:tcW w:w="1265" w:type="dxa"/>
            <w:tcBorders>
              <w:left w:val="single" w:color="auto" w:sz="6" w:space="0"/>
            </w:tcBorders>
            <w:vAlign w:val="center"/>
          </w:tcPr>
          <w:p>
            <w:pPr>
              <w:widowControl w:val="0"/>
              <w:jc w:val="center"/>
              <w:rPr>
                <w:rFonts w:eastAsia="等线"/>
                <w:szCs w:val="21"/>
              </w:rPr>
            </w:pPr>
            <w:r>
              <w:rPr>
                <w:rFonts w:eastAsia="等线"/>
                <w:szCs w:val="21"/>
              </w:rPr>
              <w:t>0.032t/a</w:t>
            </w:r>
          </w:p>
        </w:tc>
        <w:tc>
          <w:tcPr>
            <w:tcW w:w="1570" w:type="dxa"/>
            <w:gridSpan w:val="2"/>
            <w:tcBorders>
              <w:bottom w:val="single" w:color="auto" w:sz="6" w:space="0"/>
              <w:right w:val="single" w:color="auto" w:sz="6" w:space="0"/>
            </w:tcBorders>
            <w:vAlign w:val="center"/>
          </w:tcPr>
          <w:p>
            <w:pPr>
              <w:widowControl w:val="0"/>
              <w:jc w:val="center"/>
              <w:rPr>
                <w:rFonts w:eastAsia="等线"/>
                <w:szCs w:val="21"/>
              </w:rPr>
            </w:pPr>
            <w:r>
              <w:rPr>
                <w:rFonts w:eastAsia="等线"/>
                <w:szCs w:val="21"/>
              </w:rPr>
              <w:t>10</w:t>
            </w:r>
            <w:r>
              <w:rPr>
                <w:rFonts w:hint="eastAsia" w:eastAsia="等线"/>
                <w:szCs w:val="21"/>
              </w:rPr>
              <w:t>mg/L</w:t>
            </w:r>
          </w:p>
        </w:tc>
        <w:tc>
          <w:tcPr>
            <w:tcW w:w="1307" w:type="dxa"/>
            <w:tcBorders>
              <w:left w:val="single" w:color="auto" w:sz="6" w:space="0"/>
              <w:bottom w:val="single" w:color="auto" w:sz="6" w:space="0"/>
            </w:tcBorders>
            <w:vAlign w:val="center"/>
          </w:tcPr>
          <w:p>
            <w:pPr>
              <w:widowControl w:val="0"/>
              <w:jc w:val="center"/>
              <w:rPr>
                <w:rFonts w:eastAsia="等线"/>
                <w:szCs w:val="21"/>
              </w:rPr>
            </w:pPr>
            <w:r>
              <w:rPr>
                <w:rFonts w:eastAsia="等线"/>
                <w:szCs w:val="21"/>
              </w:rPr>
              <w:t>0.013t/a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2" w:type="dxa"/>
            <w:vMerge w:val="continue"/>
            <w:vAlign w:val="center"/>
          </w:tcPr>
          <w:p>
            <w:pPr>
              <w:widowControl w:val="0"/>
              <w:spacing w:line="400" w:lineRule="exact"/>
              <w:jc w:val="center"/>
              <w:rPr>
                <w:szCs w:val="21"/>
              </w:rPr>
            </w:pPr>
          </w:p>
        </w:tc>
        <w:tc>
          <w:tcPr>
            <w:tcW w:w="2049" w:type="dxa"/>
            <w:gridSpan w:val="2"/>
            <w:vMerge w:val="continue"/>
            <w:vAlign w:val="center"/>
          </w:tcPr>
          <w:p>
            <w:pPr>
              <w:widowControl w:val="0"/>
              <w:spacing w:line="360" w:lineRule="auto"/>
              <w:jc w:val="center"/>
              <w:rPr>
                <w:szCs w:val="21"/>
              </w:rPr>
            </w:pPr>
          </w:p>
        </w:tc>
        <w:tc>
          <w:tcPr>
            <w:tcW w:w="1422" w:type="dxa"/>
            <w:vAlign w:val="center"/>
          </w:tcPr>
          <w:p>
            <w:pPr>
              <w:pStyle w:val="118"/>
              <w:widowControl w:val="0"/>
              <w:rPr>
                <w:lang w:eastAsia="zh-CN"/>
              </w:rPr>
            </w:pPr>
            <w:r>
              <w:rPr>
                <w:rFonts w:hint="eastAsia"/>
                <w:lang w:eastAsia="zh-CN"/>
              </w:rPr>
              <w:t>SS</w:t>
            </w:r>
          </w:p>
        </w:tc>
        <w:tc>
          <w:tcPr>
            <w:tcW w:w="1491" w:type="dxa"/>
            <w:gridSpan w:val="2"/>
            <w:tcBorders>
              <w:bottom w:val="single" w:color="auto" w:sz="6" w:space="0"/>
              <w:right w:val="single" w:color="auto" w:sz="6" w:space="0"/>
            </w:tcBorders>
            <w:vAlign w:val="center"/>
          </w:tcPr>
          <w:p>
            <w:pPr>
              <w:widowControl w:val="0"/>
              <w:jc w:val="center"/>
              <w:rPr>
                <w:rFonts w:eastAsia="等线"/>
                <w:szCs w:val="21"/>
              </w:rPr>
            </w:pPr>
            <w:r>
              <w:rPr>
                <w:rFonts w:eastAsia="等线"/>
                <w:szCs w:val="21"/>
              </w:rPr>
              <w:t>200</w:t>
            </w:r>
            <w:r>
              <w:rPr>
                <w:rFonts w:hint="eastAsia" w:eastAsia="等线"/>
                <w:szCs w:val="21"/>
              </w:rPr>
              <w:t>mg/L</w:t>
            </w:r>
          </w:p>
        </w:tc>
        <w:tc>
          <w:tcPr>
            <w:tcW w:w="1265" w:type="dxa"/>
            <w:tcBorders>
              <w:left w:val="single" w:color="auto" w:sz="6" w:space="0"/>
              <w:bottom w:val="single" w:color="auto" w:sz="6" w:space="0"/>
            </w:tcBorders>
            <w:vAlign w:val="center"/>
          </w:tcPr>
          <w:p>
            <w:pPr>
              <w:widowControl w:val="0"/>
              <w:jc w:val="center"/>
              <w:rPr>
                <w:rFonts w:eastAsia="等线"/>
                <w:szCs w:val="21"/>
              </w:rPr>
            </w:pPr>
            <w:r>
              <w:rPr>
                <w:rFonts w:eastAsia="等线"/>
                <w:szCs w:val="21"/>
              </w:rPr>
              <w:t>0.259t/a</w:t>
            </w:r>
          </w:p>
        </w:tc>
        <w:tc>
          <w:tcPr>
            <w:tcW w:w="1570" w:type="dxa"/>
            <w:gridSpan w:val="2"/>
            <w:tcBorders>
              <w:top w:val="single" w:color="auto" w:sz="6" w:space="0"/>
              <w:bottom w:val="single" w:color="auto" w:sz="6" w:space="0"/>
              <w:right w:val="single" w:color="auto" w:sz="6" w:space="0"/>
            </w:tcBorders>
            <w:vAlign w:val="center"/>
          </w:tcPr>
          <w:p>
            <w:pPr>
              <w:widowControl w:val="0"/>
              <w:jc w:val="center"/>
              <w:rPr>
                <w:rFonts w:eastAsia="等线"/>
                <w:szCs w:val="21"/>
              </w:rPr>
            </w:pPr>
            <w:r>
              <w:rPr>
                <w:rFonts w:eastAsia="等线"/>
                <w:szCs w:val="21"/>
              </w:rPr>
              <w:t>50</w:t>
            </w:r>
            <w:r>
              <w:rPr>
                <w:rFonts w:hint="eastAsia" w:eastAsia="等线"/>
                <w:szCs w:val="21"/>
              </w:rPr>
              <w:t>mg/L</w:t>
            </w:r>
          </w:p>
        </w:tc>
        <w:tc>
          <w:tcPr>
            <w:tcW w:w="1307" w:type="dxa"/>
            <w:tcBorders>
              <w:top w:val="single" w:color="auto" w:sz="6" w:space="0"/>
              <w:left w:val="single" w:color="auto" w:sz="6" w:space="0"/>
              <w:bottom w:val="single" w:color="auto" w:sz="6" w:space="0"/>
            </w:tcBorders>
            <w:vAlign w:val="center"/>
          </w:tcPr>
          <w:p>
            <w:pPr>
              <w:widowControl w:val="0"/>
              <w:jc w:val="center"/>
              <w:rPr>
                <w:rFonts w:eastAsia="等线"/>
                <w:szCs w:val="21"/>
              </w:rPr>
            </w:pPr>
            <w:r>
              <w:rPr>
                <w:rFonts w:eastAsia="等线"/>
                <w:szCs w:val="21"/>
              </w:rPr>
              <w:t>0.065t/a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2" w:type="dxa"/>
            <w:vMerge w:val="continue"/>
            <w:vAlign w:val="center"/>
          </w:tcPr>
          <w:p>
            <w:pPr>
              <w:widowControl w:val="0"/>
              <w:spacing w:line="400" w:lineRule="exact"/>
              <w:jc w:val="center"/>
              <w:rPr>
                <w:szCs w:val="21"/>
              </w:rPr>
            </w:pPr>
          </w:p>
        </w:tc>
        <w:tc>
          <w:tcPr>
            <w:tcW w:w="2049" w:type="dxa"/>
            <w:gridSpan w:val="2"/>
            <w:vMerge w:val="continue"/>
            <w:vAlign w:val="center"/>
          </w:tcPr>
          <w:p>
            <w:pPr>
              <w:widowControl w:val="0"/>
              <w:spacing w:line="360" w:lineRule="auto"/>
              <w:jc w:val="center"/>
              <w:rPr>
                <w:szCs w:val="21"/>
              </w:rPr>
            </w:pPr>
          </w:p>
        </w:tc>
        <w:tc>
          <w:tcPr>
            <w:tcW w:w="1422" w:type="dxa"/>
            <w:tcBorders>
              <w:bottom w:val="single" w:color="auto" w:sz="4" w:space="0"/>
            </w:tcBorders>
            <w:vAlign w:val="center"/>
          </w:tcPr>
          <w:p>
            <w:pPr>
              <w:pStyle w:val="118"/>
              <w:widowControl w:val="0"/>
              <w:rPr>
                <w:lang w:eastAsia="zh-CN"/>
              </w:rPr>
            </w:pPr>
            <w:r>
              <w:rPr>
                <w:rFonts w:hint="eastAsia"/>
                <w:lang w:eastAsia="zh-CN"/>
              </w:rPr>
              <w:t>BOD</w:t>
            </w:r>
            <w:r>
              <w:rPr>
                <w:rFonts w:hint="eastAsia"/>
                <w:vertAlign w:val="subscript"/>
                <w:lang w:eastAsia="zh-CN"/>
              </w:rPr>
              <w:t>5</w:t>
            </w:r>
          </w:p>
        </w:tc>
        <w:tc>
          <w:tcPr>
            <w:tcW w:w="1491" w:type="dxa"/>
            <w:gridSpan w:val="2"/>
            <w:tcBorders>
              <w:right w:val="single" w:color="auto" w:sz="6" w:space="0"/>
            </w:tcBorders>
            <w:vAlign w:val="center"/>
          </w:tcPr>
          <w:p>
            <w:pPr>
              <w:widowControl w:val="0"/>
              <w:jc w:val="center"/>
              <w:rPr>
                <w:rFonts w:eastAsia="等线"/>
                <w:szCs w:val="21"/>
              </w:rPr>
            </w:pPr>
            <w:r>
              <w:rPr>
                <w:rFonts w:eastAsia="等线"/>
                <w:szCs w:val="21"/>
              </w:rPr>
              <w:t>200</w:t>
            </w:r>
            <w:r>
              <w:rPr>
                <w:rFonts w:hint="eastAsia" w:eastAsia="等线"/>
                <w:szCs w:val="21"/>
              </w:rPr>
              <w:t>mg/L</w:t>
            </w:r>
          </w:p>
        </w:tc>
        <w:tc>
          <w:tcPr>
            <w:tcW w:w="1265" w:type="dxa"/>
            <w:tcBorders>
              <w:left w:val="single" w:color="auto" w:sz="6" w:space="0"/>
            </w:tcBorders>
            <w:vAlign w:val="center"/>
          </w:tcPr>
          <w:p>
            <w:pPr>
              <w:widowControl w:val="0"/>
              <w:jc w:val="center"/>
              <w:rPr>
                <w:rFonts w:eastAsia="等线"/>
                <w:szCs w:val="21"/>
              </w:rPr>
            </w:pPr>
            <w:r>
              <w:rPr>
                <w:rFonts w:eastAsia="等线"/>
                <w:szCs w:val="21"/>
              </w:rPr>
              <w:t>0.259t/a</w:t>
            </w:r>
          </w:p>
        </w:tc>
        <w:tc>
          <w:tcPr>
            <w:tcW w:w="1570" w:type="dxa"/>
            <w:gridSpan w:val="2"/>
            <w:tcBorders>
              <w:top w:val="single" w:color="auto" w:sz="6" w:space="0"/>
              <w:bottom w:val="single" w:color="auto" w:sz="6" w:space="0"/>
              <w:right w:val="single" w:color="auto" w:sz="6" w:space="0"/>
            </w:tcBorders>
            <w:vAlign w:val="center"/>
          </w:tcPr>
          <w:p>
            <w:pPr>
              <w:widowControl w:val="0"/>
              <w:jc w:val="center"/>
              <w:rPr>
                <w:rFonts w:eastAsia="等线"/>
                <w:szCs w:val="21"/>
              </w:rPr>
            </w:pPr>
            <w:r>
              <w:rPr>
                <w:rFonts w:eastAsia="等线"/>
                <w:szCs w:val="21"/>
              </w:rPr>
              <w:t>20</w:t>
            </w:r>
            <w:r>
              <w:rPr>
                <w:rFonts w:hint="eastAsia" w:eastAsia="等线"/>
                <w:szCs w:val="21"/>
              </w:rPr>
              <w:t>mg/L</w:t>
            </w:r>
          </w:p>
        </w:tc>
        <w:tc>
          <w:tcPr>
            <w:tcW w:w="1307" w:type="dxa"/>
            <w:tcBorders>
              <w:top w:val="single" w:color="auto" w:sz="6" w:space="0"/>
              <w:left w:val="single" w:color="auto" w:sz="6" w:space="0"/>
              <w:bottom w:val="single" w:color="auto" w:sz="6" w:space="0"/>
            </w:tcBorders>
            <w:vAlign w:val="center"/>
          </w:tcPr>
          <w:p>
            <w:pPr>
              <w:widowControl w:val="0"/>
              <w:jc w:val="center"/>
              <w:rPr>
                <w:rFonts w:eastAsia="等线"/>
                <w:szCs w:val="21"/>
              </w:rPr>
            </w:pPr>
            <w:r>
              <w:rPr>
                <w:rFonts w:eastAsia="等线"/>
                <w:szCs w:val="21"/>
              </w:rPr>
              <w:t>0.026t/a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2" w:type="dxa"/>
            <w:vMerge w:val="restart"/>
            <w:vAlign w:val="center"/>
          </w:tcPr>
          <w:p>
            <w:pPr>
              <w:widowControl w:val="0"/>
              <w:spacing w:line="330" w:lineRule="exact"/>
              <w:jc w:val="center"/>
              <w:rPr>
                <w:szCs w:val="21"/>
                <w:lang w:val="de-DE"/>
              </w:rPr>
            </w:pPr>
            <w:r>
              <w:rPr>
                <w:szCs w:val="21"/>
                <w:lang w:val="de-DE"/>
              </w:rPr>
              <w:t>固</w:t>
            </w:r>
          </w:p>
          <w:p>
            <w:pPr>
              <w:widowControl w:val="0"/>
              <w:spacing w:line="330" w:lineRule="exact"/>
              <w:jc w:val="center"/>
              <w:rPr>
                <w:szCs w:val="21"/>
                <w:lang w:val="de-DE"/>
              </w:rPr>
            </w:pPr>
            <w:r>
              <w:rPr>
                <w:szCs w:val="21"/>
                <w:lang w:val="de-DE"/>
              </w:rPr>
              <w:t>体</w:t>
            </w:r>
          </w:p>
          <w:p>
            <w:pPr>
              <w:widowControl w:val="0"/>
              <w:spacing w:line="330" w:lineRule="exact"/>
              <w:jc w:val="center"/>
              <w:rPr>
                <w:szCs w:val="21"/>
                <w:lang w:val="de-DE"/>
              </w:rPr>
            </w:pPr>
            <w:r>
              <w:rPr>
                <w:szCs w:val="21"/>
                <w:lang w:val="de-DE"/>
              </w:rPr>
              <w:t>废</w:t>
            </w:r>
          </w:p>
          <w:p>
            <w:pPr>
              <w:widowControl w:val="0"/>
              <w:spacing w:line="330" w:lineRule="exact"/>
              <w:jc w:val="center"/>
              <w:rPr>
                <w:szCs w:val="21"/>
                <w:lang w:val="de-DE"/>
              </w:rPr>
            </w:pPr>
            <w:r>
              <w:rPr>
                <w:szCs w:val="21"/>
                <w:lang w:val="de-DE"/>
              </w:rPr>
              <w:t>物</w:t>
            </w:r>
          </w:p>
        </w:tc>
        <w:tc>
          <w:tcPr>
            <w:tcW w:w="2049" w:type="dxa"/>
            <w:gridSpan w:val="2"/>
            <w:tcBorders>
              <w:top w:val="single" w:color="auto" w:sz="4" w:space="0"/>
            </w:tcBorders>
            <w:vAlign w:val="center"/>
          </w:tcPr>
          <w:p>
            <w:pPr>
              <w:widowControl w:val="0"/>
              <w:spacing w:line="330" w:lineRule="exact"/>
              <w:jc w:val="center"/>
              <w:rPr>
                <w:szCs w:val="21"/>
                <w:lang w:val="de-DE"/>
              </w:rPr>
            </w:pPr>
            <w:r>
              <w:rPr>
                <w:szCs w:val="21"/>
                <w:lang w:val="de-DE"/>
              </w:rPr>
              <w:t>生活垃圾</w:t>
            </w:r>
          </w:p>
        </w:tc>
        <w:tc>
          <w:tcPr>
            <w:tcW w:w="1422" w:type="dxa"/>
            <w:tcBorders>
              <w:top w:val="single" w:color="auto" w:sz="4" w:space="0"/>
              <w:bottom w:val="single" w:color="auto" w:sz="4" w:space="0"/>
            </w:tcBorders>
            <w:vAlign w:val="center"/>
          </w:tcPr>
          <w:p>
            <w:pPr>
              <w:widowControl w:val="0"/>
              <w:spacing w:line="330" w:lineRule="exact"/>
              <w:jc w:val="center"/>
              <w:rPr>
                <w:szCs w:val="21"/>
                <w:lang w:val="de-DE"/>
              </w:rPr>
            </w:pPr>
            <w:r>
              <w:rPr>
                <w:szCs w:val="21"/>
                <w:lang w:val="de-DE"/>
              </w:rPr>
              <w:t>生活垃圾</w:t>
            </w:r>
          </w:p>
        </w:tc>
        <w:tc>
          <w:tcPr>
            <w:tcW w:w="2756" w:type="dxa"/>
            <w:gridSpan w:val="3"/>
            <w:vAlign w:val="center"/>
          </w:tcPr>
          <w:p>
            <w:pPr>
              <w:widowControl w:val="0"/>
              <w:jc w:val="center"/>
              <w:rPr>
                <w:szCs w:val="21"/>
              </w:rPr>
            </w:pPr>
            <w:r>
              <w:rPr>
                <w:szCs w:val="21"/>
              </w:rPr>
              <w:t>18t/a</w:t>
            </w:r>
          </w:p>
        </w:tc>
        <w:tc>
          <w:tcPr>
            <w:tcW w:w="2877" w:type="dxa"/>
            <w:gridSpan w:val="3"/>
            <w:vAlign w:val="center"/>
          </w:tcPr>
          <w:p>
            <w:pPr>
              <w:widowControl w:val="0"/>
              <w:jc w:val="center"/>
              <w:rPr>
                <w:szCs w:val="21"/>
              </w:rPr>
            </w:pPr>
            <w:r>
              <w:rPr>
                <w:rFonts w:hint="eastAsia"/>
                <w:szCs w:val="21"/>
              </w:rPr>
              <w:t>交环卫部门清运处置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562" w:type="dxa"/>
            <w:vMerge w:val="continue"/>
            <w:vAlign w:val="center"/>
          </w:tcPr>
          <w:p>
            <w:pPr>
              <w:widowControl w:val="0"/>
              <w:spacing w:line="330" w:lineRule="exact"/>
              <w:jc w:val="center"/>
              <w:rPr>
                <w:szCs w:val="21"/>
                <w:lang w:val="de-DE"/>
              </w:rPr>
            </w:pPr>
          </w:p>
        </w:tc>
        <w:tc>
          <w:tcPr>
            <w:tcW w:w="2049" w:type="dxa"/>
            <w:gridSpan w:val="2"/>
            <w:vAlign w:val="center"/>
          </w:tcPr>
          <w:p>
            <w:pPr>
              <w:widowControl w:val="0"/>
              <w:spacing w:line="330" w:lineRule="exact"/>
              <w:jc w:val="center"/>
              <w:rPr>
                <w:szCs w:val="21"/>
                <w:lang w:val="de-DE"/>
              </w:rPr>
            </w:pPr>
            <w:r>
              <w:rPr>
                <w:szCs w:val="21"/>
                <w:lang w:val="de-DE"/>
              </w:rPr>
              <w:t>一般工业固废</w:t>
            </w:r>
          </w:p>
        </w:tc>
        <w:tc>
          <w:tcPr>
            <w:tcW w:w="1422" w:type="dxa"/>
            <w:tcBorders>
              <w:top w:val="single" w:color="auto" w:sz="4" w:space="0"/>
              <w:bottom w:val="single" w:color="auto" w:sz="4" w:space="0"/>
            </w:tcBorders>
            <w:vAlign w:val="center"/>
          </w:tcPr>
          <w:p>
            <w:pPr>
              <w:widowControl w:val="0"/>
              <w:jc w:val="center"/>
              <w:rPr>
                <w:szCs w:val="21"/>
              </w:rPr>
            </w:pPr>
            <w:r>
              <w:rPr>
                <w:rFonts w:hint="eastAsia"/>
                <w:szCs w:val="21"/>
              </w:rPr>
              <w:t>包装固废</w:t>
            </w:r>
          </w:p>
        </w:tc>
        <w:tc>
          <w:tcPr>
            <w:tcW w:w="2756" w:type="dxa"/>
            <w:gridSpan w:val="3"/>
            <w:vAlign w:val="center"/>
          </w:tcPr>
          <w:p>
            <w:pPr>
              <w:widowControl w:val="0"/>
              <w:jc w:val="center"/>
              <w:rPr>
                <w:szCs w:val="21"/>
              </w:rPr>
            </w:pPr>
            <w:r>
              <w:rPr>
                <w:szCs w:val="21"/>
              </w:rPr>
              <w:t>5</w:t>
            </w:r>
            <w:r>
              <w:rPr>
                <w:rFonts w:hint="eastAsia"/>
                <w:szCs w:val="21"/>
              </w:rPr>
              <w:t>t/a</w:t>
            </w:r>
          </w:p>
        </w:tc>
        <w:tc>
          <w:tcPr>
            <w:tcW w:w="2877" w:type="dxa"/>
            <w:gridSpan w:val="3"/>
            <w:vAlign w:val="center"/>
          </w:tcPr>
          <w:p>
            <w:pPr>
              <w:widowControl w:val="0"/>
              <w:jc w:val="center"/>
              <w:rPr>
                <w:szCs w:val="21"/>
              </w:rPr>
            </w:pPr>
            <w:r>
              <w:rPr>
                <w:szCs w:val="21"/>
              </w:rPr>
              <w:t>交废品回收站回收处理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562" w:type="dxa"/>
            <w:vMerge w:val="continue"/>
            <w:vAlign w:val="center"/>
          </w:tcPr>
          <w:p>
            <w:pPr>
              <w:widowControl w:val="0"/>
              <w:spacing w:line="330" w:lineRule="exact"/>
              <w:jc w:val="center"/>
              <w:rPr>
                <w:szCs w:val="21"/>
                <w:lang w:val="de-DE"/>
              </w:rPr>
            </w:pPr>
          </w:p>
        </w:tc>
        <w:tc>
          <w:tcPr>
            <w:tcW w:w="2049" w:type="dxa"/>
            <w:gridSpan w:val="2"/>
            <w:vMerge w:val="restart"/>
            <w:vAlign w:val="center"/>
          </w:tcPr>
          <w:p>
            <w:pPr>
              <w:widowControl w:val="0"/>
              <w:spacing w:line="330" w:lineRule="exact"/>
              <w:jc w:val="center"/>
              <w:rPr>
                <w:szCs w:val="21"/>
                <w:lang w:val="de-DE"/>
              </w:rPr>
            </w:pPr>
            <w:r>
              <w:rPr>
                <w:szCs w:val="21"/>
                <w:lang w:val="de-DE"/>
              </w:rPr>
              <w:t>危险废物</w:t>
            </w:r>
          </w:p>
        </w:tc>
        <w:tc>
          <w:tcPr>
            <w:tcW w:w="1422" w:type="dxa"/>
            <w:tcBorders>
              <w:top w:val="single" w:color="auto" w:sz="4" w:space="0"/>
              <w:bottom w:val="single" w:color="auto" w:sz="4" w:space="0"/>
            </w:tcBorders>
            <w:vAlign w:val="center"/>
          </w:tcPr>
          <w:p>
            <w:pPr>
              <w:widowControl w:val="0"/>
              <w:adjustRightInd w:val="0"/>
              <w:snapToGrid w:val="0"/>
              <w:jc w:val="center"/>
              <w:rPr>
                <w:szCs w:val="21"/>
              </w:rPr>
            </w:pPr>
            <w:r>
              <w:rPr>
                <w:rFonts w:hint="eastAsia"/>
                <w:szCs w:val="21"/>
              </w:rPr>
              <w:t>定型机废油渣</w:t>
            </w:r>
          </w:p>
        </w:tc>
        <w:tc>
          <w:tcPr>
            <w:tcW w:w="2756" w:type="dxa"/>
            <w:gridSpan w:val="3"/>
            <w:vAlign w:val="center"/>
          </w:tcPr>
          <w:p>
            <w:pPr>
              <w:widowControl w:val="0"/>
              <w:adjustRightInd w:val="0"/>
              <w:snapToGrid w:val="0"/>
              <w:jc w:val="center"/>
              <w:rPr>
                <w:szCs w:val="21"/>
              </w:rPr>
            </w:pPr>
            <w:r>
              <w:rPr>
                <w:szCs w:val="21"/>
              </w:rPr>
              <w:t>2.106</w:t>
            </w:r>
            <w:r>
              <w:rPr>
                <w:rFonts w:hint="eastAsia"/>
                <w:szCs w:val="21"/>
              </w:rPr>
              <w:t>t/a</w:t>
            </w:r>
          </w:p>
        </w:tc>
        <w:tc>
          <w:tcPr>
            <w:tcW w:w="2877" w:type="dxa"/>
            <w:gridSpan w:val="3"/>
            <w:vMerge w:val="restart"/>
            <w:vAlign w:val="center"/>
          </w:tcPr>
          <w:p>
            <w:pPr>
              <w:widowControl w:val="0"/>
              <w:spacing w:line="330" w:lineRule="exact"/>
              <w:jc w:val="center"/>
              <w:rPr>
                <w:szCs w:val="21"/>
                <w:lang w:val="de-DE"/>
              </w:rPr>
            </w:pPr>
            <w:r>
              <w:rPr>
                <w:rFonts w:hint="eastAsia"/>
                <w:szCs w:val="21"/>
              </w:rPr>
              <w:t>交由相关危险废物资质单位处理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562" w:type="dxa"/>
            <w:vMerge w:val="continue"/>
            <w:vAlign w:val="center"/>
          </w:tcPr>
          <w:p>
            <w:pPr>
              <w:widowControl w:val="0"/>
              <w:spacing w:line="330" w:lineRule="exact"/>
              <w:jc w:val="center"/>
              <w:rPr>
                <w:szCs w:val="21"/>
                <w:lang w:val="de-DE"/>
              </w:rPr>
            </w:pPr>
          </w:p>
        </w:tc>
        <w:tc>
          <w:tcPr>
            <w:tcW w:w="2049" w:type="dxa"/>
            <w:gridSpan w:val="2"/>
            <w:vMerge w:val="continue"/>
            <w:vAlign w:val="center"/>
          </w:tcPr>
          <w:p>
            <w:pPr>
              <w:widowControl w:val="0"/>
              <w:spacing w:line="330" w:lineRule="exact"/>
              <w:jc w:val="center"/>
              <w:rPr>
                <w:szCs w:val="21"/>
                <w:lang w:val="de-DE"/>
              </w:rPr>
            </w:pPr>
          </w:p>
        </w:tc>
        <w:tc>
          <w:tcPr>
            <w:tcW w:w="1422" w:type="dxa"/>
            <w:tcBorders>
              <w:top w:val="single" w:color="auto" w:sz="4" w:space="0"/>
              <w:bottom w:val="single" w:color="auto" w:sz="4" w:space="0"/>
            </w:tcBorders>
            <w:vAlign w:val="center"/>
          </w:tcPr>
          <w:p>
            <w:pPr>
              <w:widowControl w:val="0"/>
              <w:adjustRightInd w:val="0"/>
              <w:snapToGrid w:val="0"/>
              <w:jc w:val="center"/>
              <w:rPr>
                <w:szCs w:val="21"/>
              </w:rPr>
            </w:pPr>
            <w:r>
              <w:rPr>
                <w:rFonts w:hint="eastAsia"/>
                <w:szCs w:val="21"/>
              </w:rPr>
              <w:t>喷淋废水</w:t>
            </w:r>
          </w:p>
        </w:tc>
        <w:tc>
          <w:tcPr>
            <w:tcW w:w="2756" w:type="dxa"/>
            <w:gridSpan w:val="3"/>
            <w:vAlign w:val="center"/>
          </w:tcPr>
          <w:p>
            <w:pPr>
              <w:widowControl w:val="0"/>
              <w:adjustRightInd w:val="0"/>
              <w:snapToGrid w:val="0"/>
              <w:jc w:val="center"/>
              <w:rPr>
                <w:szCs w:val="21"/>
              </w:rPr>
            </w:pPr>
            <w:r>
              <w:rPr>
                <w:szCs w:val="21"/>
              </w:rPr>
              <w:t>25.6</w:t>
            </w:r>
            <w:r>
              <w:rPr>
                <w:rFonts w:hint="eastAsia"/>
                <w:szCs w:val="21"/>
              </w:rPr>
              <w:t>t/a</w:t>
            </w:r>
          </w:p>
        </w:tc>
        <w:tc>
          <w:tcPr>
            <w:tcW w:w="2877" w:type="dxa"/>
            <w:gridSpan w:val="3"/>
            <w:vMerge w:val="continue"/>
            <w:vAlign w:val="center"/>
          </w:tcPr>
          <w:p>
            <w:pPr>
              <w:widowControl w:val="0"/>
              <w:spacing w:line="33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2" w:type="dxa"/>
            <w:vMerge w:val="continue"/>
            <w:vAlign w:val="center"/>
          </w:tcPr>
          <w:p>
            <w:pPr>
              <w:widowControl w:val="0"/>
              <w:spacing w:line="330" w:lineRule="exact"/>
              <w:jc w:val="center"/>
              <w:rPr>
                <w:szCs w:val="21"/>
                <w:lang w:val="de-DE"/>
              </w:rPr>
            </w:pPr>
          </w:p>
        </w:tc>
        <w:tc>
          <w:tcPr>
            <w:tcW w:w="2049" w:type="dxa"/>
            <w:gridSpan w:val="2"/>
            <w:vAlign w:val="center"/>
          </w:tcPr>
          <w:p>
            <w:pPr>
              <w:widowControl w:val="0"/>
              <w:spacing w:line="330" w:lineRule="exact"/>
              <w:jc w:val="center"/>
              <w:rPr>
                <w:szCs w:val="21"/>
                <w:lang w:val="de-DE"/>
              </w:rPr>
            </w:pPr>
            <w:r>
              <w:rPr>
                <w:rFonts w:hint="eastAsia"/>
                <w:szCs w:val="21"/>
                <w:lang w:val="de-DE"/>
              </w:rPr>
              <w:t>其他</w:t>
            </w:r>
          </w:p>
        </w:tc>
        <w:tc>
          <w:tcPr>
            <w:tcW w:w="1422" w:type="dxa"/>
            <w:tcBorders>
              <w:top w:val="single" w:color="auto" w:sz="4" w:space="0"/>
              <w:bottom w:val="single" w:color="auto" w:sz="4" w:space="0"/>
            </w:tcBorders>
            <w:vAlign w:val="center"/>
          </w:tcPr>
          <w:p>
            <w:pPr>
              <w:widowControl w:val="0"/>
              <w:jc w:val="center"/>
              <w:rPr>
                <w:szCs w:val="21"/>
              </w:rPr>
            </w:pPr>
            <w:r>
              <w:rPr>
                <w:rFonts w:hint="eastAsia"/>
                <w:szCs w:val="21"/>
              </w:rPr>
              <w:t>废原料桶</w:t>
            </w:r>
          </w:p>
        </w:tc>
        <w:tc>
          <w:tcPr>
            <w:tcW w:w="2756" w:type="dxa"/>
            <w:gridSpan w:val="3"/>
            <w:vAlign w:val="center"/>
          </w:tcPr>
          <w:p>
            <w:pPr>
              <w:widowControl w:val="0"/>
              <w:jc w:val="center"/>
              <w:rPr>
                <w:szCs w:val="21"/>
              </w:rPr>
            </w:pPr>
            <w:r>
              <w:rPr>
                <w:szCs w:val="21"/>
              </w:rPr>
              <w:t>0.5t/a</w:t>
            </w:r>
          </w:p>
        </w:tc>
        <w:tc>
          <w:tcPr>
            <w:tcW w:w="2877" w:type="dxa"/>
            <w:gridSpan w:val="3"/>
            <w:vAlign w:val="center"/>
          </w:tcPr>
          <w:p>
            <w:pPr>
              <w:widowControl w:val="0"/>
              <w:jc w:val="both"/>
              <w:rPr>
                <w:bCs/>
                <w:szCs w:val="21"/>
              </w:rPr>
            </w:pPr>
            <w:r>
              <w:rPr>
                <w:rFonts w:hint="eastAsia"/>
                <w:bCs/>
                <w:szCs w:val="21"/>
              </w:rPr>
              <w:t>交生产厂家回收利用，若供应商不愿回收，则应作为危险废物交有相应资质单位清运处理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562" w:type="dxa"/>
            <w:vAlign w:val="center"/>
          </w:tcPr>
          <w:p>
            <w:pPr>
              <w:widowControl w:val="0"/>
              <w:spacing w:line="330" w:lineRule="exact"/>
              <w:jc w:val="center"/>
              <w:rPr>
                <w:szCs w:val="21"/>
                <w:lang w:val="de-DE"/>
              </w:rPr>
            </w:pPr>
            <w:r>
              <w:rPr>
                <w:szCs w:val="21"/>
                <w:lang w:val="de-DE"/>
              </w:rPr>
              <w:t>噪</w:t>
            </w:r>
          </w:p>
          <w:p>
            <w:pPr>
              <w:widowControl w:val="0"/>
              <w:spacing w:line="330" w:lineRule="exact"/>
              <w:jc w:val="center"/>
              <w:rPr>
                <w:szCs w:val="21"/>
                <w:lang w:val="de-DE"/>
              </w:rPr>
            </w:pPr>
            <w:r>
              <w:rPr>
                <w:szCs w:val="21"/>
                <w:lang w:val="de-DE"/>
              </w:rPr>
              <w:t>声</w:t>
            </w:r>
          </w:p>
        </w:tc>
        <w:tc>
          <w:tcPr>
            <w:tcW w:w="2049" w:type="dxa"/>
            <w:gridSpan w:val="2"/>
            <w:vAlign w:val="center"/>
          </w:tcPr>
          <w:p>
            <w:pPr>
              <w:widowControl w:val="0"/>
              <w:spacing w:line="330" w:lineRule="exact"/>
              <w:jc w:val="center"/>
              <w:rPr>
                <w:szCs w:val="21"/>
                <w:lang w:val="de-DE"/>
              </w:rPr>
            </w:pPr>
            <w:r>
              <w:rPr>
                <w:szCs w:val="21"/>
                <w:lang w:val="de-DE"/>
              </w:rPr>
              <w:t>设备运行噪声</w:t>
            </w:r>
          </w:p>
        </w:tc>
        <w:tc>
          <w:tcPr>
            <w:tcW w:w="1422" w:type="dxa"/>
            <w:vAlign w:val="center"/>
          </w:tcPr>
          <w:p>
            <w:pPr>
              <w:widowControl w:val="0"/>
              <w:spacing w:line="330" w:lineRule="exact"/>
              <w:jc w:val="center"/>
              <w:rPr>
                <w:szCs w:val="21"/>
                <w:lang w:val="de-DE"/>
              </w:rPr>
            </w:pPr>
            <w:r>
              <w:rPr>
                <w:szCs w:val="21"/>
                <w:lang w:val="de-DE"/>
              </w:rPr>
              <w:t>噪声</w:t>
            </w:r>
          </w:p>
        </w:tc>
        <w:tc>
          <w:tcPr>
            <w:tcW w:w="2756" w:type="dxa"/>
            <w:gridSpan w:val="3"/>
            <w:vAlign w:val="center"/>
          </w:tcPr>
          <w:p>
            <w:pPr>
              <w:widowControl w:val="0"/>
              <w:spacing w:line="330" w:lineRule="exact"/>
              <w:jc w:val="center"/>
              <w:rPr>
                <w:szCs w:val="21"/>
                <w:lang w:val="de-DE"/>
              </w:rPr>
            </w:pPr>
            <w:r>
              <w:rPr>
                <w:szCs w:val="21"/>
              </w:rPr>
              <w:t>65</w:t>
            </w:r>
            <w:r>
              <w:rPr>
                <w:szCs w:val="21"/>
                <w:lang w:val="de-DE"/>
              </w:rPr>
              <w:t>~</w:t>
            </w:r>
            <w:r>
              <w:rPr>
                <w:szCs w:val="21"/>
              </w:rPr>
              <w:t>85</w:t>
            </w:r>
            <w:r>
              <w:rPr>
                <w:szCs w:val="21"/>
                <w:lang w:val="de-DE"/>
              </w:rPr>
              <w:t>dB(A)</w:t>
            </w:r>
          </w:p>
        </w:tc>
        <w:tc>
          <w:tcPr>
            <w:tcW w:w="2877" w:type="dxa"/>
            <w:gridSpan w:val="3"/>
            <w:vAlign w:val="center"/>
          </w:tcPr>
          <w:p>
            <w:pPr>
              <w:widowControl w:val="0"/>
              <w:spacing w:line="330" w:lineRule="exact"/>
              <w:jc w:val="center"/>
              <w:rPr>
                <w:szCs w:val="21"/>
                <w:lang w:val="de-DE"/>
              </w:rPr>
            </w:pPr>
            <w:r>
              <w:rPr>
                <w:szCs w:val="21"/>
                <w:lang w:val="de-DE"/>
              </w:rPr>
              <w:t>昼间≤60dB(A)</w:t>
            </w:r>
          </w:p>
          <w:p>
            <w:pPr>
              <w:widowControl w:val="0"/>
              <w:spacing w:line="330" w:lineRule="exact"/>
              <w:jc w:val="center"/>
              <w:rPr>
                <w:szCs w:val="21"/>
                <w:lang w:val="de-DE"/>
              </w:rPr>
            </w:pPr>
            <w:r>
              <w:rPr>
                <w:szCs w:val="21"/>
                <w:lang w:val="de-DE"/>
              </w:rPr>
              <w:t>夜间≤50dB(A)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66" w:type="dxa"/>
            <w:gridSpan w:val="10"/>
            <w:vAlign w:val="center"/>
          </w:tcPr>
          <w:p>
            <w:pPr>
              <w:pStyle w:val="75"/>
              <w:widowControl w:val="0"/>
              <w:spacing w:line="360" w:lineRule="auto"/>
              <w:rPr>
                <w:b/>
                <w:sz w:val="21"/>
                <w:szCs w:val="21"/>
              </w:rPr>
            </w:pPr>
            <w:r>
              <w:rPr>
                <w:b/>
                <w:sz w:val="21"/>
                <w:szCs w:val="21"/>
              </w:rPr>
              <w:t>主要生态影响：</w:t>
            </w:r>
          </w:p>
          <w:p>
            <w:pPr>
              <w:widowControl w:val="0"/>
              <w:tabs>
                <w:tab w:val="left" w:pos="3285"/>
              </w:tabs>
              <w:spacing w:line="360" w:lineRule="auto"/>
              <w:ind w:firstLine="480" w:firstLineChars="200"/>
              <w:jc w:val="both"/>
              <w:rPr>
                <w:sz w:val="24"/>
              </w:rPr>
            </w:pPr>
            <w:r>
              <w:rPr>
                <w:sz w:val="24"/>
              </w:rPr>
              <w:t>本项目租用已建成的厂房进行生产，四周多为工业厂房，项目营运期间会产生一定量的</w:t>
            </w:r>
            <w:r>
              <w:rPr>
                <w:rFonts w:hint="eastAsia"/>
                <w:sz w:val="24"/>
              </w:rPr>
              <w:t>生活污水</w:t>
            </w:r>
            <w:r>
              <w:rPr>
                <w:sz w:val="24"/>
              </w:rPr>
              <w:t>、废气、设备噪声以及固体废物等，若不进行有效处理，会对周围环境造成一定的影响。只要落实环保措施，控制污染物排放量，则不会对项目所在地的生态环境造成明显影响。</w:t>
            </w:r>
          </w:p>
          <w:p>
            <w:pPr>
              <w:widowControl w:val="0"/>
              <w:tabs>
                <w:tab w:val="left" w:pos="3285"/>
              </w:tabs>
              <w:spacing w:line="360" w:lineRule="auto"/>
              <w:ind w:firstLine="420" w:firstLineChars="200"/>
              <w:rPr>
                <w:szCs w:val="21"/>
              </w:rPr>
            </w:pPr>
          </w:p>
          <w:p>
            <w:pPr>
              <w:widowControl w:val="0"/>
              <w:tabs>
                <w:tab w:val="left" w:pos="3285"/>
              </w:tabs>
              <w:spacing w:line="360" w:lineRule="auto"/>
              <w:rPr>
                <w:szCs w:val="21"/>
              </w:rPr>
            </w:pPr>
          </w:p>
          <w:p>
            <w:pPr>
              <w:widowControl w:val="0"/>
              <w:tabs>
                <w:tab w:val="left" w:pos="3285"/>
              </w:tabs>
              <w:spacing w:line="360" w:lineRule="auto"/>
              <w:rPr>
                <w:szCs w:val="21"/>
              </w:rPr>
            </w:pPr>
          </w:p>
          <w:p>
            <w:pPr>
              <w:widowControl w:val="0"/>
              <w:tabs>
                <w:tab w:val="left" w:pos="3285"/>
              </w:tabs>
              <w:spacing w:line="360" w:lineRule="auto"/>
              <w:rPr>
                <w:szCs w:val="21"/>
              </w:rPr>
            </w:pPr>
          </w:p>
          <w:p>
            <w:pPr>
              <w:widowControl w:val="0"/>
              <w:tabs>
                <w:tab w:val="left" w:pos="3285"/>
              </w:tabs>
              <w:spacing w:line="360" w:lineRule="auto"/>
              <w:rPr>
                <w:szCs w:val="21"/>
              </w:rPr>
            </w:pPr>
          </w:p>
          <w:p>
            <w:pPr>
              <w:widowControl w:val="0"/>
              <w:tabs>
                <w:tab w:val="left" w:pos="3285"/>
              </w:tabs>
              <w:spacing w:line="360" w:lineRule="auto"/>
              <w:rPr>
                <w:szCs w:val="21"/>
              </w:rPr>
            </w:pPr>
          </w:p>
          <w:p>
            <w:pPr>
              <w:widowControl w:val="0"/>
              <w:tabs>
                <w:tab w:val="left" w:pos="3285"/>
              </w:tabs>
              <w:spacing w:line="360" w:lineRule="auto"/>
              <w:rPr>
                <w:szCs w:val="21"/>
              </w:rPr>
            </w:pPr>
          </w:p>
          <w:p>
            <w:pPr>
              <w:widowControl w:val="0"/>
              <w:tabs>
                <w:tab w:val="left" w:pos="3285"/>
              </w:tabs>
              <w:spacing w:line="360" w:lineRule="auto"/>
              <w:rPr>
                <w:szCs w:val="21"/>
              </w:rPr>
            </w:pPr>
          </w:p>
          <w:p>
            <w:pPr>
              <w:widowControl w:val="0"/>
              <w:tabs>
                <w:tab w:val="left" w:pos="3285"/>
              </w:tabs>
              <w:spacing w:line="360" w:lineRule="auto"/>
              <w:rPr>
                <w:szCs w:val="21"/>
              </w:rPr>
            </w:pPr>
          </w:p>
          <w:p>
            <w:pPr>
              <w:widowControl w:val="0"/>
              <w:tabs>
                <w:tab w:val="left" w:pos="3285"/>
              </w:tabs>
              <w:spacing w:line="360" w:lineRule="auto"/>
              <w:rPr>
                <w:szCs w:val="21"/>
              </w:rPr>
            </w:pPr>
          </w:p>
          <w:p>
            <w:pPr>
              <w:widowControl w:val="0"/>
              <w:tabs>
                <w:tab w:val="left" w:pos="3285"/>
              </w:tabs>
              <w:spacing w:line="360" w:lineRule="auto"/>
              <w:rPr>
                <w:szCs w:val="21"/>
              </w:rPr>
            </w:pPr>
          </w:p>
          <w:p>
            <w:pPr>
              <w:widowControl w:val="0"/>
              <w:tabs>
                <w:tab w:val="left" w:pos="3285"/>
              </w:tabs>
              <w:spacing w:line="360" w:lineRule="auto"/>
              <w:rPr>
                <w:szCs w:val="21"/>
              </w:rPr>
            </w:pPr>
          </w:p>
          <w:p>
            <w:pPr>
              <w:widowControl w:val="0"/>
              <w:tabs>
                <w:tab w:val="left" w:pos="3285"/>
              </w:tabs>
              <w:spacing w:line="360" w:lineRule="auto"/>
              <w:rPr>
                <w:szCs w:val="21"/>
              </w:rPr>
            </w:pPr>
          </w:p>
          <w:p>
            <w:pPr>
              <w:widowControl w:val="0"/>
              <w:tabs>
                <w:tab w:val="left" w:pos="3285"/>
              </w:tabs>
              <w:spacing w:line="360" w:lineRule="auto"/>
              <w:rPr>
                <w:szCs w:val="21"/>
              </w:rPr>
            </w:pPr>
          </w:p>
        </w:tc>
      </w:tr>
    </w:tbl>
    <w:p>
      <w:pPr>
        <w:widowControl w:val="0"/>
        <w:spacing w:line="360" w:lineRule="auto"/>
        <w:outlineLvl w:val="0"/>
        <w:rPr>
          <w:rFonts w:eastAsia="黑体"/>
          <w:b/>
          <w:sz w:val="30"/>
          <w:szCs w:val="30"/>
        </w:rPr>
      </w:pPr>
      <w:r>
        <w:rPr>
          <w:sz w:val="24"/>
        </w:rPr>
        <w:br w:type="page"/>
      </w:r>
      <w:bookmarkStart w:id="25" w:name="_Toc464921554"/>
      <w:bookmarkStart w:id="26" w:name="_Toc517142560"/>
      <w:r>
        <w:rPr>
          <w:rFonts w:eastAsia="黑体"/>
          <w:b/>
          <w:sz w:val="30"/>
          <w:szCs w:val="30"/>
        </w:rPr>
        <w:t>七、环境影响分析</w:t>
      </w:r>
      <w:bookmarkEnd w:id="25"/>
      <w:bookmarkEnd w:id="26"/>
    </w:p>
    <w:tbl>
      <w:tblPr>
        <w:tblStyle w:val="34"/>
        <w:tblW w:w="9763" w:type="dxa"/>
        <w:jc w:val="center"/>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763"/>
      </w:tblGrid>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763" w:type="dxa"/>
          </w:tcPr>
          <w:p>
            <w:pPr>
              <w:widowControl w:val="0"/>
              <w:spacing w:line="360" w:lineRule="auto"/>
              <w:rPr>
                <w:b/>
                <w:bCs/>
                <w:sz w:val="24"/>
              </w:rPr>
            </w:pPr>
            <w:r>
              <w:rPr>
                <w:b/>
                <w:bCs/>
                <w:sz w:val="24"/>
              </w:rPr>
              <w:t>施工期环境影响简要分析：</w:t>
            </w:r>
          </w:p>
          <w:p>
            <w:pPr>
              <w:widowControl w:val="0"/>
              <w:tabs>
                <w:tab w:val="left" w:pos="2265"/>
              </w:tabs>
              <w:spacing w:line="360" w:lineRule="auto"/>
              <w:ind w:firstLine="480" w:firstLineChars="200"/>
              <w:jc w:val="both"/>
              <w:rPr>
                <w:sz w:val="24"/>
              </w:rPr>
            </w:pPr>
            <w:r>
              <w:rPr>
                <w:sz w:val="24"/>
              </w:rPr>
              <w:t>本项目租用已建成的厂房</w:t>
            </w:r>
            <w:r>
              <w:rPr>
                <w:rFonts w:hint="eastAsia"/>
                <w:sz w:val="24"/>
              </w:rPr>
              <w:t>进行生产活动</w:t>
            </w:r>
            <w:r>
              <w:rPr>
                <w:sz w:val="24"/>
              </w:rPr>
              <w:t>，</w:t>
            </w:r>
            <w:r>
              <w:rPr>
                <w:rFonts w:hint="eastAsia"/>
                <w:sz w:val="24"/>
              </w:rPr>
              <w:t>因此</w:t>
            </w:r>
            <w:r>
              <w:rPr>
                <w:sz w:val="24"/>
              </w:rPr>
              <w:t>不存在施工期</w:t>
            </w:r>
            <w:r>
              <w:rPr>
                <w:rFonts w:hint="eastAsia"/>
                <w:sz w:val="24"/>
              </w:rPr>
              <w:t>的</w:t>
            </w:r>
            <w:r>
              <w:rPr>
                <w:sz w:val="24"/>
              </w:rPr>
              <w:t>环境影响问题</w:t>
            </w:r>
            <w:r>
              <w:rPr>
                <w:rFonts w:hint="eastAsia"/>
                <w:sz w:val="24"/>
              </w:rPr>
              <w:t>，本报告不对其进行论述</w:t>
            </w:r>
            <w:r>
              <w:rPr>
                <w:kern w:val="0"/>
                <w:sz w:val="24"/>
                <w:lang w:val="zh-CN"/>
              </w:rPr>
              <w:t>。</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158" w:hRule="atLeast"/>
          <w:jc w:val="center"/>
        </w:trPr>
        <w:tc>
          <w:tcPr>
            <w:tcW w:w="9763" w:type="dxa"/>
          </w:tcPr>
          <w:p>
            <w:pPr>
              <w:widowControl w:val="0"/>
              <w:spacing w:line="360" w:lineRule="auto"/>
              <w:rPr>
                <w:b/>
                <w:bCs/>
                <w:sz w:val="24"/>
              </w:rPr>
            </w:pPr>
            <w:r>
              <w:rPr>
                <w:b/>
                <w:bCs/>
                <w:sz w:val="24"/>
              </w:rPr>
              <w:t>营运期环境影响分析：</w:t>
            </w:r>
          </w:p>
          <w:p>
            <w:pPr>
              <w:widowControl w:val="0"/>
              <w:spacing w:line="360" w:lineRule="auto"/>
              <w:ind w:firstLine="480" w:firstLineChars="200"/>
              <w:jc w:val="both"/>
              <w:rPr>
                <w:sz w:val="24"/>
              </w:rPr>
            </w:pPr>
            <w:r>
              <w:rPr>
                <w:sz w:val="24"/>
              </w:rPr>
              <w:t>本项目营运期的污染源包括：水污染源（生活污水），大气污染源（</w:t>
            </w:r>
            <w:r>
              <w:rPr>
                <w:rFonts w:hint="eastAsia"/>
                <w:sz w:val="24"/>
              </w:rPr>
              <w:t>定型废气、燃烧废气</w:t>
            </w:r>
            <w:r>
              <w:rPr>
                <w:sz w:val="24"/>
              </w:rPr>
              <w:t>），声污染源（设备运行噪声），固废污染源（生活垃圾、一般工业固废</w:t>
            </w:r>
            <w:r>
              <w:rPr>
                <w:rFonts w:hint="eastAsia"/>
                <w:sz w:val="24"/>
              </w:rPr>
              <w:t>、危险废物</w:t>
            </w:r>
            <w:r>
              <w:rPr>
                <w:sz w:val="24"/>
              </w:rPr>
              <w:t>）等。</w:t>
            </w:r>
          </w:p>
          <w:p>
            <w:pPr>
              <w:widowControl w:val="0"/>
              <w:spacing w:line="360" w:lineRule="auto"/>
              <w:ind w:firstLine="472" w:firstLineChars="196"/>
              <w:rPr>
                <w:b/>
                <w:bCs/>
                <w:sz w:val="24"/>
              </w:rPr>
            </w:pPr>
            <w:r>
              <w:rPr>
                <w:b/>
                <w:bCs/>
                <w:sz w:val="24"/>
              </w:rPr>
              <w:t>一、水环境影响分析</w:t>
            </w:r>
          </w:p>
          <w:p>
            <w:pPr>
              <w:widowControl w:val="0"/>
              <w:spacing w:line="360" w:lineRule="auto"/>
              <w:ind w:firstLine="470" w:firstLineChars="196"/>
              <w:jc w:val="both"/>
              <w:rPr>
                <w:sz w:val="24"/>
              </w:rPr>
            </w:pPr>
            <w:r>
              <w:rPr>
                <w:rFonts w:hint="eastAsia"/>
                <w:sz w:val="24"/>
              </w:rPr>
              <w:t>本项目营运期产生的废水主要包括员工生活污水</w:t>
            </w:r>
            <w:r>
              <w:rPr>
                <w:sz w:val="24"/>
              </w:rPr>
              <w:t>1296</w:t>
            </w:r>
            <w:r>
              <w:rPr>
                <w:rFonts w:hint="eastAsia"/>
                <w:sz w:val="24"/>
              </w:rPr>
              <w:t>t/a，项目生活污水经三级化粪池预处理，引至开平市沙塘镇信隆纺织有限公司自建污水处理站处理，达到</w:t>
            </w:r>
            <w:r>
              <w:rPr>
                <w:sz w:val="24"/>
              </w:rPr>
              <w:t>《</w:t>
            </w:r>
            <w:r>
              <w:rPr>
                <w:rFonts w:hint="eastAsia"/>
                <w:sz w:val="24"/>
              </w:rPr>
              <w:t>纺织染整工业水污染物排放标准</w:t>
            </w:r>
            <w:r>
              <w:rPr>
                <w:sz w:val="24"/>
              </w:rPr>
              <w:t>》（GB4287</w:t>
            </w:r>
            <w:r>
              <w:rPr>
                <w:rFonts w:hint="eastAsia"/>
                <w:sz w:val="24"/>
              </w:rPr>
              <w:t>-</w:t>
            </w:r>
            <w:r>
              <w:rPr>
                <w:sz w:val="24"/>
              </w:rPr>
              <w:t>2012）</w:t>
            </w:r>
            <w:r>
              <w:rPr>
                <w:rFonts w:hint="eastAsia"/>
                <w:sz w:val="24"/>
              </w:rPr>
              <w:t>“表2</w:t>
            </w:r>
            <w:r>
              <w:rPr>
                <w:sz w:val="24"/>
              </w:rPr>
              <w:t xml:space="preserve"> 新建企业水污染物排放浓度限值及单位产品基准排水量</w:t>
            </w:r>
            <w:r>
              <w:rPr>
                <w:rFonts w:hint="eastAsia"/>
                <w:sz w:val="24"/>
              </w:rPr>
              <w:t>”，依托开平市沙塘镇信隆纺织有限公司现有废水排放口外排至镇海水。</w:t>
            </w:r>
          </w:p>
          <w:p>
            <w:pPr>
              <w:widowControl w:val="0"/>
              <w:spacing w:line="360" w:lineRule="auto"/>
              <w:ind w:firstLine="472" w:firstLineChars="196"/>
              <w:jc w:val="both"/>
              <w:rPr>
                <w:b/>
                <w:bCs/>
                <w:sz w:val="24"/>
              </w:rPr>
            </w:pPr>
            <w:r>
              <w:rPr>
                <w:rFonts w:hint="eastAsia"/>
                <w:b/>
                <w:bCs/>
                <w:sz w:val="24"/>
              </w:rPr>
              <w:t>（1）开平市沙塘镇信隆纺织有限公司综合废水设计方案</w:t>
            </w:r>
          </w:p>
          <w:p>
            <w:pPr>
              <w:widowControl w:val="0"/>
              <w:spacing w:line="360" w:lineRule="auto"/>
              <w:ind w:firstLine="470" w:firstLineChars="196"/>
              <w:jc w:val="both"/>
              <w:rPr>
                <w:sz w:val="24"/>
              </w:rPr>
            </w:pPr>
            <w:r>
              <w:rPr>
                <w:rFonts w:hint="eastAsia"/>
                <w:sz w:val="24"/>
              </w:rPr>
              <w:t>根据开平市沙塘镇信隆纺织有限公司排水设计方案，该企业污水处理设施的设计处理量为2</w:t>
            </w:r>
            <w:r>
              <w:rPr>
                <w:sz w:val="24"/>
              </w:rPr>
              <w:t>000</w:t>
            </w:r>
            <w:r>
              <w:rPr>
                <w:rFonts w:hint="eastAsia"/>
                <w:sz w:val="24"/>
              </w:rPr>
              <w:t>m</w:t>
            </w:r>
            <w:r>
              <w:rPr>
                <w:sz w:val="24"/>
                <w:vertAlign w:val="superscript"/>
              </w:rPr>
              <w:t>3</w:t>
            </w:r>
            <w:r>
              <w:rPr>
                <w:sz w:val="24"/>
              </w:rPr>
              <w:t>/d</w:t>
            </w:r>
            <w:r>
              <w:rPr>
                <w:rFonts w:hint="eastAsia"/>
                <w:sz w:val="24"/>
              </w:rPr>
              <w:t>，设计出水水质为</w:t>
            </w:r>
            <w:r>
              <w:rPr>
                <w:sz w:val="24"/>
              </w:rPr>
              <w:t>《</w:t>
            </w:r>
            <w:r>
              <w:rPr>
                <w:rFonts w:hint="eastAsia"/>
                <w:sz w:val="24"/>
              </w:rPr>
              <w:t>纺织染整工业水污染物排放标准</w:t>
            </w:r>
            <w:r>
              <w:rPr>
                <w:sz w:val="24"/>
              </w:rPr>
              <w:t>》（GB4287</w:t>
            </w:r>
            <w:r>
              <w:rPr>
                <w:rFonts w:hint="eastAsia"/>
                <w:sz w:val="24"/>
              </w:rPr>
              <w:t>-</w:t>
            </w:r>
            <w:r>
              <w:rPr>
                <w:sz w:val="24"/>
              </w:rPr>
              <w:t>2012）</w:t>
            </w:r>
            <w:r>
              <w:rPr>
                <w:rFonts w:hint="eastAsia"/>
                <w:sz w:val="24"/>
              </w:rPr>
              <w:t>“表2</w:t>
            </w:r>
            <w:r>
              <w:rPr>
                <w:sz w:val="24"/>
              </w:rPr>
              <w:t xml:space="preserve"> 新建企业水污染物排放浓度限值及单位产品基准排水量</w:t>
            </w:r>
            <w:r>
              <w:rPr>
                <w:rFonts w:hint="eastAsia"/>
                <w:sz w:val="24"/>
              </w:rPr>
              <w:t xml:space="preserve"> 直接排放”（C</w:t>
            </w:r>
            <w:r>
              <w:rPr>
                <w:sz w:val="24"/>
              </w:rPr>
              <w:t>OD</w:t>
            </w:r>
            <w:r>
              <w:rPr>
                <w:sz w:val="24"/>
                <w:vertAlign w:val="subscript"/>
              </w:rPr>
              <w:t>cr</w:t>
            </w:r>
            <w:r>
              <w:rPr>
                <w:sz w:val="24"/>
              </w:rPr>
              <w:t>≤80</w:t>
            </w:r>
            <w:r>
              <w:rPr>
                <w:rFonts w:hint="eastAsia"/>
                <w:sz w:val="24"/>
              </w:rPr>
              <w:t>mg</w:t>
            </w:r>
            <w:r>
              <w:rPr>
                <w:sz w:val="24"/>
              </w:rPr>
              <w:t>/L</w:t>
            </w:r>
            <w:r>
              <w:rPr>
                <w:rFonts w:hint="eastAsia"/>
                <w:sz w:val="24"/>
              </w:rPr>
              <w:t>、</w:t>
            </w:r>
            <w:r>
              <w:rPr>
                <w:bCs/>
                <w:sz w:val="24"/>
              </w:rPr>
              <w:t>BOD</w:t>
            </w:r>
            <w:r>
              <w:rPr>
                <w:bCs/>
                <w:sz w:val="24"/>
                <w:vertAlign w:val="subscript"/>
              </w:rPr>
              <w:t>5</w:t>
            </w:r>
            <w:r>
              <w:rPr>
                <w:bCs/>
                <w:sz w:val="24"/>
              </w:rPr>
              <w:t>≤20mg/L</w:t>
            </w:r>
            <w:r>
              <w:rPr>
                <w:rFonts w:hint="eastAsia"/>
                <w:bCs/>
                <w:sz w:val="24"/>
              </w:rPr>
              <w:t>、</w:t>
            </w:r>
            <w:r>
              <w:rPr>
                <w:bCs/>
                <w:sz w:val="24"/>
              </w:rPr>
              <w:t>NH</w:t>
            </w:r>
            <w:r>
              <w:rPr>
                <w:bCs/>
                <w:sz w:val="24"/>
                <w:vertAlign w:val="subscript"/>
              </w:rPr>
              <w:t>3</w:t>
            </w:r>
            <w:r>
              <w:rPr>
                <w:bCs/>
                <w:sz w:val="24"/>
              </w:rPr>
              <w:t>-N≤10mg/L</w:t>
            </w:r>
            <w:r>
              <w:rPr>
                <w:rFonts w:hint="eastAsia"/>
                <w:bCs/>
                <w:sz w:val="24"/>
              </w:rPr>
              <w:t>、S</w:t>
            </w:r>
            <w:r>
              <w:rPr>
                <w:bCs/>
                <w:sz w:val="24"/>
              </w:rPr>
              <w:t>S≤50mg/L</w:t>
            </w:r>
            <w:r>
              <w:rPr>
                <w:rFonts w:hint="eastAsia"/>
                <w:sz w:val="24"/>
              </w:rPr>
              <w:t>）。处理工艺流程如下图所示：</w:t>
            </w:r>
          </w:p>
          <w:p>
            <w:pPr>
              <w:widowControl w:val="0"/>
              <w:spacing w:line="360" w:lineRule="auto"/>
              <w:jc w:val="center"/>
            </w:pPr>
            <w:r>
              <w:pict>
                <v:shape id="_x0000_i1027" o:spt="75" type="#_x0000_t75" style="height:259.2pt;width:228pt;" filled="f" o:preferrelative="t" stroked="f" coordsize="21600,21600">
                  <v:path/>
                  <v:fill on="f" focussize="0,0"/>
                  <v:stroke on="f" joinstyle="miter"/>
                  <v:imagedata r:id="rId29" o:title=""/>
                  <o:lock v:ext="edit" aspectratio="t"/>
                  <w10:wrap type="none"/>
                  <w10:anchorlock/>
                </v:shape>
              </w:pict>
            </w:r>
          </w:p>
          <w:p>
            <w:pPr>
              <w:widowControl w:val="0"/>
              <w:spacing w:line="360" w:lineRule="auto"/>
              <w:jc w:val="center"/>
              <w:rPr>
                <w:b/>
                <w:bCs/>
              </w:rPr>
            </w:pPr>
            <w:r>
              <w:rPr>
                <w:rFonts w:hint="eastAsia"/>
                <w:b/>
                <w:bCs/>
              </w:rPr>
              <w:t>图7-</w:t>
            </w:r>
            <w:r>
              <w:rPr>
                <w:b/>
                <w:bCs/>
              </w:rPr>
              <w:t>1</w:t>
            </w:r>
            <w:r>
              <w:rPr>
                <w:rFonts w:hint="eastAsia"/>
                <w:b/>
                <w:bCs/>
              </w:rPr>
              <w:t>开平市沙塘镇信隆纺织有限公司污水处理站处理流程图</w:t>
            </w:r>
          </w:p>
          <w:p>
            <w:pPr>
              <w:widowControl w:val="0"/>
              <w:spacing w:line="360" w:lineRule="auto"/>
              <w:ind w:firstLine="480" w:firstLineChars="200"/>
              <w:rPr>
                <w:sz w:val="24"/>
              </w:rPr>
            </w:pPr>
            <w:r>
              <w:rPr>
                <w:rFonts w:hint="eastAsia"/>
                <w:sz w:val="24"/>
              </w:rPr>
              <w:t>工艺说明：</w:t>
            </w:r>
          </w:p>
          <w:p>
            <w:pPr>
              <w:widowControl w:val="0"/>
              <w:spacing w:line="360" w:lineRule="auto"/>
              <w:ind w:firstLine="480" w:firstLineChars="200"/>
              <w:jc w:val="both"/>
              <w:rPr>
                <w:sz w:val="24"/>
              </w:rPr>
            </w:pPr>
            <w:r>
              <w:rPr>
                <w:rFonts w:hint="eastAsia"/>
                <w:sz w:val="24"/>
              </w:rPr>
              <w:t>开平市沙塘镇信隆纺织有限公司污水处理站处理工艺为“混凝沉淀+厌氧+接触氧化+二级沉淀”。</w:t>
            </w:r>
          </w:p>
          <w:p>
            <w:pPr>
              <w:widowControl w:val="0"/>
              <w:spacing w:line="360" w:lineRule="auto"/>
              <w:ind w:firstLine="480" w:firstLineChars="200"/>
              <w:jc w:val="both"/>
              <w:rPr>
                <w:sz w:val="24"/>
              </w:rPr>
            </w:pPr>
            <w:r>
              <w:rPr>
                <w:rFonts w:hint="eastAsia"/>
                <w:sz w:val="24"/>
              </w:rPr>
              <w:t>废水首先统一排入格栅池，去除体积较大的杂物后，统一流入调节池进行水质水量的均化作用，废水由污水提升泵抽出，经过管道混合器，与投加的烧碱、P</w:t>
            </w:r>
            <w:r>
              <w:rPr>
                <w:sz w:val="24"/>
              </w:rPr>
              <w:t>AC</w:t>
            </w:r>
            <w:r>
              <w:rPr>
                <w:rFonts w:hint="eastAsia"/>
                <w:sz w:val="24"/>
              </w:rPr>
              <w:t>和P</w:t>
            </w:r>
            <w:r>
              <w:rPr>
                <w:sz w:val="24"/>
              </w:rPr>
              <w:t>AM</w:t>
            </w:r>
            <w:r>
              <w:rPr>
                <w:rFonts w:hint="eastAsia"/>
                <w:sz w:val="24"/>
              </w:rPr>
              <w:t>充分混合均匀后，进入物化反应池。当废水在流经物化反应池过程中，污泥颗粒由于撞击作用不断增大，沉速加大，实现固液分离。经过物化反应池处理后的废水流入初沉池，在重力作用下，污泥沉降至泥斗；初沉池的出水流入接触厌氧生化池，在大量水解细菌、酸化菌作用下将不溶性有机物水解为溶解性有机物，将难生物降解的大分子物质转化为易生物降解的小分子物质，从而改善废水的可生化性。</w:t>
            </w:r>
          </w:p>
          <w:p>
            <w:pPr>
              <w:widowControl w:val="0"/>
              <w:spacing w:line="360" w:lineRule="auto"/>
              <w:ind w:firstLine="480" w:firstLineChars="200"/>
              <w:jc w:val="both"/>
              <w:rPr>
                <w:sz w:val="24"/>
              </w:rPr>
            </w:pPr>
            <w:r>
              <w:rPr>
                <w:rFonts w:hint="eastAsia"/>
                <w:sz w:val="24"/>
              </w:rPr>
              <w:t>接触厌氧生化池出水进入接触氧化阶段，该阶段废水中有机物得到进一步降解，对废水进行脱氮除磷及降低C</w:t>
            </w:r>
            <w:r>
              <w:rPr>
                <w:sz w:val="24"/>
              </w:rPr>
              <w:t>OD</w:t>
            </w:r>
            <w:r>
              <w:rPr>
                <w:rFonts w:hint="eastAsia"/>
                <w:sz w:val="24"/>
              </w:rPr>
              <w:t>、B</w:t>
            </w:r>
            <w:r>
              <w:rPr>
                <w:sz w:val="24"/>
              </w:rPr>
              <w:t>OD</w:t>
            </w:r>
            <w:r>
              <w:rPr>
                <w:rFonts w:hint="eastAsia"/>
                <w:sz w:val="24"/>
              </w:rPr>
              <w:t>等一连串生化反应，接触氧化池出水通过生物二级沉淀池进行泥水分离，初沉池和二级沉淀池底部沉积的污泥通过板框压滤机进行压滤处理，上清液进入清水池外排。经上述工艺处理后，最终出水能达到</w:t>
            </w:r>
            <w:r>
              <w:rPr>
                <w:sz w:val="24"/>
              </w:rPr>
              <w:t>《</w:t>
            </w:r>
            <w:r>
              <w:rPr>
                <w:rFonts w:hint="eastAsia"/>
                <w:sz w:val="24"/>
              </w:rPr>
              <w:t>纺织染整工业水污染物排放标准</w:t>
            </w:r>
            <w:r>
              <w:rPr>
                <w:sz w:val="24"/>
              </w:rPr>
              <w:t>》（GB4287</w:t>
            </w:r>
            <w:r>
              <w:rPr>
                <w:rFonts w:hint="eastAsia"/>
                <w:sz w:val="24"/>
              </w:rPr>
              <w:t>-</w:t>
            </w:r>
            <w:r>
              <w:rPr>
                <w:sz w:val="24"/>
              </w:rPr>
              <w:t>2012）</w:t>
            </w:r>
            <w:r>
              <w:rPr>
                <w:rFonts w:hint="eastAsia"/>
                <w:sz w:val="24"/>
              </w:rPr>
              <w:t>“表2</w:t>
            </w:r>
            <w:r>
              <w:rPr>
                <w:sz w:val="24"/>
              </w:rPr>
              <w:t xml:space="preserve"> 新建企业水污染物排放浓度限值及单位产品基准排水量</w:t>
            </w:r>
            <w:r>
              <w:rPr>
                <w:rFonts w:hint="eastAsia"/>
                <w:sz w:val="24"/>
              </w:rPr>
              <w:t xml:space="preserve"> 直接排放”的要求。</w:t>
            </w:r>
          </w:p>
          <w:p>
            <w:pPr>
              <w:widowControl w:val="0"/>
              <w:spacing w:line="360" w:lineRule="auto"/>
              <w:ind w:firstLine="472" w:firstLineChars="196"/>
              <w:jc w:val="both"/>
              <w:rPr>
                <w:b/>
                <w:bCs/>
                <w:sz w:val="24"/>
              </w:rPr>
            </w:pPr>
            <w:r>
              <w:rPr>
                <w:rFonts w:hint="eastAsia"/>
                <w:b/>
                <w:bCs/>
                <w:sz w:val="24"/>
              </w:rPr>
              <w:t>（2）可行性分析</w:t>
            </w:r>
          </w:p>
          <w:p>
            <w:pPr>
              <w:widowControl w:val="0"/>
              <w:spacing w:line="360" w:lineRule="auto"/>
              <w:ind w:firstLine="470" w:firstLineChars="196"/>
              <w:jc w:val="both"/>
              <w:rPr>
                <w:sz w:val="24"/>
              </w:rPr>
            </w:pPr>
            <w:r>
              <w:rPr>
                <w:rFonts w:hint="eastAsia"/>
                <w:sz w:val="24"/>
              </w:rPr>
              <w:t>项目所处地区不属于城市污水纳污范围，由于项目租赁开平市沙塘镇信隆纺织有限公司的部分厂房进行生产，因此本项目产生的废水依托开平市沙塘镇信隆纺织有限公司自建废水处理设施（已取得验收批复（江环技[</w:t>
            </w:r>
            <w:r>
              <w:rPr>
                <w:sz w:val="24"/>
              </w:rPr>
              <w:t>2007]6号</w:t>
            </w:r>
            <w:r>
              <w:rPr>
                <w:rFonts w:hint="eastAsia"/>
                <w:sz w:val="24"/>
              </w:rPr>
              <w:t>））处理达标后，依托其公司现有废水排放口外排至镇海水。</w:t>
            </w:r>
          </w:p>
          <w:p>
            <w:pPr>
              <w:widowControl w:val="0"/>
              <w:spacing w:line="360" w:lineRule="auto"/>
              <w:ind w:firstLine="470" w:firstLineChars="196"/>
              <w:jc w:val="both"/>
              <w:rPr>
                <w:sz w:val="24"/>
              </w:rPr>
            </w:pPr>
            <w:r>
              <w:rPr>
                <w:rFonts w:hint="eastAsia"/>
                <w:sz w:val="24"/>
              </w:rPr>
              <w:t>根据《开平市顺隆纺织企业有限公司年洗水加工服装3</w:t>
            </w:r>
            <w:r>
              <w:rPr>
                <w:sz w:val="24"/>
              </w:rPr>
              <w:t>6</w:t>
            </w:r>
            <w:r>
              <w:rPr>
                <w:rFonts w:hint="eastAsia"/>
                <w:sz w:val="24"/>
              </w:rPr>
              <w:t>万打项目竣工环境保护验收意见》（“开平市顺隆纺织企业有限公司”于2</w:t>
            </w:r>
            <w:r>
              <w:rPr>
                <w:sz w:val="24"/>
              </w:rPr>
              <w:t>012</w:t>
            </w:r>
            <w:r>
              <w:rPr>
                <w:rFonts w:hint="eastAsia"/>
                <w:sz w:val="24"/>
              </w:rPr>
              <w:t>年8月2</w:t>
            </w:r>
            <w:r>
              <w:rPr>
                <w:sz w:val="24"/>
              </w:rPr>
              <w:t>3</w:t>
            </w:r>
            <w:r>
              <w:rPr>
                <w:rFonts w:hint="eastAsia"/>
                <w:sz w:val="24"/>
              </w:rPr>
              <w:t>日更名为“开平市信隆纺织有限公司”）可知，该企业废水处理选用广东中人环保科技工程有限公司和开平市环境科学研究所共同设计的治理方案，设计废水处理设施处理废水能力为2</w:t>
            </w:r>
            <w:r>
              <w:rPr>
                <w:sz w:val="24"/>
              </w:rPr>
              <w:t>000m</w:t>
            </w:r>
            <w:r>
              <w:rPr>
                <w:sz w:val="24"/>
                <w:vertAlign w:val="superscript"/>
              </w:rPr>
              <w:t>3</w:t>
            </w:r>
            <w:r>
              <w:rPr>
                <w:sz w:val="24"/>
              </w:rPr>
              <w:t>/d</w:t>
            </w:r>
            <w:r>
              <w:rPr>
                <w:rFonts w:hint="eastAsia"/>
                <w:sz w:val="24"/>
              </w:rPr>
              <w:t>，约5</w:t>
            </w:r>
            <w:r>
              <w:rPr>
                <w:sz w:val="24"/>
              </w:rPr>
              <w:t>00</w:t>
            </w:r>
            <w:r>
              <w:rPr>
                <w:rFonts w:hint="eastAsia"/>
                <w:sz w:val="24"/>
              </w:rPr>
              <w:t>吨</w:t>
            </w:r>
            <w:r>
              <w:rPr>
                <w:sz w:val="24"/>
              </w:rPr>
              <w:t>/</w:t>
            </w:r>
            <w:r>
              <w:rPr>
                <w:rFonts w:hint="eastAsia"/>
                <w:sz w:val="24"/>
              </w:rPr>
              <w:t>天废水经处理后回用于生产，每天向外排放废水约1</w:t>
            </w:r>
            <w:r>
              <w:rPr>
                <w:sz w:val="24"/>
              </w:rPr>
              <w:t>190</w:t>
            </w:r>
            <w:r>
              <w:rPr>
                <w:rFonts w:hint="eastAsia"/>
                <w:sz w:val="24"/>
              </w:rPr>
              <w:t>吨。根据开平市信隆纺织有限公司提供的资料，近三年污水处理站的最大处理水量是1</w:t>
            </w:r>
            <w:r>
              <w:rPr>
                <w:sz w:val="24"/>
              </w:rPr>
              <w:t>600</w:t>
            </w:r>
            <w:r>
              <w:rPr>
                <w:rFonts w:hint="eastAsia"/>
                <w:sz w:val="24"/>
              </w:rPr>
              <w:t>吨/天，剩余可处理污水容量为4</w:t>
            </w:r>
            <w:r>
              <w:rPr>
                <w:sz w:val="24"/>
              </w:rPr>
              <w:t>00</w:t>
            </w:r>
            <w:r>
              <w:rPr>
                <w:rFonts w:hint="eastAsia"/>
                <w:sz w:val="24"/>
              </w:rPr>
              <w:t>吨/天，尚有富余可接纳本项目产生的污废水（详见附件9）。本项目建成后，项目废水总排放量为</w:t>
            </w:r>
            <w:r>
              <w:rPr>
                <w:sz w:val="24"/>
              </w:rPr>
              <w:t>1296</w:t>
            </w:r>
            <w:r>
              <w:rPr>
                <w:rFonts w:hint="eastAsia"/>
                <w:sz w:val="24"/>
              </w:rPr>
              <w:t>t/a（最大日排放量为</w:t>
            </w:r>
            <w:r>
              <w:rPr>
                <w:sz w:val="24"/>
              </w:rPr>
              <w:t>4.32</w:t>
            </w:r>
            <w:r>
              <w:rPr>
                <w:rFonts w:hint="eastAsia"/>
                <w:sz w:val="24"/>
              </w:rPr>
              <w:t>t/d）。污废水依托开平市沙塘镇信隆纺织有限公司自建废水处理设施处理的2家企业的废水排放情况详见下表。</w:t>
            </w:r>
          </w:p>
          <w:p>
            <w:pPr>
              <w:widowControl w:val="0"/>
              <w:spacing w:line="360" w:lineRule="auto"/>
              <w:jc w:val="center"/>
              <w:rPr>
                <w:b/>
                <w:bCs/>
                <w:szCs w:val="21"/>
              </w:rPr>
            </w:pPr>
            <w:r>
              <w:rPr>
                <w:rFonts w:hint="eastAsia"/>
                <w:b/>
                <w:bCs/>
                <w:szCs w:val="21"/>
              </w:rPr>
              <w:t>表7-</w:t>
            </w:r>
            <w:r>
              <w:rPr>
                <w:b/>
                <w:bCs/>
                <w:szCs w:val="21"/>
              </w:rPr>
              <w:t>1</w:t>
            </w:r>
            <w:r>
              <w:rPr>
                <w:rFonts w:hint="eastAsia"/>
                <w:b/>
                <w:bCs/>
                <w:szCs w:val="21"/>
              </w:rPr>
              <w:t>项目污废水工程废水处理量详情</w:t>
            </w:r>
          </w:p>
          <w:tbl>
            <w:tblPr>
              <w:tblStyle w:val="35"/>
              <w:tblW w:w="95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51"/>
              <w:gridCol w:w="2507"/>
              <w:gridCol w:w="3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1" w:type="dxa"/>
                  <w:shd w:val="clear" w:color="auto" w:fill="A5A5A5" w:themeFill="background1" w:themeFillShade="A6"/>
                  <w:vAlign w:val="center"/>
                </w:tcPr>
                <w:p>
                  <w:pPr>
                    <w:widowControl w:val="0"/>
                    <w:jc w:val="center"/>
                    <w:rPr>
                      <w:b/>
                      <w:bCs/>
                      <w:szCs w:val="21"/>
                    </w:rPr>
                  </w:pPr>
                  <w:r>
                    <w:rPr>
                      <w:rFonts w:hint="eastAsia"/>
                      <w:b/>
                      <w:bCs/>
                      <w:szCs w:val="21"/>
                    </w:rPr>
                    <w:t>污废水排放企业</w:t>
                  </w:r>
                </w:p>
              </w:tc>
              <w:tc>
                <w:tcPr>
                  <w:tcW w:w="2507" w:type="dxa"/>
                  <w:shd w:val="clear" w:color="auto" w:fill="A5A5A5" w:themeFill="background1" w:themeFillShade="A6"/>
                  <w:vAlign w:val="center"/>
                </w:tcPr>
                <w:p>
                  <w:pPr>
                    <w:widowControl w:val="0"/>
                    <w:jc w:val="center"/>
                    <w:rPr>
                      <w:b/>
                      <w:bCs/>
                      <w:szCs w:val="21"/>
                    </w:rPr>
                  </w:pPr>
                  <w:r>
                    <w:rPr>
                      <w:rFonts w:hint="eastAsia"/>
                      <w:b/>
                      <w:bCs/>
                      <w:szCs w:val="21"/>
                    </w:rPr>
                    <w:t>日产废水量</w:t>
                  </w:r>
                </w:p>
              </w:tc>
              <w:tc>
                <w:tcPr>
                  <w:tcW w:w="3179" w:type="dxa"/>
                  <w:shd w:val="clear" w:color="auto" w:fill="A5A5A5" w:themeFill="background1" w:themeFillShade="A6"/>
                  <w:vAlign w:val="center"/>
                </w:tcPr>
                <w:p>
                  <w:pPr>
                    <w:widowControl w:val="0"/>
                    <w:jc w:val="center"/>
                    <w:rPr>
                      <w:b/>
                      <w:bCs/>
                      <w:szCs w:val="21"/>
                    </w:rPr>
                  </w:pPr>
                  <w:r>
                    <w:rPr>
                      <w:rFonts w:hint="eastAsia"/>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1" w:type="dxa"/>
                  <w:vAlign w:val="center"/>
                </w:tcPr>
                <w:p>
                  <w:pPr>
                    <w:widowControl w:val="0"/>
                    <w:jc w:val="center"/>
                    <w:rPr>
                      <w:szCs w:val="21"/>
                    </w:rPr>
                  </w:pPr>
                  <w:r>
                    <w:rPr>
                      <w:rFonts w:hint="eastAsia"/>
                      <w:szCs w:val="21"/>
                    </w:rPr>
                    <w:t>开平市沙塘镇信隆纺织有限公司</w:t>
                  </w:r>
                </w:p>
              </w:tc>
              <w:tc>
                <w:tcPr>
                  <w:tcW w:w="2507" w:type="dxa"/>
                  <w:vAlign w:val="center"/>
                </w:tcPr>
                <w:p>
                  <w:pPr>
                    <w:widowControl w:val="0"/>
                    <w:jc w:val="center"/>
                    <w:rPr>
                      <w:szCs w:val="21"/>
                    </w:rPr>
                  </w:pPr>
                  <w:r>
                    <w:rPr>
                      <w:szCs w:val="21"/>
                    </w:rPr>
                    <w:t>1600t/d</w:t>
                  </w:r>
                </w:p>
              </w:tc>
              <w:tc>
                <w:tcPr>
                  <w:tcW w:w="3179" w:type="dxa"/>
                  <w:vAlign w:val="center"/>
                </w:tcPr>
                <w:p>
                  <w:pPr>
                    <w:widowControl w:val="0"/>
                    <w:jc w:val="center"/>
                    <w:rPr>
                      <w:szCs w:val="21"/>
                    </w:rPr>
                  </w:pPr>
                  <w:r>
                    <w:rPr>
                      <w:rFonts w:hint="eastAsia"/>
                      <w:szCs w:val="21"/>
                    </w:rPr>
                    <w:t>污废水工程主体所属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1" w:type="dxa"/>
                  <w:vAlign w:val="center"/>
                </w:tcPr>
                <w:p>
                  <w:pPr>
                    <w:widowControl w:val="0"/>
                    <w:jc w:val="center"/>
                    <w:rPr>
                      <w:szCs w:val="21"/>
                    </w:rPr>
                  </w:pPr>
                  <w:r>
                    <w:rPr>
                      <w:rFonts w:hint="eastAsia"/>
                      <w:szCs w:val="21"/>
                    </w:rPr>
                    <w:t>开平市福星龙纺织有限公司</w:t>
                  </w:r>
                </w:p>
              </w:tc>
              <w:tc>
                <w:tcPr>
                  <w:tcW w:w="2507" w:type="dxa"/>
                  <w:vAlign w:val="center"/>
                </w:tcPr>
                <w:p>
                  <w:pPr>
                    <w:widowControl w:val="0"/>
                    <w:jc w:val="center"/>
                    <w:rPr>
                      <w:szCs w:val="21"/>
                    </w:rPr>
                  </w:pPr>
                  <w:r>
                    <w:rPr>
                      <w:szCs w:val="21"/>
                    </w:rPr>
                    <w:t>4.32t/d</w:t>
                  </w:r>
                </w:p>
              </w:tc>
              <w:tc>
                <w:tcPr>
                  <w:tcW w:w="3179" w:type="dxa"/>
                  <w:vAlign w:val="center"/>
                </w:tcPr>
                <w:p>
                  <w:pPr>
                    <w:widowControl w:val="0"/>
                    <w:jc w:val="center"/>
                    <w:rPr>
                      <w:szCs w:val="21"/>
                    </w:rPr>
                  </w:pPr>
                  <w:r>
                    <w:rPr>
                      <w:rFonts w:hint="eastAsia"/>
                      <w:szCs w:val="21"/>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1" w:type="dxa"/>
                  <w:vAlign w:val="center"/>
                </w:tcPr>
                <w:p>
                  <w:pPr>
                    <w:widowControl w:val="0"/>
                    <w:jc w:val="center"/>
                    <w:rPr>
                      <w:szCs w:val="21"/>
                    </w:rPr>
                  </w:pPr>
                  <w:r>
                    <w:rPr>
                      <w:rFonts w:hint="eastAsia"/>
                      <w:szCs w:val="21"/>
                    </w:rPr>
                    <w:t>合计</w:t>
                  </w:r>
                </w:p>
              </w:tc>
              <w:tc>
                <w:tcPr>
                  <w:tcW w:w="2507" w:type="dxa"/>
                  <w:vAlign w:val="center"/>
                </w:tcPr>
                <w:p>
                  <w:pPr>
                    <w:widowControl w:val="0"/>
                    <w:jc w:val="center"/>
                    <w:rPr>
                      <w:szCs w:val="21"/>
                    </w:rPr>
                  </w:pPr>
                  <w:r>
                    <w:rPr>
                      <w:rFonts w:hint="eastAsia"/>
                      <w:szCs w:val="21"/>
                    </w:rPr>
                    <w:t>1</w:t>
                  </w:r>
                  <w:r>
                    <w:rPr>
                      <w:szCs w:val="21"/>
                    </w:rPr>
                    <w:t>604.32t/d</w:t>
                  </w:r>
                </w:p>
              </w:tc>
              <w:tc>
                <w:tcPr>
                  <w:tcW w:w="3179" w:type="dxa"/>
                  <w:vAlign w:val="center"/>
                </w:tcPr>
                <w:p>
                  <w:pPr>
                    <w:widowControl w:val="0"/>
                    <w:jc w:val="center"/>
                    <w:rPr>
                      <w:szCs w:val="21"/>
                    </w:rPr>
                  </w:pPr>
                  <w:r>
                    <w:rPr>
                      <w:rFonts w:hint="eastAsia"/>
                      <w:szCs w:val="21"/>
                    </w:rPr>
                    <w:t>/</w:t>
                  </w:r>
                </w:p>
              </w:tc>
            </w:tr>
          </w:tbl>
          <w:p>
            <w:pPr>
              <w:widowControl w:val="0"/>
              <w:spacing w:line="360" w:lineRule="auto"/>
              <w:ind w:firstLine="480" w:firstLineChars="200"/>
              <w:jc w:val="both"/>
              <w:rPr>
                <w:sz w:val="24"/>
              </w:rPr>
            </w:pPr>
            <w:r>
              <w:rPr>
                <w:rFonts w:hint="eastAsia"/>
                <w:sz w:val="24"/>
              </w:rPr>
              <w:t>由上表可知，项目废水处理工程的废水最大日处理量为1</w:t>
            </w:r>
            <w:r>
              <w:rPr>
                <w:sz w:val="24"/>
              </w:rPr>
              <w:t>604.32t/d＜</w:t>
            </w:r>
            <w:r>
              <w:rPr>
                <w:rFonts w:hint="eastAsia"/>
                <w:sz w:val="24"/>
              </w:rPr>
              <w:t>2</w:t>
            </w:r>
            <w:r>
              <w:rPr>
                <w:sz w:val="24"/>
              </w:rPr>
              <w:t>000t/d</w:t>
            </w:r>
            <w:r>
              <w:rPr>
                <w:rFonts w:hint="eastAsia"/>
                <w:sz w:val="24"/>
              </w:rPr>
              <w:t>，则开平市沙塘镇信隆纺织有限公司污水处理设施能有足够容量来容纳本项目的废水，再通过选用“混凝沉淀+厌氧+接触氧化+二级沉淀”处理，项目产生的生活污水出水达到</w:t>
            </w:r>
            <w:r>
              <w:rPr>
                <w:sz w:val="24"/>
              </w:rPr>
              <w:t>《</w:t>
            </w:r>
            <w:r>
              <w:rPr>
                <w:rFonts w:hint="eastAsia"/>
                <w:sz w:val="24"/>
              </w:rPr>
              <w:t>纺织染整工业水污染物排放标准</w:t>
            </w:r>
            <w:r>
              <w:rPr>
                <w:sz w:val="24"/>
              </w:rPr>
              <w:t>》（GB4287</w:t>
            </w:r>
            <w:r>
              <w:rPr>
                <w:rFonts w:hint="eastAsia"/>
                <w:sz w:val="24"/>
              </w:rPr>
              <w:t>-</w:t>
            </w:r>
            <w:r>
              <w:rPr>
                <w:sz w:val="24"/>
              </w:rPr>
              <w:t>2012）</w:t>
            </w:r>
            <w:r>
              <w:rPr>
                <w:rFonts w:hint="eastAsia"/>
                <w:sz w:val="24"/>
              </w:rPr>
              <w:t>“表2</w:t>
            </w:r>
            <w:r>
              <w:rPr>
                <w:sz w:val="24"/>
              </w:rPr>
              <w:t xml:space="preserve"> 新建企业水污染物排放浓度限值及单位产品基准排水量</w:t>
            </w:r>
            <w:r>
              <w:rPr>
                <w:rFonts w:hint="eastAsia"/>
                <w:sz w:val="24"/>
              </w:rPr>
              <w:t xml:space="preserve"> 直接排放”的标准。</w:t>
            </w:r>
          </w:p>
          <w:p>
            <w:pPr>
              <w:widowControl w:val="0"/>
              <w:spacing w:line="360" w:lineRule="auto"/>
              <w:ind w:firstLine="482" w:firstLineChars="200"/>
              <w:jc w:val="both"/>
              <w:rPr>
                <w:b/>
                <w:bCs/>
                <w:sz w:val="24"/>
              </w:rPr>
            </w:pPr>
            <w:r>
              <w:rPr>
                <w:rFonts w:hint="eastAsia"/>
                <w:b/>
                <w:bCs/>
                <w:sz w:val="24"/>
              </w:rPr>
              <w:t>（3）地表水评价等级</w:t>
            </w:r>
          </w:p>
          <w:p>
            <w:pPr>
              <w:widowControl w:val="0"/>
              <w:spacing w:line="360" w:lineRule="auto"/>
              <w:ind w:firstLine="480" w:firstLineChars="200"/>
              <w:jc w:val="both"/>
              <w:rPr>
                <w:sz w:val="24"/>
              </w:rPr>
            </w:pPr>
            <w:r>
              <w:rPr>
                <w:rFonts w:hint="eastAsia"/>
                <w:sz w:val="24"/>
              </w:rPr>
              <w:t>项目所处地区不属于城市污水纳污范围，因此本项目产生的废水依托开平市沙塘镇信隆纺织有限公司自建废水处理设施（已取得验收批复（江环技[</w:t>
            </w:r>
            <w:r>
              <w:rPr>
                <w:sz w:val="24"/>
              </w:rPr>
              <w:t>2007]6</w:t>
            </w:r>
            <w:r>
              <w:rPr>
                <w:rFonts w:hint="eastAsia"/>
                <w:sz w:val="24"/>
              </w:rPr>
              <w:t>号））处理达标后，依托其公司现有废水排放口外排至镇海水。根据《环境影响评价技术导则 地表水环境》（H</w:t>
            </w:r>
            <w:r>
              <w:rPr>
                <w:sz w:val="24"/>
              </w:rPr>
              <w:t>J2.3</w:t>
            </w:r>
            <w:r>
              <w:rPr>
                <w:rFonts w:hint="eastAsia"/>
                <w:sz w:val="24"/>
              </w:rPr>
              <w:t>-</w:t>
            </w:r>
            <w:r>
              <w:rPr>
                <w:sz w:val="24"/>
              </w:rPr>
              <w:t>2018</w:t>
            </w:r>
            <w:r>
              <w:rPr>
                <w:rFonts w:hint="eastAsia"/>
                <w:sz w:val="24"/>
              </w:rPr>
              <w:t>）的规定，项目属于水污染影响型建设项目，按水污染影响建设项目评价等级判定进行分级。评价等级按照表7-</w:t>
            </w:r>
            <w:r>
              <w:rPr>
                <w:sz w:val="24"/>
              </w:rPr>
              <w:t>2</w:t>
            </w:r>
            <w:r>
              <w:rPr>
                <w:rFonts w:hint="eastAsia"/>
                <w:sz w:val="24"/>
              </w:rPr>
              <w:t>所示。</w:t>
            </w:r>
          </w:p>
          <w:p>
            <w:pPr>
              <w:pStyle w:val="88"/>
              <w:spacing w:line="360" w:lineRule="auto"/>
              <w:ind w:firstLine="422"/>
              <w:rPr>
                <w:rFonts w:ascii="Times New Roman" w:hAnsi="Times New Roman" w:cs="Times New Roman"/>
                <w:b/>
                <w:bCs/>
                <w:color w:val="auto"/>
                <w:sz w:val="21"/>
                <w:szCs w:val="21"/>
              </w:rPr>
            </w:pPr>
            <w:r>
              <w:rPr>
                <w:rFonts w:hint="eastAsia" w:ascii="Times New Roman" w:hAnsi="Times New Roman" w:cs="Times New Roman"/>
                <w:b/>
                <w:bCs/>
                <w:color w:val="auto"/>
                <w:sz w:val="21"/>
                <w:szCs w:val="21"/>
              </w:rPr>
              <w:t>表7</w:t>
            </w:r>
            <w:r>
              <w:rPr>
                <w:rFonts w:ascii="Times New Roman" w:hAnsi="Times New Roman" w:cs="Times New Roman"/>
                <w:b/>
                <w:bCs/>
                <w:color w:val="auto"/>
                <w:sz w:val="21"/>
                <w:szCs w:val="21"/>
              </w:rPr>
              <w:t>-2</w:t>
            </w:r>
            <w:r>
              <w:rPr>
                <w:rFonts w:hint="eastAsia" w:ascii="Times New Roman" w:hAnsi="Times New Roman" w:cs="Times New Roman"/>
                <w:b/>
                <w:bCs/>
                <w:color w:val="auto"/>
                <w:sz w:val="21"/>
                <w:szCs w:val="21"/>
              </w:rPr>
              <w:t>地表水评价等级判定</w:t>
            </w:r>
          </w:p>
          <w:tbl>
            <w:tblPr>
              <w:tblStyle w:val="35"/>
              <w:tblW w:w="95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9"/>
              <w:gridCol w:w="3179"/>
              <w:gridCol w:w="3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79" w:type="dxa"/>
                  <w:vMerge w:val="restart"/>
                  <w:vAlign w:val="center"/>
                </w:tcPr>
                <w:p>
                  <w:pPr>
                    <w:pStyle w:val="88"/>
                    <w:rPr>
                      <w:rFonts w:ascii="Times New Roman" w:hAnsi="Times New Roman" w:cs="Times New Roman"/>
                      <w:color w:val="auto"/>
                      <w:sz w:val="21"/>
                      <w:szCs w:val="21"/>
                    </w:rPr>
                  </w:pPr>
                  <w:r>
                    <w:rPr>
                      <w:rFonts w:hint="eastAsia" w:ascii="Times New Roman" w:hAnsi="Times New Roman" w:cs="Times New Roman"/>
                      <w:color w:val="auto"/>
                      <w:sz w:val="21"/>
                      <w:szCs w:val="21"/>
                    </w:rPr>
                    <w:t>评价等级</w:t>
                  </w:r>
                </w:p>
              </w:tc>
              <w:tc>
                <w:tcPr>
                  <w:tcW w:w="6358" w:type="dxa"/>
                  <w:gridSpan w:val="2"/>
                  <w:vAlign w:val="center"/>
                </w:tcPr>
                <w:p>
                  <w:pPr>
                    <w:pStyle w:val="88"/>
                    <w:rPr>
                      <w:rFonts w:ascii="Times New Roman" w:hAnsi="Times New Roman" w:cs="Times New Roman"/>
                      <w:color w:val="auto"/>
                      <w:sz w:val="21"/>
                      <w:szCs w:val="21"/>
                    </w:rPr>
                  </w:pPr>
                  <w:r>
                    <w:rPr>
                      <w:rFonts w:hint="eastAsia" w:ascii="Times New Roman" w:hAnsi="Times New Roman" w:cs="Times New Roman"/>
                      <w:color w:val="auto"/>
                      <w:sz w:val="21"/>
                      <w:szCs w:val="21"/>
                    </w:rPr>
                    <w:t>判断依据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79" w:type="dxa"/>
                  <w:vMerge w:val="continue"/>
                  <w:vAlign w:val="center"/>
                </w:tcPr>
                <w:p>
                  <w:pPr>
                    <w:pStyle w:val="88"/>
                    <w:rPr>
                      <w:rFonts w:ascii="Times New Roman" w:hAnsi="Times New Roman" w:cs="Times New Roman"/>
                      <w:color w:val="auto"/>
                      <w:sz w:val="21"/>
                      <w:szCs w:val="21"/>
                    </w:rPr>
                  </w:pPr>
                </w:p>
              </w:tc>
              <w:tc>
                <w:tcPr>
                  <w:tcW w:w="3179" w:type="dxa"/>
                  <w:vAlign w:val="center"/>
                </w:tcPr>
                <w:p>
                  <w:pPr>
                    <w:pStyle w:val="88"/>
                    <w:rPr>
                      <w:rFonts w:ascii="Times New Roman" w:hAnsi="Times New Roman" w:cs="Times New Roman"/>
                      <w:color w:val="auto"/>
                      <w:sz w:val="21"/>
                      <w:szCs w:val="21"/>
                    </w:rPr>
                  </w:pPr>
                  <w:r>
                    <w:rPr>
                      <w:rFonts w:hint="eastAsia" w:ascii="Times New Roman" w:hAnsi="Times New Roman" w:cs="Times New Roman"/>
                      <w:color w:val="auto"/>
                      <w:sz w:val="21"/>
                      <w:szCs w:val="21"/>
                    </w:rPr>
                    <w:t>排放方式</w:t>
                  </w:r>
                </w:p>
              </w:tc>
              <w:tc>
                <w:tcPr>
                  <w:tcW w:w="3179" w:type="dxa"/>
                  <w:vAlign w:val="center"/>
                </w:tcPr>
                <w:p>
                  <w:pPr>
                    <w:pStyle w:val="88"/>
                    <w:rPr>
                      <w:rFonts w:ascii="Times New Roman" w:hAnsi="Times New Roman" w:cs="Times New Roman"/>
                      <w:color w:val="auto"/>
                      <w:sz w:val="21"/>
                      <w:szCs w:val="21"/>
                    </w:rPr>
                  </w:pPr>
                  <w:r>
                    <w:rPr>
                      <w:rFonts w:hint="eastAsia" w:ascii="Times New Roman" w:hAnsi="Times New Roman" w:cs="Times New Roman"/>
                      <w:color w:val="auto"/>
                      <w:sz w:val="21"/>
                      <w:szCs w:val="21"/>
                    </w:rPr>
                    <w:t>废</w:t>
                  </w:r>
                  <w:r>
                    <w:rPr>
                      <w:rFonts w:ascii="Times New Roman" w:hAnsi="Times New Roman" w:cs="Times New Roman"/>
                      <w:color w:val="auto"/>
                      <w:sz w:val="21"/>
                      <w:szCs w:val="21"/>
                    </w:rPr>
                    <w:t>水排放量Q/（m</w:t>
                  </w:r>
                  <w:r>
                    <w:rPr>
                      <w:rFonts w:ascii="Times New Roman" w:hAnsi="Times New Roman" w:cs="Times New Roman"/>
                      <w:color w:val="auto"/>
                      <w:sz w:val="21"/>
                      <w:szCs w:val="21"/>
                      <w:vertAlign w:val="superscript"/>
                    </w:rPr>
                    <w:t>3</w:t>
                  </w:r>
                  <w:r>
                    <w:rPr>
                      <w:rFonts w:ascii="Times New Roman" w:hAnsi="Times New Roman" w:cs="Times New Roman"/>
                      <w:color w:val="auto"/>
                      <w:sz w:val="21"/>
                      <w:szCs w:val="21"/>
                    </w:rPr>
                    <w:t>/d）</w:t>
                  </w:r>
                </w:p>
                <w:p>
                  <w:pPr>
                    <w:pStyle w:val="88"/>
                    <w:rPr>
                      <w:rFonts w:ascii="Times New Roman" w:hAnsi="Times New Roman" w:cs="Times New Roman"/>
                      <w:color w:val="auto"/>
                      <w:sz w:val="21"/>
                      <w:szCs w:val="21"/>
                    </w:rPr>
                  </w:pPr>
                  <w:r>
                    <w:rPr>
                      <w:rFonts w:ascii="Times New Roman" w:hAnsi="Times New Roman" w:cs="Times New Roman"/>
                      <w:color w:val="auto"/>
                      <w:sz w:val="21"/>
                      <w:szCs w:val="21"/>
                    </w:rPr>
                    <w:t>水污染物当量数W/（无量纲）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79" w:type="dxa"/>
                  <w:vAlign w:val="center"/>
                </w:tcPr>
                <w:p>
                  <w:pPr>
                    <w:pStyle w:val="88"/>
                    <w:spacing w:line="360" w:lineRule="auto"/>
                    <w:rPr>
                      <w:rFonts w:ascii="Times New Roman" w:hAnsi="Times New Roman" w:cs="Times New Roman"/>
                      <w:color w:val="auto"/>
                      <w:sz w:val="21"/>
                      <w:szCs w:val="21"/>
                    </w:rPr>
                  </w:pPr>
                  <w:r>
                    <w:rPr>
                      <w:rFonts w:hint="eastAsia" w:ascii="Times New Roman" w:hAnsi="Times New Roman" w:cs="Times New Roman"/>
                      <w:color w:val="auto"/>
                      <w:sz w:val="21"/>
                      <w:szCs w:val="21"/>
                    </w:rPr>
                    <w:t>一级</w:t>
                  </w:r>
                </w:p>
              </w:tc>
              <w:tc>
                <w:tcPr>
                  <w:tcW w:w="3179" w:type="dxa"/>
                  <w:vAlign w:val="center"/>
                </w:tcPr>
                <w:p>
                  <w:pPr>
                    <w:pStyle w:val="88"/>
                    <w:spacing w:line="360" w:lineRule="auto"/>
                    <w:rPr>
                      <w:rFonts w:ascii="Times New Roman" w:hAnsi="Times New Roman" w:cs="Times New Roman"/>
                      <w:color w:val="auto"/>
                      <w:sz w:val="21"/>
                      <w:szCs w:val="21"/>
                    </w:rPr>
                  </w:pPr>
                  <w:r>
                    <w:rPr>
                      <w:rFonts w:hint="eastAsia" w:ascii="Times New Roman" w:hAnsi="Times New Roman" w:cs="Times New Roman"/>
                      <w:color w:val="auto"/>
                      <w:sz w:val="21"/>
                      <w:szCs w:val="21"/>
                    </w:rPr>
                    <w:t>直接排放</w:t>
                  </w:r>
                </w:p>
              </w:tc>
              <w:tc>
                <w:tcPr>
                  <w:tcW w:w="3179" w:type="dxa"/>
                  <w:vAlign w:val="center"/>
                </w:tcPr>
                <w:p>
                  <w:pPr>
                    <w:pStyle w:val="88"/>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w:t>Q≥2000或W≥600000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79" w:type="dxa"/>
                  <w:vAlign w:val="center"/>
                </w:tcPr>
                <w:p>
                  <w:pPr>
                    <w:pStyle w:val="88"/>
                    <w:spacing w:line="360" w:lineRule="auto"/>
                    <w:rPr>
                      <w:rFonts w:ascii="Times New Roman" w:hAnsi="Times New Roman" w:cs="Times New Roman"/>
                      <w:color w:val="auto"/>
                      <w:sz w:val="21"/>
                      <w:szCs w:val="21"/>
                    </w:rPr>
                  </w:pPr>
                  <w:r>
                    <w:rPr>
                      <w:rFonts w:hint="eastAsia" w:ascii="Times New Roman" w:hAnsi="Times New Roman" w:cs="Times New Roman"/>
                      <w:color w:val="auto"/>
                      <w:sz w:val="21"/>
                      <w:szCs w:val="21"/>
                    </w:rPr>
                    <w:t>二级</w:t>
                  </w:r>
                </w:p>
              </w:tc>
              <w:tc>
                <w:tcPr>
                  <w:tcW w:w="3179" w:type="dxa"/>
                  <w:vAlign w:val="center"/>
                </w:tcPr>
                <w:p>
                  <w:pPr>
                    <w:pStyle w:val="88"/>
                    <w:spacing w:line="360" w:lineRule="auto"/>
                    <w:rPr>
                      <w:rFonts w:ascii="Times New Roman" w:hAnsi="Times New Roman" w:cs="Times New Roman"/>
                      <w:color w:val="auto"/>
                      <w:sz w:val="21"/>
                      <w:szCs w:val="21"/>
                    </w:rPr>
                  </w:pPr>
                  <w:r>
                    <w:rPr>
                      <w:rFonts w:hint="eastAsia" w:ascii="Times New Roman" w:hAnsi="Times New Roman" w:cs="Times New Roman"/>
                      <w:color w:val="auto"/>
                      <w:sz w:val="21"/>
                      <w:szCs w:val="21"/>
                    </w:rPr>
                    <w:t>直接排放</w:t>
                  </w:r>
                </w:p>
              </w:tc>
              <w:tc>
                <w:tcPr>
                  <w:tcW w:w="3179" w:type="dxa"/>
                  <w:vAlign w:val="center"/>
                </w:tcPr>
                <w:p>
                  <w:pPr>
                    <w:pStyle w:val="88"/>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79" w:type="dxa"/>
                  <w:vAlign w:val="center"/>
                </w:tcPr>
                <w:p>
                  <w:pPr>
                    <w:pStyle w:val="88"/>
                    <w:spacing w:line="360" w:lineRule="auto"/>
                    <w:rPr>
                      <w:rFonts w:ascii="Times New Roman" w:hAnsi="Times New Roman" w:cs="Times New Roman"/>
                      <w:color w:val="auto"/>
                      <w:sz w:val="21"/>
                      <w:szCs w:val="21"/>
                    </w:rPr>
                  </w:pPr>
                  <w:r>
                    <w:rPr>
                      <w:rFonts w:hint="eastAsia" w:ascii="Times New Roman" w:hAnsi="Times New Roman" w:cs="Times New Roman"/>
                      <w:color w:val="auto"/>
                      <w:sz w:val="21"/>
                      <w:szCs w:val="21"/>
                    </w:rPr>
                    <w:t>三级A</w:t>
                  </w:r>
                </w:p>
              </w:tc>
              <w:tc>
                <w:tcPr>
                  <w:tcW w:w="3179" w:type="dxa"/>
                  <w:vAlign w:val="center"/>
                </w:tcPr>
                <w:p>
                  <w:pPr>
                    <w:pStyle w:val="88"/>
                    <w:spacing w:line="360" w:lineRule="auto"/>
                    <w:rPr>
                      <w:rFonts w:ascii="Times New Roman" w:hAnsi="Times New Roman" w:cs="Times New Roman"/>
                      <w:color w:val="auto"/>
                      <w:sz w:val="21"/>
                      <w:szCs w:val="21"/>
                    </w:rPr>
                  </w:pPr>
                  <w:r>
                    <w:rPr>
                      <w:rFonts w:hint="eastAsia" w:ascii="Times New Roman" w:hAnsi="Times New Roman" w:cs="Times New Roman"/>
                      <w:color w:val="auto"/>
                      <w:sz w:val="21"/>
                      <w:szCs w:val="21"/>
                    </w:rPr>
                    <w:t>直接排放</w:t>
                  </w:r>
                </w:p>
              </w:tc>
              <w:tc>
                <w:tcPr>
                  <w:tcW w:w="3179" w:type="dxa"/>
                  <w:vAlign w:val="center"/>
                </w:tcPr>
                <w:p>
                  <w:pPr>
                    <w:pStyle w:val="88"/>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w:t>Q＜200且W＜6000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79" w:type="dxa"/>
                  <w:vAlign w:val="center"/>
                </w:tcPr>
                <w:p>
                  <w:pPr>
                    <w:pStyle w:val="88"/>
                    <w:spacing w:line="360" w:lineRule="auto"/>
                    <w:rPr>
                      <w:rFonts w:ascii="Times New Roman" w:hAnsi="Times New Roman" w:cs="Times New Roman"/>
                      <w:color w:val="auto"/>
                      <w:sz w:val="21"/>
                      <w:szCs w:val="21"/>
                    </w:rPr>
                  </w:pPr>
                  <w:r>
                    <w:rPr>
                      <w:rFonts w:hint="eastAsia" w:ascii="Times New Roman" w:hAnsi="Times New Roman" w:cs="Times New Roman"/>
                      <w:color w:val="auto"/>
                      <w:sz w:val="21"/>
                      <w:szCs w:val="21"/>
                    </w:rPr>
                    <w:t>三级</w:t>
                  </w:r>
                  <w:r>
                    <w:rPr>
                      <w:rFonts w:ascii="Times New Roman" w:hAnsi="Times New Roman" w:cs="Times New Roman"/>
                      <w:color w:val="auto"/>
                      <w:sz w:val="21"/>
                      <w:szCs w:val="21"/>
                    </w:rPr>
                    <w:t>B</w:t>
                  </w:r>
                </w:p>
              </w:tc>
              <w:tc>
                <w:tcPr>
                  <w:tcW w:w="3179" w:type="dxa"/>
                  <w:vAlign w:val="center"/>
                </w:tcPr>
                <w:p>
                  <w:pPr>
                    <w:pStyle w:val="88"/>
                    <w:spacing w:line="360" w:lineRule="auto"/>
                    <w:rPr>
                      <w:rFonts w:ascii="Times New Roman" w:hAnsi="Times New Roman" w:cs="Times New Roman"/>
                      <w:color w:val="auto"/>
                      <w:sz w:val="21"/>
                      <w:szCs w:val="21"/>
                    </w:rPr>
                  </w:pPr>
                  <w:r>
                    <w:rPr>
                      <w:rFonts w:hint="eastAsia" w:ascii="Times New Roman" w:hAnsi="Times New Roman" w:cs="Times New Roman"/>
                      <w:color w:val="auto"/>
                      <w:sz w:val="21"/>
                      <w:szCs w:val="21"/>
                    </w:rPr>
                    <w:t>间接排放</w:t>
                  </w:r>
                </w:p>
              </w:tc>
              <w:tc>
                <w:tcPr>
                  <w:tcW w:w="3179" w:type="dxa"/>
                  <w:vAlign w:val="center"/>
                </w:tcPr>
                <w:p>
                  <w:pPr>
                    <w:pStyle w:val="88"/>
                    <w:spacing w:line="360" w:lineRule="auto"/>
                    <w:rPr>
                      <w:rFonts w:ascii="Times New Roman" w:hAnsi="Times New Roman" w:cs="Times New Roman"/>
                      <w:color w:val="auto"/>
                      <w:sz w:val="21"/>
                      <w:szCs w:val="21"/>
                    </w:rPr>
                  </w:pPr>
                  <w:r>
                    <w:rPr>
                      <w:rFonts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37" w:type="dxa"/>
                  <w:gridSpan w:val="3"/>
                  <w:vAlign w:val="center"/>
                </w:tcPr>
                <w:p>
                  <w:pPr>
                    <w:jc w:val="both"/>
                    <w:rPr>
                      <w:szCs w:val="21"/>
                    </w:rPr>
                  </w:pPr>
                  <w:r>
                    <w:rPr>
                      <w:szCs w:val="21"/>
                    </w:rPr>
                    <w:t>注1：水污染物当量数等于该污染物的年排放量除以该污染物的污染当量值（见附录A），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pPr>
                    <w:jc w:val="both"/>
                    <w:rPr>
                      <w:szCs w:val="21"/>
                    </w:rPr>
                  </w:pPr>
                  <w:r>
                    <w:rPr>
                      <w:szCs w:val="21"/>
                    </w:rPr>
                    <w:t>注2：废水排放量按行业排放标准中规定的废水种类统计，没有相关行业排放标准要求的通过工程分析合理确定，应统计含热量大的冷却水的排放量，可不统计间接冷却水、循环水及其他含污染物极少的清净下水的排放量。</w:t>
                  </w:r>
                </w:p>
                <w:p>
                  <w:pPr>
                    <w:jc w:val="both"/>
                    <w:rPr>
                      <w:szCs w:val="21"/>
                    </w:rPr>
                  </w:pPr>
                  <w:r>
                    <w:rPr>
                      <w:szCs w:val="21"/>
                    </w:rPr>
                    <w:t>注3：厂区存在堆积物（露天堆放的原料、燃料、废渣等以及垃圾堆放场）、降尘污染的，应将初期雨污水纳入废水排放量，相应的主要污染物纳入水污染当量计算。</w:t>
                  </w:r>
                </w:p>
                <w:p>
                  <w:pPr>
                    <w:jc w:val="both"/>
                    <w:rPr>
                      <w:szCs w:val="21"/>
                    </w:rPr>
                  </w:pPr>
                  <w:r>
                    <w:rPr>
                      <w:szCs w:val="21"/>
                    </w:rPr>
                    <w:t>注4：建设项目直接排放第一类污染物的，其评价等级为一级；建设项目直接排放的污染物为受纳水体超标因子的，评价等级不低于二级。</w:t>
                  </w:r>
                </w:p>
                <w:p>
                  <w:pPr>
                    <w:jc w:val="both"/>
                    <w:rPr>
                      <w:szCs w:val="21"/>
                    </w:rPr>
                  </w:pPr>
                  <w:r>
                    <w:rPr>
                      <w:szCs w:val="21"/>
                    </w:rPr>
                    <w:t>注5：直接排放受纳水体影响范围涉及饮用水水源保护区、饮用水取水口、重点保护与珍稀水生生物的栖息地、重要水生生物的自然产卵场等保护目标时，评价等级不低于二级。</w:t>
                  </w:r>
                </w:p>
                <w:p>
                  <w:pPr>
                    <w:jc w:val="both"/>
                    <w:rPr>
                      <w:szCs w:val="21"/>
                    </w:rPr>
                  </w:pPr>
                  <w:r>
                    <w:rPr>
                      <w:szCs w:val="21"/>
                    </w:rPr>
                    <w:t>注6：建设项目向河流、湖库排放温排水引起受纳水体水温变化超过水环境质量标准要求，且评价范围有水温敏感目标时，评价等级为一级。</w:t>
                  </w:r>
                </w:p>
                <w:p>
                  <w:pPr>
                    <w:jc w:val="both"/>
                    <w:rPr>
                      <w:szCs w:val="21"/>
                    </w:rPr>
                  </w:pPr>
                  <w:r>
                    <w:rPr>
                      <w:szCs w:val="21"/>
                    </w:rPr>
                    <w:t>注7：建设项目利用海水作为调节温度介质，排水量≥500万m</w:t>
                  </w:r>
                  <w:r>
                    <w:rPr>
                      <w:szCs w:val="21"/>
                      <w:vertAlign w:val="superscript"/>
                    </w:rPr>
                    <w:t>3</w:t>
                  </w:r>
                  <w:r>
                    <w:rPr>
                      <w:szCs w:val="21"/>
                    </w:rPr>
                    <w:t>/d，评价等级为一级；排水量＜500万m</w:t>
                  </w:r>
                  <w:r>
                    <w:rPr>
                      <w:szCs w:val="21"/>
                      <w:vertAlign w:val="superscript"/>
                    </w:rPr>
                    <w:t>3</w:t>
                  </w:r>
                  <w:r>
                    <w:rPr>
                      <w:szCs w:val="21"/>
                    </w:rPr>
                    <w:t>/d，评价等级为二级。</w:t>
                  </w:r>
                </w:p>
                <w:p>
                  <w:pPr>
                    <w:autoSpaceDE w:val="0"/>
                    <w:autoSpaceDN w:val="0"/>
                    <w:adjustRightInd w:val="0"/>
                    <w:jc w:val="both"/>
                    <w:rPr>
                      <w:kern w:val="0"/>
                      <w:szCs w:val="21"/>
                    </w:rPr>
                  </w:pPr>
                  <w:r>
                    <w:rPr>
                      <w:kern w:val="0"/>
                      <w:szCs w:val="21"/>
                    </w:rPr>
                    <w:t>注8：仅涉及清净下水排放的，如其排放水质满足受纳水体水环境质量标准要求的，评价等级为三级A。</w:t>
                  </w:r>
                </w:p>
                <w:p>
                  <w:pPr>
                    <w:autoSpaceDE w:val="0"/>
                    <w:autoSpaceDN w:val="0"/>
                    <w:adjustRightInd w:val="0"/>
                    <w:jc w:val="both"/>
                    <w:rPr>
                      <w:kern w:val="0"/>
                      <w:szCs w:val="21"/>
                    </w:rPr>
                  </w:pPr>
                  <w:r>
                    <w:rPr>
                      <w:kern w:val="0"/>
                      <w:szCs w:val="21"/>
                    </w:rPr>
                    <w:t>注9：依托现有排放口，且对外环境未新增排放污染物的直接排放建设项目，评价等级参照间接排放，定为三级B。</w:t>
                  </w:r>
                </w:p>
                <w:p>
                  <w:pPr>
                    <w:pStyle w:val="88"/>
                    <w:spacing w:line="360" w:lineRule="auto"/>
                    <w:jc w:val="both"/>
                    <w:rPr>
                      <w:rFonts w:ascii="Times New Roman" w:hAnsi="Times New Roman" w:cs="Times New Roman"/>
                      <w:color w:val="auto"/>
                      <w:sz w:val="21"/>
                      <w:szCs w:val="21"/>
                    </w:rPr>
                  </w:pPr>
                  <w:r>
                    <w:rPr>
                      <w:rFonts w:ascii="Times New Roman" w:hAnsi="Times New Roman" w:cs="Times New Roman"/>
                      <w:color w:val="auto"/>
                      <w:sz w:val="21"/>
                      <w:szCs w:val="21"/>
                    </w:rPr>
                    <w:t>注10：建设项目生产工艺中有废水产生，但作为回水利用，不排放到外环境的，按三级B评价。</w:t>
                  </w:r>
                </w:p>
              </w:tc>
            </w:tr>
          </w:tbl>
          <w:p>
            <w:pPr>
              <w:widowControl w:val="0"/>
              <w:spacing w:line="360" w:lineRule="auto"/>
              <w:ind w:firstLine="480" w:firstLineChars="200"/>
              <w:jc w:val="both"/>
              <w:rPr>
                <w:sz w:val="24"/>
              </w:rPr>
            </w:pPr>
            <w:r>
              <w:rPr>
                <w:rFonts w:hint="eastAsia"/>
                <w:sz w:val="24"/>
              </w:rPr>
              <w:t>根据注9中规定：</w:t>
            </w:r>
            <w:r>
              <w:rPr>
                <w:sz w:val="24"/>
              </w:rPr>
              <w:t>依托现有排放口，且对外环境未新增排放污染物的直接排放建设项目，评价等级参照间接排放，定为三级B。</w:t>
            </w:r>
            <w:r>
              <w:rPr>
                <w:rFonts w:hint="eastAsia"/>
                <w:sz w:val="24"/>
              </w:rPr>
              <w:t>本项目产生的废水依托平市沙塘镇信隆纺织有限公司自建污水处理站进行处理，且依托该企业现有废水排放口进行排放。根据平市沙塘镇信隆纺织有限公司所提供的资料，该企业所获批准的污水最大日排放量为1</w:t>
            </w:r>
            <w:r>
              <w:rPr>
                <w:sz w:val="24"/>
              </w:rPr>
              <w:t>400</w:t>
            </w:r>
            <w:r>
              <w:rPr>
                <w:rFonts w:hint="eastAsia"/>
                <w:sz w:val="24"/>
              </w:rPr>
              <w:t>m</w:t>
            </w:r>
            <w:r>
              <w:rPr>
                <w:sz w:val="24"/>
                <w:vertAlign w:val="superscript"/>
              </w:rPr>
              <w:t>3</w:t>
            </w:r>
            <w:r>
              <w:rPr>
                <w:sz w:val="24"/>
              </w:rPr>
              <w:t>/</w:t>
            </w:r>
            <w:r>
              <w:rPr>
                <w:rFonts w:hint="eastAsia"/>
                <w:sz w:val="24"/>
              </w:rPr>
              <w:t>d，但该企业实际日最大排放量为1</w:t>
            </w:r>
            <w:r>
              <w:rPr>
                <w:sz w:val="24"/>
              </w:rPr>
              <w:t>190m</w:t>
            </w:r>
            <w:r>
              <w:rPr>
                <w:sz w:val="24"/>
                <w:vertAlign w:val="superscript"/>
              </w:rPr>
              <w:t>3</w:t>
            </w:r>
            <w:r>
              <w:rPr>
                <w:sz w:val="24"/>
              </w:rPr>
              <w:t>/d</w:t>
            </w:r>
            <w:r>
              <w:rPr>
                <w:rFonts w:hint="eastAsia"/>
                <w:sz w:val="24"/>
              </w:rPr>
              <w:t>，而本项目日最大排放量为4</w:t>
            </w:r>
            <w:r>
              <w:rPr>
                <w:sz w:val="24"/>
              </w:rPr>
              <w:t>.32</w:t>
            </w:r>
            <w:r>
              <w:rPr>
                <w:rFonts w:hint="eastAsia"/>
                <w:sz w:val="24"/>
              </w:rPr>
              <w:t>m</w:t>
            </w:r>
            <w:r>
              <w:rPr>
                <w:sz w:val="24"/>
                <w:vertAlign w:val="superscript"/>
              </w:rPr>
              <w:t>3</w:t>
            </w:r>
            <w:r>
              <w:rPr>
                <w:sz w:val="24"/>
              </w:rPr>
              <w:t>/d</w:t>
            </w:r>
            <w:r>
              <w:rPr>
                <w:rFonts w:hint="eastAsia"/>
                <w:sz w:val="24"/>
              </w:rPr>
              <w:t>，则本项目建成后，平市沙塘镇信隆纺织有限公司日最大排放量为1</w:t>
            </w:r>
            <w:r>
              <w:rPr>
                <w:sz w:val="24"/>
              </w:rPr>
              <w:t>194.32m</w:t>
            </w:r>
            <w:r>
              <w:rPr>
                <w:sz w:val="24"/>
                <w:vertAlign w:val="superscript"/>
              </w:rPr>
              <w:t>3</w:t>
            </w:r>
            <w:r>
              <w:rPr>
                <w:sz w:val="24"/>
              </w:rPr>
              <w:t>/d＜</w:t>
            </w:r>
            <w:r>
              <w:rPr>
                <w:rFonts w:hint="eastAsia"/>
                <w:sz w:val="24"/>
              </w:rPr>
              <w:t>1</w:t>
            </w:r>
            <w:r>
              <w:rPr>
                <w:sz w:val="24"/>
              </w:rPr>
              <w:t>400m</w:t>
            </w:r>
            <w:r>
              <w:rPr>
                <w:sz w:val="24"/>
                <w:vertAlign w:val="superscript"/>
              </w:rPr>
              <w:t>3</w:t>
            </w:r>
            <w:r>
              <w:rPr>
                <w:sz w:val="24"/>
              </w:rPr>
              <w:t>/d</w:t>
            </w:r>
            <w:r>
              <w:rPr>
                <w:rFonts w:hint="eastAsia"/>
                <w:sz w:val="24"/>
              </w:rPr>
              <w:t xml:space="preserve">，故本项目建成后不对外环境增加污染物排放量。因此，本项目满足《环境影响评价技术导则 </w:t>
            </w:r>
            <w:r>
              <w:rPr>
                <w:sz w:val="24"/>
              </w:rPr>
              <w:t>地表水环境</w:t>
            </w:r>
            <w:r>
              <w:rPr>
                <w:rFonts w:hint="eastAsia"/>
                <w:sz w:val="24"/>
              </w:rPr>
              <w:t>》（H</w:t>
            </w:r>
            <w:r>
              <w:rPr>
                <w:sz w:val="24"/>
              </w:rPr>
              <w:t>J2.3-2018</w:t>
            </w:r>
            <w:r>
              <w:rPr>
                <w:rFonts w:hint="eastAsia"/>
                <w:sz w:val="24"/>
              </w:rPr>
              <w:t>）中“注9”的要求，故本项目评价等级为三级B。</w:t>
            </w:r>
          </w:p>
          <w:p>
            <w:pPr>
              <w:widowControl w:val="0"/>
              <w:spacing w:line="360" w:lineRule="auto"/>
              <w:ind w:firstLine="472" w:firstLineChars="196"/>
              <w:jc w:val="both"/>
              <w:rPr>
                <w:sz w:val="24"/>
              </w:rPr>
            </w:pPr>
            <w:r>
              <w:rPr>
                <w:rFonts w:hint="eastAsia"/>
                <w:b/>
                <w:bCs/>
                <w:sz w:val="24"/>
              </w:rPr>
              <w:t>（4）</w:t>
            </w:r>
            <w:r>
              <w:rPr>
                <w:rFonts w:hint="eastAsia"/>
                <w:sz w:val="24"/>
              </w:rPr>
              <w:t>建设项目污染物排放信息</w:t>
            </w:r>
          </w:p>
          <w:p>
            <w:pPr>
              <w:widowControl w:val="0"/>
              <w:spacing w:line="360" w:lineRule="auto"/>
              <w:ind w:firstLine="470" w:firstLineChars="196"/>
              <w:jc w:val="both"/>
              <w:rPr>
                <w:sz w:val="24"/>
              </w:rPr>
            </w:pPr>
            <w:r>
              <w:rPr>
                <w:rFonts w:hint="eastAsia"/>
                <w:sz w:val="24"/>
              </w:rPr>
              <w:t>建设项目</w:t>
            </w:r>
            <w:r>
              <w:rPr>
                <w:rFonts w:hint="eastAsia"/>
                <w:bCs/>
                <w:sz w:val="24"/>
              </w:rPr>
              <w:t>地表水环境影响评价自查表见附表1</w:t>
            </w:r>
          </w:p>
          <w:p>
            <w:pPr>
              <w:widowControl w:val="0"/>
              <w:jc w:val="center"/>
              <w:rPr>
                <w:b/>
                <w:bCs/>
                <w:szCs w:val="21"/>
              </w:rPr>
            </w:pPr>
            <w:r>
              <w:rPr>
                <w:b/>
                <w:bCs/>
                <w:szCs w:val="21"/>
              </w:rPr>
              <w:t>表7-3废水类别、污染物</w:t>
            </w:r>
            <w:r>
              <w:rPr>
                <w:rFonts w:hint="eastAsia"/>
                <w:b/>
                <w:bCs/>
                <w:szCs w:val="21"/>
              </w:rPr>
              <w:t>及</w:t>
            </w:r>
            <w:r>
              <w:rPr>
                <w:b/>
                <w:bCs/>
                <w:szCs w:val="21"/>
              </w:rPr>
              <w:t>治理设施信息表</w:t>
            </w:r>
          </w:p>
          <w:tbl>
            <w:tblPr>
              <w:tblStyle w:val="35"/>
              <w:tblW w:w="9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582"/>
              <w:gridCol w:w="916"/>
              <w:gridCol w:w="840"/>
              <w:gridCol w:w="836"/>
              <w:gridCol w:w="693"/>
              <w:gridCol w:w="833"/>
              <w:gridCol w:w="696"/>
              <w:gridCol w:w="693"/>
              <w:gridCol w:w="828"/>
              <w:gridCol w:w="1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1" w:type="dxa"/>
                  <w:vMerge w:val="restart"/>
                  <w:shd w:val="clear" w:color="auto" w:fill="BEBEBE" w:themeFill="background1" w:themeFillShade="BF"/>
                  <w:vAlign w:val="center"/>
                </w:tcPr>
                <w:p>
                  <w:pPr>
                    <w:widowControl w:val="0"/>
                    <w:adjustRightInd w:val="0"/>
                    <w:snapToGrid w:val="0"/>
                    <w:jc w:val="center"/>
                    <w:rPr>
                      <w:b/>
                      <w:sz w:val="18"/>
                      <w:szCs w:val="18"/>
                    </w:rPr>
                  </w:pPr>
                  <w:r>
                    <w:rPr>
                      <w:b/>
                      <w:sz w:val="18"/>
                      <w:szCs w:val="18"/>
                    </w:rPr>
                    <w:t>序号</w:t>
                  </w:r>
                </w:p>
              </w:tc>
              <w:tc>
                <w:tcPr>
                  <w:tcW w:w="582" w:type="dxa"/>
                  <w:vMerge w:val="restart"/>
                  <w:shd w:val="clear" w:color="auto" w:fill="BEBEBE" w:themeFill="background1" w:themeFillShade="BF"/>
                  <w:vAlign w:val="center"/>
                </w:tcPr>
                <w:p>
                  <w:pPr>
                    <w:widowControl w:val="0"/>
                    <w:adjustRightInd w:val="0"/>
                    <w:snapToGrid w:val="0"/>
                    <w:jc w:val="center"/>
                    <w:rPr>
                      <w:b/>
                      <w:sz w:val="18"/>
                      <w:szCs w:val="18"/>
                      <w:vertAlign w:val="superscript"/>
                    </w:rPr>
                  </w:pPr>
                  <w:r>
                    <w:rPr>
                      <w:b/>
                      <w:sz w:val="18"/>
                      <w:szCs w:val="18"/>
                    </w:rPr>
                    <w:t>废水类别</w:t>
                  </w:r>
                  <w:r>
                    <w:rPr>
                      <w:b/>
                      <w:sz w:val="18"/>
                      <w:szCs w:val="18"/>
                      <w:vertAlign w:val="superscript"/>
                    </w:rPr>
                    <w:t>a</w:t>
                  </w:r>
                </w:p>
              </w:tc>
              <w:tc>
                <w:tcPr>
                  <w:tcW w:w="916" w:type="dxa"/>
                  <w:vMerge w:val="restart"/>
                  <w:shd w:val="clear" w:color="auto" w:fill="BEBEBE" w:themeFill="background1" w:themeFillShade="BF"/>
                  <w:vAlign w:val="center"/>
                </w:tcPr>
                <w:p>
                  <w:pPr>
                    <w:widowControl w:val="0"/>
                    <w:adjustRightInd w:val="0"/>
                    <w:snapToGrid w:val="0"/>
                    <w:jc w:val="center"/>
                    <w:rPr>
                      <w:b/>
                      <w:sz w:val="18"/>
                      <w:szCs w:val="18"/>
                      <w:vertAlign w:val="superscript"/>
                    </w:rPr>
                  </w:pPr>
                  <w:r>
                    <w:rPr>
                      <w:b/>
                      <w:sz w:val="18"/>
                      <w:szCs w:val="18"/>
                    </w:rPr>
                    <w:t>污染物种类</w:t>
                  </w:r>
                  <w:r>
                    <w:rPr>
                      <w:b/>
                      <w:sz w:val="18"/>
                      <w:szCs w:val="18"/>
                      <w:vertAlign w:val="superscript"/>
                    </w:rPr>
                    <w:t>b</w:t>
                  </w:r>
                </w:p>
              </w:tc>
              <w:tc>
                <w:tcPr>
                  <w:tcW w:w="840" w:type="dxa"/>
                  <w:vMerge w:val="restart"/>
                  <w:shd w:val="clear" w:color="auto" w:fill="BEBEBE" w:themeFill="background1" w:themeFillShade="BF"/>
                  <w:vAlign w:val="center"/>
                </w:tcPr>
                <w:p>
                  <w:pPr>
                    <w:widowControl w:val="0"/>
                    <w:adjustRightInd w:val="0"/>
                    <w:snapToGrid w:val="0"/>
                    <w:jc w:val="center"/>
                    <w:rPr>
                      <w:b/>
                      <w:sz w:val="18"/>
                      <w:szCs w:val="18"/>
                      <w:vertAlign w:val="superscript"/>
                    </w:rPr>
                  </w:pPr>
                  <w:r>
                    <w:rPr>
                      <w:b/>
                      <w:sz w:val="18"/>
                      <w:szCs w:val="18"/>
                    </w:rPr>
                    <w:t>排放去向</w:t>
                  </w:r>
                  <w:r>
                    <w:rPr>
                      <w:b/>
                      <w:sz w:val="18"/>
                      <w:szCs w:val="18"/>
                      <w:vertAlign w:val="superscript"/>
                    </w:rPr>
                    <w:t>c</w:t>
                  </w:r>
                </w:p>
              </w:tc>
              <w:tc>
                <w:tcPr>
                  <w:tcW w:w="836" w:type="dxa"/>
                  <w:vMerge w:val="restart"/>
                  <w:shd w:val="clear" w:color="auto" w:fill="BEBEBE" w:themeFill="background1" w:themeFillShade="BF"/>
                  <w:vAlign w:val="center"/>
                </w:tcPr>
                <w:p>
                  <w:pPr>
                    <w:widowControl w:val="0"/>
                    <w:adjustRightInd w:val="0"/>
                    <w:snapToGrid w:val="0"/>
                    <w:jc w:val="center"/>
                    <w:rPr>
                      <w:b/>
                      <w:sz w:val="18"/>
                      <w:szCs w:val="18"/>
                      <w:vertAlign w:val="superscript"/>
                    </w:rPr>
                  </w:pPr>
                  <w:r>
                    <w:rPr>
                      <w:b/>
                      <w:sz w:val="18"/>
                      <w:szCs w:val="18"/>
                    </w:rPr>
                    <w:t>排放规律</w:t>
                  </w:r>
                  <w:r>
                    <w:rPr>
                      <w:b/>
                      <w:sz w:val="18"/>
                      <w:szCs w:val="18"/>
                      <w:vertAlign w:val="superscript"/>
                    </w:rPr>
                    <w:t>d</w:t>
                  </w:r>
                </w:p>
              </w:tc>
              <w:tc>
                <w:tcPr>
                  <w:tcW w:w="2222" w:type="dxa"/>
                  <w:gridSpan w:val="3"/>
                  <w:shd w:val="clear" w:color="auto" w:fill="BEBEBE" w:themeFill="background1" w:themeFillShade="BF"/>
                  <w:vAlign w:val="center"/>
                </w:tcPr>
                <w:p>
                  <w:pPr>
                    <w:widowControl w:val="0"/>
                    <w:adjustRightInd w:val="0"/>
                    <w:snapToGrid w:val="0"/>
                    <w:jc w:val="center"/>
                    <w:rPr>
                      <w:b/>
                      <w:sz w:val="18"/>
                      <w:szCs w:val="18"/>
                    </w:rPr>
                  </w:pPr>
                  <w:r>
                    <w:rPr>
                      <w:b/>
                      <w:sz w:val="18"/>
                      <w:szCs w:val="18"/>
                    </w:rPr>
                    <w:t>污染治理设施</w:t>
                  </w:r>
                </w:p>
              </w:tc>
              <w:tc>
                <w:tcPr>
                  <w:tcW w:w="693" w:type="dxa"/>
                  <w:vMerge w:val="restart"/>
                  <w:shd w:val="clear" w:color="auto" w:fill="BEBEBE" w:themeFill="background1" w:themeFillShade="BF"/>
                  <w:vAlign w:val="center"/>
                </w:tcPr>
                <w:p>
                  <w:pPr>
                    <w:widowControl w:val="0"/>
                    <w:adjustRightInd w:val="0"/>
                    <w:snapToGrid w:val="0"/>
                    <w:jc w:val="center"/>
                    <w:rPr>
                      <w:b/>
                      <w:sz w:val="18"/>
                      <w:szCs w:val="18"/>
                    </w:rPr>
                  </w:pPr>
                  <w:r>
                    <w:rPr>
                      <w:b/>
                      <w:sz w:val="18"/>
                      <w:szCs w:val="18"/>
                    </w:rPr>
                    <w:t>排放口编号</w:t>
                  </w:r>
                  <w:r>
                    <w:rPr>
                      <w:b/>
                      <w:sz w:val="18"/>
                      <w:szCs w:val="18"/>
                      <w:vertAlign w:val="superscript"/>
                    </w:rPr>
                    <w:t>f</w:t>
                  </w:r>
                </w:p>
              </w:tc>
              <w:tc>
                <w:tcPr>
                  <w:tcW w:w="828" w:type="dxa"/>
                  <w:vMerge w:val="restart"/>
                  <w:shd w:val="clear" w:color="auto" w:fill="BEBEBE" w:themeFill="background1" w:themeFillShade="BF"/>
                  <w:vAlign w:val="center"/>
                </w:tcPr>
                <w:p>
                  <w:pPr>
                    <w:widowControl w:val="0"/>
                    <w:adjustRightInd w:val="0"/>
                    <w:snapToGrid w:val="0"/>
                    <w:jc w:val="center"/>
                    <w:rPr>
                      <w:b/>
                      <w:sz w:val="18"/>
                      <w:szCs w:val="18"/>
                      <w:vertAlign w:val="superscript"/>
                    </w:rPr>
                  </w:pPr>
                  <w:r>
                    <w:rPr>
                      <w:b/>
                      <w:sz w:val="18"/>
                      <w:szCs w:val="18"/>
                    </w:rPr>
                    <w:t>排放口设置是否符合要求</w:t>
                  </w:r>
                  <w:r>
                    <w:rPr>
                      <w:b/>
                      <w:sz w:val="18"/>
                      <w:szCs w:val="18"/>
                      <w:vertAlign w:val="superscript"/>
                    </w:rPr>
                    <w:t>g</w:t>
                  </w:r>
                </w:p>
              </w:tc>
              <w:tc>
                <w:tcPr>
                  <w:tcW w:w="1771" w:type="dxa"/>
                  <w:vMerge w:val="restart"/>
                  <w:shd w:val="clear" w:color="auto" w:fill="BEBEBE" w:themeFill="background1" w:themeFillShade="BF"/>
                  <w:vAlign w:val="center"/>
                </w:tcPr>
                <w:p>
                  <w:pPr>
                    <w:widowControl w:val="0"/>
                    <w:adjustRightInd w:val="0"/>
                    <w:snapToGrid w:val="0"/>
                    <w:jc w:val="center"/>
                    <w:rPr>
                      <w:b/>
                      <w:sz w:val="18"/>
                      <w:szCs w:val="18"/>
                    </w:rPr>
                  </w:pPr>
                  <w:r>
                    <w:rPr>
                      <w:b/>
                      <w:sz w:val="18"/>
                      <w:szCs w:val="18"/>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Merge w:val="continue"/>
                  <w:vAlign w:val="center"/>
                </w:tcPr>
                <w:p>
                  <w:pPr>
                    <w:widowControl w:val="0"/>
                    <w:adjustRightInd w:val="0"/>
                    <w:snapToGrid w:val="0"/>
                    <w:jc w:val="center"/>
                    <w:rPr>
                      <w:sz w:val="18"/>
                      <w:szCs w:val="18"/>
                    </w:rPr>
                  </w:pPr>
                </w:p>
              </w:tc>
              <w:tc>
                <w:tcPr>
                  <w:tcW w:w="582" w:type="dxa"/>
                  <w:vMerge w:val="continue"/>
                  <w:vAlign w:val="center"/>
                </w:tcPr>
                <w:p>
                  <w:pPr>
                    <w:widowControl w:val="0"/>
                    <w:adjustRightInd w:val="0"/>
                    <w:snapToGrid w:val="0"/>
                    <w:jc w:val="center"/>
                    <w:rPr>
                      <w:sz w:val="18"/>
                      <w:szCs w:val="18"/>
                    </w:rPr>
                  </w:pPr>
                </w:p>
              </w:tc>
              <w:tc>
                <w:tcPr>
                  <w:tcW w:w="916" w:type="dxa"/>
                  <w:vMerge w:val="continue"/>
                  <w:vAlign w:val="center"/>
                </w:tcPr>
                <w:p>
                  <w:pPr>
                    <w:widowControl w:val="0"/>
                    <w:adjustRightInd w:val="0"/>
                    <w:snapToGrid w:val="0"/>
                    <w:jc w:val="center"/>
                    <w:rPr>
                      <w:sz w:val="18"/>
                      <w:szCs w:val="18"/>
                    </w:rPr>
                  </w:pPr>
                </w:p>
              </w:tc>
              <w:tc>
                <w:tcPr>
                  <w:tcW w:w="840" w:type="dxa"/>
                  <w:vMerge w:val="continue"/>
                  <w:vAlign w:val="center"/>
                </w:tcPr>
                <w:p>
                  <w:pPr>
                    <w:widowControl w:val="0"/>
                    <w:adjustRightInd w:val="0"/>
                    <w:snapToGrid w:val="0"/>
                    <w:jc w:val="center"/>
                    <w:rPr>
                      <w:sz w:val="18"/>
                      <w:szCs w:val="18"/>
                    </w:rPr>
                  </w:pPr>
                </w:p>
              </w:tc>
              <w:tc>
                <w:tcPr>
                  <w:tcW w:w="836" w:type="dxa"/>
                  <w:vMerge w:val="continue"/>
                  <w:vAlign w:val="center"/>
                </w:tcPr>
                <w:p>
                  <w:pPr>
                    <w:widowControl w:val="0"/>
                    <w:adjustRightInd w:val="0"/>
                    <w:snapToGrid w:val="0"/>
                    <w:jc w:val="center"/>
                    <w:rPr>
                      <w:sz w:val="18"/>
                      <w:szCs w:val="18"/>
                    </w:rPr>
                  </w:pPr>
                </w:p>
              </w:tc>
              <w:tc>
                <w:tcPr>
                  <w:tcW w:w="693" w:type="dxa"/>
                  <w:shd w:val="clear" w:color="auto" w:fill="BEBEBE" w:themeFill="background1" w:themeFillShade="BF"/>
                  <w:vAlign w:val="center"/>
                </w:tcPr>
                <w:p>
                  <w:pPr>
                    <w:widowControl w:val="0"/>
                    <w:adjustRightInd w:val="0"/>
                    <w:snapToGrid w:val="0"/>
                    <w:jc w:val="center"/>
                    <w:rPr>
                      <w:b/>
                      <w:sz w:val="18"/>
                      <w:szCs w:val="18"/>
                    </w:rPr>
                  </w:pPr>
                  <w:r>
                    <w:rPr>
                      <w:rFonts w:hint="eastAsia"/>
                      <w:b/>
                      <w:sz w:val="18"/>
                      <w:szCs w:val="18"/>
                    </w:rPr>
                    <w:t>污染治理设施编号</w:t>
                  </w:r>
                </w:p>
              </w:tc>
              <w:tc>
                <w:tcPr>
                  <w:tcW w:w="833" w:type="dxa"/>
                  <w:shd w:val="clear" w:color="auto" w:fill="BEBEBE" w:themeFill="background1" w:themeFillShade="BF"/>
                  <w:vAlign w:val="center"/>
                </w:tcPr>
                <w:p>
                  <w:pPr>
                    <w:widowControl w:val="0"/>
                    <w:adjustRightInd w:val="0"/>
                    <w:snapToGrid w:val="0"/>
                    <w:jc w:val="center"/>
                    <w:rPr>
                      <w:b/>
                      <w:sz w:val="18"/>
                      <w:szCs w:val="18"/>
                      <w:vertAlign w:val="superscript"/>
                    </w:rPr>
                  </w:pPr>
                  <w:r>
                    <w:rPr>
                      <w:rFonts w:hint="eastAsia"/>
                      <w:b/>
                      <w:sz w:val="18"/>
                      <w:szCs w:val="18"/>
                    </w:rPr>
                    <w:t>污染治理设施名称</w:t>
                  </w:r>
                  <w:r>
                    <w:rPr>
                      <w:b/>
                      <w:sz w:val="18"/>
                      <w:szCs w:val="18"/>
                      <w:vertAlign w:val="superscript"/>
                    </w:rPr>
                    <w:t>e</w:t>
                  </w:r>
                </w:p>
              </w:tc>
              <w:tc>
                <w:tcPr>
                  <w:tcW w:w="696" w:type="dxa"/>
                  <w:shd w:val="clear" w:color="auto" w:fill="BEBEBE" w:themeFill="background1" w:themeFillShade="BF"/>
                  <w:vAlign w:val="center"/>
                </w:tcPr>
                <w:p>
                  <w:pPr>
                    <w:widowControl w:val="0"/>
                    <w:adjustRightInd w:val="0"/>
                    <w:snapToGrid w:val="0"/>
                    <w:jc w:val="center"/>
                    <w:rPr>
                      <w:b/>
                      <w:sz w:val="18"/>
                      <w:szCs w:val="18"/>
                    </w:rPr>
                  </w:pPr>
                  <w:r>
                    <w:rPr>
                      <w:rFonts w:hint="eastAsia"/>
                      <w:b/>
                      <w:sz w:val="18"/>
                      <w:szCs w:val="18"/>
                    </w:rPr>
                    <w:t>污染治理设施工艺</w:t>
                  </w:r>
                </w:p>
              </w:tc>
              <w:tc>
                <w:tcPr>
                  <w:tcW w:w="693" w:type="dxa"/>
                  <w:vMerge w:val="continue"/>
                  <w:vAlign w:val="center"/>
                </w:tcPr>
                <w:p>
                  <w:pPr>
                    <w:widowControl w:val="0"/>
                    <w:adjustRightInd w:val="0"/>
                    <w:snapToGrid w:val="0"/>
                    <w:jc w:val="center"/>
                    <w:rPr>
                      <w:sz w:val="18"/>
                      <w:szCs w:val="18"/>
                    </w:rPr>
                  </w:pPr>
                </w:p>
              </w:tc>
              <w:tc>
                <w:tcPr>
                  <w:tcW w:w="828" w:type="dxa"/>
                  <w:vMerge w:val="continue"/>
                  <w:vAlign w:val="center"/>
                </w:tcPr>
                <w:p>
                  <w:pPr>
                    <w:widowControl w:val="0"/>
                    <w:adjustRightInd w:val="0"/>
                    <w:snapToGrid w:val="0"/>
                    <w:jc w:val="center"/>
                    <w:rPr>
                      <w:sz w:val="18"/>
                      <w:szCs w:val="18"/>
                    </w:rPr>
                  </w:pPr>
                </w:p>
              </w:tc>
              <w:tc>
                <w:tcPr>
                  <w:tcW w:w="1771" w:type="dxa"/>
                  <w:vMerge w:val="continue"/>
                  <w:vAlign w:val="center"/>
                </w:tcPr>
                <w:p>
                  <w:pPr>
                    <w:widowControl w:val="0"/>
                    <w:adjustRightInd w:val="0"/>
                    <w:snapToGrid w:val="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Align w:val="center"/>
                </w:tcPr>
                <w:p>
                  <w:pPr>
                    <w:widowControl w:val="0"/>
                    <w:adjustRightInd w:val="0"/>
                    <w:snapToGrid w:val="0"/>
                    <w:jc w:val="center"/>
                    <w:rPr>
                      <w:sz w:val="18"/>
                      <w:szCs w:val="18"/>
                    </w:rPr>
                  </w:pPr>
                  <w:r>
                    <w:rPr>
                      <w:rFonts w:hint="eastAsia"/>
                      <w:sz w:val="18"/>
                      <w:szCs w:val="18"/>
                    </w:rPr>
                    <w:t>1</w:t>
                  </w:r>
                </w:p>
              </w:tc>
              <w:tc>
                <w:tcPr>
                  <w:tcW w:w="582" w:type="dxa"/>
                  <w:vAlign w:val="center"/>
                </w:tcPr>
                <w:p>
                  <w:pPr>
                    <w:widowControl w:val="0"/>
                    <w:adjustRightInd w:val="0"/>
                    <w:snapToGrid w:val="0"/>
                    <w:jc w:val="center"/>
                    <w:rPr>
                      <w:sz w:val="18"/>
                      <w:szCs w:val="18"/>
                    </w:rPr>
                  </w:pPr>
                  <w:r>
                    <w:rPr>
                      <w:rFonts w:hint="eastAsia"/>
                      <w:sz w:val="18"/>
                      <w:szCs w:val="18"/>
                    </w:rPr>
                    <w:t>综合废水</w:t>
                  </w:r>
                </w:p>
              </w:tc>
              <w:tc>
                <w:tcPr>
                  <w:tcW w:w="916" w:type="dxa"/>
                  <w:vAlign w:val="center"/>
                </w:tcPr>
                <w:p>
                  <w:pPr>
                    <w:widowControl w:val="0"/>
                    <w:adjustRightInd w:val="0"/>
                    <w:snapToGrid w:val="0"/>
                    <w:jc w:val="center"/>
                    <w:rPr>
                      <w:sz w:val="18"/>
                      <w:szCs w:val="18"/>
                    </w:rPr>
                  </w:pPr>
                  <w:r>
                    <w:rPr>
                      <w:rFonts w:hint="eastAsia"/>
                      <w:sz w:val="18"/>
                      <w:szCs w:val="18"/>
                    </w:rPr>
                    <w:t>C</w:t>
                  </w:r>
                  <w:r>
                    <w:rPr>
                      <w:sz w:val="18"/>
                      <w:szCs w:val="18"/>
                    </w:rPr>
                    <w:t>OD</w:t>
                  </w:r>
                  <w:r>
                    <w:rPr>
                      <w:rFonts w:hint="eastAsia"/>
                      <w:sz w:val="18"/>
                      <w:szCs w:val="18"/>
                    </w:rPr>
                    <w:t>cr、B</w:t>
                  </w:r>
                  <w:r>
                    <w:rPr>
                      <w:sz w:val="18"/>
                      <w:szCs w:val="18"/>
                    </w:rPr>
                    <w:t>OD</w:t>
                  </w:r>
                  <w:r>
                    <w:rPr>
                      <w:sz w:val="18"/>
                      <w:szCs w:val="18"/>
                      <w:vertAlign w:val="subscript"/>
                    </w:rPr>
                    <w:t>5</w:t>
                  </w:r>
                  <w:r>
                    <w:rPr>
                      <w:rFonts w:hint="eastAsia"/>
                      <w:sz w:val="18"/>
                      <w:szCs w:val="18"/>
                    </w:rPr>
                    <w:t>、</w:t>
                  </w:r>
                  <w:r>
                    <w:rPr>
                      <w:sz w:val="18"/>
                      <w:szCs w:val="18"/>
                    </w:rPr>
                    <w:t>SS</w:t>
                  </w:r>
                  <w:r>
                    <w:rPr>
                      <w:rFonts w:hint="eastAsia"/>
                      <w:sz w:val="18"/>
                      <w:szCs w:val="18"/>
                    </w:rPr>
                    <w:t>、氨氮</w:t>
                  </w:r>
                </w:p>
              </w:tc>
              <w:tc>
                <w:tcPr>
                  <w:tcW w:w="840" w:type="dxa"/>
                  <w:vAlign w:val="center"/>
                </w:tcPr>
                <w:p>
                  <w:pPr>
                    <w:widowControl w:val="0"/>
                    <w:adjustRightInd w:val="0"/>
                    <w:snapToGrid w:val="0"/>
                    <w:jc w:val="center"/>
                    <w:rPr>
                      <w:sz w:val="18"/>
                      <w:szCs w:val="18"/>
                    </w:rPr>
                  </w:pPr>
                  <w:r>
                    <w:rPr>
                      <w:rFonts w:hint="eastAsia"/>
                      <w:sz w:val="18"/>
                      <w:szCs w:val="18"/>
                    </w:rPr>
                    <w:t>进入开平市沙塘镇信隆纺织有限公司自建污水处理站</w:t>
                  </w:r>
                </w:p>
              </w:tc>
              <w:tc>
                <w:tcPr>
                  <w:tcW w:w="836" w:type="dxa"/>
                  <w:vAlign w:val="center"/>
                </w:tcPr>
                <w:p>
                  <w:pPr>
                    <w:widowControl w:val="0"/>
                    <w:adjustRightInd w:val="0"/>
                    <w:snapToGrid w:val="0"/>
                    <w:jc w:val="center"/>
                    <w:rPr>
                      <w:sz w:val="18"/>
                      <w:szCs w:val="18"/>
                    </w:rPr>
                  </w:pPr>
                  <w:r>
                    <w:rPr>
                      <w:rFonts w:hint="eastAsia"/>
                      <w:sz w:val="18"/>
                      <w:szCs w:val="18"/>
                    </w:rPr>
                    <w:t>连续排放，流量稳定</w:t>
                  </w:r>
                </w:p>
              </w:tc>
              <w:tc>
                <w:tcPr>
                  <w:tcW w:w="693" w:type="dxa"/>
                  <w:vAlign w:val="center"/>
                </w:tcPr>
                <w:p>
                  <w:pPr>
                    <w:widowControl w:val="0"/>
                    <w:adjustRightInd w:val="0"/>
                    <w:snapToGrid w:val="0"/>
                    <w:jc w:val="center"/>
                    <w:rPr>
                      <w:sz w:val="18"/>
                      <w:szCs w:val="18"/>
                    </w:rPr>
                  </w:pPr>
                  <w:r>
                    <w:rPr>
                      <w:rFonts w:hint="eastAsia"/>
                      <w:sz w:val="18"/>
                      <w:szCs w:val="18"/>
                    </w:rPr>
                    <w:t>水-</w:t>
                  </w:r>
                  <w:r>
                    <w:rPr>
                      <w:sz w:val="18"/>
                      <w:szCs w:val="18"/>
                    </w:rPr>
                    <w:t>01</w:t>
                  </w:r>
                </w:p>
              </w:tc>
              <w:tc>
                <w:tcPr>
                  <w:tcW w:w="833" w:type="dxa"/>
                  <w:vAlign w:val="center"/>
                </w:tcPr>
                <w:p>
                  <w:pPr>
                    <w:widowControl w:val="0"/>
                    <w:adjustRightInd w:val="0"/>
                    <w:snapToGrid w:val="0"/>
                    <w:jc w:val="center"/>
                    <w:rPr>
                      <w:sz w:val="18"/>
                      <w:szCs w:val="18"/>
                    </w:rPr>
                  </w:pPr>
                  <w:r>
                    <w:rPr>
                      <w:rFonts w:hint="eastAsia"/>
                      <w:sz w:val="18"/>
                      <w:szCs w:val="18"/>
                    </w:rPr>
                    <w:t>化粪池、1套污水处理站</w:t>
                  </w:r>
                </w:p>
              </w:tc>
              <w:tc>
                <w:tcPr>
                  <w:tcW w:w="696" w:type="dxa"/>
                  <w:vAlign w:val="center"/>
                </w:tcPr>
                <w:p>
                  <w:pPr>
                    <w:widowControl w:val="0"/>
                    <w:adjustRightInd w:val="0"/>
                    <w:snapToGrid w:val="0"/>
                    <w:jc w:val="center"/>
                    <w:rPr>
                      <w:sz w:val="18"/>
                      <w:szCs w:val="18"/>
                    </w:rPr>
                  </w:pPr>
                  <w:r>
                    <w:rPr>
                      <w:rFonts w:hint="eastAsia"/>
                      <w:sz w:val="18"/>
                      <w:szCs w:val="18"/>
                    </w:rPr>
                    <w:t>混凝沉淀+厌氧+接触氧化+二级沉淀</w:t>
                  </w:r>
                </w:p>
              </w:tc>
              <w:tc>
                <w:tcPr>
                  <w:tcW w:w="693" w:type="dxa"/>
                  <w:vAlign w:val="center"/>
                </w:tcPr>
                <w:p>
                  <w:pPr>
                    <w:widowControl w:val="0"/>
                    <w:adjustRightInd w:val="0"/>
                    <w:snapToGrid w:val="0"/>
                    <w:jc w:val="center"/>
                    <w:rPr>
                      <w:sz w:val="18"/>
                      <w:szCs w:val="18"/>
                    </w:rPr>
                  </w:pPr>
                  <w:r>
                    <w:rPr>
                      <w:rFonts w:hint="eastAsia"/>
                      <w:sz w:val="18"/>
                      <w:szCs w:val="18"/>
                    </w:rPr>
                    <w:t>水-</w:t>
                  </w:r>
                  <w:r>
                    <w:rPr>
                      <w:sz w:val="18"/>
                      <w:szCs w:val="18"/>
                    </w:rPr>
                    <w:t>01</w:t>
                  </w:r>
                </w:p>
              </w:tc>
              <w:tc>
                <w:tcPr>
                  <w:tcW w:w="828" w:type="dxa"/>
                  <w:vAlign w:val="center"/>
                </w:tcPr>
                <w:p>
                  <w:pPr>
                    <w:widowControl w:val="0"/>
                    <w:adjustRightInd w:val="0"/>
                    <w:snapToGrid w:val="0"/>
                    <w:jc w:val="center"/>
                    <w:rPr>
                      <w:sz w:val="18"/>
                      <w:szCs w:val="18"/>
                    </w:rPr>
                  </w:pPr>
                  <w:r>
                    <w:rPr>
                      <w:rFonts w:ascii="Segoe UI Symbol" w:hAnsi="Segoe UI Symbol" w:cs="Segoe UI Symbol"/>
                      <w:sz w:val="18"/>
                      <w:szCs w:val="18"/>
                    </w:rPr>
                    <w:t>☑</w:t>
                  </w:r>
                  <w:r>
                    <w:rPr>
                      <w:sz w:val="18"/>
                      <w:szCs w:val="18"/>
                    </w:rPr>
                    <w:t>是</w:t>
                  </w:r>
                </w:p>
                <w:p>
                  <w:pPr>
                    <w:widowControl w:val="0"/>
                    <w:adjustRightInd w:val="0"/>
                    <w:snapToGrid w:val="0"/>
                    <w:jc w:val="center"/>
                    <w:rPr>
                      <w:sz w:val="18"/>
                      <w:szCs w:val="18"/>
                    </w:rPr>
                  </w:pPr>
                  <w:r>
                    <w:rPr>
                      <w:rFonts w:hint="eastAsia"/>
                      <w:sz w:val="18"/>
                      <w:szCs w:val="18"/>
                    </w:rPr>
                    <w:t>□</w:t>
                  </w:r>
                  <w:r>
                    <w:rPr>
                      <w:sz w:val="18"/>
                      <w:szCs w:val="18"/>
                    </w:rPr>
                    <w:t>否</w:t>
                  </w:r>
                </w:p>
                <w:p>
                  <w:pPr>
                    <w:widowControl w:val="0"/>
                    <w:adjustRightInd w:val="0"/>
                    <w:snapToGrid w:val="0"/>
                    <w:jc w:val="center"/>
                    <w:rPr>
                      <w:sz w:val="18"/>
                      <w:szCs w:val="18"/>
                    </w:rPr>
                  </w:pPr>
                </w:p>
                <w:p>
                  <w:pPr>
                    <w:widowControl w:val="0"/>
                    <w:adjustRightInd w:val="0"/>
                    <w:snapToGrid w:val="0"/>
                    <w:jc w:val="center"/>
                    <w:rPr>
                      <w:sz w:val="18"/>
                      <w:szCs w:val="18"/>
                    </w:rPr>
                  </w:pPr>
                </w:p>
                <w:p>
                  <w:pPr>
                    <w:widowControl w:val="0"/>
                    <w:adjustRightInd w:val="0"/>
                    <w:snapToGrid w:val="0"/>
                    <w:jc w:val="center"/>
                    <w:rPr>
                      <w:sz w:val="18"/>
                      <w:szCs w:val="18"/>
                    </w:rPr>
                  </w:pPr>
                </w:p>
                <w:p>
                  <w:pPr>
                    <w:widowControl w:val="0"/>
                    <w:adjustRightInd w:val="0"/>
                    <w:snapToGrid w:val="0"/>
                    <w:jc w:val="center"/>
                    <w:rPr>
                      <w:sz w:val="18"/>
                      <w:szCs w:val="18"/>
                    </w:rPr>
                  </w:pPr>
                </w:p>
                <w:p>
                  <w:pPr>
                    <w:widowControl w:val="0"/>
                    <w:adjustRightInd w:val="0"/>
                    <w:snapToGrid w:val="0"/>
                    <w:jc w:val="center"/>
                    <w:rPr>
                      <w:sz w:val="18"/>
                      <w:szCs w:val="18"/>
                    </w:rPr>
                  </w:pPr>
                </w:p>
              </w:tc>
              <w:tc>
                <w:tcPr>
                  <w:tcW w:w="1771" w:type="dxa"/>
                  <w:vAlign w:val="center"/>
                </w:tcPr>
                <w:p>
                  <w:pPr>
                    <w:widowControl w:val="0"/>
                    <w:adjustRightInd w:val="0"/>
                    <w:snapToGrid w:val="0"/>
                    <w:jc w:val="center"/>
                    <w:rPr>
                      <w:sz w:val="18"/>
                      <w:szCs w:val="18"/>
                    </w:rPr>
                  </w:pPr>
                  <w:r>
                    <w:rPr>
                      <w:rFonts w:ascii="Segoe UI Symbol" w:hAnsi="Segoe UI Symbol" w:cs="Segoe UI Symbol"/>
                      <w:sz w:val="18"/>
                      <w:szCs w:val="18"/>
                    </w:rPr>
                    <w:t>☑</w:t>
                  </w:r>
                  <w:r>
                    <w:rPr>
                      <w:sz w:val="18"/>
                      <w:szCs w:val="18"/>
                    </w:rPr>
                    <w:t>企业排口</w:t>
                  </w:r>
                </w:p>
                <w:p>
                  <w:pPr>
                    <w:widowControl w:val="0"/>
                    <w:adjustRightInd w:val="0"/>
                    <w:snapToGrid w:val="0"/>
                    <w:jc w:val="center"/>
                    <w:rPr>
                      <w:sz w:val="18"/>
                      <w:szCs w:val="18"/>
                    </w:rPr>
                  </w:pPr>
                  <w:r>
                    <w:rPr>
                      <w:rFonts w:hint="eastAsia"/>
                      <w:sz w:val="18"/>
                      <w:szCs w:val="18"/>
                    </w:rPr>
                    <w:t>□</w:t>
                  </w:r>
                  <w:r>
                    <w:rPr>
                      <w:sz w:val="18"/>
                      <w:szCs w:val="18"/>
                    </w:rPr>
                    <w:t>雨水排放</w:t>
                  </w:r>
                </w:p>
                <w:p>
                  <w:pPr>
                    <w:widowControl w:val="0"/>
                    <w:adjustRightInd w:val="0"/>
                    <w:snapToGrid w:val="0"/>
                    <w:jc w:val="center"/>
                    <w:rPr>
                      <w:sz w:val="18"/>
                      <w:szCs w:val="18"/>
                    </w:rPr>
                  </w:pPr>
                  <w:r>
                    <w:rPr>
                      <w:rFonts w:hint="eastAsia"/>
                      <w:sz w:val="18"/>
                      <w:szCs w:val="18"/>
                    </w:rPr>
                    <w:t>□</w:t>
                  </w:r>
                  <w:r>
                    <w:rPr>
                      <w:sz w:val="18"/>
                      <w:szCs w:val="18"/>
                    </w:rPr>
                    <w:t>清净下水排放</w:t>
                  </w:r>
                </w:p>
                <w:p>
                  <w:pPr>
                    <w:widowControl w:val="0"/>
                    <w:adjustRightInd w:val="0"/>
                    <w:snapToGrid w:val="0"/>
                    <w:jc w:val="center"/>
                    <w:rPr>
                      <w:sz w:val="18"/>
                      <w:szCs w:val="18"/>
                    </w:rPr>
                  </w:pPr>
                  <w:r>
                    <w:rPr>
                      <w:rFonts w:hint="eastAsia"/>
                      <w:sz w:val="18"/>
                      <w:szCs w:val="18"/>
                    </w:rPr>
                    <w:t>□</w:t>
                  </w:r>
                  <w:r>
                    <w:rPr>
                      <w:sz w:val="18"/>
                      <w:szCs w:val="18"/>
                    </w:rPr>
                    <w:t>温排水排放</w:t>
                  </w:r>
                </w:p>
                <w:p>
                  <w:pPr>
                    <w:widowControl w:val="0"/>
                    <w:adjustRightInd w:val="0"/>
                    <w:snapToGrid w:val="0"/>
                    <w:jc w:val="center"/>
                    <w:rPr>
                      <w:sz w:val="18"/>
                      <w:szCs w:val="18"/>
                    </w:rPr>
                  </w:pPr>
                  <w:r>
                    <w:rPr>
                      <w:rFonts w:hint="eastAsia"/>
                      <w:sz w:val="18"/>
                      <w:szCs w:val="18"/>
                    </w:rPr>
                    <w:t>□</w:t>
                  </w:r>
                  <w:r>
                    <w:rPr>
                      <w:sz w:val="18"/>
                      <w:szCs w:val="18"/>
                    </w:rPr>
                    <w:t>车间或车间处理设施排放口</w:t>
                  </w:r>
                </w:p>
                <w:p>
                  <w:pPr>
                    <w:widowControl w:val="0"/>
                    <w:adjustRightInd w:val="0"/>
                    <w:snapToGrid w:val="0"/>
                    <w:jc w:val="center"/>
                    <w:rPr>
                      <w:sz w:val="18"/>
                      <w:szCs w:val="18"/>
                    </w:rPr>
                  </w:pPr>
                </w:p>
              </w:tc>
            </w:tr>
          </w:tbl>
          <w:p>
            <w:pPr>
              <w:widowControl w:val="0"/>
              <w:jc w:val="center"/>
              <w:rPr>
                <w:b/>
                <w:bCs/>
                <w:szCs w:val="21"/>
              </w:rPr>
            </w:pPr>
            <w:r>
              <w:rPr>
                <w:rFonts w:hint="eastAsia"/>
                <w:b/>
                <w:bCs/>
                <w:szCs w:val="21"/>
              </w:rPr>
              <w:t>表</w:t>
            </w:r>
            <w:r>
              <w:rPr>
                <w:b/>
                <w:bCs/>
                <w:szCs w:val="21"/>
              </w:rPr>
              <w:t>7-4</w:t>
            </w:r>
            <w:r>
              <w:rPr>
                <w:rFonts w:hint="eastAsia"/>
                <w:b/>
                <w:bCs/>
                <w:szCs w:val="21"/>
              </w:rPr>
              <w:t>废水间接排放口基本情况表</w:t>
            </w:r>
          </w:p>
          <w:tbl>
            <w:tblPr>
              <w:tblStyle w:val="35"/>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624"/>
              <w:gridCol w:w="1196"/>
              <w:gridCol w:w="1068"/>
              <w:gridCol w:w="719"/>
              <w:gridCol w:w="944"/>
              <w:gridCol w:w="629"/>
              <w:gridCol w:w="624"/>
              <w:gridCol w:w="624"/>
              <w:gridCol w:w="811"/>
              <w:gridCol w:w="1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1" w:type="dxa"/>
                  <w:vMerge w:val="restart"/>
                  <w:shd w:val="clear" w:color="auto" w:fill="BEBEBE" w:themeFill="background1" w:themeFillShade="BF"/>
                  <w:vAlign w:val="center"/>
                </w:tcPr>
                <w:p>
                  <w:pPr>
                    <w:widowControl w:val="0"/>
                    <w:jc w:val="center"/>
                    <w:rPr>
                      <w:b/>
                      <w:sz w:val="18"/>
                      <w:szCs w:val="18"/>
                    </w:rPr>
                  </w:pPr>
                  <w:r>
                    <w:rPr>
                      <w:rFonts w:hint="eastAsia"/>
                      <w:b/>
                      <w:sz w:val="18"/>
                      <w:szCs w:val="18"/>
                    </w:rPr>
                    <w:t>序号</w:t>
                  </w:r>
                </w:p>
              </w:tc>
              <w:tc>
                <w:tcPr>
                  <w:tcW w:w="624" w:type="dxa"/>
                  <w:vMerge w:val="restart"/>
                  <w:shd w:val="clear" w:color="auto" w:fill="BEBEBE" w:themeFill="background1" w:themeFillShade="BF"/>
                  <w:vAlign w:val="center"/>
                </w:tcPr>
                <w:p>
                  <w:pPr>
                    <w:widowControl w:val="0"/>
                    <w:jc w:val="center"/>
                    <w:rPr>
                      <w:b/>
                      <w:sz w:val="18"/>
                      <w:szCs w:val="18"/>
                    </w:rPr>
                  </w:pPr>
                  <w:r>
                    <w:rPr>
                      <w:rFonts w:hint="eastAsia"/>
                      <w:b/>
                      <w:sz w:val="18"/>
                      <w:szCs w:val="18"/>
                    </w:rPr>
                    <w:t>排放口编号</w:t>
                  </w:r>
                </w:p>
              </w:tc>
              <w:tc>
                <w:tcPr>
                  <w:tcW w:w="2264" w:type="dxa"/>
                  <w:gridSpan w:val="2"/>
                  <w:shd w:val="clear" w:color="auto" w:fill="BEBEBE" w:themeFill="background1" w:themeFillShade="BF"/>
                  <w:vAlign w:val="center"/>
                </w:tcPr>
                <w:p>
                  <w:pPr>
                    <w:widowControl w:val="0"/>
                    <w:jc w:val="center"/>
                    <w:rPr>
                      <w:b/>
                      <w:sz w:val="18"/>
                      <w:szCs w:val="18"/>
                      <w:vertAlign w:val="superscript"/>
                    </w:rPr>
                  </w:pPr>
                  <w:r>
                    <w:rPr>
                      <w:rFonts w:hint="eastAsia"/>
                      <w:b/>
                      <w:sz w:val="18"/>
                      <w:szCs w:val="18"/>
                    </w:rPr>
                    <w:t>排放口地理坐标</w:t>
                  </w:r>
                  <w:r>
                    <w:rPr>
                      <w:rFonts w:hint="eastAsia"/>
                      <w:b/>
                      <w:sz w:val="18"/>
                      <w:szCs w:val="18"/>
                      <w:vertAlign w:val="superscript"/>
                    </w:rPr>
                    <w:t>a</w:t>
                  </w:r>
                </w:p>
              </w:tc>
              <w:tc>
                <w:tcPr>
                  <w:tcW w:w="719" w:type="dxa"/>
                  <w:vMerge w:val="restart"/>
                  <w:shd w:val="clear" w:color="auto" w:fill="BEBEBE" w:themeFill="background1" w:themeFillShade="BF"/>
                  <w:vAlign w:val="center"/>
                </w:tcPr>
                <w:p>
                  <w:pPr>
                    <w:widowControl w:val="0"/>
                    <w:jc w:val="center"/>
                    <w:rPr>
                      <w:b/>
                      <w:sz w:val="18"/>
                      <w:szCs w:val="18"/>
                    </w:rPr>
                  </w:pPr>
                  <w:r>
                    <w:rPr>
                      <w:rFonts w:hint="eastAsia"/>
                      <w:b/>
                      <w:sz w:val="18"/>
                      <w:szCs w:val="18"/>
                    </w:rPr>
                    <w:t>废水排放量/（万t/a）</w:t>
                  </w:r>
                </w:p>
              </w:tc>
              <w:tc>
                <w:tcPr>
                  <w:tcW w:w="944" w:type="dxa"/>
                  <w:vMerge w:val="restart"/>
                  <w:shd w:val="clear" w:color="auto" w:fill="BEBEBE" w:themeFill="background1" w:themeFillShade="BF"/>
                  <w:vAlign w:val="center"/>
                </w:tcPr>
                <w:p>
                  <w:pPr>
                    <w:widowControl w:val="0"/>
                    <w:jc w:val="center"/>
                    <w:rPr>
                      <w:b/>
                      <w:sz w:val="18"/>
                      <w:szCs w:val="18"/>
                    </w:rPr>
                  </w:pPr>
                  <w:r>
                    <w:rPr>
                      <w:rFonts w:hint="eastAsia"/>
                      <w:b/>
                      <w:sz w:val="18"/>
                      <w:szCs w:val="18"/>
                    </w:rPr>
                    <w:t>排放去向</w:t>
                  </w:r>
                </w:p>
              </w:tc>
              <w:tc>
                <w:tcPr>
                  <w:tcW w:w="629" w:type="dxa"/>
                  <w:vMerge w:val="restart"/>
                  <w:shd w:val="clear" w:color="auto" w:fill="BEBEBE" w:themeFill="background1" w:themeFillShade="BF"/>
                  <w:vAlign w:val="center"/>
                </w:tcPr>
                <w:p>
                  <w:pPr>
                    <w:widowControl w:val="0"/>
                    <w:jc w:val="center"/>
                    <w:rPr>
                      <w:b/>
                      <w:sz w:val="18"/>
                      <w:szCs w:val="18"/>
                    </w:rPr>
                  </w:pPr>
                  <w:r>
                    <w:rPr>
                      <w:rFonts w:hint="eastAsia"/>
                      <w:b/>
                      <w:sz w:val="18"/>
                      <w:szCs w:val="18"/>
                    </w:rPr>
                    <w:t>排放规律</w:t>
                  </w:r>
                </w:p>
              </w:tc>
              <w:tc>
                <w:tcPr>
                  <w:tcW w:w="624" w:type="dxa"/>
                  <w:vMerge w:val="restart"/>
                  <w:shd w:val="clear" w:color="auto" w:fill="BEBEBE" w:themeFill="background1" w:themeFillShade="BF"/>
                  <w:vAlign w:val="center"/>
                </w:tcPr>
                <w:p>
                  <w:pPr>
                    <w:widowControl w:val="0"/>
                    <w:jc w:val="center"/>
                    <w:rPr>
                      <w:b/>
                      <w:sz w:val="18"/>
                      <w:szCs w:val="18"/>
                    </w:rPr>
                  </w:pPr>
                  <w:r>
                    <w:rPr>
                      <w:rFonts w:hint="eastAsia"/>
                      <w:b/>
                      <w:sz w:val="18"/>
                      <w:szCs w:val="18"/>
                    </w:rPr>
                    <w:t>间歇排放时段</w:t>
                  </w:r>
                </w:p>
              </w:tc>
              <w:tc>
                <w:tcPr>
                  <w:tcW w:w="2742" w:type="dxa"/>
                  <w:gridSpan w:val="3"/>
                  <w:shd w:val="clear" w:color="auto" w:fill="BEBEBE" w:themeFill="background1" w:themeFillShade="BF"/>
                  <w:vAlign w:val="center"/>
                </w:tcPr>
                <w:p>
                  <w:pPr>
                    <w:widowControl w:val="0"/>
                    <w:jc w:val="center"/>
                    <w:rPr>
                      <w:b/>
                      <w:sz w:val="18"/>
                      <w:szCs w:val="18"/>
                    </w:rPr>
                  </w:pPr>
                  <w:r>
                    <w:rPr>
                      <w:rFonts w:hint="eastAsia"/>
                      <w:b/>
                      <w:sz w:val="18"/>
                      <w:szCs w:val="18"/>
                    </w:rP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jc w:val="center"/>
              </w:trPr>
              <w:tc>
                <w:tcPr>
                  <w:tcW w:w="991" w:type="dxa"/>
                  <w:vMerge w:val="continue"/>
                  <w:shd w:val="clear" w:color="auto" w:fill="BEBEBE" w:themeFill="background1" w:themeFillShade="BF"/>
                  <w:vAlign w:val="center"/>
                </w:tcPr>
                <w:p>
                  <w:pPr>
                    <w:widowControl w:val="0"/>
                    <w:jc w:val="center"/>
                    <w:rPr>
                      <w:b/>
                      <w:sz w:val="18"/>
                      <w:szCs w:val="18"/>
                    </w:rPr>
                  </w:pPr>
                </w:p>
              </w:tc>
              <w:tc>
                <w:tcPr>
                  <w:tcW w:w="624" w:type="dxa"/>
                  <w:vMerge w:val="continue"/>
                  <w:shd w:val="clear" w:color="auto" w:fill="BEBEBE" w:themeFill="background1" w:themeFillShade="BF"/>
                  <w:vAlign w:val="center"/>
                </w:tcPr>
                <w:p>
                  <w:pPr>
                    <w:widowControl w:val="0"/>
                    <w:jc w:val="center"/>
                    <w:rPr>
                      <w:b/>
                      <w:sz w:val="18"/>
                      <w:szCs w:val="18"/>
                    </w:rPr>
                  </w:pPr>
                </w:p>
              </w:tc>
              <w:tc>
                <w:tcPr>
                  <w:tcW w:w="1196" w:type="dxa"/>
                  <w:shd w:val="clear" w:color="auto" w:fill="BEBEBE" w:themeFill="background1" w:themeFillShade="BF"/>
                  <w:vAlign w:val="center"/>
                </w:tcPr>
                <w:p>
                  <w:pPr>
                    <w:widowControl w:val="0"/>
                    <w:jc w:val="center"/>
                    <w:rPr>
                      <w:b/>
                      <w:sz w:val="18"/>
                      <w:szCs w:val="18"/>
                    </w:rPr>
                  </w:pPr>
                  <w:r>
                    <w:rPr>
                      <w:rFonts w:hint="eastAsia"/>
                      <w:b/>
                      <w:sz w:val="18"/>
                      <w:szCs w:val="18"/>
                    </w:rPr>
                    <w:t>经度</w:t>
                  </w:r>
                </w:p>
              </w:tc>
              <w:tc>
                <w:tcPr>
                  <w:tcW w:w="1068" w:type="dxa"/>
                  <w:shd w:val="clear" w:color="auto" w:fill="BEBEBE" w:themeFill="background1" w:themeFillShade="BF"/>
                  <w:vAlign w:val="center"/>
                </w:tcPr>
                <w:p>
                  <w:pPr>
                    <w:widowControl w:val="0"/>
                    <w:jc w:val="center"/>
                    <w:rPr>
                      <w:b/>
                      <w:sz w:val="18"/>
                      <w:szCs w:val="18"/>
                    </w:rPr>
                  </w:pPr>
                  <w:r>
                    <w:rPr>
                      <w:rFonts w:hint="eastAsia"/>
                      <w:b/>
                      <w:sz w:val="18"/>
                      <w:szCs w:val="18"/>
                    </w:rPr>
                    <w:t>纬度</w:t>
                  </w:r>
                </w:p>
              </w:tc>
              <w:tc>
                <w:tcPr>
                  <w:tcW w:w="719" w:type="dxa"/>
                  <w:vMerge w:val="continue"/>
                  <w:shd w:val="clear" w:color="auto" w:fill="BEBEBE" w:themeFill="background1" w:themeFillShade="BF"/>
                  <w:vAlign w:val="center"/>
                </w:tcPr>
                <w:p>
                  <w:pPr>
                    <w:widowControl w:val="0"/>
                    <w:jc w:val="center"/>
                    <w:rPr>
                      <w:b/>
                      <w:sz w:val="18"/>
                      <w:szCs w:val="18"/>
                    </w:rPr>
                  </w:pPr>
                </w:p>
              </w:tc>
              <w:tc>
                <w:tcPr>
                  <w:tcW w:w="944" w:type="dxa"/>
                  <w:vMerge w:val="continue"/>
                  <w:shd w:val="clear" w:color="auto" w:fill="BEBEBE" w:themeFill="background1" w:themeFillShade="BF"/>
                  <w:vAlign w:val="center"/>
                </w:tcPr>
                <w:p>
                  <w:pPr>
                    <w:widowControl w:val="0"/>
                    <w:jc w:val="center"/>
                    <w:rPr>
                      <w:b/>
                      <w:sz w:val="18"/>
                      <w:szCs w:val="18"/>
                    </w:rPr>
                  </w:pPr>
                </w:p>
              </w:tc>
              <w:tc>
                <w:tcPr>
                  <w:tcW w:w="629" w:type="dxa"/>
                  <w:vMerge w:val="continue"/>
                  <w:shd w:val="clear" w:color="auto" w:fill="BEBEBE" w:themeFill="background1" w:themeFillShade="BF"/>
                  <w:vAlign w:val="center"/>
                </w:tcPr>
                <w:p>
                  <w:pPr>
                    <w:widowControl w:val="0"/>
                    <w:jc w:val="center"/>
                    <w:rPr>
                      <w:b/>
                      <w:sz w:val="18"/>
                      <w:szCs w:val="18"/>
                    </w:rPr>
                  </w:pPr>
                </w:p>
              </w:tc>
              <w:tc>
                <w:tcPr>
                  <w:tcW w:w="624" w:type="dxa"/>
                  <w:vMerge w:val="continue"/>
                  <w:shd w:val="clear" w:color="auto" w:fill="BEBEBE" w:themeFill="background1" w:themeFillShade="BF"/>
                  <w:vAlign w:val="center"/>
                </w:tcPr>
                <w:p>
                  <w:pPr>
                    <w:widowControl w:val="0"/>
                    <w:jc w:val="center"/>
                    <w:rPr>
                      <w:b/>
                      <w:sz w:val="18"/>
                      <w:szCs w:val="18"/>
                    </w:rPr>
                  </w:pPr>
                </w:p>
              </w:tc>
              <w:tc>
                <w:tcPr>
                  <w:tcW w:w="624" w:type="dxa"/>
                  <w:shd w:val="clear" w:color="auto" w:fill="BEBEBE" w:themeFill="background1" w:themeFillShade="BF"/>
                  <w:vAlign w:val="center"/>
                </w:tcPr>
                <w:p>
                  <w:pPr>
                    <w:widowControl w:val="0"/>
                    <w:jc w:val="center"/>
                    <w:rPr>
                      <w:b/>
                      <w:sz w:val="18"/>
                      <w:szCs w:val="18"/>
                      <w:vertAlign w:val="superscript"/>
                    </w:rPr>
                  </w:pPr>
                  <w:r>
                    <w:rPr>
                      <w:rFonts w:hint="eastAsia"/>
                      <w:b/>
                      <w:sz w:val="18"/>
                      <w:szCs w:val="18"/>
                    </w:rPr>
                    <w:t>名称</w:t>
                  </w:r>
                  <w:r>
                    <w:rPr>
                      <w:rFonts w:hint="eastAsia"/>
                      <w:b/>
                      <w:sz w:val="18"/>
                      <w:szCs w:val="18"/>
                      <w:vertAlign w:val="superscript"/>
                    </w:rPr>
                    <w:t>b</w:t>
                  </w:r>
                </w:p>
              </w:tc>
              <w:tc>
                <w:tcPr>
                  <w:tcW w:w="811" w:type="dxa"/>
                  <w:shd w:val="clear" w:color="auto" w:fill="BEBEBE" w:themeFill="background1" w:themeFillShade="BF"/>
                  <w:vAlign w:val="center"/>
                </w:tcPr>
                <w:p>
                  <w:pPr>
                    <w:widowControl w:val="0"/>
                    <w:jc w:val="center"/>
                    <w:rPr>
                      <w:b/>
                      <w:sz w:val="18"/>
                      <w:szCs w:val="18"/>
                    </w:rPr>
                  </w:pPr>
                  <w:r>
                    <w:rPr>
                      <w:rFonts w:hint="eastAsia"/>
                      <w:b/>
                      <w:sz w:val="18"/>
                      <w:szCs w:val="18"/>
                    </w:rPr>
                    <w:t>污染物种类</w:t>
                  </w:r>
                </w:p>
              </w:tc>
              <w:tc>
                <w:tcPr>
                  <w:tcW w:w="1307" w:type="dxa"/>
                  <w:shd w:val="clear" w:color="auto" w:fill="BEBEBE" w:themeFill="background1" w:themeFillShade="BF"/>
                  <w:vAlign w:val="center"/>
                </w:tcPr>
                <w:p>
                  <w:pPr>
                    <w:widowControl w:val="0"/>
                    <w:jc w:val="center"/>
                    <w:rPr>
                      <w:b/>
                      <w:sz w:val="18"/>
                      <w:szCs w:val="18"/>
                    </w:rPr>
                  </w:pPr>
                  <w:r>
                    <w:rPr>
                      <w:rFonts w:hint="eastAsia"/>
                      <w:b/>
                      <w:sz w:val="18"/>
                      <w:szCs w:val="18"/>
                    </w:rPr>
                    <w:t>国家或地方污染物排放标准浓度/（mg/L）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1" w:type="dxa"/>
                  <w:vMerge w:val="restart"/>
                  <w:vAlign w:val="center"/>
                </w:tcPr>
                <w:p>
                  <w:pPr>
                    <w:widowControl w:val="0"/>
                    <w:jc w:val="center"/>
                    <w:rPr>
                      <w:sz w:val="18"/>
                      <w:szCs w:val="18"/>
                    </w:rPr>
                  </w:pPr>
                  <w:r>
                    <w:rPr>
                      <w:rFonts w:hint="eastAsia"/>
                      <w:sz w:val="18"/>
                      <w:szCs w:val="18"/>
                    </w:rPr>
                    <w:t>1</w:t>
                  </w:r>
                </w:p>
              </w:tc>
              <w:tc>
                <w:tcPr>
                  <w:tcW w:w="624" w:type="dxa"/>
                  <w:vMerge w:val="restart"/>
                  <w:vAlign w:val="center"/>
                </w:tcPr>
                <w:p>
                  <w:pPr>
                    <w:widowControl w:val="0"/>
                    <w:jc w:val="center"/>
                    <w:rPr>
                      <w:sz w:val="18"/>
                      <w:szCs w:val="18"/>
                    </w:rPr>
                  </w:pPr>
                  <w:r>
                    <w:rPr>
                      <w:rFonts w:hint="eastAsia"/>
                      <w:sz w:val="18"/>
                      <w:szCs w:val="18"/>
                    </w:rPr>
                    <w:t>废水-01</w:t>
                  </w:r>
                </w:p>
              </w:tc>
              <w:tc>
                <w:tcPr>
                  <w:tcW w:w="1196" w:type="dxa"/>
                  <w:vMerge w:val="restart"/>
                  <w:vAlign w:val="center"/>
                </w:tcPr>
                <w:p>
                  <w:pPr>
                    <w:widowControl w:val="0"/>
                    <w:jc w:val="center"/>
                    <w:rPr>
                      <w:rFonts w:eastAsia="等线"/>
                      <w:sz w:val="18"/>
                      <w:szCs w:val="18"/>
                    </w:rPr>
                  </w:pPr>
                  <w:r>
                    <w:rPr>
                      <w:rFonts w:eastAsia="等线"/>
                      <w:sz w:val="18"/>
                      <w:szCs w:val="18"/>
                    </w:rPr>
                    <w:t>112.602869</w:t>
                  </w:r>
                  <w:r>
                    <w:rPr>
                      <w:rFonts w:hint="eastAsia" w:eastAsia="等线"/>
                      <w:sz w:val="18"/>
                      <w:szCs w:val="18"/>
                    </w:rPr>
                    <w:t>°</w:t>
                  </w:r>
                </w:p>
              </w:tc>
              <w:tc>
                <w:tcPr>
                  <w:tcW w:w="1068" w:type="dxa"/>
                  <w:vMerge w:val="restart"/>
                  <w:vAlign w:val="center"/>
                </w:tcPr>
                <w:p>
                  <w:pPr>
                    <w:widowControl w:val="0"/>
                    <w:jc w:val="center"/>
                    <w:rPr>
                      <w:sz w:val="18"/>
                      <w:szCs w:val="18"/>
                    </w:rPr>
                  </w:pPr>
                  <w:r>
                    <w:rPr>
                      <w:rFonts w:eastAsia="等线"/>
                      <w:sz w:val="18"/>
                      <w:szCs w:val="18"/>
                    </w:rPr>
                    <w:t>22.411906</w:t>
                  </w:r>
                  <w:r>
                    <w:rPr>
                      <w:rFonts w:hint="eastAsia" w:eastAsia="等线"/>
                      <w:sz w:val="18"/>
                      <w:szCs w:val="18"/>
                    </w:rPr>
                    <w:t>°</w:t>
                  </w:r>
                </w:p>
              </w:tc>
              <w:tc>
                <w:tcPr>
                  <w:tcW w:w="719" w:type="dxa"/>
                  <w:vMerge w:val="restart"/>
                  <w:vAlign w:val="center"/>
                </w:tcPr>
                <w:p>
                  <w:pPr>
                    <w:widowControl w:val="0"/>
                    <w:jc w:val="center"/>
                    <w:rPr>
                      <w:szCs w:val="21"/>
                    </w:rPr>
                  </w:pPr>
                  <w:r>
                    <w:rPr>
                      <w:sz w:val="18"/>
                      <w:szCs w:val="18"/>
                    </w:rPr>
                    <w:t>0.1296</w:t>
                  </w:r>
                </w:p>
              </w:tc>
              <w:tc>
                <w:tcPr>
                  <w:tcW w:w="944" w:type="dxa"/>
                  <w:vMerge w:val="restart"/>
                  <w:vAlign w:val="center"/>
                </w:tcPr>
                <w:p>
                  <w:pPr>
                    <w:widowControl w:val="0"/>
                    <w:jc w:val="center"/>
                    <w:rPr>
                      <w:sz w:val="18"/>
                      <w:szCs w:val="18"/>
                    </w:rPr>
                  </w:pPr>
                  <w:r>
                    <w:rPr>
                      <w:rFonts w:hint="eastAsia"/>
                      <w:sz w:val="18"/>
                      <w:szCs w:val="18"/>
                    </w:rPr>
                    <w:t>进入开平市沙塘镇信隆纺织有限公司自建污水处理站</w:t>
                  </w:r>
                </w:p>
              </w:tc>
              <w:tc>
                <w:tcPr>
                  <w:tcW w:w="629" w:type="dxa"/>
                  <w:vMerge w:val="restart"/>
                  <w:vAlign w:val="center"/>
                </w:tcPr>
                <w:p>
                  <w:pPr>
                    <w:widowControl w:val="0"/>
                    <w:jc w:val="center"/>
                    <w:rPr>
                      <w:sz w:val="18"/>
                      <w:szCs w:val="18"/>
                    </w:rPr>
                  </w:pPr>
                  <w:r>
                    <w:rPr>
                      <w:rFonts w:hint="eastAsia"/>
                      <w:sz w:val="18"/>
                      <w:szCs w:val="18"/>
                    </w:rPr>
                    <w:t>连续排放</w:t>
                  </w:r>
                </w:p>
                <w:p>
                  <w:pPr>
                    <w:widowControl w:val="0"/>
                    <w:jc w:val="center"/>
                    <w:rPr>
                      <w:szCs w:val="21"/>
                    </w:rPr>
                  </w:pPr>
                  <w:r>
                    <w:rPr>
                      <w:rFonts w:hint="eastAsia"/>
                      <w:sz w:val="18"/>
                      <w:szCs w:val="18"/>
                    </w:rPr>
                    <w:t>，流量稳定</w:t>
                  </w:r>
                </w:p>
              </w:tc>
              <w:tc>
                <w:tcPr>
                  <w:tcW w:w="624" w:type="dxa"/>
                  <w:vMerge w:val="restart"/>
                  <w:vAlign w:val="center"/>
                </w:tcPr>
                <w:p>
                  <w:pPr>
                    <w:widowControl w:val="0"/>
                    <w:jc w:val="center"/>
                    <w:rPr>
                      <w:sz w:val="18"/>
                      <w:szCs w:val="18"/>
                    </w:rPr>
                  </w:pPr>
                  <w:r>
                    <w:rPr>
                      <w:rFonts w:hint="eastAsia"/>
                      <w:sz w:val="18"/>
                      <w:szCs w:val="18"/>
                    </w:rPr>
                    <w:t>/</w:t>
                  </w:r>
                </w:p>
              </w:tc>
              <w:tc>
                <w:tcPr>
                  <w:tcW w:w="624" w:type="dxa"/>
                  <w:vMerge w:val="restart"/>
                  <w:vAlign w:val="center"/>
                </w:tcPr>
                <w:p>
                  <w:pPr>
                    <w:widowControl w:val="0"/>
                    <w:jc w:val="center"/>
                    <w:rPr>
                      <w:sz w:val="18"/>
                      <w:szCs w:val="18"/>
                    </w:rPr>
                  </w:pPr>
                  <w:r>
                    <w:rPr>
                      <w:rFonts w:hint="eastAsia"/>
                      <w:sz w:val="18"/>
                      <w:szCs w:val="18"/>
                    </w:rPr>
                    <w:t>开平市沙塘镇信隆纺织有限公司自建污水处理站</w:t>
                  </w:r>
                </w:p>
              </w:tc>
              <w:tc>
                <w:tcPr>
                  <w:tcW w:w="811" w:type="dxa"/>
                  <w:vAlign w:val="center"/>
                </w:tcPr>
                <w:p>
                  <w:pPr>
                    <w:widowControl w:val="0"/>
                    <w:jc w:val="center"/>
                    <w:rPr>
                      <w:sz w:val="18"/>
                      <w:szCs w:val="18"/>
                    </w:rPr>
                  </w:pPr>
                  <w:r>
                    <w:rPr>
                      <w:kern w:val="0"/>
                      <w:sz w:val="18"/>
                      <w:szCs w:val="18"/>
                    </w:rPr>
                    <w:t>COD</w:t>
                  </w:r>
                  <w:r>
                    <w:rPr>
                      <w:kern w:val="0"/>
                      <w:sz w:val="18"/>
                      <w:szCs w:val="18"/>
                      <w:vertAlign w:val="subscript"/>
                    </w:rPr>
                    <w:t>Cr</w:t>
                  </w:r>
                </w:p>
              </w:tc>
              <w:tc>
                <w:tcPr>
                  <w:tcW w:w="1307" w:type="dxa"/>
                  <w:vAlign w:val="center"/>
                </w:tcPr>
                <w:p>
                  <w:pPr>
                    <w:widowControl w:val="0"/>
                    <w:jc w:val="center"/>
                    <w:rPr>
                      <w:sz w:val="18"/>
                      <w:szCs w:val="18"/>
                    </w:rPr>
                  </w:pPr>
                  <w:r>
                    <w:rPr>
                      <w:sz w:val="18"/>
                      <w:szCs w:val="1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1" w:type="dxa"/>
                  <w:vMerge w:val="continue"/>
                  <w:vAlign w:val="center"/>
                </w:tcPr>
                <w:p>
                  <w:pPr>
                    <w:widowControl w:val="0"/>
                    <w:jc w:val="center"/>
                    <w:rPr>
                      <w:sz w:val="18"/>
                      <w:szCs w:val="18"/>
                    </w:rPr>
                  </w:pPr>
                </w:p>
              </w:tc>
              <w:tc>
                <w:tcPr>
                  <w:tcW w:w="624" w:type="dxa"/>
                  <w:vMerge w:val="continue"/>
                  <w:vAlign w:val="center"/>
                </w:tcPr>
                <w:p>
                  <w:pPr>
                    <w:widowControl w:val="0"/>
                    <w:jc w:val="center"/>
                    <w:rPr>
                      <w:sz w:val="18"/>
                      <w:szCs w:val="18"/>
                    </w:rPr>
                  </w:pPr>
                </w:p>
              </w:tc>
              <w:tc>
                <w:tcPr>
                  <w:tcW w:w="1196" w:type="dxa"/>
                  <w:vMerge w:val="continue"/>
                  <w:vAlign w:val="center"/>
                </w:tcPr>
                <w:p>
                  <w:pPr>
                    <w:widowControl w:val="0"/>
                    <w:jc w:val="center"/>
                    <w:rPr>
                      <w:sz w:val="18"/>
                      <w:szCs w:val="18"/>
                    </w:rPr>
                  </w:pPr>
                </w:p>
              </w:tc>
              <w:tc>
                <w:tcPr>
                  <w:tcW w:w="1068" w:type="dxa"/>
                  <w:vMerge w:val="continue"/>
                  <w:vAlign w:val="center"/>
                </w:tcPr>
                <w:p>
                  <w:pPr>
                    <w:widowControl w:val="0"/>
                    <w:jc w:val="center"/>
                    <w:rPr>
                      <w:sz w:val="18"/>
                      <w:szCs w:val="18"/>
                    </w:rPr>
                  </w:pPr>
                </w:p>
              </w:tc>
              <w:tc>
                <w:tcPr>
                  <w:tcW w:w="719" w:type="dxa"/>
                  <w:vMerge w:val="continue"/>
                  <w:vAlign w:val="center"/>
                </w:tcPr>
                <w:p>
                  <w:pPr>
                    <w:widowControl w:val="0"/>
                    <w:jc w:val="center"/>
                    <w:rPr>
                      <w:sz w:val="18"/>
                      <w:szCs w:val="18"/>
                    </w:rPr>
                  </w:pPr>
                </w:p>
              </w:tc>
              <w:tc>
                <w:tcPr>
                  <w:tcW w:w="944" w:type="dxa"/>
                  <w:vMerge w:val="continue"/>
                  <w:vAlign w:val="center"/>
                </w:tcPr>
                <w:p>
                  <w:pPr>
                    <w:widowControl w:val="0"/>
                    <w:jc w:val="center"/>
                    <w:rPr>
                      <w:sz w:val="18"/>
                      <w:szCs w:val="18"/>
                    </w:rPr>
                  </w:pPr>
                </w:p>
              </w:tc>
              <w:tc>
                <w:tcPr>
                  <w:tcW w:w="629" w:type="dxa"/>
                  <w:vMerge w:val="continue"/>
                  <w:vAlign w:val="center"/>
                </w:tcPr>
                <w:p>
                  <w:pPr>
                    <w:widowControl w:val="0"/>
                    <w:jc w:val="center"/>
                    <w:rPr>
                      <w:sz w:val="18"/>
                      <w:szCs w:val="18"/>
                    </w:rPr>
                  </w:pPr>
                </w:p>
              </w:tc>
              <w:tc>
                <w:tcPr>
                  <w:tcW w:w="624" w:type="dxa"/>
                  <w:vMerge w:val="continue"/>
                  <w:vAlign w:val="center"/>
                </w:tcPr>
                <w:p>
                  <w:pPr>
                    <w:widowControl w:val="0"/>
                    <w:jc w:val="center"/>
                    <w:rPr>
                      <w:sz w:val="18"/>
                      <w:szCs w:val="18"/>
                    </w:rPr>
                  </w:pPr>
                </w:p>
              </w:tc>
              <w:tc>
                <w:tcPr>
                  <w:tcW w:w="624" w:type="dxa"/>
                  <w:vMerge w:val="continue"/>
                  <w:vAlign w:val="center"/>
                </w:tcPr>
                <w:p>
                  <w:pPr>
                    <w:widowControl w:val="0"/>
                    <w:jc w:val="center"/>
                    <w:rPr>
                      <w:sz w:val="18"/>
                      <w:szCs w:val="18"/>
                    </w:rPr>
                  </w:pPr>
                </w:p>
              </w:tc>
              <w:tc>
                <w:tcPr>
                  <w:tcW w:w="811" w:type="dxa"/>
                  <w:vAlign w:val="center"/>
                </w:tcPr>
                <w:p>
                  <w:pPr>
                    <w:widowControl w:val="0"/>
                    <w:jc w:val="center"/>
                    <w:rPr>
                      <w:sz w:val="18"/>
                      <w:szCs w:val="18"/>
                    </w:rPr>
                  </w:pPr>
                  <w:r>
                    <w:rPr>
                      <w:rFonts w:hint="eastAsia"/>
                      <w:sz w:val="18"/>
                      <w:szCs w:val="18"/>
                    </w:rPr>
                    <w:t>BOD</w:t>
                  </w:r>
                  <w:r>
                    <w:rPr>
                      <w:rFonts w:hint="eastAsia"/>
                      <w:sz w:val="18"/>
                      <w:szCs w:val="18"/>
                      <w:vertAlign w:val="subscript"/>
                    </w:rPr>
                    <w:t>5</w:t>
                  </w:r>
                </w:p>
              </w:tc>
              <w:tc>
                <w:tcPr>
                  <w:tcW w:w="1307" w:type="dxa"/>
                  <w:vAlign w:val="center"/>
                </w:tcPr>
                <w:p>
                  <w:pPr>
                    <w:widowControl w:val="0"/>
                    <w:jc w:val="center"/>
                    <w:rPr>
                      <w:sz w:val="18"/>
                      <w:szCs w:val="18"/>
                    </w:rPr>
                  </w:pPr>
                  <w:r>
                    <w:rPr>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1" w:type="dxa"/>
                  <w:vMerge w:val="continue"/>
                  <w:vAlign w:val="center"/>
                </w:tcPr>
                <w:p>
                  <w:pPr>
                    <w:widowControl w:val="0"/>
                    <w:jc w:val="center"/>
                    <w:rPr>
                      <w:sz w:val="18"/>
                      <w:szCs w:val="18"/>
                    </w:rPr>
                  </w:pPr>
                </w:p>
              </w:tc>
              <w:tc>
                <w:tcPr>
                  <w:tcW w:w="624" w:type="dxa"/>
                  <w:vMerge w:val="continue"/>
                  <w:vAlign w:val="center"/>
                </w:tcPr>
                <w:p>
                  <w:pPr>
                    <w:widowControl w:val="0"/>
                    <w:jc w:val="center"/>
                    <w:rPr>
                      <w:sz w:val="18"/>
                      <w:szCs w:val="18"/>
                    </w:rPr>
                  </w:pPr>
                </w:p>
              </w:tc>
              <w:tc>
                <w:tcPr>
                  <w:tcW w:w="1196" w:type="dxa"/>
                  <w:vMerge w:val="continue"/>
                  <w:vAlign w:val="center"/>
                </w:tcPr>
                <w:p>
                  <w:pPr>
                    <w:widowControl w:val="0"/>
                    <w:jc w:val="center"/>
                    <w:rPr>
                      <w:sz w:val="18"/>
                      <w:szCs w:val="18"/>
                    </w:rPr>
                  </w:pPr>
                </w:p>
              </w:tc>
              <w:tc>
                <w:tcPr>
                  <w:tcW w:w="1068" w:type="dxa"/>
                  <w:vMerge w:val="continue"/>
                  <w:vAlign w:val="center"/>
                </w:tcPr>
                <w:p>
                  <w:pPr>
                    <w:widowControl w:val="0"/>
                    <w:jc w:val="center"/>
                    <w:rPr>
                      <w:sz w:val="18"/>
                      <w:szCs w:val="18"/>
                    </w:rPr>
                  </w:pPr>
                </w:p>
              </w:tc>
              <w:tc>
                <w:tcPr>
                  <w:tcW w:w="719" w:type="dxa"/>
                  <w:vMerge w:val="continue"/>
                  <w:vAlign w:val="center"/>
                </w:tcPr>
                <w:p>
                  <w:pPr>
                    <w:widowControl w:val="0"/>
                    <w:jc w:val="center"/>
                    <w:rPr>
                      <w:sz w:val="18"/>
                      <w:szCs w:val="18"/>
                    </w:rPr>
                  </w:pPr>
                </w:p>
              </w:tc>
              <w:tc>
                <w:tcPr>
                  <w:tcW w:w="944" w:type="dxa"/>
                  <w:vMerge w:val="continue"/>
                  <w:vAlign w:val="center"/>
                </w:tcPr>
                <w:p>
                  <w:pPr>
                    <w:widowControl w:val="0"/>
                    <w:jc w:val="center"/>
                    <w:rPr>
                      <w:sz w:val="18"/>
                      <w:szCs w:val="18"/>
                    </w:rPr>
                  </w:pPr>
                </w:p>
              </w:tc>
              <w:tc>
                <w:tcPr>
                  <w:tcW w:w="629" w:type="dxa"/>
                  <w:vMerge w:val="continue"/>
                  <w:vAlign w:val="center"/>
                </w:tcPr>
                <w:p>
                  <w:pPr>
                    <w:widowControl w:val="0"/>
                    <w:jc w:val="center"/>
                    <w:rPr>
                      <w:sz w:val="18"/>
                      <w:szCs w:val="18"/>
                    </w:rPr>
                  </w:pPr>
                </w:p>
              </w:tc>
              <w:tc>
                <w:tcPr>
                  <w:tcW w:w="624" w:type="dxa"/>
                  <w:vMerge w:val="continue"/>
                  <w:vAlign w:val="center"/>
                </w:tcPr>
                <w:p>
                  <w:pPr>
                    <w:widowControl w:val="0"/>
                    <w:jc w:val="center"/>
                    <w:rPr>
                      <w:sz w:val="18"/>
                      <w:szCs w:val="18"/>
                    </w:rPr>
                  </w:pPr>
                </w:p>
              </w:tc>
              <w:tc>
                <w:tcPr>
                  <w:tcW w:w="624" w:type="dxa"/>
                  <w:vMerge w:val="continue"/>
                  <w:vAlign w:val="center"/>
                </w:tcPr>
                <w:p>
                  <w:pPr>
                    <w:widowControl w:val="0"/>
                    <w:jc w:val="center"/>
                    <w:rPr>
                      <w:sz w:val="18"/>
                      <w:szCs w:val="18"/>
                    </w:rPr>
                  </w:pPr>
                </w:p>
              </w:tc>
              <w:tc>
                <w:tcPr>
                  <w:tcW w:w="811" w:type="dxa"/>
                  <w:vAlign w:val="center"/>
                </w:tcPr>
                <w:p>
                  <w:pPr>
                    <w:widowControl w:val="0"/>
                    <w:jc w:val="center"/>
                    <w:rPr>
                      <w:sz w:val="18"/>
                      <w:szCs w:val="18"/>
                    </w:rPr>
                  </w:pPr>
                  <w:r>
                    <w:rPr>
                      <w:rFonts w:hint="eastAsia"/>
                      <w:sz w:val="18"/>
                      <w:szCs w:val="18"/>
                    </w:rPr>
                    <w:t>SS</w:t>
                  </w:r>
                </w:p>
              </w:tc>
              <w:tc>
                <w:tcPr>
                  <w:tcW w:w="1307" w:type="dxa"/>
                  <w:vAlign w:val="center"/>
                </w:tcPr>
                <w:p>
                  <w:pPr>
                    <w:widowControl w:val="0"/>
                    <w:jc w:val="center"/>
                    <w:rPr>
                      <w:sz w:val="18"/>
                      <w:szCs w:val="18"/>
                    </w:rPr>
                  </w:pPr>
                  <w:r>
                    <w:rPr>
                      <w:rFonts w:hint="eastAsia"/>
                      <w:sz w:val="18"/>
                      <w:szCs w:val="18"/>
                    </w:rPr>
                    <w:t>5</w:t>
                  </w:r>
                  <w:r>
                    <w:rPr>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1" w:type="dxa"/>
                  <w:vMerge w:val="continue"/>
                  <w:vAlign w:val="center"/>
                </w:tcPr>
                <w:p>
                  <w:pPr>
                    <w:widowControl w:val="0"/>
                    <w:jc w:val="center"/>
                    <w:rPr>
                      <w:sz w:val="18"/>
                      <w:szCs w:val="18"/>
                    </w:rPr>
                  </w:pPr>
                </w:p>
              </w:tc>
              <w:tc>
                <w:tcPr>
                  <w:tcW w:w="624" w:type="dxa"/>
                  <w:vMerge w:val="continue"/>
                  <w:vAlign w:val="center"/>
                </w:tcPr>
                <w:p>
                  <w:pPr>
                    <w:widowControl w:val="0"/>
                    <w:jc w:val="center"/>
                    <w:rPr>
                      <w:sz w:val="18"/>
                      <w:szCs w:val="18"/>
                    </w:rPr>
                  </w:pPr>
                </w:p>
              </w:tc>
              <w:tc>
                <w:tcPr>
                  <w:tcW w:w="1196" w:type="dxa"/>
                  <w:vMerge w:val="continue"/>
                  <w:vAlign w:val="center"/>
                </w:tcPr>
                <w:p>
                  <w:pPr>
                    <w:widowControl w:val="0"/>
                    <w:jc w:val="center"/>
                    <w:rPr>
                      <w:sz w:val="18"/>
                      <w:szCs w:val="18"/>
                    </w:rPr>
                  </w:pPr>
                </w:p>
              </w:tc>
              <w:tc>
                <w:tcPr>
                  <w:tcW w:w="1068" w:type="dxa"/>
                  <w:vMerge w:val="continue"/>
                  <w:vAlign w:val="center"/>
                </w:tcPr>
                <w:p>
                  <w:pPr>
                    <w:widowControl w:val="0"/>
                    <w:jc w:val="center"/>
                    <w:rPr>
                      <w:sz w:val="18"/>
                      <w:szCs w:val="18"/>
                    </w:rPr>
                  </w:pPr>
                </w:p>
              </w:tc>
              <w:tc>
                <w:tcPr>
                  <w:tcW w:w="719" w:type="dxa"/>
                  <w:vMerge w:val="continue"/>
                  <w:vAlign w:val="center"/>
                </w:tcPr>
                <w:p>
                  <w:pPr>
                    <w:widowControl w:val="0"/>
                    <w:jc w:val="center"/>
                    <w:rPr>
                      <w:sz w:val="18"/>
                      <w:szCs w:val="18"/>
                    </w:rPr>
                  </w:pPr>
                </w:p>
              </w:tc>
              <w:tc>
                <w:tcPr>
                  <w:tcW w:w="944" w:type="dxa"/>
                  <w:vMerge w:val="continue"/>
                  <w:vAlign w:val="center"/>
                </w:tcPr>
                <w:p>
                  <w:pPr>
                    <w:widowControl w:val="0"/>
                    <w:jc w:val="center"/>
                    <w:rPr>
                      <w:sz w:val="18"/>
                      <w:szCs w:val="18"/>
                    </w:rPr>
                  </w:pPr>
                </w:p>
              </w:tc>
              <w:tc>
                <w:tcPr>
                  <w:tcW w:w="629" w:type="dxa"/>
                  <w:vMerge w:val="continue"/>
                  <w:vAlign w:val="center"/>
                </w:tcPr>
                <w:p>
                  <w:pPr>
                    <w:widowControl w:val="0"/>
                    <w:jc w:val="center"/>
                    <w:rPr>
                      <w:sz w:val="18"/>
                      <w:szCs w:val="18"/>
                    </w:rPr>
                  </w:pPr>
                </w:p>
              </w:tc>
              <w:tc>
                <w:tcPr>
                  <w:tcW w:w="624" w:type="dxa"/>
                  <w:vMerge w:val="continue"/>
                  <w:vAlign w:val="center"/>
                </w:tcPr>
                <w:p>
                  <w:pPr>
                    <w:widowControl w:val="0"/>
                    <w:jc w:val="center"/>
                    <w:rPr>
                      <w:sz w:val="18"/>
                      <w:szCs w:val="18"/>
                    </w:rPr>
                  </w:pPr>
                </w:p>
              </w:tc>
              <w:tc>
                <w:tcPr>
                  <w:tcW w:w="624" w:type="dxa"/>
                  <w:vMerge w:val="continue"/>
                  <w:vAlign w:val="center"/>
                </w:tcPr>
                <w:p>
                  <w:pPr>
                    <w:widowControl w:val="0"/>
                    <w:jc w:val="center"/>
                    <w:rPr>
                      <w:sz w:val="18"/>
                      <w:szCs w:val="18"/>
                    </w:rPr>
                  </w:pPr>
                </w:p>
              </w:tc>
              <w:tc>
                <w:tcPr>
                  <w:tcW w:w="811" w:type="dxa"/>
                  <w:vAlign w:val="center"/>
                </w:tcPr>
                <w:p>
                  <w:pPr>
                    <w:widowControl w:val="0"/>
                    <w:jc w:val="center"/>
                    <w:rPr>
                      <w:sz w:val="18"/>
                      <w:szCs w:val="18"/>
                    </w:rPr>
                  </w:pPr>
                  <w:r>
                    <w:rPr>
                      <w:rFonts w:hint="eastAsia"/>
                      <w:sz w:val="18"/>
                      <w:szCs w:val="18"/>
                    </w:rPr>
                    <w:t>NH</w:t>
                  </w:r>
                  <w:r>
                    <w:rPr>
                      <w:rFonts w:hint="eastAsia"/>
                      <w:sz w:val="18"/>
                      <w:szCs w:val="18"/>
                      <w:vertAlign w:val="subscript"/>
                    </w:rPr>
                    <w:t>3</w:t>
                  </w:r>
                  <w:r>
                    <w:rPr>
                      <w:rFonts w:hint="eastAsia"/>
                      <w:sz w:val="18"/>
                      <w:szCs w:val="18"/>
                    </w:rPr>
                    <w:t>-N</w:t>
                  </w:r>
                </w:p>
              </w:tc>
              <w:tc>
                <w:tcPr>
                  <w:tcW w:w="1307" w:type="dxa"/>
                  <w:vAlign w:val="center"/>
                </w:tcPr>
                <w:p>
                  <w:pPr>
                    <w:widowControl w:val="0"/>
                    <w:jc w:val="center"/>
                    <w:rPr>
                      <w:sz w:val="18"/>
                      <w:szCs w:val="18"/>
                    </w:rPr>
                  </w:pPr>
                  <w:r>
                    <w:rPr>
                      <w:sz w:val="18"/>
                      <w:szCs w:val="18"/>
                    </w:rPr>
                    <w:t>10</w:t>
                  </w:r>
                </w:p>
              </w:tc>
            </w:tr>
          </w:tbl>
          <w:p>
            <w:pPr>
              <w:widowControl w:val="0"/>
              <w:jc w:val="center"/>
              <w:rPr>
                <w:b/>
                <w:bCs/>
                <w:szCs w:val="21"/>
              </w:rPr>
            </w:pPr>
            <w:r>
              <w:rPr>
                <w:rFonts w:hint="eastAsia"/>
                <w:b/>
                <w:bCs/>
                <w:szCs w:val="21"/>
              </w:rPr>
              <w:t>表7-</w:t>
            </w:r>
            <w:r>
              <w:rPr>
                <w:b/>
                <w:bCs/>
                <w:szCs w:val="21"/>
              </w:rPr>
              <w:t>5</w:t>
            </w:r>
            <w:r>
              <w:rPr>
                <w:rFonts w:hint="eastAsia"/>
                <w:b/>
                <w:bCs/>
                <w:szCs w:val="21"/>
              </w:rPr>
              <w:t>废水污染物排放执行标准表</w:t>
            </w:r>
          </w:p>
          <w:tbl>
            <w:tblPr>
              <w:tblStyle w:val="35"/>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4"/>
              <w:gridCol w:w="2232"/>
              <w:gridCol w:w="2232"/>
              <w:gridCol w:w="2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74" w:type="dxa"/>
                  <w:vMerge w:val="restart"/>
                  <w:shd w:val="clear" w:color="auto" w:fill="BEBEBE" w:themeFill="background1" w:themeFillShade="BF"/>
                  <w:vAlign w:val="center"/>
                </w:tcPr>
                <w:p>
                  <w:pPr>
                    <w:widowControl w:val="0"/>
                    <w:jc w:val="center"/>
                    <w:rPr>
                      <w:b/>
                      <w:sz w:val="18"/>
                      <w:szCs w:val="18"/>
                    </w:rPr>
                  </w:pPr>
                  <w:r>
                    <w:rPr>
                      <w:rFonts w:hint="eastAsia"/>
                      <w:b/>
                      <w:sz w:val="18"/>
                      <w:szCs w:val="18"/>
                    </w:rPr>
                    <w:t>排放口编号</w:t>
                  </w:r>
                </w:p>
              </w:tc>
              <w:tc>
                <w:tcPr>
                  <w:tcW w:w="2232" w:type="dxa"/>
                  <w:vMerge w:val="restart"/>
                  <w:shd w:val="clear" w:color="auto" w:fill="BEBEBE" w:themeFill="background1" w:themeFillShade="BF"/>
                  <w:vAlign w:val="center"/>
                </w:tcPr>
                <w:p>
                  <w:pPr>
                    <w:widowControl w:val="0"/>
                    <w:jc w:val="center"/>
                    <w:rPr>
                      <w:b/>
                      <w:sz w:val="18"/>
                      <w:szCs w:val="18"/>
                    </w:rPr>
                  </w:pPr>
                  <w:r>
                    <w:rPr>
                      <w:rFonts w:hint="eastAsia"/>
                      <w:b/>
                      <w:sz w:val="18"/>
                      <w:szCs w:val="18"/>
                    </w:rPr>
                    <w:t>污染物种类</w:t>
                  </w:r>
                </w:p>
              </w:tc>
              <w:tc>
                <w:tcPr>
                  <w:tcW w:w="4731" w:type="dxa"/>
                  <w:gridSpan w:val="2"/>
                  <w:shd w:val="clear" w:color="auto" w:fill="BEBEBE" w:themeFill="background1" w:themeFillShade="BF"/>
                  <w:vAlign w:val="center"/>
                </w:tcPr>
                <w:p>
                  <w:pPr>
                    <w:widowControl w:val="0"/>
                    <w:jc w:val="center"/>
                    <w:rPr>
                      <w:b/>
                      <w:sz w:val="18"/>
                      <w:szCs w:val="18"/>
                      <w:vertAlign w:val="superscript"/>
                    </w:rPr>
                  </w:pPr>
                  <w:r>
                    <w:rPr>
                      <w:rFonts w:hint="eastAsia"/>
                      <w:b/>
                      <w:sz w:val="18"/>
                      <w:szCs w:val="18"/>
                    </w:rPr>
                    <w:t>国家或地方污染物排放标准及其他按规定商定的排放协议</w:t>
                  </w:r>
                  <w:r>
                    <w:rPr>
                      <w:rFonts w:hint="eastAsia"/>
                      <w:b/>
                      <w:sz w:val="18"/>
                      <w:szCs w:val="18"/>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74" w:type="dxa"/>
                  <w:vMerge w:val="continue"/>
                  <w:shd w:val="clear" w:color="auto" w:fill="BEBEBE" w:themeFill="background1" w:themeFillShade="BF"/>
                  <w:vAlign w:val="center"/>
                </w:tcPr>
                <w:p>
                  <w:pPr>
                    <w:widowControl w:val="0"/>
                    <w:jc w:val="center"/>
                    <w:rPr>
                      <w:b/>
                      <w:sz w:val="18"/>
                      <w:szCs w:val="18"/>
                    </w:rPr>
                  </w:pPr>
                </w:p>
              </w:tc>
              <w:tc>
                <w:tcPr>
                  <w:tcW w:w="2232" w:type="dxa"/>
                  <w:vMerge w:val="continue"/>
                  <w:shd w:val="clear" w:color="auto" w:fill="BEBEBE" w:themeFill="background1" w:themeFillShade="BF"/>
                  <w:vAlign w:val="center"/>
                </w:tcPr>
                <w:p>
                  <w:pPr>
                    <w:widowControl w:val="0"/>
                    <w:jc w:val="center"/>
                    <w:rPr>
                      <w:b/>
                      <w:sz w:val="18"/>
                      <w:szCs w:val="18"/>
                    </w:rPr>
                  </w:pPr>
                </w:p>
              </w:tc>
              <w:tc>
                <w:tcPr>
                  <w:tcW w:w="2232" w:type="dxa"/>
                  <w:shd w:val="clear" w:color="auto" w:fill="BEBEBE" w:themeFill="background1" w:themeFillShade="BF"/>
                  <w:vAlign w:val="center"/>
                </w:tcPr>
                <w:p>
                  <w:pPr>
                    <w:widowControl w:val="0"/>
                    <w:jc w:val="center"/>
                    <w:rPr>
                      <w:b/>
                      <w:sz w:val="18"/>
                      <w:szCs w:val="18"/>
                    </w:rPr>
                  </w:pPr>
                  <w:r>
                    <w:rPr>
                      <w:rFonts w:hint="eastAsia"/>
                      <w:b/>
                      <w:sz w:val="18"/>
                      <w:szCs w:val="18"/>
                    </w:rPr>
                    <w:t>名称</w:t>
                  </w:r>
                </w:p>
              </w:tc>
              <w:tc>
                <w:tcPr>
                  <w:tcW w:w="2499" w:type="dxa"/>
                  <w:shd w:val="clear" w:color="auto" w:fill="BEBEBE" w:themeFill="background1" w:themeFillShade="BF"/>
                  <w:vAlign w:val="center"/>
                </w:tcPr>
                <w:p>
                  <w:pPr>
                    <w:widowControl w:val="0"/>
                    <w:jc w:val="center"/>
                    <w:rPr>
                      <w:b/>
                      <w:sz w:val="18"/>
                      <w:szCs w:val="18"/>
                    </w:rPr>
                  </w:pPr>
                  <w:r>
                    <w:rPr>
                      <w:rFonts w:hint="eastAsia"/>
                      <w:b/>
                      <w:sz w:val="18"/>
                      <w:szCs w:val="18"/>
                    </w:rPr>
                    <w:t>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74" w:type="dxa"/>
                  <w:vMerge w:val="restart"/>
                  <w:vAlign w:val="center"/>
                </w:tcPr>
                <w:p>
                  <w:pPr>
                    <w:widowControl w:val="0"/>
                    <w:jc w:val="center"/>
                    <w:rPr>
                      <w:sz w:val="18"/>
                      <w:szCs w:val="18"/>
                    </w:rPr>
                  </w:pPr>
                  <w:r>
                    <w:rPr>
                      <w:rFonts w:hint="eastAsia"/>
                      <w:sz w:val="18"/>
                      <w:szCs w:val="18"/>
                    </w:rPr>
                    <w:t>废水-01</w:t>
                  </w:r>
                </w:p>
              </w:tc>
              <w:tc>
                <w:tcPr>
                  <w:tcW w:w="2232" w:type="dxa"/>
                  <w:vAlign w:val="center"/>
                </w:tcPr>
                <w:p>
                  <w:pPr>
                    <w:widowControl w:val="0"/>
                    <w:jc w:val="center"/>
                    <w:rPr>
                      <w:sz w:val="18"/>
                      <w:szCs w:val="18"/>
                    </w:rPr>
                  </w:pPr>
                  <w:r>
                    <w:rPr>
                      <w:kern w:val="0"/>
                      <w:sz w:val="18"/>
                      <w:szCs w:val="18"/>
                    </w:rPr>
                    <w:t>COD</w:t>
                  </w:r>
                  <w:r>
                    <w:rPr>
                      <w:kern w:val="0"/>
                      <w:sz w:val="18"/>
                      <w:szCs w:val="18"/>
                      <w:vertAlign w:val="subscript"/>
                    </w:rPr>
                    <w:t>Cr</w:t>
                  </w:r>
                </w:p>
              </w:tc>
              <w:tc>
                <w:tcPr>
                  <w:tcW w:w="2232" w:type="dxa"/>
                  <w:vMerge w:val="restart"/>
                  <w:vAlign w:val="center"/>
                </w:tcPr>
                <w:p>
                  <w:pPr>
                    <w:widowControl w:val="0"/>
                    <w:jc w:val="center"/>
                    <w:rPr>
                      <w:sz w:val="18"/>
                      <w:szCs w:val="18"/>
                    </w:rPr>
                  </w:pPr>
                  <w:r>
                    <w:rPr>
                      <w:sz w:val="18"/>
                      <w:szCs w:val="18"/>
                    </w:rPr>
                    <w:t>《</w:t>
                  </w:r>
                  <w:r>
                    <w:rPr>
                      <w:rFonts w:hint="eastAsia"/>
                      <w:sz w:val="18"/>
                      <w:szCs w:val="18"/>
                    </w:rPr>
                    <w:t>纺织染整工业水污染物排放标准</w:t>
                  </w:r>
                  <w:r>
                    <w:rPr>
                      <w:sz w:val="18"/>
                      <w:szCs w:val="18"/>
                    </w:rPr>
                    <w:t>》（GB4287</w:t>
                  </w:r>
                  <w:r>
                    <w:rPr>
                      <w:rFonts w:hint="eastAsia"/>
                      <w:sz w:val="18"/>
                      <w:szCs w:val="18"/>
                    </w:rPr>
                    <w:t>-</w:t>
                  </w:r>
                  <w:r>
                    <w:rPr>
                      <w:sz w:val="18"/>
                      <w:szCs w:val="18"/>
                    </w:rPr>
                    <w:t>2012）</w:t>
                  </w:r>
                </w:p>
              </w:tc>
              <w:tc>
                <w:tcPr>
                  <w:tcW w:w="2499" w:type="dxa"/>
                  <w:vAlign w:val="center"/>
                </w:tcPr>
                <w:p>
                  <w:pPr>
                    <w:widowControl w:val="0"/>
                    <w:jc w:val="center"/>
                    <w:rPr>
                      <w:sz w:val="18"/>
                      <w:szCs w:val="18"/>
                    </w:rPr>
                  </w:pPr>
                  <w:r>
                    <w:rPr>
                      <w:sz w:val="18"/>
                      <w:szCs w:val="1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74" w:type="dxa"/>
                  <w:vMerge w:val="continue"/>
                  <w:vAlign w:val="center"/>
                </w:tcPr>
                <w:p>
                  <w:pPr>
                    <w:widowControl w:val="0"/>
                    <w:jc w:val="center"/>
                    <w:rPr>
                      <w:sz w:val="18"/>
                      <w:szCs w:val="18"/>
                    </w:rPr>
                  </w:pPr>
                </w:p>
              </w:tc>
              <w:tc>
                <w:tcPr>
                  <w:tcW w:w="2232" w:type="dxa"/>
                  <w:vAlign w:val="center"/>
                </w:tcPr>
                <w:p>
                  <w:pPr>
                    <w:widowControl w:val="0"/>
                    <w:jc w:val="center"/>
                    <w:rPr>
                      <w:sz w:val="18"/>
                      <w:szCs w:val="18"/>
                    </w:rPr>
                  </w:pPr>
                  <w:r>
                    <w:rPr>
                      <w:sz w:val="18"/>
                      <w:szCs w:val="18"/>
                    </w:rPr>
                    <w:t>BOD</w:t>
                  </w:r>
                  <w:r>
                    <w:rPr>
                      <w:sz w:val="18"/>
                      <w:szCs w:val="18"/>
                      <w:vertAlign w:val="subscript"/>
                    </w:rPr>
                    <w:t>5</w:t>
                  </w:r>
                </w:p>
              </w:tc>
              <w:tc>
                <w:tcPr>
                  <w:tcW w:w="2232" w:type="dxa"/>
                  <w:vMerge w:val="continue"/>
                  <w:vAlign w:val="center"/>
                </w:tcPr>
                <w:p>
                  <w:pPr>
                    <w:widowControl w:val="0"/>
                    <w:jc w:val="center"/>
                    <w:rPr>
                      <w:sz w:val="18"/>
                      <w:szCs w:val="18"/>
                    </w:rPr>
                  </w:pPr>
                </w:p>
              </w:tc>
              <w:tc>
                <w:tcPr>
                  <w:tcW w:w="2499" w:type="dxa"/>
                  <w:vAlign w:val="center"/>
                </w:tcPr>
                <w:p>
                  <w:pPr>
                    <w:widowControl w:val="0"/>
                    <w:jc w:val="center"/>
                    <w:rPr>
                      <w:sz w:val="18"/>
                      <w:szCs w:val="18"/>
                    </w:rPr>
                  </w:pPr>
                  <w:r>
                    <w:rPr>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74" w:type="dxa"/>
                  <w:vMerge w:val="continue"/>
                  <w:vAlign w:val="center"/>
                </w:tcPr>
                <w:p>
                  <w:pPr>
                    <w:widowControl w:val="0"/>
                    <w:jc w:val="center"/>
                    <w:rPr>
                      <w:sz w:val="18"/>
                      <w:szCs w:val="18"/>
                    </w:rPr>
                  </w:pPr>
                </w:p>
              </w:tc>
              <w:tc>
                <w:tcPr>
                  <w:tcW w:w="2232" w:type="dxa"/>
                  <w:vAlign w:val="center"/>
                </w:tcPr>
                <w:p>
                  <w:pPr>
                    <w:widowControl w:val="0"/>
                    <w:jc w:val="center"/>
                    <w:rPr>
                      <w:sz w:val="18"/>
                      <w:szCs w:val="18"/>
                    </w:rPr>
                  </w:pPr>
                  <w:r>
                    <w:rPr>
                      <w:sz w:val="18"/>
                      <w:szCs w:val="18"/>
                    </w:rPr>
                    <w:t>SS</w:t>
                  </w:r>
                </w:p>
              </w:tc>
              <w:tc>
                <w:tcPr>
                  <w:tcW w:w="2232" w:type="dxa"/>
                  <w:vMerge w:val="continue"/>
                  <w:vAlign w:val="center"/>
                </w:tcPr>
                <w:p>
                  <w:pPr>
                    <w:widowControl w:val="0"/>
                    <w:jc w:val="center"/>
                    <w:rPr>
                      <w:sz w:val="18"/>
                      <w:szCs w:val="18"/>
                    </w:rPr>
                  </w:pPr>
                </w:p>
              </w:tc>
              <w:tc>
                <w:tcPr>
                  <w:tcW w:w="2499" w:type="dxa"/>
                  <w:vAlign w:val="center"/>
                </w:tcPr>
                <w:p>
                  <w:pPr>
                    <w:widowControl w:val="0"/>
                    <w:jc w:val="center"/>
                    <w:rPr>
                      <w:sz w:val="18"/>
                      <w:szCs w:val="18"/>
                    </w:rPr>
                  </w:pPr>
                  <w:r>
                    <w:rPr>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74" w:type="dxa"/>
                  <w:vMerge w:val="continue"/>
                  <w:vAlign w:val="center"/>
                </w:tcPr>
                <w:p>
                  <w:pPr>
                    <w:widowControl w:val="0"/>
                    <w:jc w:val="center"/>
                    <w:rPr>
                      <w:sz w:val="18"/>
                      <w:szCs w:val="18"/>
                    </w:rPr>
                  </w:pPr>
                </w:p>
              </w:tc>
              <w:tc>
                <w:tcPr>
                  <w:tcW w:w="2232" w:type="dxa"/>
                  <w:vAlign w:val="center"/>
                </w:tcPr>
                <w:p>
                  <w:pPr>
                    <w:widowControl w:val="0"/>
                    <w:jc w:val="center"/>
                    <w:rPr>
                      <w:sz w:val="18"/>
                      <w:szCs w:val="18"/>
                    </w:rPr>
                  </w:pPr>
                  <w:r>
                    <w:rPr>
                      <w:sz w:val="18"/>
                      <w:szCs w:val="18"/>
                    </w:rPr>
                    <w:t>NH</w:t>
                  </w:r>
                  <w:r>
                    <w:rPr>
                      <w:sz w:val="18"/>
                      <w:szCs w:val="18"/>
                      <w:vertAlign w:val="subscript"/>
                    </w:rPr>
                    <w:t>3</w:t>
                  </w:r>
                  <w:r>
                    <w:rPr>
                      <w:sz w:val="18"/>
                      <w:szCs w:val="18"/>
                    </w:rPr>
                    <w:t>-N</w:t>
                  </w:r>
                </w:p>
              </w:tc>
              <w:tc>
                <w:tcPr>
                  <w:tcW w:w="2232" w:type="dxa"/>
                  <w:vMerge w:val="continue"/>
                  <w:vAlign w:val="center"/>
                </w:tcPr>
                <w:p>
                  <w:pPr>
                    <w:widowControl w:val="0"/>
                    <w:jc w:val="center"/>
                    <w:rPr>
                      <w:sz w:val="18"/>
                      <w:szCs w:val="18"/>
                    </w:rPr>
                  </w:pPr>
                </w:p>
              </w:tc>
              <w:tc>
                <w:tcPr>
                  <w:tcW w:w="2499" w:type="dxa"/>
                  <w:vAlign w:val="center"/>
                </w:tcPr>
                <w:p>
                  <w:pPr>
                    <w:widowControl w:val="0"/>
                    <w:jc w:val="center"/>
                    <w:rPr>
                      <w:sz w:val="18"/>
                      <w:szCs w:val="18"/>
                    </w:rPr>
                  </w:pPr>
                  <w:r>
                    <w:rPr>
                      <w:sz w:val="18"/>
                      <w:szCs w:val="18"/>
                    </w:rPr>
                    <w:t>10</w:t>
                  </w:r>
                </w:p>
              </w:tc>
            </w:tr>
          </w:tbl>
          <w:p>
            <w:pPr>
              <w:widowControl w:val="0"/>
              <w:jc w:val="center"/>
              <w:rPr>
                <w:b/>
                <w:bCs/>
                <w:szCs w:val="21"/>
              </w:rPr>
            </w:pPr>
            <w:r>
              <w:rPr>
                <w:rFonts w:hint="eastAsia"/>
                <w:b/>
                <w:bCs/>
                <w:szCs w:val="21"/>
              </w:rPr>
              <w:t>表7-</w:t>
            </w:r>
            <w:r>
              <w:rPr>
                <w:b/>
                <w:bCs/>
                <w:szCs w:val="21"/>
              </w:rPr>
              <w:t>6</w:t>
            </w:r>
            <w:r>
              <w:rPr>
                <w:rFonts w:hint="eastAsia"/>
                <w:b/>
                <w:bCs/>
                <w:szCs w:val="21"/>
              </w:rPr>
              <w:t>废水污染物排放信息表（新建项目）</w:t>
            </w:r>
          </w:p>
          <w:tbl>
            <w:tblPr>
              <w:tblStyle w:val="35"/>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0"/>
              <w:gridCol w:w="1477"/>
              <w:gridCol w:w="1474"/>
              <w:gridCol w:w="1474"/>
              <w:gridCol w:w="1478"/>
              <w:gridCol w:w="1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30" w:type="dxa"/>
                  <w:shd w:val="clear" w:color="auto" w:fill="BEBEBE" w:themeFill="background1" w:themeFillShade="BF"/>
                  <w:vAlign w:val="center"/>
                </w:tcPr>
                <w:p>
                  <w:pPr>
                    <w:widowControl w:val="0"/>
                    <w:jc w:val="center"/>
                    <w:rPr>
                      <w:b/>
                      <w:sz w:val="18"/>
                      <w:szCs w:val="18"/>
                    </w:rPr>
                  </w:pPr>
                  <w:r>
                    <w:rPr>
                      <w:rFonts w:hint="eastAsia"/>
                      <w:b/>
                      <w:sz w:val="18"/>
                      <w:szCs w:val="18"/>
                    </w:rPr>
                    <w:t>序号</w:t>
                  </w:r>
                </w:p>
              </w:tc>
              <w:tc>
                <w:tcPr>
                  <w:tcW w:w="1477" w:type="dxa"/>
                  <w:shd w:val="clear" w:color="auto" w:fill="BEBEBE" w:themeFill="background1" w:themeFillShade="BF"/>
                  <w:vAlign w:val="center"/>
                </w:tcPr>
                <w:p>
                  <w:pPr>
                    <w:widowControl w:val="0"/>
                    <w:jc w:val="center"/>
                    <w:rPr>
                      <w:b/>
                      <w:sz w:val="18"/>
                      <w:szCs w:val="18"/>
                    </w:rPr>
                  </w:pPr>
                  <w:r>
                    <w:rPr>
                      <w:rFonts w:hint="eastAsia"/>
                      <w:b/>
                      <w:sz w:val="18"/>
                      <w:szCs w:val="18"/>
                    </w:rPr>
                    <w:t>排放口编号</w:t>
                  </w:r>
                </w:p>
              </w:tc>
              <w:tc>
                <w:tcPr>
                  <w:tcW w:w="1474" w:type="dxa"/>
                  <w:shd w:val="clear" w:color="auto" w:fill="BEBEBE" w:themeFill="background1" w:themeFillShade="BF"/>
                  <w:vAlign w:val="center"/>
                </w:tcPr>
                <w:p>
                  <w:pPr>
                    <w:widowControl w:val="0"/>
                    <w:jc w:val="center"/>
                    <w:rPr>
                      <w:b/>
                      <w:sz w:val="18"/>
                      <w:szCs w:val="18"/>
                    </w:rPr>
                  </w:pPr>
                  <w:r>
                    <w:rPr>
                      <w:rFonts w:hint="eastAsia"/>
                      <w:b/>
                      <w:sz w:val="18"/>
                      <w:szCs w:val="18"/>
                    </w:rPr>
                    <w:t>污染物种类</w:t>
                  </w:r>
                </w:p>
              </w:tc>
              <w:tc>
                <w:tcPr>
                  <w:tcW w:w="1474" w:type="dxa"/>
                  <w:shd w:val="clear" w:color="auto" w:fill="BEBEBE" w:themeFill="background1" w:themeFillShade="BF"/>
                  <w:vAlign w:val="center"/>
                </w:tcPr>
                <w:p>
                  <w:pPr>
                    <w:widowControl w:val="0"/>
                    <w:jc w:val="center"/>
                    <w:rPr>
                      <w:b/>
                      <w:sz w:val="18"/>
                      <w:szCs w:val="18"/>
                    </w:rPr>
                  </w:pPr>
                  <w:r>
                    <w:rPr>
                      <w:rFonts w:hint="eastAsia"/>
                      <w:b/>
                      <w:sz w:val="18"/>
                      <w:szCs w:val="18"/>
                    </w:rPr>
                    <w:t>排放浓度/（mg/L）</w:t>
                  </w:r>
                </w:p>
              </w:tc>
              <w:tc>
                <w:tcPr>
                  <w:tcW w:w="1478" w:type="dxa"/>
                  <w:shd w:val="clear" w:color="auto" w:fill="BEBEBE" w:themeFill="background1" w:themeFillShade="BF"/>
                  <w:vAlign w:val="center"/>
                </w:tcPr>
                <w:p>
                  <w:pPr>
                    <w:widowControl w:val="0"/>
                    <w:jc w:val="center"/>
                    <w:rPr>
                      <w:b/>
                      <w:sz w:val="18"/>
                      <w:szCs w:val="18"/>
                    </w:rPr>
                  </w:pPr>
                  <w:r>
                    <w:rPr>
                      <w:rFonts w:hint="eastAsia"/>
                      <w:b/>
                      <w:sz w:val="18"/>
                      <w:szCs w:val="18"/>
                    </w:rPr>
                    <w:t>日排放量/（t/d）</w:t>
                  </w:r>
                </w:p>
              </w:tc>
              <w:tc>
                <w:tcPr>
                  <w:tcW w:w="1804" w:type="dxa"/>
                  <w:shd w:val="clear" w:color="auto" w:fill="BEBEBE" w:themeFill="background1" w:themeFillShade="BF"/>
                  <w:vAlign w:val="center"/>
                </w:tcPr>
                <w:p>
                  <w:pPr>
                    <w:widowControl w:val="0"/>
                    <w:jc w:val="center"/>
                    <w:rPr>
                      <w:b/>
                      <w:sz w:val="18"/>
                      <w:szCs w:val="18"/>
                    </w:rPr>
                  </w:pPr>
                  <w:r>
                    <w:rPr>
                      <w:rFonts w:hint="eastAsia"/>
                      <w:b/>
                      <w:sz w:val="18"/>
                      <w:szCs w:val="18"/>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30" w:type="dxa"/>
                  <w:vAlign w:val="center"/>
                </w:tcPr>
                <w:p>
                  <w:pPr>
                    <w:widowControl w:val="0"/>
                    <w:jc w:val="center"/>
                    <w:rPr>
                      <w:sz w:val="18"/>
                      <w:szCs w:val="18"/>
                    </w:rPr>
                  </w:pPr>
                  <w:r>
                    <w:rPr>
                      <w:rFonts w:hint="eastAsia"/>
                      <w:sz w:val="18"/>
                      <w:szCs w:val="18"/>
                    </w:rPr>
                    <w:t>1</w:t>
                  </w:r>
                </w:p>
              </w:tc>
              <w:tc>
                <w:tcPr>
                  <w:tcW w:w="1477" w:type="dxa"/>
                  <w:vMerge w:val="restart"/>
                  <w:vAlign w:val="center"/>
                </w:tcPr>
                <w:p>
                  <w:pPr>
                    <w:widowControl w:val="0"/>
                    <w:jc w:val="center"/>
                    <w:rPr>
                      <w:sz w:val="18"/>
                      <w:szCs w:val="18"/>
                    </w:rPr>
                  </w:pPr>
                  <w:r>
                    <w:rPr>
                      <w:rFonts w:hint="eastAsia"/>
                      <w:sz w:val="18"/>
                      <w:szCs w:val="18"/>
                    </w:rPr>
                    <w:t>废水-</w:t>
                  </w:r>
                  <w:r>
                    <w:rPr>
                      <w:sz w:val="18"/>
                      <w:szCs w:val="18"/>
                    </w:rPr>
                    <w:t>01</w:t>
                  </w:r>
                </w:p>
              </w:tc>
              <w:tc>
                <w:tcPr>
                  <w:tcW w:w="1474" w:type="dxa"/>
                  <w:vAlign w:val="center"/>
                </w:tcPr>
                <w:p>
                  <w:pPr>
                    <w:widowControl w:val="0"/>
                    <w:jc w:val="center"/>
                    <w:rPr>
                      <w:sz w:val="18"/>
                      <w:szCs w:val="18"/>
                    </w:rPr>
                  </w:pPr>
                  <w:r>
                    <w:rPr>
                      <w:kern w:val="0"/>
                      <w:sz w:val="18"/>
                      <w:szCs w:val="18"/>
                    </w:rPr>
                    <w:t>COD</w:t>
                  </w:r>
                  <w:r>
                    <w:rPr>
                      <w:kern w:val="0"/>
                      <w:sz w:val="18"/>
                      <w:szCs w:val="18"/>
                      <w:vertAlign w:val="subscript"/>
                    </w:rPr>
                    <w:t>Cr</w:t>
                  </w:r>
                </w:p>
              </w:tc>
              <w:tc>
                <w:tcPr>
                  <w:tcW w:w="1474" w:type="dxa"/>
                  <w:vAlign w:val="center"/>
                </w:tcPr>
                <w:p>
                  <w:pPr>
                    <w:widowControl w:val="0"/>
                    <w:jc w:val="center"/>
                    <w:rPr>
                      <w:sz w:val="18"/>
                      <w:szCs w:val="18"/>
                    </w:rPr>
                  </w:pPr>
                  <w:r>
                    <w:rPr>
                      <w:sz w:val="18"/>
                      <w:szCs w:val="18"/>
                    </w:rPr>
                    <w:t>80</w:t>
                  </w:r>
                </w:p>
              </w:tc>
              <w:tc>
                <w:tcPr>
                  <w:tcW w:w="1478" w:type="dxa"/>
                  <w:vAlign w:val="center"/>
                </w:tcPr>
                <w:p>
                  <w:pPr>
                    <w:widowControl w:val="0"/>
                    <w:jc w:val="center"/>
                    <w:rPr>
                      <w:sz w:val="18"/>
                      <w:szCs w:val="18"/>
                    </w:rPr>
                  </w:pPr>
                  <w:r>
                    <w:rPr>
                      <w:sz w:val="18"/>
                      <w:szCs w:val="18"/>
                    </w:rPr>
                    <w:t>0.00035</w:t>
                  </w:r>
                </w:p>
              </w:tc>
              <w:tc>
                <w:tcPr>
                  <w:tcW w:w="1804" w:type="dxa"/>
                  <w:vAlign w:val="center"/>
                </w:tcPr>
                <w:p>
                  <w:pPr>
                    <w:widowControl w:val="0"/>
                    <w:jc w:val="center"/>
                    <w:rPr>
                      <w:sz w:val="18"/>
                      <w:szCs w:val="18"/>
                    </w:rPr>
                  </w:pPr>
                  <w:r>
                    <w:rPr>
                      <w:sz w:val="18"/>
                      <w:szCs w:val="18"/>
                    </w:rPr>
                    <w:t>0.104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0" w:type="dxa"/>
                  <w:vAlign w:val="center"/>
                </w:tcPr>
                <w:p>
                  <w:pPr>
                    <w:widowControl w:val="0"/>
                    <w:jc w:val="center"/>
                    <w:rPr>
                      <w:sz w:val="18"/>
                      <w:szCs w:val="18"/>
                    </w:rPr>
                  </w:pPr>
                  <w:r>
                    <w:rPr>
                      <w:rFonts w:hint="eastAsia"/>
                      <w:sz w:val="18"/>
                      <w:szCs w:val="18"/>
                    </w:rPr>
                    <w:t>2</w:t>
                  </w:r>
                </w:p>
              </w:tc>
              <w:tc>
                <w:tcPr>
                  <w:tcW w:w="1477" w:type="dxa"/>
                  <w:vMerge w:val="continue"/>
                  <w:vAlign w:val="center"/>
                </w:tcPr>
                <w:p>
                  <w:pPr>
                    <w:widowControl w:val="0"/>
                    <w:jc w:val="center"/>
                    <w:rPr>
                      <w:sz w:val="18"/>
                      <w:szCs w:val="18"/>
                    </w:rPr>
                  </w:pPr>
                </w:p>
              </w:tc>
              <w:tc>
                <w:tcPr>
                  <w:tcW w:w="1474" w:type="dxa"/>
                  <w:vAlign w:val="center"/>
                </w:tcPr>
                <w:p>
                  <w:pPr>
                    <w:widowControl w:val="0"/>
                    <w:jc w:val="center"/>
                    <w:rPr>
                      <w:sz w:val="18"/>
                      <w:szCs w:val="18"/>
                    </w:rPr>
                  </w:pPr>
                  <w:r>
                    <w:rPr>
                      <w:rFonts w:hint="eastAsia"/>
                      <w:sz w:val="18"/>
                      <w:szCs w:val="18"/>
                    </w:rPr>
                    <w:t>BOD</w:t>
                  </w:r>
                  <w:r>
                    <w:rPr>
                      <w:rFonts w:hint="eastAsia"/>
                      <w:sz w:val="18"/>
                      <w:szCs w:val="18"/>
                      <w:vertAlign w:val="subscript"/>
                    </w:rPr>
                    <w:t>5</w:t>
                  </w:r>
                </w:p>
              </w:tc>
              <w:tc>
                <w:tcPr>
                  <w:tcW w:w="1474" w:type="dxa"/>
                  <w:vAlign w:val="center"/>
                </w:tcPr>
                <w:p>
                  <w:pPr>
                    <w:widowControl w:val="0"/>
                    <w:jc w:val="center"/>
                    <w:rPr>
                      <w:sz w:val="18"/>
                      <w:szCs w:val="18"/>
                    </w:rPr>
                  </w:pPr>
                  <w:r>
                    <w:rPr>
                      <w:sz w:val="18"/>
                      <w:szCs w:val="18"/>
                    </w:rPr>
                    <w:t>20</w:t>
                  </w:r>
                </w:p>
              </w:tc>
              <w:tc>
                <w:tcPr>
                  <w:tcW w:w="1478" w:type="dxa"/>
                  <w:vAlign w:val="center"/>
                </w:tcPr>
                <w:p>
                  <w:pPr>
                    <w:widowControl w:val="0"/>
                    <w:jc w:val="center"/>
                    <w:rPr>
                      <w:sz w:val="18"/>
                      <w:szCs w:val="18"/>
                    </w:rPr>
                  </w:pPr>
                  <w:r>
                    <w:rPr>
                      <w:sz w:val="18"/>
                      <w:szCs w:val="18"/>
                    </w:rPr>
                    <w:t>0.00009</w:t>
                  </w:r>
                </w:p>
              </w:tc>
              <w:tc>
                <w:tcPr>
                  <w:tcW w:w="1804" w:type="dxa"/>
                  <w:vAlign w:val="center"/>
                </w:tcPr>
                <w:p>
                  <w:pPr>
                    <w:widowControl w:val="0"/>
                    <w:jc w:val="center"/>
                    <w:rPr>
                      <w:sz w:val="18"/>
                      <w:szCs w:val="18"/>
                    </w:rPr>
                  </w:pPr>
                  <w:r>
                    <w:rPr>
                      <w:sz w:val="18"/>
                      <w:szCs w:val="18"/>
                    </w:rPr>
                    <w:t>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0" w:type="dxa"/>
                  <w:vAlign w:val="center"/>
                </w:tcPr>
                <w:p>
                  <w:pPr>
                    <w:widowControl w:val="0"/>
                    <w:jc w:val="center"/>
                    <w:rPr>
                      <w:sz w:val="18"/>
                      <w:szCs w:val="18"/>
                    </w:rPr>
                  </w:pPr>
                  <w:r>
                    <w:rPr>
                      <w:rFonts w:hint="eastAsia"/>
                      <w:sz w:val="18"/>
                      <w:szCs w:val="18"/>
                    </w:rPr>
                    <w:t>3</w:t>
                  </w:r>
                </w:p>
              </w:tc>
              <w:tc>
                <w:tcPr>
                  <w:tcW w:w="1477" w:type="dxa"/>
                  <w:vMerge w:val="continue"/>
                  <w:vAlign w:val="center"/>
                </w:tcPr>
                <w:p>
                  <w:pPr>
                    <w:widowControl w:val="0"/>
                    <w:jc w:val="center"/>
                    <w:rPr>
                      <w:sz w:val="18"/>
                      <w:szCs w:val="18"/>
                    </w:rPr>
                  </w:pPr>
                </w:p>
              </w:tc>
              <w:tc>
                <w:tcPr>
                  <w:tcW w:w="1474" w:type="dxa"/>
                  <w:vAlign w:val="center"/>
                </w:tcPr>
                <w:p>
                  <w:pPr>
                    <w:widowControl w:val="0"/>
                    <w:jc w:val="center"/>
                    <w:rPr>
                      <w:sz w:val="18"/>
                      <w:szCs w:val="18"/>
                    </w:rPr>
                  </w:pPr>
                  <w:r>
                    <w:rPr>
                      <w:rFonts w:hint="eastAsia"/>
                      <w:sz w:val="18"/>
                      <w:szCs w:val="18"/>
                    </w:rPr>
                    <w:t>SS</w:t>
                  </w:r>
                </w:p>
              </w:tc>
              <w:tc>
                <w:tcPr>
                  <w:tcW w:w="1474" w:type="dxa"/>
                  <w:vAlign w:val="center"/>
                </w:tcPr>
                <w:p>
                  <w:pPr>
                    <w:widowControl w:val="0"/>
                    <w:jc w:val="center"/>
                    <w:rPr>
                      <w:sz w:val="18"/>
                      <w:szCs w:val="18"/>
                    </w:rPr>
                  </w:pPr>
                  <w:r>
                    <w:rPr>
                      <w:sz w:val="18"/>
                      <w:szCs w:val="18"/>
                    </w:rPr>
                    <w:t>50</w:t>
                  </w:r>
                </w:p>
              </w:tc>
              <w:tc>
                <w:tcPr>
                  <w:tcW w:w="1478" w:type="dxa"/>
                  <w:vAlign w:val="center"/>
                </w:tcPr>
                <w:p>
                  <w:pPr>
                    <w:widowControl w:val="0"/>
                    <w:jc w:val="center"/>
                    <w:rPr>
                      <w:sz w:val="18"/>
                      <w:szCs w:val="18"/>
                    </w:rPr>
                  </w:pPr>
                  <w:r>
                    <w:rPr>
                      <w:sz w:val="18"/>
                      <w:szCs w:val="18"/>
                    </w:rPr>
                    <w:t>0.00022</w:t>
                  </w:r>
                </w:p>
              </w:tc>
              <w:tc>
                <w:tcPr>
                  <w:tcW w:w="1804" w:type="dxa"/>
                  <w:vAlign w:val="center"/>
                </w:tcPr>
                <w:p>
                  <w:pPr>
                    <w:widowControl w:val="0"/>
                    <w:jc w:val="center"/>
                    <w:rPr>
                      <w:sz w:val="18"/>
                      <w:szCs w:val="18"/>
                    </w:rPr>
                  </w:pPr>
                  <w:r>
                    <w:rPr>
                      <w:sz w:val="18"/>
                      <w:szCs w:val="18"/>
                    </w:rPr>
                    <w:t>0.065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0" w:type="dxa"/>
                  <w:vAlign w:val="center"/>
                </w:tcPr>
                <w:p>
                  <w:pPr>
                    <w:widowControl w:val="0"/>
                    <w:jc w:val="center"/>
                    <w:rPr>
                      <w:sz w:val="18"/>
                      <w:szCs w:val="18"/>
                    </w:rPr>
                  </w:pPr>
                  <w:r>
                    <w:rPr>
                      <w:rFonts w:hint="eastAsia"/>
                      <w:sz w:val="18"/>
                      <w:szCs w:val="18"/>
                    </w:rPr>
                    <w:t>4</w:t>
                  </w:r>
                </w:p>
              </w:tc>
              <w:tc>
                <w:tcPr>
                  <w:tcW w:w="1477" w:type="dxa"/>
                  <w:vMerge w:val="continue"/>
                  <w:vAlign w:val="center"/>
                </w:tcPr>
                <w:p>
                  <w:pPr>
                    <w:widowControl w:val="0"/>
                    <w:jc w:val="center"/>
                    <w:rPr>
                      <w:sz w:val="18"/>
                      <w:szCs w:val="18"/>
                    </w:rPr>
                  </w:pPr>
                </w:p>
              </w:tc>
              <w:tc>
                <w:tcPr>
                  <w:tcW w:w="1474" w:type="dxa"/>
                  <w:vAlign w:val="center"/>
                </w:tcPr>
                <w:p>
                  <w:pPr>
                    <w:widowControl w:val="0"/>
                    <w:jc w:val="center"/>
                    <w:rPr>
                      <w:sz w:val="18"/>
                      <w:szCs w:val="18"/>
                    </w:rPr>
                  </w:pPr>
                  <w:r>
                    <w:rPr>
                      <w:rFonts w:hint="eastAsia"/>
                      <w:sz w:val="18"/>
                      <w:szCs w:val="18"/>
                    </w:rPr>
                    <w:t>NH</w:t>
                  </w:r>
                  <w:r>
                    <w:rPr>
                      <w:rFonts w:hint="eastAsia"/>
                      <w:sz w:val="18"/>
                      <w:szCs w:val="18"/>
                      <w:vertAlign w:val="subscript"/>
                    </w:rPr>
                    <w:t>3</w:t>
                  </w:r>
                  <w:r>
                    <w:rPr>
                      <w:rFonts w:hint="eastAsia"/>
                      <w:sz w:val="18"/>
                      <w:szCs w:val="18"/>
                    </w:rPr>
                    <w:t>-N</w:t>
                  </w:r>
                </w:p>
              </w:tc>
              <w:tc>
                <w:tcPr>
                  <w:tcW w:w="1474" w:type="dxa"/>
                  <w:vAlign w:val="center"/>
                </w:tcPr>
                <w:p>
                  <w:pPr>
                    <w:widowControl w:val="0"/>
                    <w:jc w:val="center"/>
                    <w:rPr>
                      <w:sz w:val="18"/>
                      <w:szCs w:val="18"/>
                    </w:rPr>
                  </w:pPr>
                  <w:r>
                    <w:rPr>
                      <w:sz w:val="18"/>
                      <w:szCs w:val="18"/>
                    </w:rPr>
                    <w:t>10</w:t>
                  </w:r>
                </w:p>
              </w:tc>
              <w:tc>
                <w:tcPr>
                  <w:tcW w:w="1478" w:type="dxa"/>
                  <w:vAlign w:val="center"/>
                </w:tcPr>
                <w:p>
                  <w:pPr>
                    <w:widowControl w:val="0"/>
                    <w:jc w:val="center"/>
                    <w:rPr>
                      <w:sz w:val="18"/>
                      <w:szCs w:val="18"/>
                    </w:rPr>
                  </w:pPr>
                  <w:r>
                    <w:rPr>
                      <w:sz w:val="18"/>
                      <w:szCs w:val="18"/>
                    </w:rPr>
                    <w:t>0.00004</w:t>
                  </w:r>
                </w:p>
              </w:tc>
              <w:tc>
                <w:tcPr>
                  <w:tcW w:w="1804" w:type="dxa"/>
                  <w:vAlign w:val="center"/>
                </w:tcPr>
                <w:p>
                  <w:pPr>
                    <w:widowControl w:val="0"/>
                    <w:jc w:val="center"/>
                    <w:rPr>
                      <w:sz w:val="18"/>
                      <w:szCs w:val="18"/>
                    </w:rPr>
                  </w:pPr>
                  <w:r>
                    <w:rPr>
                      <w:sz w:val="18"/>
                      <w:szCs w:val="18"/>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7" w:type="dxa"/>
                  <w:gridSpan w:val="2"/>
                  <w:vMerge w:val="restart"/>
                  <w:vAlign w:val="center"/>
                </w:tcPr>
                <w:p>
                  <w:pPr>
                    <w:widowControl w:val="0"/>
                    <w:jc w:val="center"/>
                    <w:rPr>
                      <w:sz w:val="18"/>
                      <w:szCs w:val="18"/>
                    </w:rPr>
                  </w:pPr>
                  <w:r>
                    <w:rPr>
                      <w:rFonts w:hint="eastAsia"/>
                      <w:sz w:val="18"/>
                      <w:szCs w:val="18"/>
                    </w:rPr>
                    <w:t>全厂排放口合计</w:t>
                  </w:r>
                </w:p>
              </w:tc>
              <w:tc>
                <w:tcPr>
                  <w:tcW w:w="4426" w:type="dxa"/>
                  <w:gridSpan w:val="3"/>
                  <w:vAlign w:val="center"/>
                </w:tcPr>
                <w:p>
                  <w:pPr>
                    <w:widowControl w:val="0"/>
                    <w:jc w:val="center"/>
                    <w:rPr>
                      <w:sz w:val="18"/>
                      <w:szCs w:val="18"/>
                    </w:rPr>
                  </w:pPr>
                  <w:r>
                    <w:rPr>
                      <w:rFonts w:hint="eastAsia"/>
                      <w:sz w:val="18"/>
                      <w:szCs w:val="18"/>
                    </w:rPr>
                    <w:t>COD</w:t>
                  </w:r>
                  <w:r>
                    <w:rPr>
                      <w:rFonts w:hint="eastAsia"/>
                      <w:sz w:val="18"/>
                      <w:szCs w:val="18"/>
                      <w:vertAlign w:val="subscript"/>
                    </w:rPr>
                    <w:t>cr</w:t>
                  </w:r>
                </w:p>
              </w:tc>
              <w:tc>
                <w:tcPr>
                  <w:tcW w:w="1804" w:type="dxa"/>
                  <w:vAlign w:val="center"/>
                </w:tcPr>
                <w:p>
                  <w:pPr>
                    <w:widowControl w:val="0"/>
                    <w:jc w:val="center"/>
                    <w:rPr>
                      <w:sz w:val="18"/>
                      <w:szCs w:val="18"/>
                    </w:rPr>
                  </w:pPr>
                  <w:r>
                    <w:rPr>
                      <w:sz w:val="18"/>
                      <w:szCs w:val="18"/>
                    </w:rPr>
                    <w:t>0.104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7" w:type="dxa"/>
                  <w:gridSpan w:val="2"/>
                  <w:vMerge w:val="continue"/>
                  <w:vAlign w:val="center"/>
                </w:tcPr>
                <w:p>
                  <w:pPr>
                    <w:widowControl w:val="0"/>
                    <w:jc w:val="center"/>
                    <w:rPr>
                      <w:sz w:val="18"/>
                      <w:szCs w:val="18"/>
                    </w:rPr>
                  </w:pPr>
                </w:p>
              </w:tc>
              <w:tc>
                <w:tcPr>
                  <w:tcW w:w="4426" w:type="dxa"/>
                  <w:gridSpan w:val="3"/>
                  <w:vAlign w:val="center"/>
                </w:tcPr>
                <w:p>
                  <w:pPr>
                    <w:widowControl w:val="0"/>
                    <w:jc w:val="center"/>
                    <w:rPr>
                      <w:sz w:val="18"/>
                      <w:szCs w:val="18"/>
                      <w:vertAlign w:val="subscript"/>
                    </w:rPr>
                  </w:pPr>
                  <w:r>
                    <w:rPr>
                      <w:rFonts w:hint="eastAsia"/>
                      <w:sz w:val="18"/>
                      <w:szCs w:val="18"/>
                    </w:rPr>
                    <w:t>NH</w:t>
                  </w:r>
                  <w:r>
                    <w:rPr>
                      <w:rFonts w:hint="eastAsia"/>
                      <w:sz w:val="18"/>
                      <w:szCs w:val="18"/>
                      <w:vertAlign w:val="subscript"/>
                    </w:rPr>
                    <w:t>3</w:t>
                  </w:r>
                  <w:r>
                    <w:rPr>
                      <w:rFonts w:hint="eastAsia"/>
                      <w:sz w:val="18"/>
                      <w:szCs w:val="18"/>
                    </w:rPr>
                    <w:t>-N</w:t>
                  </w:r>
                </w:p>
              </w:tc>
              <w:tc>
                <w:tcPr>
                  <w:tcW w:w="1804" w:type="dxa"/>
                  <w:vAlign w:val="center"/>
                </w:tcPr>
                <w:p>
                  <w:pPr>
                    <w:widowControl w:val="0"/>
                    <w:jc w:val="center"/>
                    <w:rPr>
                      <w:sz w:val="18"/>
                      <w:szCs w:val="18"/>
                    </w:rPr>
                  </w:pPr>
                  <w:r>
                    <w:rPr>
                      <w:sz w:val="18"/>
                      <w:szCs w:val="18"/>
                    </w:rPr>
                    <w:t>0.013</w:t>
                  </w:r>
                </w:p>
              </w:tc>
            </w:tr>
          </w:tbl>
          <w:p>
            <w:pPr>
              <w:widowControl w:val="0"/>
              <w:spacing w:line="360" w:lineRule="auto"/>
              <w:ind w:firstLine="482" w:firstLineChars="200"/>
              <w:rPr>
                <w:b/>
                <w:bCs/>
                <w:sz w:val="24"/>
              </w:rPr>
            </w:pPr>
            <w:r>
              <w:rPr>
                <w:rFonts w:hint="eastAsia"/>
                <w:b/>
                <w:bCs/>
                <w:sz w:val="24"/>
              </w:rPr>
              <w:t>二、地下水环境影响分析</w:t>
            </w:r>
          </w:p>
          <w:p>
            <w:pPr>
              <w:widowControl w:val="0"/>
              <w:tabs>
                <w:tab w:val="left" w:pos="3240"/>
              </w:tabs>
              <w:spacing w:line="360" w:lineRule="auto"/>
              <w:ind w:firstLine="480" w:firstLineChars="200"/>
              <w:jc w:val="both"/>
              <w:rPr>
                <w:kern w:val="0"/>
                <w:sz w:val="24"/>
                <w:szCs w:val="22"/>
              </w:rPr>
            </w:pPr>
            <w:r>
              <w:rPr>
                <w:kern w:val="0"/>
                <w:sz w:val="24"/>
                <w:szCs w:val="22"/>
              </w:rPr>
              <w:t>根据《建设项目环境影响评价技术导则—地下水环境》（HJ610-2016）附录A地下水影响评价行业分类表，本项目属于“O</w:t>
            </w:r>
            <w:r>
              <w:rPr>
                <w:rFonts w:hint="eastAsia"/>
                <w:kern w:val="0"/>
                <w:sz w:val="24"/>
                <w:szCs w:val="22"/>
              </w:rPr>
              <w:t xml:space="preserve">纺织化纤 </w:t>
            </w:r>
            <w:r>
              <w:rPr>
                <w:kern w:val="0"/>
                <w:sz w:val="24"/>
                <w:szCs w:val="22"/>
              </w:rPr>
              <w:t>120</w:t>
            </w:r>
            <w:r>
              <w:rPr>
                <w:rFonts w:hint="eastAsia"/>
                <w:kern w:val="0"/>
                <w:sz w:val="24"/>
                <w:szCs w:val="22"/>
              </w:rPr>
              <w:t>、纺织品制造”中的“其他（编织物及其制品制造除外）</w:t>
            </w:r>
            <w:r>
              <w:rPr>
                <w:kern w:val="0"/>
                <w:sz w:val="24"/>
                <w:szCs w:val="22"/>
              </w:rPr>
              <w:t>”类别，地下水环境影响评价类别为III类，</w:t>
            </w:r>
            <w:r>
              <w:rPr>
                <w:rFonts w:hint="eastAsia"/>
                <w:kern w:val="0"/>
                <w:sz w:val="24"/>
                <w:szCs w:val="22"/>
              </w:rPr>
              <w:t>根据</w:t>
            </w:r>
            <w:r>
              <w:rPr>
                <w:kern w:val="0"/>
                <w:sz w:val="24"/>
                <w:szCs w:val="22"/>
              </w:rPr>
              <w:t>现场勘查</w:t>
            </w:r>
            <w:r>
              <w:rPr>
                <w:rFonts w:hint="eastAsia"/>
                <w:kern w:val="0"/>
                <w:sz w:val="24"/>
                <w:szCs w:val="22"/>
              </w:rPr>
              <w:t>，</w:t>
            </w:r>
            <w:r>
              <w:rPr>
                <w:kern w:val="0"/>
                <w:sz w:val="24"/>
                <w:szCs w:val="22"/>
              </w:rPr>
              <w:t>项目位于</w:t>
            </w:r>
            <w:r>
              <w:rPr>
                <w:rFonts w:hint="eastAsia"/>
                <w:sz w:val="24"/>
                <w:szCs w:val="20"/>
              </w:rPr>
              <w:t>开平市沙塘镇五星鱿鱼山工业区新海路1号，</w:t>
            </w:r>
            <w:r>
              <w:rPr>
                <w:kern w:val="0"/>
                <w:sz w:val="24"/>
                <w:szCs w:val="22"/>
              </w:rPr>
              <w:t>所在地及周边不涉及集中式饮用水水源准保护区及其他保护区</w:t>
            </w:r>
            <w:r>
              <w:rPr>
                <w:rFonts w:hint="eastAsia"/>
                <w:kern w:val="0"/>
                <w:sz w:val="24"/>
                <w:szCs w:val="22"/>
              </w:rPr>
              <w:t>，</w:t>
            </w:r>
            <w:r>
              <w:rPr>
                <w:kern w:val="0"/>
                <w:sz w:val="24"/>
                <w:szCs w:val="22"/>
              </w:rPr>
              <w:t>属于</w:t>
            </w:r>
            <w:r>
              <w:rPr>
                <w:rFonts w:hint="eastAsia"/>
                <w:kern w:val="0"/>
                <w:sz w:val="24"/>
                <w:szCs w:val="22"/>
              </w:rPr>
              <w:t>“</w:t>
            </w:r>
            <w:r>
              <w:rPr>
                <w:kern w:val="0"/>
                <w:sz w:val="24"/>
                <w:szCs w:val="22"/>
              </w:rPr>
              <w:t>不敏感</w:t>
            </w:r>
            <w:r>
              <w:rPr>
                <w:rFonts w:hint="eastAsia"/>
                <w:kern w:val="0"/>
                <w:sz w:val="24"/>
                <w:szCs w:val="22"/>
              </w:rPr>
              <w:t>”，则根据导则中划定的评价等级可知，项目评价等级为三级</w:t>
            </w:r>
            <w:r>
              <w:rPr>
                <w:kern w:val="0"/>
                <w:sz w:val="24"/>
                <w:szCs w:val="22"/>
              </w:rPr>
              <w:t>。</w:t>
            </w:r>
          </w:p>
          <w:p>
            <w:pPr>
              <w:widowControl w:val="0"/>
              <w:tabs>
                <w:tab w:val="left" w:pos="3240"/>
              </w:tabs>
              <w:spacing w:line="360" w:lineRule="auto"/>
              <w:ind w:firstLine="480" w:firstLineChars="200"/>
              <w:jc w:val="both"/>
              <w:rPr>
                <w:kern w:val="0"/>
                <w:sz w:val="24"/>
                <w:szCs w:val="22"/>
              </w:rPr>
            </w:pPr>
            <w:r>
              <w:rPr>
                <w:rFonts w:hint="eastAsia"/>
                <w:kern w:val="0"/>
                <w:sz w:val="24"/>
                <w:szCs w:val="22"/>
              </w:rPr>
              <w:t>（1）场地水文地质条件</w:t>
            </w:r>
          </w:p>
          <w:p>
            <w:pPr>
              <w:widowControl w:val="0"/>
              <w:tabs>
                <w:tab w:val="left" w:pos="3240"/>
              </w:tabs>
              <w:spacing w:line="360" w:lineRule="auto"/>
              <w:ind w:firstLine="480" w:firstLineChars="200"/>
              <w:jc w:val="both"/>
              <w:rPr>
                <w:kern w:val="0"/>
                <w:sz w:val="24"/>
                <w:szCs w:val="22"/>
              </w:rPr>
            </w:pPr>
            <w:r>
              <w:rPr>
                <w:kern w:val="0"/>
                <w:sz w:val="24"/>
                <w:szCs w:val="22"/>
              </w:rPr>
              <w:fldChar w:fldCharType="begin"/>
            </w:r>
            <w:r>
              <w:rPr>
                <w:rFonts w:hint="eastAsia"/>
                <w:kern w:val="0"/>
                <w:sz w:val="24"/>
                <w:szCs w:val="22"/>
              </w:rPr>
              <w:instrText xml:space="preserve">= 1 \* GB3</w:instrText>
            </w:r>
            <w:r>
              <w:rPr>
                <w:kern w:val="0"/>
                <w:sz w:val="24"/>
                <w:szCs w:val="22"/>
              </w:rPr>
              <w:fldChar w:fldCharType="separate"/>
            </w:r>
            <w:r>
              <w:rPr>
                <w:rFonts w:hint="eastAsia"/>
                <w:kern w:val="0"/>
                <w:sz w:val="24"/>
                <w:szCs w:val="22"/>
              </w:rPr>
              <w:t>①</w:t>
            </w:r>
            <w:r>
              <w:rPr>
                <w:kern w:val="0"/>
                <w:sz w:val="24"/>
                <w:szCs w:val="22"/>
              </w:rPr>
              <w:fldChar w:fldCharType="end"/>
            </w:r>
            <w:r>
              <w:rPr>
                <w:kern w:val="0"/>
                <w:sz w:val="24"/>
                <w:szCs w:val="22"/>
              </w:rPr>
              <w:t>地下水的赋存条件及类型</w:t>
            </w:r>
          </w:p>
          <w:p>
            <w:pPr>
              <w:widowControl w:val="0"/>
              <w:tabs>
                <w:tab w:val="left" w:pos="3240"/>
              </w:tabs>
              <w:spacing w:line="360" w:lineRule="auto"/>
              <w:ind w:firstLine="480" w:firstLineChars="200"/>
              <w:jc w:val="both"/>
              <w:rPr>
                <w:kern w:val="0"/>
                <w:sz w:val="24"/>
                <w:szCs w:val="22"/>
              </w:rPr>
            </w:pPr>
            <w:r>
              <w:rPr>
                <w:kern w:val="0"/>
                <w:sz w:val="24"/>
                <w:szCs w:val="22"/>
              </w:rPr>
              <w:t>项目所在区域土层均为隔水层-弱透水层，地下水按含水介质类型分为松散岩类孔隙水和基岩裂隙水。</w:t>
            </w:r>
          </w:p>
          <w:p>
            <w:pPr>
              <w:widowControl w:val="0"/>
              <w:tabs>
                <w:tab w:val="left" w:pos="3240"/>
              </w:tabs>
              <w:spacing w:line="360" w:lineRule="auto"/>
              <w:ind w:firstLine="480" w:firstLineChars="200"/>
              <w:jc w:val="both"/>
              <w:rPr>
                <w:kern w:val="0"/>
                <w:sz w:val="24"/>
                <w:szCs w:val="22"/>
              </w:rPr>
            </w:pPr>
            <w:r>
              <w:rPr>
                <w:kern w:val="0"/>
                <w:sz w:val="24"/>
                <w:szCs w:val="22"/>
              </w:rPr>
              <w:t>松散岩类孔隙水：该类型主要赋存于素填土、粉质粘土和砂质粘性土中；</w:t>
            </w:r>
          </w:p>
          <w:p>
            <w:pPr>
              <w:widowControl w:val="0"/>
              <w:tabs>
                <w:tab w:val="left" w:pos="3240"/>
              </w:tabs>
              <w:spacing w:line="360" w:lineRule="auto"/>
              <w:ind w:firstLine="480" w:firstLineChars="200"/>
              <w:jc w:val="both"/>
              <w:rPr>
                <w:kern w:val="0"/>
                <w:sz w:val="24"/>
                <w:szCs w:val="22"/>
              </w:rPr>
            </w:pPr>
            <w:r>
              <w:rPr>
                <w:kern w:val="0"/>
                <w:sz w:val="24"/>
                <w:szCs w:val="22"/>
              </w:rPr>
              <w:t>基岩裂隙水：该类型水主要赋存于花岗岩的风化层中，风化岩中的基岩裂隙水按埋藏条件属于潜水。</w:t>
            </w:r>
          </w:p>
          <w:p>
            <w:pPr>
              <w:widowControl w:val="0"/>
              <w:tabs>
                <w:tab w:val="left" w:pos="3240"/>
              </w:tabs>
              <w:spacing w:line="360" w:lineRule="auto"/>
              <w:ind w:firstLine="480" w:firstLineChars="200"/>
              <w:jc w:val="both"/>
              <w:rPr>
                <w:kern w:val="0"/>
                <w:sz w:val="24"/>
                <w:szCs w:val="22"/>
              </w:rPr>
            </w:pPr>
            <w:r>
              <w:rPr>
                <w:kern w:val="0"/>
                <w:sz w:val="24"/>
                <w:szCs w:val="22"/>
              </w:rPr>
              <w:fldChar w:fldCharType="begin"/>
            </w:r>
            <w:r>
              <w:rPr>
                <w:rFonts w:hint="eastAsia"/>
                <w:kern w:val="0"/>
                <w:sz w:val="24"/>
                <w:szCs w:val="22"/>
              </w:rPr>
              <w:instrText xml:space="preserve">= 2 \* GB3</w:instrText>
            </w:r>
            <w:r>
              <w:rPr>
                <w:kern w:val="0"/>
                <w:sz w:val="24"/>
                <w:szCs w:val="22"/>
              </w:rPr>
              <w:fldChar w:fldCharType="separate"/>
            </w:r>
            <w:r>
              <w:rPr>
                <w:rFonts w:hint="eastAsia"/>
                <w:kern w:val="0"/>
                <w:sz w:val="24"/>
                <w:szCs w:val="22"/>
              </w:rPr>
              <w:t>②</w:t>
            </w:r>
            <w:r>
              <w:rPr>
                <w:kern w:val="0"/>
                <w:sz w:val="24"/>
                <w:szCs w:val="22"/>
              </w:rPr>
              <w:fldChar w:fldCharType="end"/>
            </w:r>
            <w:r>
              <w:rPr>
                <w:kern w:val="0"/>
                <w:sz w:val="24"/>
                <w:szCs w:val="22"/>
              </w:rPr>
              <w:t>地下水的补给动态</w:t>
            </w:r>
          </w:p>
          <w:p>
            <w:pPr>
              <w:widowControl w:val="0"/>
              <w:tabs>
                <w:tab w:val="left" w:pos="3240"/>
              </w:tabs>
              <w:spacing w:line="360" w:lineRule="auto"/>
              <w:ind w:firstLine="480" w:firstLineChars="200"/>
              <w:jc w:val="both"/>
              <w:rPr>
                <w:kern w:val="0"/>
                <w:sz w:val="24"/>
                <w:szCs w:val="22"/>
              </w:rPr>
            </w:pPr>
            <w:r>
              <w:rPr>
                <w:kern w:val="0"/>
                <w:sz w:val="24"/>
                <w:szCs w:val="22"/>
              </w:rPr>
              <w:t>项目所在区域为亚热带季风气候，雨量充沛，区内植被较为发育，有利于地下水补给。地下水补给来源主要为大气降雨的渗入补给。</w:t>
            </w:r>
          </w:p>
          <w:p>
            <w:pPr>
              <w:widowControl w:val="0"/>
              <w:tabs>
                <w:tab w:val="left" w:pos="3240"/>
              </w:tabs>
              <w:spacing w:line="360" w:lineRule="auto"/>
              <w:ind w:firstLine="480" w:firstLineChars="200"/>
              <w:jc w:val="both"/>
              <w:rPr>
                <w:kern w:val="0"/>
                <w:sz w:val="24"/>
                <w:szCs w:val="22"/>
              </w:rPr>
            </w:pPr>
            <w:r>
              <w:rPr>
                <w:kern w:val="0"/>
                <w:sz w:val="24"/>
                <w:szCs w:val="22"/>
              </w:rPr>
              <w:t>地下水动态变化主要受大气降雨影响，雨季时渗入补给量大，地下水位上升；旱季时渗入补给量减少，地下水位下降。地下水埋藏较浅，根据钻孔数据，地下水位埋深最浅处一般为2米，水位随季节变化。</w:t>
            </w:r>
          </w:p>
          <w:p>
            <w:pPr>
              <w:widowControl w:val="0"/>
              <w:tabs>
                <w:tab w:val="left" w:pos="3240"/>
              </w:tabs>
              <w:spacing w:line="360" w:lineRule="auto"/>
              <w:ind w:firstLine="480" w:firstLineChars="200"/>
              <w:jc w:val="both"/>
              <w:rPr>
                <w:kern w:val="0"/>
                <w:sz w:val="24"/>
                <w:szCs w:val="22"/>
              </w:rPr>
            </w:pPr>
            <w:r>
              <w:rPr>
                <w:kern w:val="0"/>
                <w:sz w:val="24"/>
                <w:szCs w:val="22"/>
              </w:rPr>
              <w:fldChar w:fldCharType="begin"/>
            </w:r>
            <w:r>
              <w:rPr>
                <w:rFonts w:hint="eastAsia"/>
                <w:kern w:val="0"/>
                <w:sz w:val="24"/>
                <w:szCs w:val="22"/>
              </w:rPr>
              <w:instrText xml:space="preserve">= 3 \* GB3</w:instrText>
            </w:r>
            <w:r>
              <w:rPr>
                <w:kern w:val="0"/>
                <w:sz w:val="24"/>
                <w:szCs w:val="22"/>
              </w:rPr>
              <w:fldChar w:fldCharType="separate"/>
            </w:r>
            <w:r>
              <w:rPr>
                <w:rFonts w:hint="eastAsia"/>
                <w:kern w:val="0"/>
                <w:sz w:val="24"/>
                <w:szCs w:val="22"/>
              </w:rPr>
              <w:t>③</w:t>
            </w:r>
            <w:r>
              <w:rPr>
                <w:kern w:val="0"/>
                <w:sz w:val="24"/>
                <w:szCs w:val="22"/>
              </w:rPr>
              <w:fldChar w:fldCharType="end"/>
            </w:r>
            <w:r>
              <w:rPr>
                <w:kern w:val="0"/>
                <w:sz w:val="24"/>
                <w:szCs w:val="22"/>
              </w:rPr>
              <w:t>岩（土）层的渗透系数</w:t>
            </w:r>
          </w:p>
          <w:p>
            <w:pPr>
              <w:widowControl w:val="0"/>
              <w:tabs>
                <w:tab w:val="left" w:pos="3240"/>
              </w:tabs>
              <w:spacing w:line="360" w:lineRule="auto"/>
              <w:ind w:firstLine="480" w:firstLineChars="200"/>
              <w:jc w:val="both"/>
              <w:rPr>
                <w:kern w:val="0"/>
                <w:sz w:val="24"/>
                <w:szCs w:val="22"/>
              </w:rPr>
            </w:pPr>
            <w:r>
              <w:rPr>
                <w:kern w:val="0"/>
                <w:sz w:val="24"/>
                <w:szCs w:val="22"/>
              </w:rPr>
              <w:t>根据该区域项目的《岩土工程勘察报告》，粉质粘土水平渗透系数为2.12×10</w:t>
            </w:r>
            <w:r>
              <w:rPr>
                <w:kern w:val="0"/>
                <w:sz w:val="24"/>
                <w:szCs w:val="22"/>
                <w:vertAlign w:val="superscript"/>
              </w:rPr>
              <w:t>-4</w:t>
            </w:r>
            <w:r>
              <w:rPr>
                <w:kern w:val="0"/>
                <w:sz w:val="24"/>
                <w:szCs w:val="22"/>
              </w:rPr>
              <w:t>cm/s，强风化花岗岩水平渗透系数为1.52×10</w:t>
            </w:r>
            <w:r>
              <w:rPr>
                <w:kern w:val="0"/>
                <w:sz w:val="24"/>
                <w:szCs w:val="22"/>
                <w:vertAlign w:val="superscript"/>
              </w:rPr>
              <w:t>-4</w:t>
            </w:r>
            <w:r>
              <w:rPr>
                <w:kern w:val="0"/>
                <w:sz w:val="24"/>
                <w:szCs w:val="22"/>
              </w:rPr>
              <w:t>cm/s，可见项目区域地层岩性透水性能较差。</w:t>
            </w:r>
          </w:p>
          <w:p>
            <w:pPr>
              <w:widowControl w:val="0"/>
              <w:tabs>
                <w:tab w:val="left" w:pos="3240"/>
              </w:tabs>
              <w:spacing w:line="360" w:lineRule="auto"/>
              <w:ind w:firstLine="480" w:firstLineChars="200"/>
              <w:jc w:val="both"/>
              <w:rPr>
                <w:kern w:val="0"/>
                <w:sz w:val="24"/>
                <w:szCs w:val="22"/>
              </w:rPr>
            </w:pPr>
            <w:r>
              <w:rPr>
                <w:rFonts w:hint="eastAsia"/>
                <w:kern w:val="0"/>
                <w:sz w:val="24"/>
                <w:szCs w:val="22"/>
              </w:rPr>
              <w:t>（2）项目地下水污染分析</w:t>
            </w:r>
          </w:p>
          <w:p>
            <w:pPr>
              <w:widowControl w:val="0"/>
              <w:tabs>
                <w:tab w:val="left" w:pos="3240"/>
              </w:tabs>
              <w:spacing w:line="360" w:lineRule="auto"/>
              <w:ind w:firstLine="480" w:firstLineChars="200"/>
              <w:jc w:val="both"/>
              <w:rPr>
                <w:kern w:val="0"/>
                <w:sz w:val="24"/>
                <w:szCs w:val="22"/>
              </w:rPr>
            </w:pPr>
            <w:r>
              <w:rPr>
                <w:kern w:val="0"/>
                <w:sz w:val="24"/>
                <w:szCs w:val="22"/>
              </w:rPr>
              <w:fldChar w:fldCharType="begin"/>
            </w:r>
            <w:r>
              <w:rPr>
                <w:rFonts w:hint="eastAsia"/>
                <w:kern w:val="0"/>
                <w:sz w:val="24"/>
                <w:szCs w:val="22"/>
              </w:rPr>
              <w:instrText xml:space="preserve">= 1 \* GB3</w:instrText>
            </w:r>
            <w:r>
              <w:rPr>
                <w:kern w:val="0"/>
                <w:sz w:val="24"/>
                <w:szCs w:val="22"/>
              </w:rPr>
              <w:fldChar w:fldCharType="separate"/>
            </w:r>
            <w:r>
              <w:rPr>
                <w:rFonts w:hint="eastAsia"/>
                <w:kern w:val="0"/>
                <w:sz w:val="24"/>
                <w:szCs w:val="22"/>
              </w:rPr>
              <w:t>①</w:t>
            </w:r>
            <w:r>
              <w:rPr>
                <w:kern w:val="0"/>
                <w:sz w:val="24"/>
                <w:szCs w:val="22"/>
              </w:rPr>
              <w:fldChar w:fldCharType="end"/>
            </w:r>
            <w:r>
              <w:rPr>
                <w:rFonts w:hint="eastAsia"/>
                <w:kern w:val="0"/>
                <w:sz w:val="24"/>
                <w:szCs w:val="22"/>
              </w:rPr>
              <w:t>项目地下水污染源分析</w:t>
            </w:r>
          </w:p>
          <w:p>
            <w:pPr>
              <w:widowControl w:val="0"/>
              <w:tabs>
                <w:tab w:val="left" w:pos="3240"/>
              </w:tabs>
              <w:spacing w:line="360" w:lineRule="auto"/>
              <w:ind w:firstLine="480" w:firstLineChars="200"/>
              <w:jc w:val="both"/>
              <w:rPr>
                <w:kern w:val="0"/>
                <w:sz w:val="24"/>
                <w:szCs w:val="22"/>
              </w:rPr>
            </w:pPr>
            <w:r>
              <w:rPr>
                <w:kern w:val="0"/>
                <w:sz w:val="24"/>
                <w:szCs w:val="22"/>
              </w:rPr>
              <w:t xml:space="preserve">结合本项目的实际情况，项目属于C1713 </w:t>
            </w:r>
            <w:r>
              <w:rPr>
                <w:rFonts w:hint="eastAsia"/>
                <w:kern w:val="0"/>
                <w:sz w:val="24"/>
                <w:szCs w:val="22"/>
              </w:rPr>
              <w:t>棉印染精加工</w:t>
            </w:r>
            <w:r>
              <w:rPr>
                <w:kern w:val="0"/>
                <w:sz w:val="24"/>
                <w:szCs w:val="22"/>
              </w:rPr>
              <w:t>，</w:t>
            </w:r>
            <w:r>
              <w:rPr>
                <w:rFonts w:hint="eastAsia"/>
                <w:kern w:val="0"/>
                <w:sz w:val="24"/>
                <w:szCs w:val="22"/>
              </w:rPr>
              <w:t>项目营运期间产生的废水主要为员工生活污水和喷淋废水，由于喷淋废水产生量较少，浓度较高，作为危险废物交由有相关危险废物资质的单位处理</w:t>
            </w:r>
            <w:r>
              <w:rPr>
                <w:kern w:val="0"/>
                <w:sz w:val="24"/>
                <w:szCs w:val="22"/>
              </w:rPr>
              <w:t>，</w:t>
            </w:r>
            <w:r>
              <w:rPr>
                <w:rFonts w:hint="eastAsia"/>
                <w:kern w:val="0"/>
                <w:sz w:val="24"/>
                <w:szCs w:val="22"/>
              </w:rPr>
              <w:t>项目外排仅</w:t>
            </w:r>
            <w:r>
              <w:rPr>
                <w:kern w:val="0"/>
                <w:sz w:val="24"/>
                <w:szCs w:val="22"/>
              </w:rPr>
              <w:t>有少量生活污水（</w:t>
            </w:r>
            <w:r>
              <w:rPr>
                <w:rFonts w:hint="eastAsia"/>
                <w:kern w:val="0"/>
                <w:sz w:val="24"/>
                <w:szCs w:val="22"/>
              </w:rPr>
              <w:t>0.36</w:t>
            </w:r>
            <w:r>
              <w:rPr>
                <w:kern w:val="0"/>
                <w:sz w:val="24"/>
                <w:szCs w:val="22"/>
              </w:rPr>
              <w:t>m</w:t>
            </w:r>
            <w:r>
              <w:rPr>
                <w:kern w:val="0"/>
                <w:sz w:val="24"/>
                <w:szCs w:val="22"/>
                <w:vertAlign w:val="superscript"/>
              </w:rPr>
              <w:t>3</w:t>
            </w:r>
            <w:r>
              <w:rPr>
                <w:kern w:val="0"/>
                <w:sz w:val="24"/>
                <w:szCs w:val="22"/>
              </w:rPr>
              <w:t>/d），现状处理达标</w:t>
            </w:r>
            <w:r>
              <w:rPr>
                <w:rFonts w:hint="eastAsia"/>
                <w:kern w:val="0"/>
                <w:sz w:val="24"/>
                <w:szCs w:val="22"/>
              </w:rPr>
              <w:t>，依托开平市沙塘镇信隆纺织有限公司（染整企业）自建污水处理站处理，达到</w:t>
            </w:r>
            <w:r>
              <w:rPr>
                <w:kern w:val="0"/>
                <w:sz w:val="24"/>
                <w:szCs w:val="22"/>
              </w:rPr>
              <w:t>《</w:t>
            </w:r>
            <w:r>
              <w:rPr>
                <w:rFonts w:hint="eastAsia"/>
                <w:kern w:val="0"/>
                <w:sz w:val="24"/>
                <w:szCs w:val="22"/>
              </w:rPr>
              <w:t>纺织染整工业水污染物排放标准</w:t>
            </w:r>
            <w:r>
              <w:rPr>
                <w:kern w:val="0"/>
                <w:sz w:val="24"/>
                <w:szCs w:val="22"/>
              </w:rPr>
              <w:t>》（GB4287</w:t>
            </w:r>
            <w:r>
              <w:rPr>
                <w:rFonts w:hint="eastAsia"/>
                <w:kern w:val="0"/>
                <w:sz w:val="24"/>
                <w:szCs w:val="22"/>
              </w:rPr>
              <w:t>-</w:t>
            </w:r>
            <w:r>
              <w:rPr>
                <w:kern w:val="0"/>
                <w:sz w:val="24"/>
                <w:szCs w:val="22"/>
              </w:rPr>
              <w:t>2012）</w:t>
            </w:r>
            <w:r>
              <w:rPr>
                <w:rFonts w:hint="eastAsia"/>
                <w:kern w:val="0"/>
                <w:sz w:val="24"/>
                <w:szCs w:val="22"/>
              </w:rPr>
              <w:t>“表2</w:t>
            </w:r>
            <w:r>
              <w:rPr>
                <w:kern w:val="0"/>
                <w:sz w:val="24"/>
                <w:szCs w:val="22"/>
              </w:rPr>
              <w:t xml:space="preserve"> </w:t>
            </w:r>
            <w:r>
              <w:rPr>
                <w:rFonts w:hint="eastAsia"/>
                <w:kern w:val="0"/>
                <w:sz w:val="24"/>
                <w:szCs w:val="22"/>
              </w:rPr>
              <w:t>新建企业水污染物排放浓度限值及单位产品基准排水量”，通过开平市沙滩镇信隆纺织有限公司现有废水排放口外排至镇海水。</w:t>
            </w:r>
            <w:r>
              <w:rPr>
                <w:kern w:val="0"/>
                <w:sz w:val="24"/>
                <w:szCs w:val="22"/>
              </w:rPr>
              <w:t>因此，生活污水对地下水影响较小。生产过程中主要原料为</w:t>
            </w:r>
            <w:r>
              <w:rPr>
                <w:rFonts w:hint="eastAsia"/>
                <w:kern w:val="0"/>
                <w:sz w:val="24"/>
                <w:szCs w:val="22"/>
              </w:rPr>
              <w:t>混纺布、天然气、渗透剂、柔软剂</w:t>
            </w:r>
            <w:r>
              <w:rPr>
                <w:kern w:val="0"/>
                <w:sz w:val="24"/>
                <w:szCs w:val="22"/>
              </w:rPr>
              <w:t>等，以上原辅料属于低毒低害或者是无毒无害的物质，正常情况下，辅料的存放及使用对地下水影响较小。本项目对地下水环境可能造成影响的污染源主要是生活污水处理设施、污水管线和污染区地面等</w:t>
            </w:r>
            <w:r>
              <w:rPr>
                <w:rFonts w:hint="eastAsia"/>
                <w:kern w:val="0"/>
                <w:sz w:val="24"/>
                <w:szCs w:val="22"/>
              </w:rPr>
              <w:t>。</w:t>
            </w:r>
          </w:p>
          <w:p>
            <w:pPr>
              <w:widowControl w:val="0"/>
              <w:tabs>
                <w:tab w:val="left" w:pos="3240"/>
              </w:tabs>
              <w:spacing w:line="360" w:lineRule="auto"/>
              <w:ind w:firstLine="480" w:firstLineChars="200"/>
              <w:jc w:val="both"/>
              <w:rPr>
                <w:kern w:val="0"/>
                <w:sz w:val="24"/>
                <w:szCs w:val="22"/>
              </w:rPr>
            </w:pPr>
            <w:r>
              <w:rPr>
                <w:kern w:val="0"/>
                <w:sz w:val="24"/>
                <w:szCs w:val="22"/>
              </w:rPr>
              <w:fldChar w:fldCharType="begin"/>
            </w:r>
            <w:r>
              <w:rPr>
                <w:rFonts w:hint="eastAsia"/>
                <w:kern w:val="0"/>
                <w:sz w:val="24"/>
                <w:szCs w:val="22"/>
              </w:rPr>
              <w:instrText xml:space="preserve">= 2 \* GB3</w:instrText>
            </w:r>
            <w:r>
              <w:rPr>
                <w:kern w:val="0"/>
                <w:sz w:val="24"/>
                <w:szCs w:val="22"/>
              </w:rPr>
              <w:fldChar w:fldCharType="separate"/>
            </w:r>
            <w:r>
              <w:rPr>
                <w:rFonts w:hint="eastAsia"/>
                <w:kern w:val="0"/>
                <w:sz w:val="24"/>
                <w:szCs w:val="22"/>
              </w:rPr>
              <w:t>②</w:t>
            </w:r>
            <w:r>
              <w:rPr>
                <w:kern w:val="0"/>
                <w:sz w:val="24"/>
                <w:szCs w:val="22"/>
              </w:rPr>
              <w:fldChar w:fldCharType="end"/>
            </w:r>
            <w:r>
              <w:rPr>
                <w:rFonts w:hint="eastAsia"/>
                <w:kern w:val="0"/>
                <w:sz w:val="24"/>
                <w:szCs w:val="22"/>
              </w:rPr>
              <w:t>地下水开采利用情况</w:t>
            </w:r>
          </w:p>
          <w:p>
            <w:pPr>
              <w:widowControl w:val="0"/>
              <w:tabs>
                <w:tab w:val="left" w:pos="3240"/>
              </w:tabs>
              <w:spacing w:line="360" w:lineRule="auto"/>
              <w:ind w:firstLine="480" w:firstLineChars="200"/>
              <w:jc w:val="both"/>
              <w:rPr>
                <w:kern w:val="0"/>
                <w:sz w:val="24"/>
                <w:szCs w:val="22"/>
              </w:rPr>
            </w:pPr>
            <w:r>
              <w:rPr>
                <w:rFonts w:hint="eastAsia"/>
                <w:kern w:val="0"/>
                <w:sz w:val="24"/>
                <w:szCs w:val="22"/>
              </w:rPr>
              <w:t>经调查，评价范围内的各敏感点（城镇、村庄）以及工企业的用水均为市政供水，自来水源为江河地表水，不开采地下水，同时也无注入地下水，不会引起地下水流场或地下水水位变化，因此也不会导致因水位的变化而产生的环境水文地质问题。项目所在地附近基本不对地下水进行开采，无集中式饮用水水源地保护区及准保护区，无热水、矿泉水、温泉等特殊地下水资源保护区。</w:t>
            </w:r>
          </w:p>
          <w:p>
            <w:pPr>
              <w:widowControl w:val="0"/>
              <w:tabs>
                <w:tab w:val="left" w:pos="3240"/>
              </w:tabs>
              <w:spacing w:line="360" w:lineRule="auto"/>
              <w:ind w:firstLine="480" w:firstLineChars="200"/>
              <w:jc w:val="both"/>
              <w:rPr>
                <w:kern w:val="0"/>
                <w:sz w:val="24"/>
                <w:szCs w:val="22"/>
              </w:rPr>
            </w:pPr>
            <w:r>
              <w:rPr>
                <w:kern w:val="0"/>
                <w:sz w:val="24"/>
                <w:szCs w:val="22"/>
              </w:rPr>
              <w:fldChar w:fldCharType="begin"/>
            </w:r>
            <w:r>
              <w:rPr>
                <w:rFonts w:hint="eastAsia"/>
                <w:kern w:val="0"/>
                <w:sz w:val="24"/>
                <w:szCs w:val="22"/>
              </w:rPr>
              <w:instrText xml:space="preserve">= 3 \* GB3</w:instrText>
            </w:r>
            <w:r>
              <w:rPr>
                <w:kern w:val="0"/>
                <w:sz w:val="24"/>
                <w:szCs w:val="22"/>
              </w:rPr>
              <w:fldChar w:fldCharType="separate"/>
            </w:r>
            <w:r>
              <w:rPr>
                <w:rFonts w:hint="eastAsia"/>
                <w:kern w:val="0"/>
                <w:sz w:val="24"/>
                <w:szCs w:val="22"/>
              </w:rPr>
              <w:t>③</w:t>
            </w:r>
            <w:r>
              <w:rPr>
                <w:kern w:val="0"/>
                <w:sz w:val="24"/>
                <w:szCs w:val="22"/>
              </w:rPr>
              <w:fldChar w:fldCharType="end"/>
            </w:r>
            <w:r>
              <w:rPr>
                <w:rFonts w:hint="eastAsia"/>
                <w:kern w:val="0"/>
                <w:sz w:val="24"/>
                <w:szCs w:val="22"/>
              </w:rPr>
              <w:t>地下水补给、径流、排泄条件</w:t>
            </w:r>
          </w:p>
          <w:p>
            <w:pPr>
              <w:widowControl w:val="0"/>
              <w:tabs>
                <w:tab w:val="left" w:pos="3240"/>
              </w:tabs>
              <w:spacing w:line="360" w:lineRule="auto"/>
              <w:ind w:firstLine="480" w:firstLineChars="200"/>
              <w:jc w:val="both"/>
              <w:rPr>
                <w:kern w:val="0"/>
                <w:sz w:val="24"/>
                <w:szCs w:val="22"/>
              </w:rPr>
            </w:pPr>
            <w:r>
              <w:rPr>
                <w:rFonts w:hint="eastAsia"/>
                <w:kern w:val="0"/>
                <w:sz w:val="24"/>
                <w:szCs w:val="22"/>
              </w:rPr>
              <w:t>本项目区域地下水主要接受大气降水的垂向补给，地下水的径流方向与地表水的径流，地下水的径流方向与地表水的径流方向基本一致，大体上自西向东运移，并以地下径流、补给河流等形式排泄于溪流中，地面蒸发及民井开采亦是排泄途径之一。</w:t>
            </w:r>
          </w:p>
          <w:p>
            <w:pPr>
              <w:widowControl w:val="0"/>
              <w:tabs>
                <w:tab w:val="left" w:pos="3240"/>
              </w:tabs>
              <w:spacing w:line="360" w:lineRule="auto"/>
              <w:ind w:firstLine="480" w:firstLineChars="200"/>
              <w:jc w:val="both"/>
              <w:rPr>
                <w:kern w:val="0"/>
                <w:sz w:val="24"/>
                <w:szCs w:val="22"/>
              </w:rPr>
            </w:pPr>
            <w:r>
              <w:rPr>
                <w:rFonts w:hint="eastAsia"/>
                <w:kern w:val="0"/>
                <w:sz w:val="24"/>
                <w:szCs w:val="22"/>
              </w:rPr>
              <w:t>（3）地下水污染防治措施</w:t>
            </w:r>
          </w:p>
          <w:p>
            <w:pPr>
              <w:widowControl w:val="0"/>
              <w:tabs>
                <w:tab w:val="left" w:pos="3240"/>
              </w:tabs>
              <w:spacing w:line="360" w:lineRule="auto"/>
              <w:ind w:firstLine="482" w:firstLineChars="200"/>
              <w:jc w:val="both"/>
              <w:rPr>
                <w:b/>
                <w:kern w:val="0"/>
                <w:sz w:val="24"/>
                <w:szCs w:val="22"/>
              </w:rPr>
            </w:pPr>
            <w:r>
              <w:rPr>
                <w:rFonts w:hint="eastAsia"/>
                <w:b/>
                <w:kern w:val="0"/>
                <w:sz w:val="24"/>
                <w:szCs w:val="22"/>
              </w:rPr>
              <w:t>源头控制措施：</w:t>
            </w:r>
          </w:p>
          <w:p>
            <w:pPr>
              <w:widowControl w:val="0"/>
              <w:tabs>
                <w:tab w:val="left" w:pos="3240"/>
              </w:tabs>
              <w:spacing w:line="360" w:lineRule="auto"/>
              <w:ind w:firstLine="480" w:firstLineChars="200"/>
              <w:jc w:val="both"/>
              <w:rPr>
                <w:kern w:val="0"/>
                <w:sz w:val="24"/>
                <w:szCs w:val="22"/>
              </w:rPr>
            </w:pPr>
            <w:r>
              <w:rPr>
                <w:rFonts w:hint="eastAsia"/>
                <w:kern w:val="0"/>
                <w:sz w:val="24"/>
                <w:szCs w:val="22"/>
              </w:rPr>
              <w:t>①确保厂区内生活污水、雨水等排水管网应经密闭管网收集输送。</w:t>
            </w:r>
          </w:p>
          <w:p>
            <w:pPr>
              <w:widowControl w:val="0"/>
              <w:tabs>
                <w:tab w:val="left" w:pos="3240"/>
              </w:tabs>
              <w:spacing w:line="360" w:lineRule="auto"/>
              <w:ind w:firstLine="480" w:firstLineChars="200"/>
              <w:jc w:val="both"/>
              <w:rPr>
                <w:kern w:val="0"/>
                <w:sz w:val="24"/>
                <w:szCs w:val="22"/>
              </w:rPr>
            </w:pPr>
            <w:r>
              <w:rPr>
                <w:rFonts w:hint="eastAsia"/>
                <w:kern w:val="0"/>
                <w:sz w:val="24"/>
                <w:szCs w:val="22"/>
              </w:rPr>
              <w:t>②采用国际先进的生产工艺和生产设备，进一步提高生产效益和劳动生产率，减少原材料消耗和污染物的排放。同时加强厂区内的计量和计量器具的维护管理，杜绝跑、冒、滴、漏等浪费现象的发生。</w:t>
            </w:r>
          </w:p>
          <w:p>
            <w:pPr>
              <w:widowControl w:val="0"/>
              <w:tabs>
                <w:tab w:val="left" w:pos="3240"/>
              </w:tabs>
              <w:spacing w:line="360" w:lineRule="auto"/>
              <w:ind w:firstLine="480" w:firstLineChars="200"/>
              <w:jc w:val="both"/>
              <w:rPr>
                <w:kern w:val="0"/>
                <w:sz w:val="24"/>
                <w:szCs w:val="22"/>
              </w:rPr>
            </w:pPr>
            <w:r>
              <w:rPr>
                <w:rFonts w:hint="eastAsia"/>
                <w:kern w:val="0"/>
                <w:sz w:val="24"/>
                <w:szCs w:val="22"/>
              </w:rPr>
              <w:t>③保证本工程所需的生活用水均由市政供水管网统一供给，不开采地下水资源。</w:t>
            </w:r>
          </w:p>
          <w:p>
            <w:pPr>
              <w:widowControl w:val="0"/>
              <w:tabs>
                <w:tab w:val="left" w:pos="3240"/>
              </w:tabs>
              <w:spacing w:line="360" w:lineRule="auto"/>
              <w:ind w:firstLine="482" w:firstLineChars="200"/>
              <w:jc w:val="both"/>
              <w:rPr>
                <w:b/>
                <w:kern w:val="0"/>
                <w:sz w:val="24"/>
                <w:szCs w:val="22"/>
              </w:rPr>
            </w:pPr>
            <w:r>
              <w:rPr>
                <w:rFonts w:hint="eastAsia"/>
                <w:b/>
                <w:kern w:val="0"/>
                <w:sz w:val="24"/>
                <w:szCs w:val="22"/>
              </w:rPr>
              <w:t>分区防控措施：</w:t>
            </w:r>
          </w:p>
          <w:p>
            <w:pPr>
              <w:widowControl w:val="0"/>
              <w:tabs>
                <w:tab w:val="left" w:pos="3240"/>
              </w:tabs>
              <w:spacing w:line="360" w:lineRule="auto"/>
              <w:ind w:firstLine="480" w:firstLineChars="200"/>
              <w:jc w:val="both"/>
              <w:rPr>
                <w:kern w:val="0"/>
                <w:sz w:val="24"/>
                <w:szCs w:val="22"/>
              </w:rPr>
            </w:pPr>
            <w:r>
              <w:rPr>
                <w:rFonts w:hint="eastAsia"/>
                <w:kern w:val="0"/>
                <w:sz w:val="24"/>
                <w:szCs w:val="22"/>
              </w:rPr>
              <w:t>按照《环境影响评价技术导则 地下水环境》（HJ 610-2016）要求，根据项目可能泄漏至地面区域污染物的性质与生产单元的构筑方式，项目污染物不属于重金属及持久性有机污染物，且污染控制较易，现将厂区划为一般防渗（生产车间）、简单防渗区（原料、成品库房）、重点防渗区（危废暂存间）。对于简单防渗区，防渗技术要求采取一般地面硬化即可。地下水污染防治分区防渗示意图见附图13所示。</w:t>
            </w:r>
          </w:p>
          <w:p>
            <w:pPr>
              <w:widowControl w:val="0"/>
              <w:tabs>
                <w:tab w:val="left" w:pos="3240"/>
              </w:tabs>
              <w:spacing w:line="360" w:lineRule="auto"/>
              <w:ind w:firstLine="480" w:firstLineChars="200"/>
              <w:jc w:val="both"/>
              <w:rPr>
                <w:kern w:val="0"/>
                <w:sz w:val="24"/>
                <w:szCs w:val="22"/>
              </w:rPr>
            </w:pPr>
            <w:r>
              <w:rPr>
                <w:rFonts w:hint="eastAsia"/>
                <w:kern w:val="0"/>
                <w:sz w:val="24"/>
                <w:szCs w:val="22"/>
              </w:rPr>
              <w:t>由污染途径及对应措施分析可知，项目对可能产生地下水影响的各项途径均进行有效预防，在确保各项防渗措施得以落实，并加强维护和厂区环境管理的前提下，可有效控制厂区内的废水污染物下渗现象，避免污染地下水，因此项目不会对区域地下水环境产生明显影响。</w:t>
            </w:r>
          </w:p>
          <w:p>
            <w:pPr>
              <w:widowControl w:val="0"/>
              <w:spacing w:line="360" w:lineRule="auto"/>
              <w:ind w:firstLine="482" w:firstLineChars="200"/>
              <w:rPr>
                <w:b/>
                <w:bCs/>
                <w:sz w:val="24"/>
              </w:rPr>
            </w:pPr>
            <w:r>
              <w:rPr>
                <w:b/>
                <w:bCs/>
                <w:sz w:val="24"/>
              </w:rPr>
              <w:t>二、大气环境影响分析</w:t>
            </w:r>
          </w:p>
          <w:p>
            <w:pPr>
              <w:pStyle w:val="87"/>
              <w:widowControl w:val="0"/>
              <w:ind w:firstLine="480"/>
              <w:jc w:val="both"/>
              <w:rPr>
                <w:bCs/>
                <w:lang w:val="en-US"/>
              </w:rPr>
            </w:pPr>
            <w:r>
              <w:rPr>
                <w:bCs/>
                <w:lang w:val="en-US"/>
              </w:rPr>
              <w:t>项目运营期间产生的废气主要为</w:t>
            </w:r>
            <w:r>
              <w:rPr>
                <w:rFonts w:hint="eastAsia"/>
                <w:bCs/>
                <w:lang w:val="en-US"/>
              </w:rPr>
              <w:t>定型过程产生的定型废气及燃烧废气</w:t>
            </w:r>
            <w:r>
              <w:rPr>
                <w:bCs/>
                <w:lang w:val="en-US"/>
              </w:rPr>
              <w:t>。</w:t>
            </w:r>
          </w:p>
          <w:p>
            <w:pPr>
              <w:widowControl w:val="0"/>
              <w:spacing w:line="360" w:lineRule="auto"/>
              <w:ind w:firstLine="482" w:firstLineChars="200"/>
              <w:rPr>
                <w:b/>
                <w:bCs/>
                <w:sz w:val="24"/>
              </w:rPr>
            </w:pPr>
            <w:r>
              <w:rPr>
                <w:rFonts w:hint="eastAsia"/>
                <w:b/>
                <w:bCs/>
                <w:sz w:val="24"/>
              </w:rPr>
              <w:t>1、工艺</w:t>
            </w:r>
            <w:r>
              <w:rPr>
                <w:b/>
                <w:bCs/>
                <w:sz w:val="24"/>
              </w:rPr>
              <w:t>废气</w:t>
            </w:r>
          </w:p>
          <w:p>
            <w:pPr>
              <w:widowControl w:val="0"/>
              <w:spacing w:line="360" w:lineRule="auto"/>
              <w:ind w:firstLine="480" w:firstLineChars="200"/>
              <w:rPr>
                <w:bCs/>
                <w:sz w:val="24"/>
              </w:rPr>
            </w:pPr>
            <w:r>
              <w:rPr>
                <w:rFonts w:hint="eastAsia"/>
                <w:bCs/>
                <w:sz w:val="24"/>
              </w:rPr>
              <w:t>（1）定型废气</w:t>
            </w:r>
          </w:p>
          <w:p>
            <w:pPr>
              <w:widowControl w:val="0"/>
              <w:spacing w:line="360" w:lineRule="auto"/>
              <w:ind w:firstLine="480" w:firstLineChars="200"/>
              <w:jc w:val="both"/>
              <w:rPr>
                <w:bCs/>
                <w:sz w:val="24"/>
              </w:rPr>
            </w:pPr>
            <w:r>
              <w:rPr>
                <w:rFonts w:hint="eastAsia"/>
                <w:bCs/>
                <w:sz w:val="24"/>
              </w:rPr>
              <w:t>项目在定型过程中会产生一定量的定型废气（主要为油烟（非甲烷总烃）、颗粒物）。项目共设置4套“水喷淋+静电除油”装置，定型废气经“水喷淋+静电除油”装置处理后，通过1</w:t>
            </w:r>
            <w:r>
              <w:rPr>
                <w:bCs/>
                <w:sz w:val="24"/>
              </w:rPr>
              <w:t>5</w:t>
            </w:r>
            <w:r>
              <w:rPr>
                <w:rFonts w:hint="eastAsia"/>
                <w:bCs/>
                <w:sz w:val="24"/>
              </w:rPr>
              <w:t>m高排气筒排放，定型废气收集效率为</w:t>
            </w:r>
            <w:r>
              <w:rPr>
                <w:bCs/>
                <w:sz w:val="24"/>
              </w:rPr>
              <w:t>90</w:t>
            </w:r>
            <w:r>
              <w:rPr>
                <w:rFonts w:hint="eastAsia"/>
                <w:bCs/>
                <w:sz w:val="24"/>
              </w:rPr>
              <w:t>%，处理效率为9</w:t>
            </w:r>
            <w:r>
              <w:rPr>
                <w:bCs/>
                <w:sz w:val="24"/>
              </w:rPr>
              <w:t>0</w:t>
            </w:r>
            <w:r>
              <w:rPr>
                <w:rFonts w:hint="eastAsia"/>
                <w:bCs/>
                <w:sz w:val="24"/>
              </w:rPr>
              <w:t>%，每套风机风量为3</w:t>
            </w:r>
            <w:r>
              <w:rPr>
                <w:bCs/>
                <w:sz w:val="24"/>
              </w:rPr>
              <w:t>0000</w:t>
            </w:r>
            <w:r>
              <w:rPr>
                <w:rFonts w:hint="eastAsia"/>
                <w:bCs/>
                <w:sz w:val="24"/>
              </w:rPr>
              <w:t>m</w:t>
            </w:r>
            <w:r>
              <w:rPr>
                <w:bCs/>
                <w:sz w:val="24"/>
                <w:vertAlign w:val="superscript"/>
              </w:rPr>
              <w:t>3</w:t>
            </w:r>
            <w:r>
              <w:rPr>
                <w:bCs/>
                <w:sz w:val="24"/>
              </w:rPr>
              <w:t>/</w:t>
            </w:r>
            <w:r>
              <w:rPr>
                <w:rFonts w:hint="eastAsia"/>
                <w:bCs/>
                <w:sz w:val="24"/>
              </w:rPr>
              <w:t>h。</w:t>
            </w:r>
          </w:p>
          <w:p>
            <w:pPr>
              <w:widowControl w:val="0"/>
              <w:spacing w:line="360" w:lineRule="auto"/>
              <w:ind w:firstLine="480" w:firstLineChars="200"/>
              <w:jc w:val="both"/>
              <w:rPr>
                <w:bCs/>
                <w:sz w:val="24"/>
              </w:rPr>
            </w:pPr>
            <w:r>
              <w:rPr>
                <w:rFonts w:hint="eastAsia"/>
                <w:bCs/>
                <w:sz w:val="24"/>
              </w:rPr>
              <w:t>（2）燃烧废气</w:t>
            </w:r>
          </w:p>
          <w:p>
            <w:pPr>
              <w:widowControl w:val="0"/>
              <w:spacing w:line="360" w:lineRule="auto"/>
              <w:ind w:firstLine="480" w:firstLineChars="200"/>
              <w:jc w:val="both"/>
              <w:rPr>
                <w:bCs/>
                <w:sz w:val="24"/>
              </w:rPr>
            </w:pPr>
            <w:r>
              <w:rPr>
                <w:rFonts w:hint="eastAsia"/>
                <w:bCs/>
                <w:sz w:val="24"/>
              </w:rPr>
              <w:t>项目定型过程采用天然气作为燃料对布料进行加入，产生的污染物以烟尘、S</w:t>
            </w:r>
            <w:r>
              <w:rPr>
                <w:bCs/>
                <w:sz w:val="24"/>
              </w:rPr>
              <w:t>O</w:t>
            </w:r>
            <w:r>
              <w:rPr>
                <w:bCs/>
                <w:sz w:val="24"/>
                <w:vertAlign w:val="subscript"/>
              </w:rPr>
              <w:t>2</w:t>
            </w:r>
            <w:r>
              <w:rPr>
                <w:rFonts w:hint="eastAsia"/>
                <w:bCs/>
                <w:sz w:val="24"/>
              </w:rPr>
              <w:t>、N</w:t>
            </w:r>
            <w:r>
              <w:rPr>
                <w:bCs/>
                <w:sz w:val="24"/>
              </w:rPr>
              <w:t>O</w:t>
            </w:r>
            <w:r>
              <w:rPr>
                <w:rFonts w:hint="eastAsia"/>
                <w:bCs/>
                <w:sz w:val="24"/>
                <w:vertAlign w:val="subscript"/>
              </w:rPr>
              <w:t>x</w:t>
            </w:r>
            <w:r>
              <w:rPr>
                <w:rFonts w:hint="eastAsia"/>
                <w:bCs/>
                <w:sz w:val="24"/>
              </w:rPr>
              <w:t>为主。天然气为清洁能源，项目所产生的燃烧废气经集气系统收集后汇同定型废气经1</w:t>
            </w:r>
            <w:r>
              <w:rPr>
                <w:bCs/>
                <w:sz w:val="24"/>
              </w:rPr>
              <w:t>5</w:t>
            </w:r>
            <w:r>
              <w:rPr>
                <w:rFonts w:hint="eastAsia"/>
                <w:bCs/>
                <w:sz w:val="24"/>
              </w:rPr>
              <w:t>m高排气筒直接排放。</w:t>
            </w:r>
          </w:p>
          <w:p>
            <w:pPr>
              <w:widowControl w:val="0"/>
              <w:spacing w:line="360" w:lineRule="auto"/>
              <w:jc w:val="center"/>
              <w:rPr>
                <w:bCs/>
                <w:sz w:val="24"/>
              </w:rPr>
            </w:pPr>
            <w:r>
              <w:object>
                <v:shape id="_x0000_i1028" o:spt="75" type="#_x0000_t75" style="height:322.2pt;width:477pt;" o:ole="t" filled="f" o:preferrelative="t" stroked="f" coordsize="21600,21600">
                  <v:path/>
                  <v:fill on="f" focussize="0,0"/>
                  <v:stroke on="f" joinstyle="miter"/>
                  <v:imagedata r:id="rId31" o:title=""/>
                  <o:lock v:ext="edit" aspectratio="t"/>
                  <w10:wrap type="none"/>
                  <w10:anchorlock/>
                </v:shape>
                <o:OLEObject Type="Embed" ProgID="Visio.Drawing.15" ShapeID="_x0000_i1028" DrawAspect="Content" ObjectID="_1468075727" r:id="rId30">
                  <o:LockedField>false</o:LockedField>
                </o:OLEObject>
              </w:object>
            </w:r>
          </w:p>
          <w:p>
            <w:pPr>
              <w:widowControl w:val="0"/>
              <w:spacing w:line="360" w:lineRule="auto"/>
              <w:jc w:val="center"/>
              <w:rPr>
                <w:b/>
                <w:szCs w:val="21"/>
              </w:rPr>
            </w:pPr>
            <w:r>
              <w:rPr>
                <w:rFonts w:hint="eastAsia"/>
                <w:b/>
                <w:szCs w:val="21"/>
              </w:rPr>
              <w:t>图7-</w:t>
            </w:r>
            <w:r>
              <w:rPr>
                <w:b/>
                <w:szCs w:val="21"/>
              </w:rPr>
              <w:t>2</w:t>
            </w:r>
            <w:r>
              <w:rPr>
                <w:rFonts w:hint="eastAsia"/>
                <w:b/>
                <w:szCs w:val="21"/>
              </w:rPr>
              <w:t>废气处理流程图</w:t>
            </w:r>
          </w:p>
          <w:p>
            <w:pPr>
              <w:widowControl w:val="0"/>
              <w:spacing w:line="360" w:lineRule="auto"/>
              <w:ind w:firstLine="482" w:firstLineChars="200"/>
              <w:rPr>
                <w:b/>
                <w:bCs/>
                <w:sz w:val="24"/>
              </w:rPr>
            </w:pPr>
            <w:r>
              <w:rPr>
                <w:b/>
                <w:bCs/>
                <w:sz w:val="24"/>
              </w:rPr>
              <w:t>2</w:t>
            </w:r>
            <w:r>
              <w:rPr>
                <w:rFonts w:hint="eastAsia"/>
                <w:b/>
                <w:bCs/>
                <w:sz w:val="24"/>
              </w:rPr>
              <w:t>、各排气筒达标性分析</w:t>
            </w:r>
          </w:p>
          <w:p>
            <w:pPr>
              <w:widowControl w:val="0"/>
              <w:spacing w:line="360" w:lineRule="auto"/>
              <w:ind w:firstLine="480" w:firstLineChars="200"/>
              <w:jc w:val="both"/>
              <w:rPr>
                <w:bCs/>
                <w:sz w:val="24"/>
              </w:rPr>
            </w:pPr>
            <w:r>
              <w:rPr>
                <w:rFonts w:hint="eastAsia"/>
                <w:bCs/>
                <w:sz w:val="24"/>
              </w:rPr>
              <w:t>根据工程分析，项目各排气筒排放情况如表7</w:t>
            </w:r>
            <w:r>
              <w:rPr>
                <w:bCs/>
                <w:sz w:val="24"/>
              </w:rPr>
              <w:t>-7</w:t>
            </w:r>
            <w:r>
              <w:rPr>
                <w:rFonts w:hint="eastAsia"/>
                <w:bCs/>
                <w:sz w:val="24"/>
              </w:rPr>
              <w:t>所示。</w:t>
            </w:r>
          </w:p>
          <w:p>
            <w:pPr>
              <w:widowControl w:val="0"/>
              <w:spacing w:line="360" w:lineRule="auto"/>
              <w:jc w:val="center"/>
              <w:rPr>
                <w:b/>
              </w:rPr>
            </w:pPr>
            <w:r>
              <w:rPr>
                <w:b/>
              </w:rPr>
              <w:t>表7-7</w:t>
            </w:r>
            <w:r>
              <w:rPr>
                <w:rFonts w:hint="eastAsia"/>
                <w:b/>
              </w:rPr>
              <w:t>各排气筒排放一览表</w:t>
            </w:r>
          </w:p>
          <w:tbl>
            <w:tblPr>
              <w:tblStyle w:val="35"/>
              <w:tblW w:w="95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858"/>
              <w:gridCol w:w="1282"/>
              <w:gridCol w:w="992"/>
              <w:gridCol w:w="1076"/>
              <w:gridCol w:w="1410"/>
              <w:gridCol w:w="937"/>
              <w:gridCol w:w="1122"/>
              <w:gridCol w:w="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002" w:type="dxa"/>
                  <w:vMerge w:val="restart"/>
                  <w:shd w:val="clear" w:color="auto" w:fill="AEAAAA" w:themeFill="background2" w:themeFillShade="BF"/>
                  <w:vAlign w:val="center"/>
                </w:tcPr>
                <w:p>
                  <w:pPr>
                    <w:widowControl w:val="0"/>
                    <w:jc w:val="center"/>
                    <w:rPr>
                      <w:b/>
                      <w:bCs/>
                      <w:szCs w:val="21"/>
                    </w:rPr>
                  </w:pPr>
                  <w:r>
                    <w:rPr>
                      <w:rFonts w:hint="eastAsia"/>
                      <w:b/>
                      <w:bCs/>
                      <w:szCs w:val="21"/>
                    </w:rPr>
                    <w:t>排气筒编号</w:t>
                  </w:r>
                </w:p>
              </w:tc>
              <w:tc>
                <w:tcPr>
                  <w:tcW w:w="858" w:type="dxa"/>
                  <w:vMerge w:val="restart"/>
                  <w:shd w:val="clear" w:color="auto" w:fill="AEAAAA" w:themeFill="background2" w:themeFillShade="BF"/>
                  <w:vAlign w:val="center"/>
                </w:tcPr>
                <w:p>
                  <w:pPr>
                    <w:widowControl w:val="0"/>
                    <w:jc w:val="center"/>
                    <w:rPr>
                      <w:b/>
                      <w:bCs/>
                      <w:szCs w:val="21"/>
                    </w:rPr>
                  </w:pPr>
                  <w:r>
                    <w:rPr>
                      <w:rFonts w:hint="eastAsia"/>
                      <w:b/>
                      <w:bCs/>
                      <w:szCs w:val="21"/>
                    </w:rPr>
                    <w:t>排气筒高度m</w:t>
                  </w:r>
                </w:p>
              </w:tc>
              <w:tc>
                <w:tcPr>
                  <w:tcW w:w="1282" w:type="dxa"/>
                  <w:vMerge w:val="restart"/>
                  <w:shd w:val="clear" w:color="auto" w:fill="AEAAAA" w:themeFill="background2" w:themeFillShade="BF"/>
                  <w:vAlign w:val="center"/>
                </w:tcPr>
                <w:p>
                  <w:pPr>
                    <w:widowControl w:val="0"/>
                    <w:jc w:val="center"/>
                    <w:rPr>
                      <w:b/>
                      <w:bCs/>
                      <w:szCs w:val="21"/>
                    </w:rPr>
                  </w:pPr>
                  <w:r>
                    <w:rPr>
                      <w:rFonts w:hint="eastAsia"/>
                      <w:b/>
                      <w:bCs/>
                      <w:szCs w:val="21"/>
                    </w:rPr>
                    <w:t>污染物</w:t>
                  </w:r>
                </w:p>
              </w:tc>
              <w:tc>
                <w:tcPr>
                  <w:tcW w:w="992" w:type="dxa"/>
                  <w:vMerge w:val="restart"/>
                  <w:shd w:val="clear" w:color="auto" w:fill="AEAAAA" w:themeFill="background2" w:themeFillShade="BF"/>
                  <w:vAlign w:val="center"/>
                </w:tcPr>
                <w:p>
                  <w:pPr>
                    <w:widowControl w:val="0"/>
                    <w:jc w:val="center"/>
                    <w:rPr>
                      <w:b/>
                      <w:bCs/>
                      <w:szCs w:val="21"/>
                    </w:rPr>
                  </w:pPr>
                  <w:r>
                    <w:rPr>
                      <w:rFonts w:hint="eastAsia"/>
                      <w:b/>
                      <w:bCs/>
                      <w:szCs w:val="21"/>
                    </w:rPr>
                    <w:t>排放量t/a</w:t>
                  </w:r>
                </w:p>
              </w:tc>
              <w:tc>
                <w:tcPr>
                  <w:tcW w:w="1076" w:type="dxa"/>
                  <w:vMerge w:val="restart"/>
                  <w:shd w:val="clear" w:color="auto" w:fill="AEAAAA" w:themeFill="background2" w:themeFillShade="BF"/>
                  <w:vAlign w:val="center"/>
                </w:tcPr>
                <w:p>
                  <w:pPr>
                    <w:widowControl w:val="0"/>
                    <w:jc w:val="center"/>
                    <w:rPr>
                      <w:b/>
                      <w:bCs/>
                      <w:szCs w:val="21"/>
                    </w:rPr>
                  </w:pPr>
                  <w:r>
                    <w:rPr>
                      <w:rFonts w:hint="eastAsia"/>
                      <w:b/>
                      <w:bCs/>
                      <w:szCs w:val="21"/>
                    </w:rPr>
                    <w:t>排放速率kg/h</w:t>
                  </w:r>
                </w:p>
              </w:tc>
              <w:tc>
                <w:tcPr>
                  <w:tcW w:w="1410" w:type="dxa"/>
                  <w:vMerge w:val="restart"/>
                  <w:shd w:val="clear" w:color="auto" w:fill="AEAAAA" w:themeFill="background2" w:themeFillShade="BF"/>
                  <w:vAlign w:val="center"/>
                </w:tcPr>
                <w:p>
                  <w:pPr>
                    <w:widowControl w:val="0"/>
                    <w:jc w:val="center"/>
                    <w:rPr>
                      <w:b/>
                      <w:bCs/>
                      <w:szCs w:val="21"/>
                    </w:rPr>
                  </w:pPr>
                  <w:r>
                    <w:rPr>
                      <w:rFonts w:hint="eastAsia"/>
                      <w:b/>
                      <w:bCs/>
                      <w:szCs w:val="21"/>
                    </w:rPr>
                    <w:t>排放浓度mg/m</w:t>
                  </w:r>
                  <w:r>
                    <w:rPr>
                      <w:b/>
                      <w:bCs/>
                      <w:szCs w:val="21"/>
                      <w:vertAlign w:val="superscript"/>
                    </w:rPr>
                    <w:t>3</w:t>
                  </w:r>
                </w:p>
              </w:tc>
              <w:tc>
                <w:tcPr>
                  <w:tcW w:w="2059" w:type="dxa"/>
                  <w:gridSpan w:val="2"/>
                  <w:shd w:val="clear" w:color="auto" w:fill="AEAAAA" w:themeFill="background2" w:themeFillShade="BF"/>
                  <w:vAlign w:val="center"/>
                </w:tcPr>
                <w:p>
                  <w:pPr>
                    <w:widowControl w:val="0"/>
                    <w:jc w:val="center"/>
                    <w:rPr>
                      <w:b/>
                      <w:bCs/>
                      <w:szCs w:val="21"/>
                    </w:rPr>
                  </w:pPr>
                  <w:r>
                    <w:rPr>
                      <w:rFonts w:hint="eastAsia"/>
                      <w:b/>
                      <w:bCs/>
                      <w:szCs w:val="21"/>
                    </w:rPr>
                    <w:t>标准</w:t>
                  </w:r>
                </w:p>
              </w:tc>
              <w:tc>
                <w:tcPr>
                  <w:tcW w:w="858" w:type="dxa"/>
                  <w:vMerge w:val="restart"/>
                  <w:shd w:val="clear" w:color="auto" w:fill="AEAAAA" w:themeFill="background2" w:themeFillShade="BF"/>
                  <w:vAlign w:val="center"/>
                </w:tcPr>
                <w:p>
                  <w:pPr>
                    <w:widowControl w:val="0"/>
                    <w:jc w:val="center"/>
                    <w:rPr>
                      <w:b/>
                      <w:bCs/>
                      <w:szCs w:val="21"/>
                    </w:rPr>
                  </w:pPr>
                  <w:r>
                    <w:rPr>
                      <w:rFonts w:hint="eastAsia"/>
                      <w:b/>
                      <w:bCs/>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002" w:type="dxa"/>
                  <w:vMerge w:val="continue"/>
                  <w:shd w:val="clear" w:color="auto" w:fill="AEAAAA" w:themeFill="background2" w:themeFillShade="BF"/>
                  <w:vAlign w:val="center"/>
                </w:tcPr>
                <w:p>
                  <w:pPr>
                    <w:widowControl w:val="0"/>
                    <w:jc w:val="center"/>
                    <w:rPr>
                      <w:b/>
                      <w:bCs/>
                      <w:szCs w:val="21"/>
                    </w:rPr>
                  </w:pPr>
                </w:p>
              </w:tc>
              <w:tc>
                <w:tcPr>
                  <w:tcW w:w="858" w:type="dxa"/>
                  <w:vMerge w:val="continue"/>
                  <w:shd w:val="clear" w:color="auto" w:fill="AEAAAA" w:themeFill="background2" w:themeFillShade="BF"/>
                  <w:vAlign w:val="center"/>
                </w:tcPr>
                <w:p>
                  <w:pPr>
                    <w:widowControl w:val="0"/>
                    <w:jc w:val="center"/>
                    <w:rPr>
                      <w:b/>
                      <w:bCs/>
                      <w:szCs w:val="21"/>
                    </w:rPr>
                  </w:pPr>
                </w:p>
              </w:tc>
              <w:tc>
                <w:tcPr>
                  <w:tcW w:w="1282" w:type="dxa"/>
                  <w:vMerge w:val="continue"/>
                  <w:shd w:val="clear" w:color="auto" w:fill="AEAAAA" w:themeFill="background2" w:themeFillShade="BF"/>
                  <w:vAlign w:val="center"/>
                </w:tcPr>
                <w:p>
                  <w:pPr>
                    <w:widowControl w:val="0"/>
                    <w:jc w:val="center"/>
                    <w:rPr>
                      <w:b/>
                      <w:bCs/>
                      <w:szCs w:val="21"/>
                    </w:rPr>
                  </w:pPr>
                </w:p>
              </w:tc>
              <w:tc>
                <w:tcPr>
                  <w:tcW w:w="992" w:type="dxa"/>
                  <w:vMerge w:val="continue"/>
                  <w:shd w:val="clear" w:color="auto" w:fill="AEAAAA" w:themeFill="background2" w:themeFillShade="BF"/>
                  <w:vAlign w:val="center"/>
                </w:tcPr>
                <w:p>
                  <w:pPr>
                    <w:widowControl w:val="0"/>
                    <w:jc w:val="center"/>
                    <w:rPr>
                      <w:b/>
                      <w:bCs/>
                      <w:szCs w:val="21"/>
                    </w:rPr>
                  </w:pPr>
                </w:p>
              </w:tc>
              <w:tc>
                <w:tcPr>
                  <w:tcW w:w="1076" w:type="dxa"/>
                  <w:vMerge w:val="continue"/>
                  <w:shd w:val="clear" w:color="auto" w:fill="AEAAAA" w:themeFill="background2" w:themeFillShade="BF"/>
                  <w:vAlign w:val="center"/>
                </w:tcPr>
                <w:p>
                  <w:pPr>
                    <w:widowControl w:val="0"/>
                    <w:jc w:val="center"/>
                    <w:rPr>
                      <w:b/>
                      <w:bCs/>
                      <w:szCs w:val="21"/>
                    </w:rPr>
                  </w:pPr>
                </w:p>
              </w:tc>
              <w:tc>
                <w:tcPr>
                  <w:tcW w:w="1410" w:type="dxa"/>
                  <w:vMerge w:val="continue"/>
                  <w:shd w:val="clear" w:color="auto" w:fill="AEAAAA" w:themeFill="background2" w:themeFillShade="BF"/>
                  <w:vAlign w:val="center"/>
                </w:tcPr>
                <w:p>
                  <w:pPr>
                    <w:widowControl w:val="0"/>
                    <w:jc w:val="center"/>
                    <w:rPr>
                      <w:b/>
                      <w:bCs/>
                      <w:szCs w:val="21"/>
                    </w:rPr>
                  </w:pPr>
                </w:p>
              </w:tc>
              <w:tc>
                <w:tcPr>
                  <w:tcW w:w="937" w:type="dxa"/>
                  <w:shd w:val="clear" w:color="auto" w:fill="AEAAAA" w:themeFill="background2" w:themeFillShade="BF"/>
                  <w:vAlign w:val="center"/>
                </w:tcPr>
                <w:p>
                  <w:pPr>
                    <w:widowControl w:val="0"/>
                    <w:jc w:val="center"/>
                    <w:rPr>
                      <w:b/>
                      <w:bCs/>
                      <w:szCs w:val="21"/>
                    </w:rPr>
                  </w:pPr>
                  <w:r>
                    <w:rPr>
                      <w:rFonts w:hint="eastAsia"/>
                      <w:b/>
                      <w:bCs/>
                      <w:szCs w:val="21"/>
                    </w:rPr>
                    <w:t>速率kg/h</w:t>
                  </w:r>
                </w:p>
              </w:tc>
              <w:tc>
                <w:tcPr>
                  <w:tcW w:w="1122" w:type="dxa"/>
                  <w:shd w:val="clear" w:color="auto" w:fill="AEAAAA" w:themeFill="background2" w:themeFillShade="BF"/>
                  <w:vAlign w:val="center"/>
                </w:tcPr>
                <w:p>
                  <w:pPr>
                    <w:widowControl w:val="0"/>
                    <w:jc w:val="center"/>
                    <w:rPr>
                      <w:b/>
                      <w:bCs/>
                      <w:szCs w:val="21"/>
                    </w:rPr>
                  </w:pPr>
                  <w:r>
                    <w:rPr>
                      <w:rFonts w:hint="eastAsia"/>
                      <w:b/>
                      <w:bCs/>
                      <w:szCs w:val="21"/>
                    </w:rPr>
                    <w:t>浓度mg/m</w:t>
                  </w:r>
                  <w:r>
                    <w:rPr>
                      <w:b/>
                      <w:bCs/>
                      <w:szCs w:val="21"/>
                      <w:vertAlign w:val="superscript"/>
                    </w:rPr>
                    <w:t>3</w:t>
                  </w:r>
                </w:p>
              </w:tc>
              <w:tc>
                <w:tcPr>
                  <w:tcW w:w="858" w:type="dxa"/>
                  <w:vMerge w:val="continue"/>
                  <w:shd w:val="clear" w:color="auto" w:fill="AEAAAA" w:themeFill="background2" w:themeFillShade="BF"/>
                  <w:vAlign w:val="center"/>
                </w:tcPr>
                <w:p>
                  <w:pPr>
                    <w:widowControl w:val="0"/>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dxa"/>
                  <w:vMerge w:val="restart"/>
                  <w:vAlign w:val="center"/>
                </w:tcPr>
                <w:p>
                  <w:pPr>
                    <w:widowControl w:val="0"/>
                    <w:jc w:val="center"/>
                    <w:rPr>
                      <w:bCs/>
                      <w:szCs w:val="21"/>
                    </w:rPr>
                  </w:pPr>
                  <w:r>
                    <w:rPr>
                      <w:bCs/>
                      <w:szCs w:val="21"/>
                    </w:rPr>
                    <w:t>P1</w:t>
                  </w:r>
                </w:p>
              </w:tc>
              <w:tc>
                <w:tcPr>
                  <w:tcW w:w="858" w:type="dxa"/>
                  <w:vMerge w:val="restart"/>
                  <w:vAlign w:val="center"/>
                </w:tcPr>
                <w:p>
                  <w:pPr>
                    <w:widowControl w:val="0"/>
                    <w:jc w:val="center"/>
                    <w:rPr>
                      <w:bCs/>
                      <w:szCs w:val="21"/>
                    </w:rPr>
                  </w:pPr>
                  <w:r>
                    <w:rPr>
                      <w:rFonts w:hint="eastAsia"/>
                      <w:bCs/>
                      <w:szCs w:val="21"/>
                    </w:rPr>
                    <w:t>15</w:t>
                  </w:r>
                </w:p>
              </w:tc>
              <w:tc>
                <w:tcPr>
                  <w:tcW w:w="1282" w:type="dxa"/>
                  <w:vAlign w:val="center"/>
                </w:tcPr>
                <w:p>
                  <w:pPr>
                    <w:widowControl w:val="0"/>
                    <w:jc w:val="center"/>
                    <w:rPr>
                      <w:bCs/>
                      <w:szCs w:val="21"/>
                    </w:rPr>
                  </w:pPr>
                  <w:r>
                    <w:rPr>
                      <w:rFonts w:hint="eastAsia" w:ascii="宋体" w:hAnsi="宋体"/>
                      <w:bCs/>
                    </w:rPr>
                    <w:t>油烟（非甲烷总烃）</w:t>
                  </w:r>
                </w:p>
              </w:tc>
              <w:tc>
                <w:tcPr>
                  <w:tcW w:w="992" w:type="dxa"/>
                  <w:vAlign w:val="center"/>
                </w:tcPr>
                <w:p>
                  <w:pPr>
                    <w:widowControl w:val="0"/>
                    <w:jc w:val="center"/>
                    <w:rPr>
                      <w:bCs/>
                      <w:szCs w:val="21"/>
                    </w:rPr>
                  </w:pPr>
                  <w:r>
                    <w:rPr>
                      <w:bCs/>
                      <w:szCs w:val="21"/>
                    </w:rPr>
                    <w:t>0.198</w:t>
                  </w:r>
                </w:p>
              </w:tc>
              <w:tc>
                <w:tcPr>
                  <w:tcW w:w="1076" w:type="dxa"/>
                  <w:vAlign w:val="center"/>
                </w:tcPr>
                <w:p>
                  <w:pPr>
                    <w:widowControl w:val="0"/>
                    <w:jc w:val="center"/>
                    <w:rPr>
                      <w:bCs/>
                      <w:szCs w:val="21"/>
                    </w:rPr>
                  </w:pPr>
                  <w:r>
                    <w:rPr>
                      <w:rFonts w:hint="eastAsia"/>
                      <w:bCs/>
                      <w:szCs w:val="21"/>
                    </w:rPr>
                    <w:t>0</w:t>
                  </w:r>
                  <w:r>
                    <w:rPr>
                      <w:bCs/>
                      <w:szCs w:val="21"/>
                    </w:rPr>
                    <w:t>.083</w:t>
                  </w:r>
                </w:p>
              </w:tc>
              <w:tc>
                <w:tcPr>
                  <w:tcW w:w="1410" w:type="dxa"/>
                  <w:vAlign w:val="center"/>
                </w:tcPr>
                <w:p>
                  <w:pPr>
                    <w:widowControl w:val="0"/>
                    <w:jc w:val="center"/>
                    <w:rPr>
                      <w:bCs/>
                      <w:szCs w:val="21"/>
                    </w:rPr>
                  </w:pPr>
                  <w:r>
                    <w:rPr>
                      <w:rFonts w:hint="eastAsia"/>
                      <w:bCs/>
                      <w:szCs w:val="21"/>
                    </w:rPr>
                    <w:t>2</w:t>
                  </w:r>
                  <w:r>
                    <w:rPr>
                      <w:bCs/>
                      <w:szCs w:val="21"/>
                    </w:rPr>
                    <w:t>.767</w:t>
                  </w:r>
                </w:p>
              </w:tc>
              <w:tc>
                <w:tcPr>
                  <w:tcW w:w="937" w:type="dxa"/>
                  <w:vAlign w:val="center"/>
                </w:tcPr>
                <w:p>
                  <w:pPr>
                    <w:widowControl w:val="0"/>
                    <w:jc w:val="center"/>
                    <w:rPr>
                      <w:bCs/>
                      <w:szCs w:val="21"/>
                    </w:rPr>
                  </w:pPr>
                  <w:r>
                    <w:rPr>
                      <w:rFonts w:hint="eastAsia" w:hAnsi="宋体"/>
                      <w:szCs w:val="21"/>
                    </w:rPr>
                    <w:t>8</w:t>
                  </w:r>
                  <w:r>
                    <w:rPr>
                      <w:rFonts w:hAnsi="宋体"/>
                      <w:szCs w:val="21"/>
                    </w:rPr>
                    <w:t>.4</w:t>
                  </w:r>
                </w:p>
              </w:tc>
              <w:tc>
                <w:tcPr>
                  <w:tcW w:w="1122" w:type="dxa"/>
                  <w:vAlign w:val="center"/>
                </w:tcPr>
                <w:p>
                  <w:pPr>
                    <w:widowControl w:val="0"/>
                    <w:jc w:val="center"/>
                    <w:rPr>
                      <w:bCs/>
                      <w:szCs w:val="21"/>
                    </w:rPr>
                  </w:pPr>
                  <w:r>
                    <w:rPr>
                      <w:rFonts w:hAnsi="宋体"/>
                      <w:szCs w:val="21"/>
                    </w:rPr>
                    <w:t>120</w:t>
                  </w:r>
                </w:p>
              </w:tc>
              <w:tc>
                <w:tcPr>
                  <w:tcW w:w="858" w:type="dxa"/>
                  <w:vAlign w:val="center"/>
                </w:tcPr>
                <w:p>
                  <w:pPr>
                    <w:widowControl w:val="0"/>
                    <w:jc w:val="center"/>
                    <w:rPr>
                      <w:bCs/>
                      <w:szCs w:val="21"/>
                    </w:rPr>
                  </w:pPr>
                  <w:r>
                    <w:rPr>
                      <w:rFonts w:hint="eastAsia"/>
                      <w:bCs/>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dxa"/>
                  <w:vMerge w:val="continue"/>
                  <w:vAlign w:val="center"/>
                </w:tcPr>
                <w:p>
                  <w:pPr>
                    <w:widowControl w:val="0"/>
                    <w:jc w:val="center"/>
                    <w:rPr>
                      <w:bCs/>
                      <w:szCs w:val="21"/>
                    </w:rPr>
                  </w:pPr>
                </w:p>
              </w:tc>
              <w:tc>
                <w:tcPr>
                  <w:tcW w:w="858" w:type="dxa"/>
                  <w:vMerge w:val="continue"/>
                  <w:vAlign w:val="center"/>
                </w:tcPr>
                <w:p>
                  <w:pPr>
                    <w:widowControl w:val="0"/>
                    <w:jc w:val="center"/>
                    <w:rPr>
                      <w:bCs/>
                      <w:szCs w:val="21"/>
                    </w:rPr>
                  </w:pPr>
                </w:p>
              </w:tc>
              <w:tc>
                <w:tcPr>
                  <w:tcW w:w="1282" w:type="dxa"/>
                  <w:vAlign w:val="center"/>
                </w:tcPr>
                <w:p>
                  <w:pPr>
                    <w:widowControl w:val="0"/>
                    <w:jc w:val="center"/>
                    <w:rPr>
                      <w:bCs/>
                      <w:szCs w:val="21"/>
                    </w:rPr>
                  </w:pPr>
                  <w:r>
                    <w:rPr>
                      <w:rFonts w:hint="eastAsia"/>
                      <w:bCs/>
                      <w:szCs w:val="21"/>
                    </w:rPr>
                    <w:t>颗粒物</w:t>
                  </w:r>
                </w:p>
              </w:tc>
              <w:tc>
                <w:tcPr>
                  <w:tcW w:w="992" w:type="dxa"/>
                  <w:vAlign w:val="center"/>
                </w:tcPr>
                <w:p>
                  <w:pPr>
                    <w:widowControl w:val="0"/>
                    <w:jc w:val="center"/>
                    <w:rPr>
                      <w:bCs/>
                      <w:szCs w:val="21"/>
                    </w:rPr>
                  </w:pPr>
                  <w:r>
                    <w:rPr>
                      <w:szCs w:val="21"/>
                    </w:rPr>
                    <w:t>0.102</w:t>
                  </w:r>
                </w:p>
              </w:tc>
              <w:tc>
                <w:tcPr>
                  <w:tcW w:w="1076" w:type="dxa"/>
                  <w:vAlign w:val="center"/>
                </w:tcPr>
                <w:p>
                  <w:pPr>
                    <w:widowControl w:val="0"/>
                    <w:jc w:val="center"/>
                    <w:rPr>
                      <w:bCs/>
                      <w:szCs w:val="21"/>
                    </w:rPr>
                  </w:pPr>
                  <w:r>
                    <w:rPr>
                      <w:rFonts w:hint="eastAsia"/>
                      <w:bCs/>
                      <w:szCs w:val="21"/>
                    </w:rPr>
                    <w:t>0</w:t>
                  </w:r>
                  <w:r>
                    <w:rPr>
                      <w:bCs/>
                      <w:szCs w:val="21"/>
                    </w:rPr>
                    <w:t>.043</w:t>
                  </w:r>
                </w:p>
              </w:tc>
              <w:tc>
                <w:tcPr>
                  <w:tcW w:w="1410" w:type="dxa"/>
                  <w:vAlign w:val="center"/>
                </w:tcPr>
                <w:p>
                  <w:pPr>
                    <w:widowControl w:val="0"/>
                    <w:jc w:val="center"/>
                    <w:rPr>
                      <w:bCs/>
                      <w:szCs w:val="21"/>
                    </w:rPr>
                  </w:pPr>
                  <w:r>
                    <w:rPr>
                      <w:szCs w:val="21"/>
                    </w:rPr>
                    <w:t>1.413</w:t>
                  </w:r>
                </w:p>
              </w:tc>
              <w:tc>
                <w:tcPr>
                  <w:tcW w:w="937" w:type="dxa"/>
                  <w:vAlign w:val="center"/>
                </w:tcPr>
                <w:p>
                  <w:pPr>
                    <w:widowControl w:val="0"/>
                    <w:jc w:val="center"/>
                    <w:rPr>
                      <w:bCs/>
                      <w:szCs w:val="21"/>
                    </w:rPr>
                  </w:pPr>
                  <w:r>
                    <w:rPr>
                      <w:rFonts w:hAnsi="宋体"/>
                      <w:szCs w:val="21"/>
                    </w:rPr>
                    <w:t>2.9</w:t>
                  </w:r>
                </w:p>
              </w:tc>
              <w:tc>
                <w:tcPr>
                  <w:tcW w:w="1122" w:type="dxa"/>
                  <w:vAlign w:val="center"/>
                </w:tcPr>
                <w:p>
                  <w:pPr>
                    <w:widowControl w:val="0"/>
                    <w:jc w:val="center"/>
                    <w:rPr>
                      <w:bCs/>
                      <w:szCs w:val="21"/>
                    </w:rPr>
                  </w:pPr>
                  <w:r>
                    <w:rPr>
                      <w:rFonts w:hAnsi="宋体"/>
                      <w:szCs w:val="21"/>
                    </w:rPr>
                    <w:t>120</w:t>
                  </w:r>
                </w:p>
              </w:tc>
              <w:tc>
                <w:tcPr>
                  <w:tcW w:w="858" w:type="dxa"/>
                  <w:vAlign w:val="center"/>
                </w:tcPr>
                <w:p>
                  <w:pPr>
                    <w:widowControl w:val="0"/>
                    <w:jc w:val="center"/>
                    <w:rPr>
                      <w:bCs/>
                      <w:szCs w:val="21"/>
                    </w:rPr>
                  </w:pPr>
                  <w:r>
                    <w:rPr>
                      <w:rFonts w:hint="eastAsia"/>
                      <w:bCs/>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dxa"/>
                  <w:vMerge w:val="continue"/>
                  <w:vAlign w:val="center"/>
                </w:tcPr>
                <w:p>
                  <w:pPr>
                    <w:widowControl w:val="0"/>
                    <w:jc w:val="center"/>
                    <w:rPr>
                      <w:bCs/>
                      <w:szCs w:val="21"/>
                    </w:rPr>
                  </w:pPr>
                </w:p>
              </w:tc>
              <w:tc>
                <w:tcPr>
                  <w:tcW w:w="858" w:type="dxa"/>
                  <w:vMerge w:val="continue"/>
                  <w:vAlign w:val="center"/>
                </w:tcPr>
                <w:p>
                  <w:pPr>
                    <w:widowControl w:val="0"/>
                    <w:jc w:val="center"/>
                    <w:rPr>
                      <w:bCs/>
                      <w:szCs w:val="21"/>
                    </w:rPr>
                  </w:pPr>
                </w:p>
              </w:tc>
              <w:tc>
                <w:tcPr>
                  <w:tcW w:w="1282" w:type="dxa"/>
                  <w:vAlign w:val="center"/>
                </w:tcPr>
                <w:p>
                  <w:pPr>
                    <w:widowControl w:val="0"/>
                    <w:jc w:val="center"/>
                    <w:rPr>
                      <w:bCs/>
                      <w:szCs w:val="21"/>
                    </w:rPr>
                  </w:pPr>
                  <w:r>
                    <w:rPr>
                      <w:rFonts w:hint="eastAsia"/>
                      <w:bCs/>
                      <w:szCs w:val="21"/>
                    </w:rPr>
                    <w:t>S</w:t>
                  </w:r>
                  <w:r>
                    <w:rPr>
                      <w:bCs/>
                      <w:szCs w:val="21"/>
                    </w:rPr>
                    <w:t>O</w:t>
                  </w:r>
                  <w:r>
                    <w:rPr>
                      <w:bCs/>
                      <w:szCs w:val="21"/>
                      <w:vertAlign w:val="subscript"/>
                    </w:rPr>
                    <w:t>2</w:t>
                  </w:r>
                </w:p>
              </w:tc>
              <w:tc>
                <w:tcPr>
                  <w:tcW w:w="992" w:type="dxa"/>
                  <w:vAlign w:val="center"/>
                </w:tcPr>
                <w:p>
                  <w:pPr>
                    <w:widowControl w:val="0"/>
                    <w:jc w:val="center"/>
                    <w:rPr>
                      <w:bCs/>
                      <w:szCs w:val="21"/>
                    </w:rPr>
                  </w:pPr>
                  <w:r>
                    <w:rPr>
                      <w:szCs w:val="21"/>
                    </w:rPr>
                    <w:t>0.00003</w:t>
                  </w:r>
                </w:p>
              </w:tc>
              <w:tc>
                <w:tcPr>
                  <w:tcW w:w="1076" w:type="dxa"/>
                  <w:vAlign w:val="center"/>
                </w:tcPr>
                <w:p>
                  <w:pPr>
                    <w:widowControl w:val="0"/>
                    <w:jc w:val="center"/>
                    <w:rPr>
                      <w:bCs/>
                      <w:szCs w:val="21"/>
                    </w:rPr>
                  </w:pPr>
                  <w:r>
                    <w:rPr>
                      <w:rFonts w:hint="eastAsia"/>
                      <w:bCs/>
                      <w:szCs w:val="21"/>
                    </w:rPr>
                    <w:t>0</w:t>
                  </w:r>
                  <w:r>
                    <w:rPr>
                      <w:bCs/>
                      <w:szCs w:val="21"/>
                    </w:rPr>
                    <w:t>.00001</w:t>
                  </w:r>
                </w:p>
              </w:tc>
              <w:tc>
                <w:tcPr>
                  <w:tcW w:w="1410" w:type="dxa"/>
                  <w:vAlign w:val="center"/>
                </w:tcPr>
                <w:p>
                  <w:pPr>
                    <w:widowControl w:val="0"/>
                    <w:jc w:val="center"/>
                    <w:rPr>
                      <w:bCs/>
                      <w:szCs w:val="21"/>
                    </w:rPr>
                  </w:pPr>
                  <w:r>
                    <w:rPr>
                      <w:szCs w:val="21"/>
                    </w:rPr>
                    <w:t>0.0003</w:t>
                  </w:r>
                </w:p>
              </w:tc>
              <w:tc>
                <w:tcPr>
                  <w:tcW w:w="937" w:type="dxa"/>
                  <w:vAlign w:val="center"/>
                </w:tcPr>
                <w:p>
                  <w:pPr>
                    <w:widowControl w:val="0"/>
                    <w:jc w:val="center"/>
                    <w:rPr>
                      <w:rFonts w:hAnsi="宋体"/>
                      <w:szCs w:val="21"/>
                    </w:rPr>
                  </w:pPr>
                  <w:r>
                    <w:rPr>
                      <w:rFonts w:hint="eastAsia" w:hAnsi="宋体"/>
                      <w:szCs w:val="21"/>
                    </w:rPr>
                    <w:t>4</w:t>
                  </w:r>
                  <w:r>
                    <w:rPr>
                      <w:rFonts w:hAnsi="宋体"/>
                      <w:szCs w:val="21"/>
                    </w:rPr>
                    <w:t>5</w:t>
                  </w:r>
                </w:p>
              </w:tc>
              <w:tc>
                <w:tcPr>
                  <w:tcW w:w="1122" w:type="dxa"/>
                  <w:vAlign w:val="center"/>
                </w:tcPr>
                <w:p>
                  <w:pPr>
                    <w:widowControl w:val="0"/>
                    <w:jc w:val="center"/>
                    <w:rPr>
                      <w:rFonts w:hAnsi="宋体"/>
                      <w:szCs w:val="21"/>
                    </w:rPr>
                  </w:pPr>
                  <w:r>
                    <w:rPr>
                      <w:rFonts w:hint="eastAsia" w:hAnsi="宋体"/>
                      <w:szCs w:val="21"/>
                    </w:rPr>
                    <w:t>5</w:t>
                  </w:r>
                  <w:r>
                    <w:rPr>
                      <w:rFonts w:hAnsi="宋体"/>
                      <w:szCs w:val="21"/>
                    </w:rPr>
                    <w:t>00</w:t>
                  </w:r>
                </w:p>
              </w:tc>
              <w:tc>
                <w:tcPr>
                  <w:tcW w:w="858" w:type="dxa"/>
                  <w:vAlign w:val="center"/>
                </w:tcPr>
                <w:p>
                  <w:pPr>
                    <w:widowControl w:val="0"/>
                    <w:jc w:val="center"/>
                    <w:rPr>
                      <w:bCs/>
                      <w:szCs w:val="21"/>
                    </w:rPr>
                  </w:pPr>
                  <w:r>
                    <w:rPr>
                      <w:rFonts w:hint="eastAsia"/>
                      <w:bCs/>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dxa"/>
                  <w:vMerge w:val="continue"/>
                  <w:vAlign w:val="center"/>
                </w:tcPr>
                <w:p>
                  <w:pPr>
                    <w:widowControl w:val="0"/>
                    <w:jc w:val="center"/>
                    <w:rPr>
                      <w:bCs/>
                      <w:szCs w:val="21"/>
                    </w:rPr>
                  </w:pPr>
                </w:p>
              </w:tc>
              <w:tc>
                <w:tcPr>
                  <w:tcW w:w="858" w:type="dxa"/>
                  <w:vMerge w:val="continue"/>
                  <w:vAlign w:val="center"/>
                </w:tcPr>
                <w:p>
                  <w:pPr>
                    <w:widowControl w:val="0"/>
                    <w:jc w:val="center"/>
                    <w:rPr>
                      <w:bCs/>
                      <w:szCs w:val="21"/>
                    </w:rPr>
                  </w:pPr>
                </w:p>
              </w:tc>
              <w:tc>
                <w:tcPr>
                  <w:tcW w:w="1282" w:type="dxa"/>
                  <w:vAlign w:val="center"/>
                </w:tcPr>
                <w:p>
                  <w:pPr>
                    <w:widowControl w:val="0"/>
                    <w:jc w:val="center"/>
                    <w:rPr>
                      <w:bCs/>
                      <w:szCs w:val="21"/>
                    </w:rPr>
                  </w:pPr>
                  <w:r>
                    <w:rPr>
                      <w:rFonts w:hint="eastAsia"/>
                      <w:bCs/>
                      <w:szCs w:val="21"/>
                    </w:rPr>
                    <w:t>N</w:t>
                  </w:r>
                  <w:r>
                    <w:rPr>
                      <w:bCs/>
                      <w:szCs w:val="21"/>
                    </w:rPr>
                    <w:t>O</w:t>
                  </w:r>
                  <w:r>
                    <w:rPr>
                      <w:bCs/>
                      <w:szCs w:val="21"/>
                      <w:vertAlign w:val="subscript"/>
                    </w:rPr>
                    <w:t>x</w:t>
                  </w:r>
                </w:p>
              </w:tc>
              <w:tc>
                <w:tcPr>
                  <w:tcW w:w="992" w:type="dxa"/>
                  <w:vAlign w:val="center"/>
                </w:tcPr>
                <w:p>
                  <w:pPr>
                    <w:widowControl w:val="0"/>
                    <w:jc w:val="center"/>
                    <w:rPr>
                      <w:bCs/>
                      <w:szCs w:val="21"/>
                    </w:rPr>
                  </w:pPr>
                  <w:r>
                    <w:rPr>
                      <w:szCs w:val="21"/>
                    </w:rPr>
                    <w:t>0.105</w:t>
                  </w:r>
                </w:p>
              </w:tc>
              <w:tc>
                <w:tcPr>
                  <w:tcW w:w="1076" w:type="dxa"/>
                  <w:vAlign w:val="center"/>
                </w:tcPr>
                <w:p>
                  <w:pPr>
                    <w:widowControl w:val="0"/>
                    <w:jc w:val="center"/>
                    <w:rPr>
                      <w:bCs/>
                      <w:szCs w:val="21"/>
                    </w:rPr>
                  </w:pPr>
                  <w:r>
                    <w:rPr>
                      <w:rFonts w:hint="eastAsia"/>
                      <w:bCs/>
                      <w:szCs w:val="21"/>
                    </w:rPr>
                    <w:t>0</w:t>
                  </w:r>
                  <w:r>
                    <w:rPr>
                      <w:bCs/>
                      <w:szCs w:val="21"/>
                    </w:rPr>
                    <w:t>.044</w:t>
                  </w:r>
                </w:p>
              </w:tc>
              <w:tc>
                <w:tcPr>
                  <w:tcW w:w="1410" w:type="dxa"/>
                  <w:vAlign w:val="center"/>
                </w:tcPr>
                <w:p>
                  <w:pPr>
                    <w:widowControl w:val="0"/>
                    <w:jc w:val="center"/>
                    <w:rPr>
                      <w:bCs/>
                      <w:szCs w:val="21"/>
                    </w:rPr>
                  </w:pPr>
                  <w:r>
                    <w:rPr>
                      <w:szCs w:val="21"/>
                    </w:rPr>
                    <w:t>1.467</w:t>
                  </w:r>
                </w:p>
              </w:tc>
              <w:tc>
                <w:tcPr>
                  <w:tcW w:w="937" w:type="dxa"/>
                  <w:vAlign w:val="center"/>
                </w:tcPr>
                <w:p>
                  <w:pPr>
                    <w:widowControl w:val="0"/>
                    <w:jc w:val="center"/>
                    <w:rPr>
                      <w:rFonts w:hAnsi="宋体"/>
                      <w:szCs w:val="21"/>
                    </w:rPr>
                  </w:pPr>
                  <w:r>
                    <w:rPr>
                      <w:rFonts w:hint="eastAsia" w:hAnsi="宋体"/>
                      <w:szCs w:val="21"/>
                    </w:rPr>
                    <w:t>1</w:t>
                  </w:r>
                  <w:r>
                    <w:rPr>
                      <w:rFonts w:hAnsi="宋体"/>
                      <w:szCs w:val="21"/>
                    </w:rPr>
                    <w:t>3</w:t>
                  </w:r>
                </w:p>
              </w:tc>
              <w:tc>
                <w:tcPr>
                  <w:tcW w:w="1122" w:type="dxa"/>
                  <w:vAlign w:val="center"/>
                </w:tcPr>
                <w:p>
                  <w:pPr>
                    <w:widowControl w:val="0"/>
                    <w:jc w:val="center"/>
                    <w:rPr>
                      <w:rFonts w:hAnsi="宋体"/>
                      <w:szCs w:val="21"/>
                    </w:rPr>
                  </w:pPr>
                  <w:r>
                    <w:rPr>
                      <w:rFonts w:hint="eastAsia" w:hAnsi="宋体"/>
                      <w:szCs w:val="21"/>
                    </w:rPr>
                    <w:t>1</w:t>
                  </w:r>
                  <w:r>
                    <w:rPr>
                      <w:rFonts w:hAnsi="宋体"/>
                      <w:szCs w:val="21"/>
                    </w:rPr>
                    <w:t>20</w:t>
                  </w:r>
                </w:p>
              </w:tc>
              <w:tc>
                <w:tcPr>
                  <w:tcW w:w="858" w:type="dxa"/>
                  <w:vAlign w:val="center"/>
                </w:tcPr>
                <w:p>
                  <w:pPr>
                    <w:widowControl w:val="0"/>
                    <w:jc w:val="center"/>
                    <w:rPr>
                      <w:bCs/>
                      <w:szCs w:val="21"/>
                    </w:rPr>
                  </w:pPr>
                  <w:r>
                    <w:rPr>
                      <w:rFonts w:hint="eastAsia"/>
                      <w:bCs/>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dxa"/>
                  <w:vMerge w:val="restart"/>
                  <w:vAlign w:val="center"/>
                </w:tcPr>
                <w:p>
                  <w:pPr>
                    <w:widowControl w:val="0"/>
                    <w:jc w:val="center"/>
                    <w:rPr>
                      <w:bCs/>
                      <w:szCs w:val="21"/>
                    </w:rPr>
                  </w:pPr>
                  <w:r>
                    <w:rPr>
                      <w:rFonts w:hint="eastAsia"/>
                      <w:bCs/>
                      <w:szCs w:val="21"/>
                    </w:rPr>
                    <w:t>P</w:t>
                  </w:r>
                  <w:r>
                    <w:rPr>
                      <w:bCs/>
                      <w:szCs w:val="21"/>
                    </w:rPr>
                    <w:t>2</w:t>
                  </w:r>
                </w:p>
              </w:tc>
              <w:tc>
                <w:tcPr>
                  <w:tcW w:w="858" w:type="dxa"/>
                  <w:vMerge w:val="restart"/>
                  <w:vAlign w:val="center"/>
                </w:tcPr>
                <w:p>
                  <w:pPr>
                    <w:widowControl w:val="0"/>
                    <w:jc w:val="center"/>
                    <w:rPr>
                      <w:bCs/>
                      <w:szCs w:val="21"/>
                    </w:rPr>
                  </w:pPr>
                  <w:r>
                    <w:rPr>
                      <w:bCs/>
                      <w:szCs w:val="21"/>
                    </w:rPr>
                    <w:t>15</w:t>
                  </w:r>
                </w:p>
              </w:tc>
              <w:tc>
                <w:tcPr>
                  <w:tcW w:w="1282" w:type="dxa"/>
                  <w:vAlign w:val="center"/>
                </w:tcPr>
                <w:p>
                  <w:pPr>
                    <w:widowControl w:val="0"/>
                    <w:jc w:val="center"/>
                    <w:rPr>
                      <w:bCs/>
                      <w:szCs w:val="21"/>
                    </w:rPr>
                  </w:pPr>
                  <w:r>
                    <w:rPr>
                      <w:rFonts w:hint="eastAsia" w:ascii="宋体" w:hAnsi="宋体"/>
                      <w:bCs/>
                    </w:rPr>
                    <w:t>油烟（非甲烷总烃）</w:t>
                  </w:r>
                </w:p>
              </w:tc>
              <w:tc>
                <w:tcPr>
                  <w:tcW w:w="992" w:type="dxa"/>
                  <w:vAlign w:val="center"/>
                </w:tcPr>
                <w:p>
                  <w:pPr>
                    <w:widowControl w:val="0"/>
                    <w:jc w:val="center"/>
                    <w:rPr>
                      <w:bCs/>
                      <w:szCs w:val="21"/>
                    </w:rPr>
                  </w:pPr>
                  <w:r>
                    <w:rPr>
                      <w:bCs/>
                      <w:szCs w:val="21"/>
                    </w:rPr>
                    <w:t>0.198</w:t>
                  </w:r>
                </w:p>
              </w:tc>
              <w:tc>
                <w:tcPr>
                  <w:tcW w:w="1076" w:type="dxa"/>
                  <w:vAlign w:val="center"/>
                </w:tcPr>
                <w:p>
                  <w:pPr>
                    <w:widowControl w:val="0"/>
                    <w:jc w:val="center"/>
                    <w:rPr>
                      <w:bCs/>
                      <w:szCs w:val="21"/>
                    </w:rPr>
                  </w:pPr>
                  <w:r>
                    <w:rPr>
                      <w:rFonts w:hint="eastAsia"/>
                      <w:bCs/>
                      <w:szCs w:val="21"/>
                    </w:rPr>
                    <w:t>0</w:t>
                  </w:r>
                  <w:r>
                    <w:rPr>
                      <w:bCs/>
                      <w:szCs w:val="21"/>
                    </w:rPr>
                    <w:t>.083</w:t>
                  </w:r>
                </w:p>
              </w:tc>
              <w:tc>
                <w:tcPr>
                  <w:tcW w:w="1410" w:type="dxa"/>
                  <w:vAlign w:val="center"/>
                </w:tcPr>
                <w:p>
                  <w:pPr>
                    <w:widowControl w:val="0"/>
                    <w:jc w:val="center"/>
                    <w:rPr>
                      <w:bCs/>
                      <w:szCs w:val="21"/>
                    </w:rPr>
                  </w:pPr>
                  <w:r>
                    <w:rPr>
                      <w:rFonts w:hint="eastAsia"/>
                      <w:bCs/>
                      <w:szCs w:val="21"/>
                    </w:rPr>
                    <w:t>2</w:t>
                  </w:r>
                  <w:r>
                    <w:rPr>
                      <w:bCs/>
                      <w:szCs w:val="21"/>
                    </w:rPr>
                    <w:t>.767</w:t>
                  </w:r>
                </w:p>
              </w:tc>
              <w:tc>
                <w:tcPr>
                  <w:tcW w:w="937" w:type="dxa"/>
                  <w:vAlign w:val="center"/>
                </w:tcPr>
                <w:p>
                  <w:pPr>
                    <w:widowControl w:val="0"/>
                    <w:jc w:val="center"/>
                    <w:rPr>
                      <w:rFonts w:hAnsi="宋体"/>
                      <w:szCs w:val="21"/>
                    </w:rPr>
                  </w:pPr>
                  <w:r>
                    <w:rPr>
                      <w:rFonts w:hint="eastAsia" w:hAnsi="宋体"/>
                      <w:szCs w:val="21"/>
                    </w:rPr>
                    <w:t>8</w:t>
                  </w:r>
                  <w:r>
                    <w:rPr>
                      <w:rFonts w:hAnsi="宋体"/>
                      <w:szCs w:val="21"/>
                    </w:rPr>
                    <w:t>.4</w:t>
                  </w:r>
                </w:p>
              </w:tc>
              <w:tc>
                <w:tcPr>
                  <w:tcW w:w="1122" w:type="dxa"/>
                  <w:vAlign w:val="center"/>
                </w:tcPr>
                <w:p>
                  <w:pPr>
                    <w:widowControl w:val="0"/>
                    <w:jc w:val="center"/>
                    <w:rPr>
                      <w:rFonts w:hAnsi="宋体"/>
                      <w:szCs w:val="21"/>
                    </w:rPr>
                  </w:pPr>
                  <w:r>
                    <w:rPr>
                      <w:rFonts w:hAnsi="宋体"/>
                      <w:szCs w:val="21"/>
                    </w:rPr>
                    <w:t>120</w:t>
                  </w:r>
                </w:p>
              </w:tc>
              <w:tc>
                <w:tcPr>
                  <w:tcW w:w="858" w:type="dxa"/>
                  <w:vAlign w:val="center"/>
                </w:tcPr>
                <w:p>
                  <w:pPr>
                    <w:widowControl w:val="0"/>
                    <w:jc w:val="center"/>
                    <w:rPr>
                      <w:bCs/>
                      <w:szCs w:val="21"/>
                    </w:rPr>
                  </w:pPr>
                  <w:r>
                    <w:rPr>
                      <w:rFonts w:hint="eastAsia"/>
                      <w:bCs/>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dxa"/>
                  <w:vMerge w:val="continue"/>
                  <w:vAlign w:val="center"/>
                </w:tcPr>
                <w:p>
                  <w:pPr>
                    <w:widowControl w:val="0"/>
                    <w:jc w:val="center"/>
                    <w:rPr>
                      <w:bCs/>
                      <w:szCs w:val="21"/>
                    </w:rPr>
                  </w:pPr>
                </w:p>
              </w:tc>
              <w:tc>
                <w:tcPr>
                  <w:tcW w:w="858" w:type="dxa"/>
                  <w:vMerge w:val="continue"/>
                  <w:vAlign w:val="center"/>
                </w:tcPr>
                <w:p>
                  <w:pPr>
                    <w:widowControl w:val="0"/>
                    <w:jc w:val="center"/>
                    <w:rPr>
                      <w:bCs/>
                      <w:szCs w:val="21"/>
                    </w:rPr>
                  </w:pPr>
                </w:p>
              </w:tc>
              <w:tc>
                <w:tcPr>
                  <w:tcW w:w="1282" w:type="dxa"/>
                  <w:vAlign w:val="center"/>
                </w:tcPr>
                <w:p>
                  <w:pPr>
                    <w:widowControl w:val="0"/>
                    <w:jc w:val="center"/>
                    <w:rPr>
                      <w:bCs/>
                      <w:szCs w:val="21"/>
                    </w:rPr>
                  </w:pPr>
                  <w:r>
                    <w:rPr>
                      <w:rFonts w:hint="eastAsia"/>
                      <w:bCs/>
                      <w:szCs w:val="21"/>
                    </w:rPr>
                    <w:t>颗粒物</w:t>
                  </w:r>
                </w:p>
              </w:tc>
              <w:tc>
                <w:tcPr>
                  <w:tcW w:w="992" w:type="dxa"/>
                  <w:vAlign w:val="center"/>
                </w:tcPr>
                <w:p>
                  <w:pPr>
                    <w:widowControl w:val="0"/>
                    <w:jc w:val="center"/>
                    <w:rPr>
                      <w:bCs/>
                      <w:szCs w:val="21"/>
                    </w:rPr>
                  </w:pPr>
                  <w:r>
                    <w:rPr>
                      <w:szCs w:val="21"/>
                    </w:rPr>
                    <w:t>0.102</w:t>
                  </w:r>
                </w:p>
              </w:tc>
              <w:tc>
                <w:tcPr>
                  <w:tcW w:w="1076" w:type="dxa"/>
                  <w:vAlign w:val="center"/>
                </w:tcPr>
                <w:p>
                  <w:pPr>
                    <w:widowControl w:val="0"/>
                    <w:jc w:val="center"/>
                    <w:rPr>
                      <w:bCs/>
                      <w:szCs w:val="21"/>
                    </w:rPr>
                  </w:pPr>
                  <w:r>
                    <w:rPr>
                      <w:rFonts w:hint="eastAsia"/>
                      <w:bCs/>
                      <w:szCs w:val="21"/>
                    </w:rPr>
                    <w:t>0</w:t>
                  </w:r>
                  <w:r>
                    <w:rPr>
                      <w:bCs/>
                      <w:szCs w:val="21"/>
                    </w:rPr>
                    <w:t>.043</w:t>
                  </w:r>
                </w:p>
              </w:tc>
              <w:tc>
                <w:tcPr>
                  <w:tcW w:w="1410" w:type="dxa"/>
                  <w:vAlign w:val="center"/>
                </w:tcPr>
                <w:p>
                  <w:pPr>
                    <w:widowControl w:val="0"/>
                    <w:jc w:val="center"/>
                    <w:rPr>
                      <w:bCs/>
                      <w:szCs w:val="21"/>
                    </w:rPr>
                  </w:pPr>
                  <w:r>
                    <w:rPr>
                      <w:szCs w:val="21"/>
                    </w:rPr>
                    <w:t>1.413</w:t>
                  </w:r>
                </w:p>
              </w:tc>
              <w:tc>
                <w:tcPr>
                  <w:tcW w:w="937" w:type="dxa"/>
                  <w:vAlign w:val="center"/>
                </w:tcPr>
                <w:p>
                  <w:pPr>
                    <w:widowControl w:val="0"/>
                    <w:jc w:val="center"/>
                    <w:rPr>
                      <w:rFonts w:hAnsi="宋体"/>
                      <w:szCs w:val="21"/>
                    </w:rPr>
                  </w:pPr>
                  <w:r>
                    <w:rPr>
                      <w:rFonts w:hAnsi="宋体"/>
                      <w:szCs w:val="21"/>
                    </w:rPr>
                    <w:t>2.9</w:t>
                  </w:r>
                </w:p>
              </w:tc>
              <w:tc>
                <w:tcPr>
                  <w:tcW w:w="1122" w:type="dxa"/>
                  <w:vAlign w:val="center"/>
                </w:tcPr>
                <w:p>
                  <w:pPr>
                    <w:widowControl w:val="0"/>
                    <w:jc w:val="center"/>
                    <w:rPr>
                      <w:rFonts w:hAnsi="宋体"/>
                      <w:szCs w:val="21"/>
                    </w:rPr>
                  </w:pPr>
                  <w:r>
                    <w:rPr>
                      <w:rFonts w:hAnsi="宋体"/>
                      <w:szCs w:val="21"/>
                    </w:rPr>
                    <w:t>120</w:t>
                  </w:r>
                </w:p>
              </w:tc>
              <w:tc>
                <w:tcPr>
                  <w:tcW w:w="858" w:type="dxa"/>
                  <w:vAlign w:val="center"/>
                </w:tcPr>
                <w:p>
                  <w:pPr>
                    <w:widowControl w:val="0"/>
                    <w:jc w:val="center"/>
                    <w:rPr>
                      <w:bCs/>
                      <w:szCs w:val="21"/>
                    </w:rPr>
                  </w:pPr>
                  <w:r>
                    <w:rPr>
                      <w:rFonts w:hint="eastAsia"/>
                      <w:bCs/>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dxa"/>
                  <w:vMerge w:val="continue"/>
                  <w:vAlign w:val="center"/>
                </w:tcPr>
                <w:p>
                  <w:pPr>
                    <w:widowControl w:val="0"/>
                    <w:jc w:val="center"/>
                    <w:rPr>
                      <w:bCs/>
                      <w:szCs w:val="21"/>
                    </w:rPr>
                  </w:pPr>
                </w:p>
              </w:tc>
              <w:tc>
                <w:tcPr>
                  <w:tcW w:w="858" w:type="dxa"/>
                  <w:vMerge w:val="continue"/>
                  <w:vAlign w:val="center"/>
                </w:tcPr>
                <w:p>
                  <w:pPr>
                    <w:widowControl w:val="0"/>
                    <w:jc w:val="center"/>
                    <w:rPr>
                      <w:bCs/>
                      <w:szCs w:val="21"/>
                    </w:rPr>
                  </w:pPr>
                </w:p>
              </w:tc>
              <w:tc>
                <w:tcPr>
                  <w:tcW w:w="1282" w:type="dxa"/>
                  <w:vAlign w:val="center"/>
                </w:tcPr>
                <w:p>
                  <w:pPr>
                    <w:widowControl w:val="0"/>
                    <w:jc w:val="center"/>
                    <w:rPr>
                      <w:bCs/>
                      <w:szCs w:val="21"/>
                    </w:rPr>
                  </w:pPr>
                  <w:r>
                    <w:rPr>
                      <w:rFonts w:hint="eastAsia"/>
                      <w:bCs/>
                      <w:szCs w:val="21"/>
                    </w:rPr>
                    <w:t>S</w:t>
                  </w:r>
                  <w:r>
                    <w:rPr>
                      <w:bCs/>
                      <w:szCs w:val="21"/>
                    </w:rPr>
                    <w:t>O</w:t>
                  </w:r>
                  <w:r>
                    <w:rPr>
                      <w:bCs/>
                      <w:szCs w:val="21"/>
                      <w:vertAlign w:val="subscript"/>
                    </w:rPr>
                    <w:t>2</w:t>
                  </w:r>
                </w:p>
              </w:tc>
              <w:tc>
                <w:tcPr>
                  <w:tcW w:w="992" w:type="dxa"/>
                  <w:vAlign w:val="center"/>
                </w:tcPr>
                <w:p>
                  <w:pPr>
                    <w:widowControl w:val="0"/>
                    <w:jc w:val="center"/>
                    <w:rPr>
                      <w:bCs/>
                      <w:szCs w:val="21"/>
                    </w:rPr>
                  </w:pPr>
                  <w:r>
                    <w:rPr>
                      <w:szCs w:val="21"/>
                    </w:rPr>
                    <w:t>0.00003</w:t>
                  </w:r>
                </w:p>
              </w:tc>
              <w:tc>
                <w:tcPr>
                  <w:tcW w:w="1076" w:type="dxa"/>
                  <w:vAlign w:val="center"/>
                </w:tcPr>
                <w:p>
                  <w:pPr>
                    <w:widowControl w:val="0"/>
                    <w:jc w:val="center"/>
                    <w:rPr>
                      <w:bCs/>
                      <w:szCs w:val="21"/>
                    </w:rPr>
                  </w:pPr>
                  <w:r>
                    <w:rPr>
                      <w:rFonts w:hint="eastAsia"/>
                      <w:bCs/>
                      <w:szCs w:val="21"/>
                    </w:rPr>
                    <w:t>0</w:t>
                  </w:r>
                  <w:r>
                    <w:rPr>
                      <w:bCs/>
                      <w:szCs w:val="21"/>
                    </w:rPr>
                    <w:t>.00001</w:t>
                  </w:r>
                </w:p>
              </w:tc>
              <w:tc>
                <w:tcPr>
                  <w:tcW w:w="1410" w:type="dxa"/>
                  <w:vAlign w:val="center"/>
                </w:tcPr>
                <w:p>
                  <w:pPr>
                    <w:widowControl w:val="0"/>
                    <w:jc w:val="center"/>
                    <w:rPr>
                      <w:bCs/>
                      <w:szCs w:val="21"/>
                    </w:rPr>
                  </w:pPr>
                  <w:r>
                    <w:rPr>
                      <w:szCs w:val="21"/>
                    </w:rPr>
                    <w:t>0.0003</w:t>
                  </w:r>
                </w:p>
              </w:tc>
              <w:tc>
                <w:tcPr>
                  <w:tcW w:w="937" w:type="dxa"/>
                  <w:vAlign w:val="center"/>
                </w:tcPr>
                <w:p>
                  <w:pPr>
                    <w:widowControl w:val="0"/>
                    <w:jc w:val="center"/>
                    <w:rPr>
                      <w:rFonts w:hAnsi="宋体"/>
                      <w:szCs w:val="21"/>
                    </w:rPr>
                  </w:pPr>
                  <w:r>
                    <w:rPr>
                      <w:rFonts w:hint="eastAsia" w:hAnsi="宋体"/>
                      <w:szCs w:val="21"/>
                    </w:rPr>
                    <w:t>4</w:t>
                  </w:r>
                  <w:r>
                    <w:rPr>
                      <w:rFonts w:hAnsi="宋体"/>
                      <w:szCs w:val="21"/>
                    </w:rPr>
                    <w:t>5</w:t>
                  </w:r>
                </w:p>
              </w:tc>
              <w:tc>
                <w:tcPr>
                  <w:tcW w:w="1122" w:type="dxa"/>
                  <w:vAlign w:val="center"/>
                </w:tcPr>
                <w:p>
                  <w:pPr>
                    <w:widowControl w:val="0"/>
                    <w:jc w:val="center"/>
                    <w:rPr>
                      <w:rFonts w:hAnsi="宋体"/>
                      <w:szCs w:val="21"/>
                    </w:rPr>
                  </w:pPr>
                  <w:r>
                    <w:rPr>
                      <w:rFonts w:hint="eastAsia" w:hAnsi="宋体"/>
                      <w:szCs w:val="21"/>
                    </w:rPr>
                    <w:t>5</w:t>
                  </w:r>
                  <w:r>
                    <w:rPr>
                      <w:rFonts w:hAnsi="宋体"/>
                      <w:szCs w:val="21"/>
                    </w:rPr>
                    <w:t>00</w:t>
                  </w:r>
                </w:p>
              </w:tc>
              <w:tc>
                <w:tcPr>
                  <w:tcW w:w="858" w:type="dxa"/>
                  <w:vAlign w:val="center"/>
                </w:tcPr>
                <w:p>
                  <w:pPr>
                    <w:widowControl w:val="0"/>
                    <w:jc w:val="center"/>
                    <w:rPr>
                      <w:bCs/>
                      <w:szCs w:val="21"/>
                    </w:rPr>
                  </w:pPr>
                  <w:r>
                    <w:rPr>
                      <w:rFonts w:hint="eastAsia"/>
                      <w:bCs/>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dxa"/>
                  <w:vMerge w:val="continue"/>
                  <w:vAlign w:val="center"/>
                </w:tcPr>
                <w:p>
                  <w:pPr>
                    <w:widowControl w:val="0"/>
                    <w:jc w:val="center"/>
                    <w:rPr>
                      <w:bCs/>
                      <w:szCs w:val="21"/>
                    </w:rPr>
                  </w:pPr>
                </w:p>
              </w:tc>
              <w:tc>
                <w:tcPr>
                  <w:tcW w:w="858" w:type="dxa"/>
                  <w:vMerge w:val="continue"/>
                  <w:vAlign w:val="center"/>
                </w:tcPr>
                <w:p>
                  <w:pPr>
                    <w:widowControl w:val="0"/>
                    <w:jc w:val="center"/>
                    <w:rPr>
                      <w:bCs/>
                      <w:szCs w:val="21"/>
                    </w:rPr>
                  </w:pPr>
                </w:p>
              </w:tc>
              <w:tc>
                <w:tcPr>
                  <w:tcW w:w="1282" w:type="dxa"/>
                  <w:vAlign w:val="center"/>
                </w:tcPr>
                <w:p>
                  <w:pPr>
                    <w:widowControl w:val="0"/>
                    <w:jc w:val="center"/>
                    <w:rPr>
                      <w:bCs/>
                      <w:szCs w:val="21"/>
                    </w:rPr>
                  </w:pPr>
                  <w:r>
                    <w:rPr>
                      <w:rFonts w:hint="eastAsia"/>
                      <w:bCs/>
                      <w:szCs w:val="21"/>
                    </w:rPr>
                    <w:t>N</w:t>
                  </w:r>
                  <w:r>
                    <w:rPr>
                      <w:bCs/>
                      <w:szCs w:val="21"/>
                    </w:rPr>
                    <w:t>O</w:t>
                  </w:r>
                  <w:r>
                    <w:rPr>
                      <w:bCs/>
                      <w:szCs w:val="21"/>
                      <w:vertAlign w:val="subscript"/>
                    </w:rPr>
                    <w:t>x</w:t>
                  </w:r>
                </w:p>
              </w:tc>
              <w:tc>
                <w:tcPr>
                  <w:tcW w:w="992" w:type="dxa"/>
                  <w:vAlign w:val="center"/>
                </w:tcPr>
                <w:p>
                  <w:pPr>
                    <w:widowControl w:val="0"/>
                    <w:jc w:val="center"/>
                    <w:rPr>
                      <w:bCs/>
                      <w:szCs w:val="21"/>
                    </w:rPr>
                  </w:pPr>
                  <w:r>
                    <w:rPr>
                      <w:szCs w:val="21"/>
                    </w:rPr>
                    <w:t>0.105</w:t>
                  </w:r>
                </w:p>
              </w:tc>
              <w:tc>
                <w:tcPr>
                  <w:tcW w:w="1076" w:type="dxa"/>
                  <w:vAlign w:val="center"/>
                </w:tcPr>
                <w:p>
                  <w:pPr>
                    <w:widowControl w:val="0"/>
                    <w:jc w:val="center"/>
                    <w:rPr>
                      <w:bCs/>
                      <w:szCs w:val="21"/>
                    </w:rPr>
                  </w:pPr>
                  <w:r>
                    <w:rPr>
                      <w:rFonts w:hint="eastAsia"/>
                      <w:bCs/>
                      <w:szCs w:val="21"/>
                    </w:rPr>
                    <w:t>0</w:t>
                  </w:r>
                  <w:r>
                    <w:rPr>
                      <w:bCs/>
                      <w:szCs w:val="21"/>
                    </w:rPr>
                    <w:t>.044</w:t>
                  </w:r>
                </w:p>
              </w:tc>
              <w:tc>
                <w:tcPr>
                  <w:tcW w:w="1410" w:type="dxa"/>
                  <w:vAlign w:val="center"/>
                </w:tcPr>
                <w:p>
                  <w:pPr>
                    <w:widowControl w:val="0"/>
                    <w:jc w:val="center"/>
                    <w:rPr>
                      <w:bCs/>
                      <w:szCs w:val="21"/>
                    </w:rPr>
                  </w:pPr>
                  <w:r>
                    <w:rPr>
                      <w:szCs w:val="21"/>
                    </w:rPr>
                    <w:t>1.467</w:t>
                  </w:r>
                </w:p>
              </w:tc>
              <w:tc>
                <w:tcPr>
                  <w:tcW w:w="937" w:type="dxa"/>
                  <w:vAlign w:val="center"/>
                </w:tcPr>
                <w:p>
                  <w:pPr>
                    <w:widowControl w:val="0"/>
                    <w:jc w:val="center"/>
                    <w:rPr>
                      <w:rFonts w:hAnsi="宋体"/>
                      <w:szCs w:val="21"/>
                    </w:rPr>
                  </w:pPr>
                  <w:r>
                    <w:rPr>
                      <w:rFonts w:hint="eastAsia" w:hAnsi="宋体"/>
                      <w:szCs w:val="21"/>
                    </w:rPr>
                    <w:t>1</w:t>
                  </w:r>
                  <w:r>
                    <w:rPr>
                      <w:rFonts w:hAnsi="宋体"/>
                      <w:szCs w:val="21"/>
                    </w:rPr>
                    <w:t>3</w:t>
                  </w:r>
                </w:p>
              </w:tc>
              <w:tc>
                <w:tcPr>
                  <w:tcW w:w="1122" w:type="dxa"/>
                  <w:vAlign w:val="center"/>
                </w:tcPr>
                <w:p>
                  <w:pPr>
                    <w:widowControl w:val="0"/>
                    <w:jc w:val="center"/>
                    <w:rPr>
                      <w:rFonts w:hAnsi="宋体"/>
                      <w:szCs w:val="21"/>
                    </w:rPr>
                  </w:pPr>
                  <w:r>
                    <w:rPr>
                      <w:rFonts w:hint="eastAsia" w:hAnsi="宋体"/>
                      <w:szCs w:val="21"/>
                    </w:rPr>
                    <w:t>1</w:t>
                  </w:r>
                  <w:r>
                    <w:rPr>
                      <w:rFonts w:hAnsi="宋体"/>
                      <w:szCs w:val="21"/>
                    </w:rPr>
                    <w:t>20</w:t>
                  </w:r>
                </w:p>
              </w:tc>
              <w:tc>
                <w:tcPr>
                  <w:tcW w:w="858" w:type="dxa"/>
                  <w:vAlign w:val="center"/>
                </w:tcPr>
                <w:p>
                  <w:pPr>
                    <w:widowControl w:val="0"/>
                    <w:jc w:val="center"/>
                    <w:rPr>
                      <w:bCs/>
                      <w:szCs w:val="21"/>
                    </w:rPr>
                  </w:pPr>
                  <w:r>
                    <w:rPr>
                      <w:rFonts w:hint="eastAsia"/>
                      <w:bCs/>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dxa"/>
                  <w:vMerge w:val="restart"/>
                  <w:vAlign w:val="center"/>
                </w:tcPr>
                <w:p>
                  <w:pPr>
                    <w:widowControl w:val="0"/>
                    <w:jc w:val="center"/>
                    <w:rPr>
                      <w:bCs/>
                      <w:szCs w:val="21"/>
                    </w:rPr>
                  </w:pPr>
                  <w:r>
                    <w:rPr>
                      <w:rFonts w:hint="eastAsia"/>
                      <w:bCs/>
                      <w:szCs w:val="21"/>
                    </w:rPr>
                    <w:t>P</w:t>
                  </w:r>
                  <w:r>
                    <w:rPr>
                      <w:bCs/>
                      <w:szCs w:val="21"/>
                    </w:rPr>
                    <w:t>3</w:t>
                  </w:r>
                </w:p>
              </w:tc>
              <w:tc>
                <w:tcPr>
                  <w:tcW w:w="858" w:type="dxa"/>
                  <w:vMerge w:val="restart"/>
                  <w:vAlign w:val="center"/>
                </w:tcPr>
                <w:p>
                  <w:pPr>
                    <w:widowControl w:val="0"/>
                    <w:jc w:val="center"/>
                    <w:rPr>
                      <w:bCs/>
                      <w:szCs w:val="21"/>
                    </w:rPr>
                  </w:pPr>
                  <w:r>
                    <w:rPr>
                      <w:rFonts w:hint="eastAsia"/>
                      <w:bCs/>
                      <w:szCs w:val="21"/>
                    </w:rPr>
                    <w:t>1</w:t>
                  </w:r>
                  <w:r>
                    <w:rPr>
                      <w:bCs/>
                      <w:szCs w:val="21"/>
                    </w:rPr>
                    <w:t>5</w:t>
                  </w:r>
                </w:p>
              </w:tc>
              <w:tc>
                <w:tcPr>
                  <w:tcW w:w="1282" w:type="dxa"/>
                  <w:vAlign w:val="center"/>
                </w:tcPr>
                <w:p>
                  <w:pPr>
                    <w:widowControl w:val="0"/>
                    <w:jc w:val="center"/>
                    <w:rPr>
                      <w:bCs/>
                      <w:szCs w:val="21"/>
                    </w:rPr>
                  </w:pPr>
                  <w:r>
                    <w:rPr>
                      <w:rFonts w:hint="eastAsia" w:ascii="宋体" w:hAnsi="宋体"/>
                      <w:bCs/>
                    </w:rPr>
                    <w:t>油烟（非甲烷总烃）</w:t>
                  </w:r>
                </w:p>
              </w:tc>
              <w:tc>
                <w:tcPr>
                  <w:tcW w:w="992" w:type="dxa"/>
                  <w:vAlign w:val="center"/>
                </w:tcPr>
                <w:p>
                  <w:pPr>
                    <w:widowControl w:val="0"/>
                    <w:jc w:val="center"/>
                    <w:rPr>
                      <w:bCs/>
                      <w:szCs w:val="21"/>
                    </w:rPr>
                  </w:pPr>
                  <w:r>
                    <w:rPr>
                      <w:bCs/>
                      <w:szCs w:val="21"/>
                    </w:rPr>
                    <w:t>0.198</w:t>
                  </w:r>
                </w:p>
              </w:tc>
              <w:tc>
                <w:tcPr>
                  <w:tcW w:w="1076" w:type="dxa"/>
                  <w:vAlign w:val="center"/>
                </w:tcPr>
                <w:p>
                  <w:pPr>
                    <w:widowControl w:val="0"/>
                    <w:jc w:val="center"/>
                    <w:rPr>
                      <w:bCs/>
                      <w:szCs w:val="21"/>
                    </w:rPr>
                  </w:pPr>
                  <w:r>
                    <w:rPr>
                      <w:rFonts w:hint="eastAsia"/>
                      <w:bCs/>
                      <w:szCs w:val="21"/>
                    </w:rPr>
                    <w:t>0</w:t>
                  </w:r>
                  <w:r>
                    <w:rPr>
                      <w:bCs/>
                      <w:szCs w:val="21"/>
                    </w:rPr>
                    <w:t>.083</w:t>
                  </w:r>
                </w:p>
              </w:tc>
              <w:tc>
                <w:tcPr>
                  <w:tcW w:w="1410" w:type="dxa"/>
                  <w:vAlign w:val="center"/>
                </w:tcPr>
                <w:p>
                  <w:pPr>
                    <w:widowControl w:val="0"/>
                    <w:jc w:val="center"/>
                    <w:rPr>
                      <w:bCs/>
                      <w:szCs w:val="21"/>
                    </w:rPr>
                  </w:pPr>
                  <w:r>
                    <w:rPr>
                      <w:rFonts w:hint="eastAsia"/>
                      <w:bCs/>
                      <w:szCs w:val="21"/>
                    </w:rPr>
                    <w:t>2</w:t>
                  </w:r>
                  <w:r>
                    <w:rPr>
                      <w:bCs/>
                      <w:szCs w:val="21"/>
                    </w:rPr>
                    <w:t>.767</w:t>
                  </w:r>
                </w:p>
              </w:tc>
              <w:tc>
                <w:tcPr>
                  <w:tcW w:w="937" w:type="dxa"/>
                  <w:vAlign w:val="center"/>
                </w:tcPr>
                <w:p>
                  <w:pPr>
                    <w:widowControl w:val="0"/>
                    <w:jc w:val="center"/>
                    <w:rPr>
                      <w:rFonts w:hAnsi="宋体"/>
                      <w:szCs w:val="21"/>
                    </w:rPr>
                  </w:pPr>
                  <w:r>
                    <w:rPr>
                      <w:rFonts w:hint="eastAsia" w:hAnsi="宋体"/>
                      <w:szCs w:val="21"/>
                    </w:rPr>
                    <w:t>8</w:t>
                  </w:r>
                  <w:r>
                    <w:rPr>
                      <w:rFonts w:hAnsi="宋体"/>
                      <w:szCs w:val="21"/>
                    </w:rPr>
                    <w:t>.4</w:t>
                  </w:r>
                </w:p>
              </w:tc>
              <w:tc>
                <w:tcPr>
                  <w:tcW w:w="1122" w:type="dxa"/>
                  <w:vAlign w:val="center"/>
                </w:tcPr>
                <w:p>
                  <w:pPr>
                    <w:widowControl w:val="0"/>
                    <w:jc w:val="center"/>
                    <w:rPr>
                      <w:rFonts w:hAnsi="宋体"/>
                      <w:szCs w:val="21"/>
                    </w:rPr>
                  </w:pPr>
                  <w:r>
                    <w:rPr>
                      <w:rFonts w:hAnsi="宋体"/>
                      <w:szCs w:val="21"/>
                    </w:rPr>
                    <w:t>120</w:t>
                  </w:r>
                </w:p>
              </w:tc>
              <w:tc>
                <w:tcPr>
                  <w:tcW w:w="858" w:type="dxa"/>
                  <w:vAlign w:val="center"/>
                </w:tcPr>
                <w:p>
                  <w:pPr>
                    <w:widowControl w:val="0"/>
                    <w:jc w:val="center"/>
                    <w:rPr>
                      <w:bCs/>
                      <w:szCs w:val="21"/>
                    </w:rPr>
                  </w:pPr>
                  <w:r>
                    <w:rPr>
                      <w:rFonts w:hint="eastAsia"/>
                      <w:bCs/>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dxa"/>
                  <w:vMerge w:val="continue"/>
                  <w:vAlign w:val="center"/>
                </w:tcPr>
                <w:p>
                  <w:pPr>
                    <w:widowControl w:val="0"/>
                    <w:jc w:val="center"/>
                    <w:rPr>
                      <w:bCs/>
                      <w:szCs w:val="21"/>
                    </w:rPr>
                  </w:pPr>
                </w:p>
              </w:tc>
              <w:tc>
                <w:tcPr>
                  <w:tcW w:w="858" w:type="dxa"/>
                  <w:vMerge w:val="continue"/>
                  <w:vAlign w:val="center"/>
                </w:tcPr>
                <w:p>
                  <w:pPr>
                    <w:widowControl w:val="0"/>
                    <w:jc w:val="center"/>
                    <w:rPr>
                      <w:bCs/>
                      <w:szCs w:val="21"/>
                    </w:rPr>
                  </w:pPr>
                </w:p>
              </w:tc>
              <w:tc>
                <w:tcPr>
                  <w:tcW w:w="1282" w:type="dxa"/>
                  <w:vAlign w:val="center"/>
                </w:tcPr>
                <w:p>
                  <w:pPr>
                    <w:widowControl w:val="0"/>
                    <w:jc w:val="center"/>
                    <w:rPr>
                      <w:bCs/>
                      <w:szCs w:val="21"/>
                    </w:rPr>
                  </w:pPr>
                  <w:r>
                    <w:rPr>
                      <w:rFonts w:hint="eastAsia"/>
                      <w:bCs/>
                      <w:szCs w:val="21"/>
                    </w:rPr>
                    <w:t>颗粒物</w:t>
                  </w:r>
                </w:p>
              </w:tc>
              <w:tc>
                <w:tcPr>
                  <w:tcW w:w="992" w:type="dxa"/>
                  <w:vAlign w:val="center"/>
                </w:tcPr>
                <w:p>
                  <w:pPr>
                    <w:widowControl w:val="0"/>
                    <w:jc w:val="center"/>
                    <w:rPr>
                      <w:bCs/>
                      <w:szCs w:val="21"/>
                    </w:rPr>
                  </w:pPr>
                  <w:r>
                    <w:rPr>
                      <w:szCs w:val="21"/>
                    </w:rPr>
                    <w:t>0.102</w:t>
                  </w:r>
                </w:p>
              </w:tc>
              <w:tc>
                <w:tcPr>
                  <w:tcW w:w="1076" w:type="dxa"/>
                  <w:vAlign w:val="center"/>
                </w:tcPr>
                <w:p>
                  <w:pPr>
                    <w:widowControl w:val="0"/>
                    <w:jc w:val="center"/>
                    <w:rPr>
                      <w:bCs/>
                      <w:szCs w:val="21"/>
                    </w:rPr>
                  </w:pPr>
                  <w:r>
                    <w:rPr>
                      <w:rFonts w:hint="eastAsia"/>
                      <w:bCs/>
                      <w:szCs w:val="21"/>
                    </w:rPr>
                    <w:t>0</w:t>
                  </w:r>
                  <w:r>
                    <w:rPr>
                      <w:bCs/>
                      <w:szCs w:val="21"/>
                    </w:rPr>
                    <w:t>.043</w:t>
                  </w:r>
                </w:p>
              </w:tc>
              <w:tc>
                <w:tcPr>
                  <w:tcW w:w="1410" w:type="dxa"/>
                  <w:vAlign w:val="center"/>
                </w:tcPr>
                <w:p>
                  <w:pPr>
                    <w:widowControl w:val="0"/>
                    <w:jc w:val="center"/>
                    <w:rPr>
                      <w:bCs/>
                      <w:szCs w:val="21"/>
                    </w:rPr>
                  </w:pPr>
                  <w:r>
                    <w:rPr>
                      <w:szCs w:val="21"/>
                    </w:rPr>
                    <w:t>1.413</w:t>
                  </w:r>
                </w:p>
              </w:tc>
              <w:tc>
                <w:tcPr>
                  <w:tcW w:w="937" w:type="dxa"/>
                  <w:vAlign w:val="center"/>
                </w:tcPr>
                <w:p>
                  <w:pPr>
                    <w:widowControl w:val="0"/>
                    <w:jc w:val="center"/>
                    <w:rPr>
                      <w:rFonts w:hAnsi="宋体"/>
                      <w:szCs w:val="21"/>
                    </w:rPr>
                  </w:pPr>
                  <w:r>
                    <w:rPr>
                      <w:rFonts w:hAnsi="宋体"/>
                      <w:szCs w:val="21"/>
                    </w:rPr>
                    <w:t>2.9</w:t>
                  </w:r>
                </w:p>
              </w:tc>
              <w:tc>
                <w:tcPr>
                  <w:tcW w:w="1122" w:type="dxa"/>
                  <w:vAlign w:val="center"/>
                </w:tcPr>
                <w:p>
                  <w:pPr>
                    <w:widowControl w:val="0"/>
                    <w:jc w:val="center"/>
                    <w:rPr>
                      <w:rFonts w:hAnsi="宋体"/>
                      <w:szCs w:val="21"/>
                    </w:rPr>
                  </w:pPr>
                  <w:r>
                    <w:rPr>
                      <w:rFonts w:hAnsi="宋体"/>
                      <w:szCs w:val="21"/>
                    </w:rPr>
                    <w:t>120</w:t>
                  </w:r>
                </w:p>
              </w:tc>
              <w:tc>
                <w:tcPr>
                  <w:tcW w:w="858" w:type="dxa"/>
                  <w:vAlign w:val="center"/>
                </w:tcPr>
                <w:p>
                  <w:pPr>
                    <w:widowControl w:val="0"/>
                    <w:jc w:val="center"/>
                    <w:rPr>
                      <w:bCs/>
                      <w:szCs w:val="21"/>
                    </w:rPr>
                  </w:pPr>
                  <w:r>
                    <w:rPr>
                      <w:rFonts w:hint="eastAsia"/>
                      <w:bCs/>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dxa"/>
                  <w:vMerge w:val="continue"/>
                  <w:vAlign w:val="center"/>
                </w:tcPr>
                <w:p>
                  <w:pPr>
                    <w:widowControl w:val="0"/>
                    <w:jc w:val="center"/>
                    <w:rPr>
                      <w:bCs/>
                      <w:szCs w:val="21"/>
                    </w:rPr>
                  </w:pPr>
                </w:p>
              </w:tc>
              <w:tc>
                <w:tcPr>
                  <w:tcW w:w="858" w:type="dxa"/>
                  <w:vMerge w:val="continue"/>
                  <w:vAlign w:val="center"/>
                </w:tcPr>
                <w:p>
                  <w:pPr>
                    <w:widowControl w:val="0"/>
                    <w:jc w:val="center"/>
                    <w:rPr>
                      <w:bCs/>
                      <w:szCs w:val="21"/>
                    </w:rPr>
                  </w:pPr>
                </w:p>
              </w:tc>
              <w:tc>
                <w:tcPr>
                  <w:tcW w:w="1282" w:type="dxa"/>
                  <w:vAlign w:val="center"/>
                </w:tcPr>
                <w:p>
                  <w:pPr>
                    <w:widowControl w:val="0"/>
                    <w:jc w:val="center"/>
                    <w:rPr>
                      <w:bCs/>
                      <w:szCs w:val="21"/>
                    </w:rPr>
                  </w:pPr>
                  <w:r>
                    <w:rPr>
                      <w:rFonts w:hint="eastAsia"/>
                      <w:bCs/>
                      <w:szCs w:val="21"/>
                    </w:rPr>
                    <w:t>S</w:t>
                  </w:r>
                  <w:r>
                    <w:rPr>
                      <w:bCs/>
                      <w:szCs w:val="21"/>
                    </w:rPr>
                    <w:t>O</w:t>
                  </w:r>
                  <w:r>
                    <w:rPr>
                      <w:bCs/>
                      <w:szCs w:val="21"/>
                      <w:vertAlign w:val="subscript"/>
                    </w:rPr>
                    <w:t>2</w:t>
                  </w:r>
                </w:p>
              </w:tc>
              <w:tc>
                <w:tcPr>
                  <w:tcW w:w="992" w:type="dxa"/>
                  <w:vAlign w:val="center"/>
                </w:tcPr>
                <w:p>
                  <w:pPr>
                    <w:widowControl w:val="0"/>
                    <w:jc w:val="center"/>
                    <w:rPr>
                      <w:bCs/>
                      <w:szCs w:val="21"/>
                    </w:rPr>
                  </w:pPr>
                  <w:r>
                    <w:rPr>
                      <w:szCs w:val="21"/>
                    </w:rPr>
                    <w:t>0.00003</w:t>
                  </w:r>
                </w:p>
              </w:tc>
              <w:tc>
                <w:tcPr>
                  <w:tcW w:w="1076" w:type="dxa"/>
                  <w:vAlign w:val="center"/>
                </w:tcPr>
                <w:p>
                  <w:pPr>
                    <w:widowControl w:val="0"/>
                    <w:jc w:val="center"/>
                    <w:rPr>
                      <w:bCs/>
                      <w:szCs w:val="21"/>
                    </w:rPr>
                  </w:pPr>
                  <w:r>
                    <w:rPr>
                      <w:rFonts w:hint="eastAsia"/>
                      <w:bCs/>
                      <w:szCs w:val="21"/>
                    </w:rPr>
                    <w:t>0</w:t>
                  </w:r>
                  <w:r>
                    <w:rPr>
                      <w:bCs/>
                      <w:szCs w:val="21"/>
                    </w:rPr>
                    <w:t>.00001</w:t>
                  </w:r>
                </w:p>
              </w:tc>
              <w:tc>
                <w:tcPr>
                  <w:tcW w:w="1410" w:type="dxa"/>
                  <w:vAlign w:val="center"/>
                </w:tcPr>
                <w:p>
                  <w:pPr>
                    <w:widowControl w:val="0"/>
                    <w:jc w:val="center"/>
                    <w:rPr>
                      <w:bCs/>
                      <w:szCs w:val="21"/>
                    </w:rPr>
                  </w:pPr>
                  <w:r>
                    <w:rPr>
                      <w:szCs w:val="21"/>
                    </w:rPr>
                    <w:t>0.0003</w:t>
                  </w:r>
                </w:p>
              </w:tc>
              <w:tc>
                <w:tcPr>
                  <w:tcW w:w="937" w:type="dxa"/>
                  <w:vAlign w:val="center"/>
                </w:tcPr>
                <w:p>
                  <w:pPr>
                    <w:widowControl w:val="0"/>
                    <w:jc w:val="center"/>
                    <w:rPr>
                      <w:rFonts w:hAnsi="宋体"/>
                      <w:szCs w:val="21"/>
                    </w:rPr>
                  </w:pPr>
                  <w:r>
                    <w:rPr>
                      <w:rFonts w:hint="eastAsia" w:hAnsi="宋体"/>
                      <w:szCs w:val="21"/>
                    </w:rPr>
                    <w:t>4</w:t>
                  </w:r>
                  <w:r>
                    <w:rPr>
                      <w:rFonts w:hAnsi="宋体"/>
                      <w:szCs w:val="21"/>
                    </w:rPr>
                    <w:t>5</w:t>
                  </w:r>
                </w:p>
              </w:tc>
              <w:tc>
                <w:tcPr>
                  <w:tcW w:w="1122" w:type="dxa"/>
                  <w:vAlign w:val="center"/>
                </w:tcPr>
                <w:p>
                  <w:pPr>
                    <w:widowControl w:val="0"/>
                    <w:jc w:val="center"/>
                    <w:rPr>
                      <w:rFonts w:hAnsi="宋体"/>
                      <w:szCs w:val="21"/>
                    </w:rPr>
                  </w:pPr>
                  <w:r>
                    <w:rPr>
                      <w:rFonts w:hint="eastAsia" w:hAnsi="宋体"/>
                      <w:szCs w:val="21"/>
                    </w:rPr>
                    <w:t>5</w:t>
                  </w:r>
                  <w:r>
                    <w:rPr>
                      <w:rFonts w:hAnsi="宋体"/>
                      <w:szCs w:val="21"/>
                    </w:rPr>
                    <w:t>00</w:t>
                  </w:r>
                </w:p>
              </w:tc>
              <w:tc>
                <w:tcPr>
                  <w:tcW w:w="858" w:type="dxa"/>
                  <w:vAlign w:val="center"/>
                </w:tcPr>
                <w:p>
                  <w:pPr>
                    <w:widowControl w:val="0"/>
                    <w:jc w:val="center"/>
                    <w:rPr>
                      <w:bCs/>
                      <w:szCs w:val="21"/>
                    </w:rPr>
                  </w:pPr>
                  <w:r>
                    <w:rPr>
                      <w:rFonts w:hint="eastAsia"/>
                      <w:bCs/>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dxa"/>
                  <w:vMerge w:val="continue"/>
                  <w:vAlign w:val="center"/>
                </w:tcPr>
                <w:p>
                  <w:pPr>
                    <w:widowControl w:val="0"/>
                    <w:jc w:val="center"/>
                    <w:rPr>
                      <w:bCs/>
                      <w:szCs w:val="21"/>
                    </w:rPr>
                  </w:pPr>
                </w:p>
              </w:tc>
              <w:tc>
                <w:tcPr>
                  <w:tcW w:w="858" w:type="dxa"/>
                  <w:vMerge w:val="continue"/>
                  <w:vAlign w:val="center"/>
                </w:tcPr>
                <w:p>
                  <w:pPr>
                    <w:widowControl w:val="0"/>
                    <w:jc w:val="center"/>
                    <w:rPr>
                      <w:bCs/>
                      <w:szCs w:val="21"/>
                    </w:rPr>
                  </w:pPr>
                </w:p>
              </w:tc>
              <w:tc>
                <w:tcPr>
                  <w:tcW w:w="1282" w:type="dxa"/>
                  <w:vAlign w:val="center"/>
                </w:tcPr>
                <w:p>
                  <w:pPr>
                    <w:widowControl w:val="0"/>
                    <w:jc w:val="center"/>
                    <w:rPr>
                      <w:bCs/>
                      <w:szCs w:val="21"/>
                    </w:rPr>
                  </w:pPr>
                  <w:r>
                    <w:rPr>
                      <w:rFonts w:hint="eastAsia"/>
                      <w:bCs/>
                      <w:szCs w:val="21"/>
                    </w:rPr>
                    <w:t>N</w:t>
                  </w:r>
                  <w:r>
                    <w:rPr>
                      <w:bCs/>
                      <w:szCs w:val="21"/>
                    </w:rPr>
                    <w:t>O</w:t>
                  </w:r>
                  <w:r>
                    <w:rPr>
                      <w:bCs/>
                      <w:szCs w:val="21"/>
                      <w:vertAlign w:val="subscript"/>
                    </w:rPr>
                    <w:t>x</w:t>
                  </w:r>
                </w:p>
              </w:tc>
              <w:tc>
                <w:tcPr>
                  <w:tcW w:w="992" w:type="dxa"/>
                  <w:vAlign w:val="center"/>
                </w:tcPr>
                <w:p>
                  <w:pPr>
                    <w:widowControl w:val="0"/>
                    <w:jc w:val="center"/>
                    <w:rPr>
                      <w:bCs/>
                      <w:szCs w:val="21"/>
                    </w:rPr>
                  </w:pPr>
                  <w:r>
                    <w:rPr>
                      <w:szCs w:val="21"/>
                    </w:rPr>
                    <w:t>0.105</w:t>
                  </w:r>
                </w:p>
              </w:tc>
              <w:tc>
                <w:tcPr>
                  <w:tcW w:w="1076" w:type="dxa"/>
                  <w:vAlign w:val="center"/>
                </w:tcPr>
                <w:p>
                  <w:pPr>
                    <w:widowControl w:val="0"/>
                    <w:jc w:val="center"/>
                    <w:rPr>
                      <w:bCs/>
                      <w:szCs w:val="21"/>
                    </w:rPr>
                  </w:pPr>
                  <w:r>
                    <w:rPr>
                      <w:rFonts w:hint="eastAsia"/>
                      <w:bCs/>
                      <w:szCs w:val="21"/>
                    </w:rPr>
                    <w:t>0</w:t>
                  </w:r>
                  <w:r>
                    <w:rPr>
                      <w:bCs/>
                      <w:szCs w:val="21"/>
                    </w:rPr>
                    <w:t>.044</w:t>
                  </w:r>
                </w:p>
              </w:tc>
              <w:tc>
                <w:tcPr>
                  <w:tcW w:w="1410" w:type="dxa"/>
                  <w:vAlign w:val="center"/>
                </w:tcPr>
                <w:p>
                  <w:pPr>
                    <w:widowControl w:val="0"/>
                    <w:jc w:val="center"/>
                    <w:rPr>
                      <w:bCs/>
                      <w:szCs w:val="21"/>
                    </w:rPr>
                  </w:pPr>
                  <w:r>
                    <w:rPr>
                      <w:szCs w:val="21"/>
                    </w:rPr>
                    <w:t>1.467</w:t>
                  </w:r>
                </w:p>
              </w:tc>
              <w:tc>
                <w:tcPr>
                  <w:tcW w:w="937" w:type="dxa"/>
                  <w:vAlign w:val="center"/>
                </w:tcPr>
                <w:p>
                  <w:pPr>
                    <w:widowControl w:val="0"/>
                    <w:jc w:val="center"/>
                    <w:rPr>
                      <w:rFonts w:hAnsi="宋体"/>
                      <w:szCs w:val="21"/>
                    </w:rPr>
                  </w:pPr>
                  <w:r>
                    <w:rPr>
                      <w:rFonts w:hint="eastAsia" w:hAnsi="宋体"/>
                      <w:szCs w:val="21"/>
                    </w:rPr>
                    <w:t>1</w:t>
                  </w:r>
                  <w:r>
                    <w:rPr>
                      <w:rFonts w:hAnsi="宋体"/>
                      <w:szCs w:val="21"/>
                    </w:rPr>
                    <w:t>3</w:t>
                  </w:r>
                </w:p>
              </w:tc>
              <w:tc>
                <w:tcPr>
                  <w:tcW w:w="1122" w:type="dxa"/>
                  <w:vAlign w:val="center"/>
                </w:tcPr>
                <w:p>
                  <w:pPr>
                    <w:widowControl w:val="0"/>
                    <w:jc w:val="center"/>
                    <w:rPr>
                      <w:rFonts w:hAnsi="宋体"/>
                      <w:szCs w:val="21"/>
                    </w:rPr>
                  </w:pPr>
                  <w:r>
                    <w:rPr>
                      <w:rFonts w:hint="eastAsia" w:hAnsi="宋体"/>
                      <w:szCs w:val="21"/>
                    </w:rPr>
                    <w:t>1</w:t>
                  </w:r>
                  <w:r>
                    <w:rPr>
                      <w:rFonts w:hAnsi="宋体"/>
                      <w:szCs w:val="21"/>
                    </w:rPr>
                    <w:t>20</w:t>
                  </w:r>
                </w:p>
              </w:tc>
              <w:tc>
                <w:tcPr>
                  <w:tcW w:w="858" w:type="dxa"/>
                  <w:vAlign w:val="center"/>
                </w:tcPr>
                <w:p>
                  <w:pPr>
                    <w:widowControl w:val="0"/>
                    <w:jc w:val="center"/>
                    <w:rPr>
                      <w:bCs/>
                      <w:szCs w:val="21"/>
                    </w:rPr>
                  </w:pPr>
                  <w:r>
                    <w:rPr>
                      <w:rFonts w:hint="eastAsia"/>
                      <w:bCs/>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dxa"/>
                  <w:vMerge w:val="restart"/>
                  <w:vAlign w:val="center"/>
                </w:tcPr>
                <w:p>
                  <w:pPr>
                    <w:widowControl w:val="0"/>
                    <w:jc w:val="center"/>
                    <w:rPr>
                      <w:bCs/>
                      <w:szCs w:val="21"/>
                    </w:rPr>
                  </w:pPr>
                  <w:r>
                    <w:rPr>
                      <w:rFonts w:hint="eastAsia"/>
                      <w:bCs/>
                      <w:szCs w:val="21"/>
                    </w:rPr>
                    <w:t>P</w:t>
                  </w:r>
                  <w:r>
                    <w:rPr>
                      <w:bCs/>
                      <w:szCs w:val="21"/>
                    </w:rPr>
                    <w:t>4</w:t>
                  </w:r>
                </w:p>
              </w:tc>
              <w:tc>
                <w:tcPr>
                  <w:tcW w:w="858" w:type="dxa"/>
                  <w:vMerge w:val="restart"/>
                  <w:vAlign w:val="center"/>
                </w:tcPr>
                <w:p>
                  <w:pPr>
                    <w:widowControl w:val="0"/>
                    <w:jc w:val="center"/>
                    <w:rPr>
                      <w:bCs/>
                      <w:szCs w:val="21"/>
                    </w:rPr>
                  </w:pPr>
                  <w:r>
                    <w:rPr>
                      <w:rFonts w:hint="eastAsia"/>
                      <w:bCs/>
                      <w:szCs w:val="21"/>
                    </w:rPr>
                    <w:t>1</w:t>
                  </w:r>
                  <w:r>
                    <w:rPr>
                      <w:bCs/>
                      <w:szCs w:val="21"/>
                    </w:rPr>
                    <w:t>5</w:t>
                  </w:r>
                </w:p>
              </w:tc>
              <w:tc>
                <w:tcPr>
                  <w:tcW w:w="1282" w:type="dxa"/>
                  <w:vAlign w:val="center"/>
                </w:tcPr>
                <w:p>
                  <w:pPr>
                    <w:widowControl w:val="0"/>
                    <w:jc w:val="center"/>
                    <w:rPr>
                      <w:bCs/>
                      <w:szCs w:val="21"/>
                    </w:rPr>
                  </w:pPr>
                  <w:r>
                    <w:rPr>
                      <w:rFonts w:hint="eastAsia" w:ascii="宋体" w:hAnsi="宋体"/>
                      <w:bCs/>
                    </w:rPr>
                    <w:t>油烟（非甲烷总烃）</w:t>
                  </w:r>
                </w:p>
              </w:tc>
              <w:tc>
                <w:tcPr>
                  <w:tcW w:w="992" w:type="dxa"/>
                  <w:vAlign w:val="center"/>
                </w:tcPr>
                <w:p>
                  <w:pPr>
                    <w:widowControl w:val="0"/>
                    <w:jc w:val="center"/>
                    <w:rPr>
                      <w:bCs/>
                      <w:szCs w:val="21"/>
                    </w:rPr>
                  </w:pPr>
                  <w:r>
                    <w:rPr>
                      <w:bCs/>
                      <w:szCs w:val="21"/>
                    </w:rPr>
                    <w:t>0.148</w:t>
                  </w:r>
                </w:p>
              </w:tc>
              <w:tc>
                <w:tcPr>
                  <w:tcW w:w="1076" w:type="dxa"/>
                  <w:vAlign w:val="center"/>
                </w:tcPr>
                <w:p>
                  <w:pPr>
                    <w:widowControl w:val="0"/>
                    <w:jc w:val="center"/>
                    <w:rPr>
                      <w:bCs/>
                      <w:szCs w:val="21"/>
                    </w:rPr>
                  </w:pPr>
                  <w:r>
                    <w:rPr>
                      <w:rFonts w:hint="eastAsia"/>
                      <w:bCs/>
                      <w:szCs w:val="21"/>
                    </w:rPr>
                    <w:t>0</w:t>
                  </w:r>
                  <w:r>
                    <w:rPr>
                      <w:bCs/>
                      <w:szCs w:val="21"/>
                    </w:rPr>
                    <w:t>.062</w:t>
                  </w:r>
                </w:p>
              </w:tc>
              <w:tc>
                <w:tcPr>
                  <w:tcW w:w="1410" w:type="dxa"/>
                  <w:vAlign w:val="center"/>
                </w:tcPr>
                <w:p>
                  <w:pPr>
                    <w:widowControl w:val="0"/>
                    <w:jc w:val="center"/>
                    <w:rPr>
                      <w:bCs/>
                      <w:szCs w:val="21"/>
                    </w:rPr>
                  </w:pPr>
                  <w:r>
                    <w:rPr>
                      <w:rFonts w:hint="eastAsia"/>
                      <w:bCs/>
                      <w:szCs w:val="21"/>
                    </w:rPr>
                    <w:t>2</w:t>
                  </w:r>
                  <w:r>
                    <w:rPr>
                      <w:bCs/>
                      <w:szCs w:val="21"/>
                    </w:rPr>
                    <w:t>.067</w:t>
                  </w:r>
                </w:p>
              </w:tc>
              <w:tc>
                <w:tcPr>
                  <w:tcW w:w="937" w:type="dxa"/>
                  <w:vAlign w:val="center"/>
                </w:tcPr>
                <w:p>
                  <w:pPr>
                    <w:widowControl w:val="0"/>
                    <w:jc w:val="center"/>
                    <w:rPr>
                      <w:rFonts w:hAnsi="宋体"/>
                      <w:szCs w:val="21"/>
                    </w:rPr>
                  </w:pPr>
                  <w:r>
                    <w:rPr>
                      <w:rFonts w:hint="eastAsia" w:hAnsi="宋体"/>
                      <w:szCs w:val="21"/>
                    </w:rPr>
                    <w:t>8</w:t>
                  </w:r>
                  <w:r>
                    <w:rPr>
                      <w:rFonts w:hAnsi="宋体"/>
                      <w:szCs w:val="21"/>
                    </w:rPr>
                    <w:t>.4</w:t>
                  </w:r>
                </w:p>
              </w:tc>
              <w:tc>
                <w:tcPr>
                  <w:tcW w:w="1122" w:type="dxa"/>
                  <w:vAlign w:val="center"/>
                </w:tcPr>
                <w:p>
                  <w:pPr>
                    <w:widowControl w:val="0"/>
                    <w:jc w:val="center"/>
                    <w:rPr>
                      <w:rFonts w:hAnsi="宋体"/>
                      <w:szCs w:val="21"/>
                    </w:rPr>
                  </w:pPr>
                  <w:r>
                    <w:rPr>
                      <w:rFonts w:hAnsi="宋体"/>
                      <w:szCs w:val="21"/>
                    </w:rPr>
                    <w:t>120</w:t>
                  </w:r>
                </w:p>
              </w:tc>
              <w:tc>
                <w:tcPr>
                  <w:tcW w:w="858" w:type="dxa"/>
                  <w:vAlign w:val="center"/>
                </w:tcPr>
                <w:p>
                  <w:pPr>
                    <w:widowControl w:val="0"/>
                    <w:jc w:val="center"/>
                    <w:rPr>
                      <w:bCs/>
                      <w:szCs w:val="21"/>
                    </w:rPr>
                  </w:pPr>
                  <w:r>
                    <w:rPr>
                      <w:rFonts w:hint="eastAsia"/>
                      <w:bCs/>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dxa"/>
                  <w:vMerge w:val="continue"/>
                  <w:vAlign w:val="center"/>
                </w:tcPr>
                <w:p>
                  <w:pPr>
                    <w:widowControl w:val="0"/>
                    <w:jc w:val="center"/>
                    <w:rPr>
                      <w:bCs/>
                      <w:szCs w:val="21"/>
                    </w:rPr>
                  </w:pPr>
                </w:p>
              </w:tc>
              <w:tc>
                <w:tcPr>
                  <w:tcW w:w="858" w:type="dxa"/>
                  <w:vMerge w:val="continue"/>
                  <w:vAlign w:val="center"/>
                </w:tcPr>
                <w:p>
                  <w:pPr>
                    <w:widowControl w:val="0"/>
                    <w:jc w:val="center"/>
                    <w:rPr>
                      <w:bCs/>
                      <w:szCs w:val="21"/>
                    </w:rPr>
                  </w:pPr>
                </w:p>
              </w:tc>
              <w:tc>
                <w:tcPr>
                  <w:tcW w:w="1282" w:type="dxa"/>
                  <w:vAlign w:val="center"/>
                </w:tcPr>
                <w:p>
                  <w:pPr>
                    <w:widowControl w:val="0"/>
                    <w:jc w:val="center"/>
                    <w:rPr>
                      <w:bCs/>
                      <w:szCs w:val="21"/>
                    </w:rPr>
                  </w:pPr>
                  <w:r>
                    <w:rPr>
                      <w:rFonts w:hint="eastAsia"/>
                      <w:bCs/>
                      <w:szCs w:val="21"/>
                    </w:rPr>
                    <w:t>颗粒物</w:t>
                  </w:r>
                </w:p>
              </w:tc>
              <w:tc>
                <w:tcPr>
                  <w:tcW w:w="992" w:type="dxa"/>
                  <w:vAlign w:val="center"/>
                </w:tcPr>
                <w:p>
                  <w:pPr>
                    <w:widowControl w:val="0"/>
                    <w:jc w:val="center"/>
                    <w:rPr>
                      <w:bCs/>
                      <w:szCs w:val="21"/>
                    </w:rPr>
                  </w:pPr>
                  <w:r>
                    <w:rPr>
                      <w:rFonts w:hint="eastAsia"/>
                      <w:bCs/>
                      <w:szCs w:val="21"/>
                    </w:rPr>
                    <w:t>0</w:t>
                  </w:r>
                  <w:r>
                    <w:rPr>
                      <w:bCs/>
                      <w:szCs w:val="21"/>
                    </w:rPr>
                    <w:t>.077</w:t>
                  </w:r>
                </w:p>
              </w:tc>
              <w:tc>
                <w:tcPr>
                  <w:tcW w:w="1076" w:type="dxa"/>
                  <w:vAlign w:val="center"/>
                </w:tcPr>
                <w:p>
                  <w:pPr>
                    <w:widowControl w:val="0"/>
                    <w:jc w:val="center"/>
                    <w:rPr>
                      <w:bCs/>
                      <w:szCs w:val="21"/>
                    </w:rPr>
                  </w:pPr>
                  <w:r>
                    <w:rPr>
                      <w:rFonts w:hint="eastAsia"/>
                      <w:bCs/>
                      <w:szCs w:val="21"/>
                    </w:rPr>
                    <w:t>0</w:t>
                  </w:r>
                  <w:r>
                    <w:rPr>
                      <w:bCs/>
                      <w:szCs w:val="21"/>
                    </w:rPr>
                    <w:t>.032</w:t>
                  </w:r>
                </w:p>
              </w:tc>
              <w:tc>
                <w:tcPr>
                  <w:tcW w:w="1410" w:type="dxa"/>
                  <w:vAlign w:val="center"/>
                </w:tcPr>
                <w:p>
                  <w:pPr>
                    <w:widowControl w:val="0"/>
                    <w:jc w:val="center"/>
                    <w:rPr>
                      <w:bCs/>
                      <w:szCs w:val="21"/>
                    </w:rPr>
                  </w:pPr>
                  <w:r>
                    <w:rPr>
                      <w:rFonts w:hint="eastAsia"/>
                      <w:bCs/>
                      <w:szCs w:val="21"/>
                    </w:rPr>
                    <w:t>1</w:t>
                  </w:r>
                  <w:r>
                    <w:rPr>
                      <w:bCs/>
                      <w:szCs w:val="21"/>
                    </w:rPr>
                    <w:t>.08</w:t>
                  </w:r>
                </w:p>
              </w:tc>
              <w:tc>
                <w:tcPr>
                  <w:tcW w:w="937" w:type="dxa"/>
                  <w:vAlign w:val="center"/>
                </w:tcPr>
                <w:p>
                  <w:pPr>
                    <w:widowControl w:val="0"/>
                    <w:jc w:val="center"/>
                    <w:rPr>
                      <w:rFonts w:hAnsi="宋体"/>
                      <w:szCs w:val="21"/>
                    </w:rPr>
                  </w:pPr>
                  <w:r>
                    <w:rPr>
                      <w:rFonts w:hAnsi="宋体"/>
                      <w:szCs w:val="21"/>
                    </w:rPr>
                    <w:t>2.9</w:t>
                  </w:r>
                </w:p>
              </w:tc>
              <w:tc>
                <w:tcPr>
                  <w:tcW w:w="1122" w:type="dxa"/>
                  <w:vAlign w:val="center"/>
                </w:tcPr>
                <w:p>
                  <w:pPr>
                    <w:widowControl w:val="0"/>
                    <w:jc w:val="center"/>
                    <w:rPr>
                      <w:rFonts w:hAnsi="宋体"/>
                      <w:szCs w:val="21"/>
                    </w:rPr>
                  </w:pPr>
                  <w:r>
                    <w:rPr>
                      <w:rFonts w:hAnsi="宋体"/>
                      <w:szCs w:val="21"/>
                    </w:rPr>
                    <w:t>120</w:t>
                  </w:r>
                </w:p>
              </w:tc>
              <w:tc>
                <w:tcPr>
                  <w:tcW w:w="858" w:type="dxa"/>
                  <w:vAlign w:val="center"/>
                </w:tcPr>
                <w:p>
                  <w:pPr>
                    <w:widowControl w:val="0"/>
                    <w:jc w:val="center"/>
                    <w:rPr>
                      <w:bCs/>
                      <w:szCs w:val="21"/>
                    </w:rPr>
                  </w:pPr>
                  <w:r>
                    <w:rPr>
                      <w:rFonts w:hint="eastAsia"/>
                      <w:bCs/>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dxa"/>
                  <w:vMerge w:val="continue"/>
                  <w:vAlign w:val="center"/>
                </w:tcPr>
                <w:p>
                  <w:pPr>
                    <w:widowControl w:val="0"/>
                    <w:jc w:val="center"/>
                    <w:rPr>
                      <w:bCs/>
                      <w:szCs w:val="21"/>
                    </w:rPr>
                  </w:pPr>
                </w:p>
              </w:tc>
              <w:tc>
                <w:tcPr>
                  <w:tcW w:w="858" w:type="dxa"/>
                  <w:vMerge w:val="continue"/>
                  <w:vAlign w:val="center"/>
                </w:tcPr>
                <w:p>
                  <w:pPr>
                    <w:widowControl w:val="0"/>
                    <w:jc w:val="center"/>
                    <w:rPr>
                      <w:bCs/>
                      <w:szCs w:val="21"/>
                    </w:rPr>
                  </w:pPr>
                </w:p>
              </w:tc>
              <w:tc>
                <w:tcPr>
                  <w:tcW w:w="1282" w:type="dxa"/>
                  <w:vAlign w:val="center"/>
                </w:tcPr>
                <w:p>
                  <w:pPr>
                    <w:widowControl w:val="0"/>
                    <w:jc w:val="center"/>
                    <w:rPr>
                      <w:bCs/>
                      <w:szCs w:val="21"/>
                    </w:rPr>
                  </w:pPr>
                  <w:r>
                    <w:rPr>
                      <w:rFonts w:hint="eastAsia"/>
                      <w:bCs/>
                      <w:szCs w:val="21"/>
                    </w:rPr>
                    <w:t>S</w:t>
                  </w:r>
                  <w:r>
                    <w:rPr>
                      <w:bCs/>
                      <w:szCs w:val="21"/>
                    </w:rPr>
                    <w:t>O</w:t>
                  </w:r>
                  <w:r>
                    <w:rPr>
                      <w:bCs/>
                      <w:szCs w:val="21"/>
                      <w:vertAlign w:val="subscript"/>
                    </w:rPr>
                    <w:t>2</w:t>
                  </w:r>
                </w:p>
              </w:tc>
              <w:tc>
                <w:tcPr>
                  <w:tcW w:w="992" w:type="dxa"/>
                  <w:vAlign w:val="center"/>
                </w:tcPr>
                <w:p>
                  <w:pPr>
                    <w:widowControl w:val="0"/>
                    <w:jc w:val="center"/>
                    <w:rPr>
                      <w:bCs/>
                      <w:szCs w:val="21"/>
                    </w:rPr>
                  </w:pPr>
                  <w:r>
                    <w:rPr>
                      <w:rFonts w:hint="eastAsia"/>
                      <w:bCs/>
                      <w:szCs w:val="21"/>
                    </w:rPr>
                    <w:t>0</w:t>
                  </w:r>
                  <w:r>
                    <w:rPr>
                      <w:bCs/>
                      <w:szCs w:val="21"/>
                    </w:rPr>
                    <w:t>.00002</w:t>
                  </w:r>
                </w:p>
              </w:tc>
              <w:tc>
                <w:tcPr>
                  <w:tcW w:w="1076" w:type="dxa"/>
                  <w:vAlign w:val="center"/>
                </w:tcPr>
                <w:p>
                  <w:pPr>
                    <w:widowControl w:val="0"/>
                    <w:jc w:val="center"/>
                    <w:rPr>
                      <w:bCs/>
                      <w:szCs w:val="21"/>
                    </w:rPr>
                  </w:pPr>
                  <w:r>
                    <w:rPr>
                      <w:rFonts w:hint="eastAsia"/>
                      <w:bCs/>
                      <w:szCs w:val="21"/>
                    </w:rPr>
                    <w:t>0</w:t>
                  </w:r>
                  <w:r>
                    <w:rPr>
                      <w:bCs/>
                      <w:szCs w:val="21"/>
                    </w:rPr>
                    <w:t>.00001</w:t>
                  </w:r>
                </w:p>
              </w:tc>
              <w:tc>
                <w:tcPr>
                  <w:tcW w:w="1410" w:type="dxa"/>
                  <w:vAlign w:val="center"/>
                </w:tcPr>
                <w:p>
                  <w:pPr>
                    <w:widowControl w:val="0"/>
                    <w:jc w:val="center"/>
                    <w:rPr>
                      <w:bCs/>
                      <w:szCs w:val="21"/>
                    </w:rPr>
                  </w:pPr>
                  <w:r>
                    <w:rPr>
                      <w:rFonts w:hint="eastAsia"/>
                      <w:bCs/>
                      <w:szCs w:val="21"/>
                    </w:rPr>
                    <w:t>0</w:t>
                  </w:r>
                  <w:r>
                    <w:rPr>
                      <w:bCs/>
                      <w:szCs w:val="21"/>
                    </w:rPr>
                    <w:t>.0003</w:t>
                  </w:r>
                </w:p>
              </w:tc>
              <w:tc>
                <w:tcPr>
                  <w:tcW w:w="937" w:type="dxa"/>
                  <w:vAlign w:val="center"/>
                </w:tcPr>
                <w:p>
                  <w:pPr>
                    <w:widowControl w:val="0"/>
                    <w:jc w:val="center"/>
                    <w:rPr>
                      <w:rFonts w:hAnsi="宋体"/>
                      <w:szCs w:val="21"/>
                    </w:rPr>
                  </w:pPr>
                  <w:r>
                    <w:rPr>
                      <w:rFonts w:hint="eastAsia" w:hAnsi="宋体"/>
                      <w:szCs w:val="21"/>
                    </w:rPr>
                    <w:t>4</w:t>
                  </w:r>
                  <w:r>
                    <w:rPr>
                      <w:rFonts w:hAnsi="宋体"/>
                      <w:szCs w:val="21"/>
                    </w:rPr>
                    <w:t>5</w:t>
                  </w:r>
                </w:p>
              </w:tc>
              <w:tc>
                <w:tcPr>
                  <w:tcW w:w="1122" w:type="dxa"/>
                  <w:vAlign w:val="center"/>
                </w:tcPr>
                <w:p>
                  <w:pPr>
                    <w:widowControl w:val="0"/>
                    <w:jc w:val="center"/>
                    <w:rPr>
                      <w:rFonts w:hAnsi="宋体"/>
                      <w:szCs w:val="21"/>
                    </w:rPr>
                  </w:pPr>
                  <w:r>
                    <w:rPr>
                      <w:rFonts w:hint="eastAsia" w:hAnsi="宋体"/>
                      <w:szCs w:val="21"/>
                    </w:rPr>
                    <w:t>5</w:t>
                  </w:r>
                  <w:r>
                    <w:rPr>
                      <w:rFonts w:hAnsi="宋体"/>
                      <w:szCs w:val="21"/>
                    </w:rPr>
                    <w:t>00</w:t>
                  </w:r>
                </w:p>
              </w:tc>
              <w:tc>
                <w:tcPr>
                  <w:tcW w:w="858" w:type="dxa"/>
                  <w:vAlign w:val="center"/>
                </w:tcPr>
                <w:p>
                  <w:pPr>
                    <w:widowControl w:val="0"/>
                    <w:jc w:val="center"/>
                    <w:rPr>
                      <w:bCs/>
                      <w:szCs w:val="21"/>
                    </w:rPr>
                  </w:pPr>
                  <w:r>
                    <w:rPr>
                      <w:rFonts w:hint="eastAsia"/>
                      <w:bCs/>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dxa"/>
                  <w:vMerge w:val="continue"/>
                  <w:vAlign w:val="center"/>
                </w:tcPr>
                <w:p>
                  <w:pPr>
                    <w:widowControl w:val="0"/>
                    <w:jc w:val="center"/>
                    <w:rPr>
                      <w:bCs/>
                      <w:szCs w:val="21"/>
                    </w:rPr>
                  </w:pPr>
                </w:p>
              </w:tc>
              <w:tc>
                <w:tcPr>
                  <w:tcW w:w="858" w:type="dxa"/>
                  <w:vMerge w:val="continue"/>
                  <w:vAlign w:val="center"/>
                </w:tcPr>
                <w:p>
                  <w:pPr>
                    <w:widowControl w:val="0"/>
                    <w:jc w:val="center"/>
                    <w:rPr>
                      <w:bCs/>
                      <w:szCs w:val="21"/>
                    </w:rPr>
                  </w:pPr>
                </w:p>
              </w:tc>
              <w:tc>
                <w:tcPr>
                  <w:tcW w:w="1282" w:type="dxa"/>
                  <w:vAlign w:val="center"/>
                </w:tcPr>
                <w:p>
                  <w:pPr>
                    <w:widowControl w:val="0"/>
                    <w:jc w:val="center"/>
                    <w:rPr>
                      <w:bCs/>
                      <w:szCs w:val="21"/>
                    </w:rPr>
                  </w:pPr>
                  <w:r>
                    <w:rPr>
                      <w:rFonts w:hint="eastAsia"/>
                      <w:bCs/>
                      <w:szCs w:val="21"/>
                    </w:rPr>
                    <w:t>N</w:t>
                  </w:r>
                  <w:r>
                    <w:rPr>
                      <w:bCs/>
                      <w:szCs w:val="21"/>
                    </w:rPr>
                    <w:t>O</w:t>
                  </w:r>
                  <w:r>
                    <w:rPr>
                      <w:bCs/>
                      <w:szCs w:val="21"/>
                      <w:vertAlign w:val="subscript"/>
                    </w:rPr>
                    <w:t>x</w:t>
                  </w:r>
                </w:p>
              </w:tc>
              <w:tc>
                <w:tcPr>
                  <w:tcW w:w="992" w:type="dxa"/>
                  <w:vAlign w:val="center"/>
                </w:tcPr>
                <w:p>
                  <w:pPr>
                    <w:widowControl w:val="0"/>
                    <w:jc w:val="center"/>
                    <w:rPr>
                      <w:bCs/>
                      <w:szCs w:val="21"/>
                    </w:rPr>
                  </w:pPr>
                  <w:r>
                    <w:rPr>
                      <w:rFonts w:hint="eastAsia"/>
                      <w:bCs/>
                      <w:szCs w:val="21"/>
                    </w:rPr>
                    <w:t>0</w:t>
                  </w:r>
                  <w:r>
                    <w:rPr>
                      <w:bCs/>
                      <w:szCs w:val="21"/>
                    </w:rPr>
                    <w:t>.079</w:t>
                  </w:r>
                </w:p>
              </w:tc>
              <w:tc>
                <w:tcPr>
                  <w:tcW w:w="1076" w:type="dxa"/>
                  <w:vAlign w:val="center"/>
                </w:tcPr>
                <w:p>
                  <w:pPr>
                    <w:widowControl w:val="0"/>
                    <w:jc w:val="center"/>
                    <w:rPr>
                      <w:bCs/>
                      <w:szCs w:val="21"/>
                    </w:rPr>
                  </w:pPr>
                  <w:r>
                    <w:rPr>
                      <w:rFonts w:hint="eastAsia"/>
                      <w:bCs/>
                      <w:szCs w:val="21"/>
                    </w:rPr>
                    <w:t>0</w:t>
                  </w:r>
                  <w:r>
                    <w:rPr>
                      <w:bCs/>
                      <w:szCs w:val="21"/>
                    </w:rPr>
                    <w:t>.033</w:t>
                  </w:r>
                </w:p>
              </w:tc>
              <w:tc>
                <w:tcPr>
                  <w:tcW w:w="1410" w:type="dxa"/>
                  <w:vAlign w:val="center"/>
                </w:tcPr>
                <w:p>
                  <w:pPr>
                    <w:widowControl w:val="0"/>
                    <w:jc w:val="center"/>
                    <w:rPr>
                      <w:bCs/>
                      <w:szCs w:val="21"/>
                    </w:rPr>
                  </w:pPr>
                  <w:r>
                    <w:rPr>
                      <w:rFonts w:hint="eastAsia"/>
                      <w:bCs/>
                      <w:szCs w:val="21"/>
                    </w:rPr>
                    <w:t>1</w:t>
                  </w:r>
                  <w:r>
                    <w:rPr>
                      <w:bCs/>
                      <w:szCs w:val="21"/>
                    </w:rPr>
                    <w:t>.1</w:t>
                  </w:r>
                </w:p>
              </w:tc>
              <w:tc>
                <w:tcPr>
                  <w:tcW w:w="937" w:type="dxa"/>
                  <w:vAlign w:val="center"/>
                </w:tcPr>
                <w:p>
                  <w:pPr>
                    <w:widowControl w:val="0"/>
                    <w:jc w:val="center"/>
                    <w:rPr>
                      <w:rFonts w:hAnsi="宋体"/>
                      <w:szCs w:val="21"/>
                    </w:rPr>
                  </w:pPr>
                  <w:r>
                    <w:rPr>
                      <w:rFonts w:hint="eastAsia" w:hAnsi="宋体"/>
                      <w:szCs w:val="21"/>
                    </w:rPr>
                    <w:t>1</w:t>
                  </w:r>
                  <w:r>
                    <w:rPr>
                      <w:rFonts w:hAnsi="宋体"/>
                      <w:szCs w:val="21"/>
                    </w:rPr>
                    <w:t>3</w:t>
                  </w:r>
                </w:p>
              </w:tc>
              <w:tc>
                <w:tcPr>
                  <w:tcW w:w="1122" w:type="dxa"/>
                  <w:vAlign w:val="center"/>
                </w:tcPr>
                <w:p>
                  <w:pPr>
                    <w:widowControl w:val="0"/>
                    <w:jc w:val="center"/>
                    <w:rPr>
                      <w:rFonts w:hAnsi="宋体"/>
                      <w:szCs w:val="21"/>
                    </w:rPr>
                  </w:pPr>
                  <w:r>
                    <w:rPr>
                      <w:rFonts w:hint="eastAsia" w:hAnsi="宋体"/>
                      <w:szCs w:val="21"/>
                    </w:rPr>
                    <w:t>1</w:t>
                  </w:r>
                  <w:r>
                    <w:rPr>
                      <w:rFonts w:hAnsi="宋体"/>
                      <w:szCs w:val="21"/>
                    </w:rPr>
                    <w:t>20</w:t>
                  </w:r>
                </w:p>
              </w:tc>
              <w:tc>
                <w:tcPr>
                  <w:tcW w:w="858" w:type="dxa"/>
                  <w:vAlign w:val="center"/>
                </w:tcPr>
                <w:p>
                  <w:pPr>
                    <w:widowControl w:val="0"/>
                    <w:jc w:val="center"/>
                    <w:rPr>
                      <w:bCs/>
                      <w:szCs w:val="21"/>
                    </w:rPr>
                  </w:pPr>
                  <w:r>
                    <w:rPr>
                      <w:rFonts w:hint="eastAsia"/>
                      <w:bCs/>
                      <w:szCs w:val="21"/>
                    </w:rPr>
                    <w:t>达标</w:t>
                  </w:r>
                </w:p>
              </w:tc>
            </w:tr>
          </w:tbl>
          <w:p>
            <w:pPr>
              <w:widowControl w:val="0"/>
              <w:spacing w:line="360" w:lineRule="auto"/>
              <w:ind w:firstLine="480" w:firstLineChars="200"/>
              <w:jc w:val="both"/>
              <w:rPr>
                <w:bCs/>
                <w:sz w:val="24"/>
              </w:rPr>
            </w:pPr>
            <w:r>
              <w:rPr>
                <w:rFonts w:hint="eastAsia"/>
                <w:bCs/>
                <w:sz w:val="24"/>
              </w:rPr>
              <w:t>根据表7</w:t>
            </w:r>
            <w:r>
              <w:rPr>
                <w:bCs/>
                <w:sz w:val="24"/>
              </w:rPr>
              <w:t>-7</w:t>
            </w:r>
            <w:r>
              <w:rPr>
                <w:rFonts w:hint="eastAsia"/>
                <w:bCs/>
                <w:sz w:val="24"/>
              </w:rPr>
              <w:t>所示，项目定型过程所产生的定型废气经“水喷淋+静电除油”装置处理后均满足《大气污染物排放限值》（D</w:t>
            </w:r>
            <w:r>
              <w:rPr>
                <w:bCs/>
                <w:sz w:val="24"/>
              </w:rPr>
              <w:t>B44/27-2001</w:t>
            </w:r>
            <w:r>
              <w:rPr>
                <w:rFonts w:hint="eastAsia"/>
                <w:bCs/>
                <w:sz w:val="24"/>
              </w:rPr>
              <w:t>）第二时段二级标准。燃烧废气满足《工业炉窑大气污染物排放标准》（G</w:t>
            </w:r>
            <w:r>
              <w:rPr>
                <w:bCs/>
                <w:sz w:val="24"/>
              </w:rPr>
              <w:t>B 9078-1996</w:t>
            </w:r>
            <w:r>
              <w:rPr>
                <w:rFonts w:hint="eastAsia"/>
                <w:bCs/>
                <w:sz w:val="24"/>
              </w:rPr>
              <w:t>）“表2</w:t>
            </w:r>
            <w:r>
              <w:rPr>
                <w:bCs/>
                <w:sz w:val="24"/>
              </w:rPr>
              <w:t xml:space="preserve"> </w:t>
            </w:r>
            <w:r>
              <w:rPr>
                <w:rFonts w:hint="eastAsia"/>
                <w:bCs/>
                <w:sz w:val="24"/>
              </w:rPr>
              <w:t>二级标准”和</w:t>
            </w:r>
            <w:r>
              <w:rPr>
                <w:bCs/>
                <w:sz w:val="24"/>
              </w:rPr>
              <w:t>广东省《大气污染物排放限值》（DB44/27-2001）第二时段二级标准限值</w:t>
            </w:r>
            <w:r>
              <w:rPr>
                <w:rFonts w:hint="eastAsia"/>
                <w:bCs/>
                <w:sz w:val="24"/>
              </w:rPr>
              <w:t>的较严者</w:t>
            </w:r>
            <w:r>
              <w:rPr>
                <w:bCs/>
                <w:sz w:val="24"/>
              </w:rPr>
              <w:t>。</w:t>
            </w:r>
          </w:p>
          <w:p>
            <w:pPr>
              <w:widowControl w:val="0"/>
              <w:spacing w:line="360" w:lineRule="auto"/>
              <w:ind w:firstLine="482" w:firstLineChars="200"/>
              <w:rPr>
                <w:b/>
                <w:bCs/>
                <w:sz w:val="24"/>
              </w:rPr>
            </w:pPr>
            <w:r>
              <w:rPr>
                <w:b/>
                <w:bCs/>
                <w:sz w:val="24"/>
              </w:rPr>
              <w:t>3</w:t>
            </w:r>
            <w:r>
              <w:rPr>
                <w:rFonts w:hint="eastAsia"/>
                <w:b/>
                <w:bCs/>
                <w:sz w:val="24"/>
              </w:rPr>
              <w:t>、</w:t>
            </w:r>
            <w:r>
              <w:rPr>
                <w:b/>
                <w:bCs/>
                <w:sz w:val="24"/>
              </w:rPr>
              <w:t>项目大气环境影响初步预测</w:t>
            </w:r>
          </w:p>
          <w:p>
            <w:pPr>
              <w:widowControl w:val="0"/>
              <w:adjustRightInd w:val="0"/>
              <w:snapToGrid w:val="0"/>
              <w:spacing w:line="360" w:lineRule="auto"/>
              <w:ind w:firstLine="480" w:firstLineChars="200"/>
              <w:jc w:val="both"/>
              <w:rPr>
                <w:sz w:val="24"/>
              </w:rPr>
            </w:pPr>
            <w:r>
              <w:rPr>
                <w:rFonts w:hint="eastAsia"/>
                <w:sz w:val="24"/>
              </w:rPr>
              <w:t>（1）</w:t>
            </w:r>
            <w:r>
              <w:rPr>
                <w:sz w:val="24"/>
              </w:rPr>
              <w:t>Pmax及D10%的确定</w:t>
            </w:r>
          </w:p>
          <w:p>
            <w:pPr>
              <w:widowControl w:val="0"/>
              <w:adjustRightInd w:val="0"/>
              <w:snapToGrid w:val="0"/>
              <w:spacing w:line="360" w:lineRule="auto"/>
              <w:ind w:firstLine="480" w:firstLineChars="200"/>
              <w:jc w:val="both"/>
              <w:rPr>
                <w:sz w:val="24"/>
              </w:rPr>
            </w:pPr>
            <w:r>
              <w:rPr>
                <w:sz w:val="24"/>
              </w:rPr>
              <w:t>依据《环境影响评价技术导则大气环境》（HJ2.2-2018）中最大地面浓度占标率Pi定义如下：</w:t>
            </w:r>
          </w:p>
          <w:p>
            <w:pPr>
              <w:widowControl w:val="0"/>
              <w:adjustRightInd w:val="0"/>
              <w:snapToGrid w:val="0"/>
              <w:spacing w:line="360" w:lineRule="auto"/>
              <w:jc w:val="center"/>
              <w:rPr>
                <w:sz w:val="24"/>
              </w:rPr>
            </w:pPr>
            <m:oMathPara>
              <m:oMath>
                <m:sSub>
                  <m:sSubPr>
                    <m:ctrlPr>
                      <w:rPr>
                        <w:rFonts w:ascii="Cambria Math" w:hAnsi="Cambria Math"/>
                        <w:sz w:val="24"/>
                      </w:rPr>
                    </m:ctrlPr>
                  </m:sSubPr>
                  <m:e>
                    <m:r>
                      <w:rPr>
                        <w:rFonts w:ascii="Cambria Math" w:hAnsi="Cambria Math"/>
                        <w:sz w:val="24"/>
                      </w:rPr>
                      <m:t>P</m:t>
                    </m:r>
                    <m:ctrlPr>
                      <w:rPr>
                        <w:rFonts w:ascii="Cambria Math" w:hAnsi="Cambria Math"/>
                        <w:sz w:val="24"/>
                      </w:rPr>
                    </m:ctrlPr>
                  </m:e>
                  <m:sub>
                    <m:r>
                      <w:rPr>
                        <w:rFonts w:ascii="Cambria Math" w:hAnsi="Cambria Math"/>
                        <w:sz w:val="24"/>
                      </w:rPr>
                      <m:t>i</m:t>
                    </m:r>
                    <m:ctrlPr>
                      <w:rPr>
                        <w:rFonts w:ascii="Cambria Math" w:hAnsi="Cambria Math"/>
                        <w:sz w:val="24"/>
                      </w:rPr>
                    </m:ctrlPr>
                  </m:sub>
                </m:sSub>
                <m:r>
                  <m:rPr>
                    <m:sty m:val="p"/>
                  </m:rP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C</m:t>
                        </m:r>
                        <m:ctrlPr>
                          <w:rPr>
                            <w:rFonts w:ascii="Cambria Math" w:hAnsi="Cambria Math"/>
                            <w:i/>
                            <w:sz w:val="24"/>
                          </w:rPr>
                        </m:ctrlPr>
                      </m:e>
                      <m:sub>
                        <m:r>
                          <w:rPr>
                            <w:rFonts w:ascii="Cambria Math" w:hAnsi="Cambria Math"/>
                            <w:sz w:val="24"/>
                          </w:rPr>
                          <m:t>i</m:t>
                        </m:r>
                        <m:ctrlPr>
                          <w:rPr>
                            <w:rFonts w:ascii="Cambria Math" w:hAnsi="Cambria Math"/>
                            <w:i/>
                            <w:sz w:val="24"/>
                          </w:rPr>
                        </m:ctrlPr>
                      </m:sub>
                    </m:sSub>
                    <m:ctrlPr>
                      <w:rPr>
                        <w:rFonts w:ascii="Cambria Math" w:hAnsi="Cambria Math"/>
                        <w:sz w:val="24"/>
                      </w:rPr>
                    </m:ctrlPr>
                  </m:num>
                  <m:den>
                    <m:sSub>
                      <m:sSubPr>
                        <m:ctrlPr>
                          <w:rPr>
                            <w:rFonts w:ascii="Cambria Math" w:hAnsi="Cambria Math"/>
                            <w:i/>
                            <w:sz w:val="24"/>
                          </w:rPr>
                        </m:ctrlPr>
                      </m:sSubPr>
                      <m:e>
                        <m:r>
                          <w:rPr>
                            <w:rFonts w:ascii="Cambria Math" w:hAnsi="Cambria Math"/>
                            <w:sz w:val="24"/>
                          </w:rPr>
                          <m:t>C</m:t>
                        </m:r>
                        <m:ctrlPr>
                          <w:rPr>
                            <w:rFonts w:ascii="Cambria Math" w:hAnsi="Cambria Math"/>
                            <w:i/>
                            <w:sz w:val="24"/>
                          </w:rPr>
                        </m:ctrlPr>
                      </m:e>
                      <m:sub>
                        <m:r>
                          <w:rPr>
                            <w:rFonts w:ascii="Cambria Math" w:hAnsi="Cambria Math"/>
                            <w:sz w:val="24"/>
                          </w:rPr>
                          <m:t>0i</m:t>
                        </m:r>
                        <m:ctrlPr>
                          <w:rPr>
                            <w:rFonts w:ascii="Cambria Math" w:hAnsi="Cambria Math"/>
                            <w:i/>
                            <w:sz w:val="24"/>
                          </w:rPr>
                        </m:ctrlPr>
                      </m:sub>
                    </m:sSub>
                    <m:ctrlPr>
                      <w:rPr>
                        <w:rFonts w:ascii="Cambria Math" w:hAnsi="Cambria Math"/>
                        <w:sz w:val="24"/>
                      </w:rPr>
                    </m:ctrlPr>
                  </m:den>
                </m:f>
                <m:r>
                  <w:rPr>
                    <w:rFonts w:ascii="Cambria Math" w:hAnsi="Cambria Math"/>
                    <w:sz w:val="24"/>
                  </w:rPr>
                  <m:t>×100%</m:t>
                </m:r>
              </m:oMath>
            </m:oMathPara>
          </w:p>
          <w:p>
            <w:pPr>
              <w:widowControl w:val="0"/>
              <w:adjustRightInd w:val="0"/>
              <w:snapToGrid w:val="0"/>
              <w:spacing w:line="360" w:lineRule="auto"/>
              <w:ind w:firstLine="480" w:firstLineChars="200"/>
              <w:rPr>
                <w:sz w:val="24"/>
              </w:rPr>
            </w:pPr>
            <m:oMath>
              <m:sSub>
                <m:sSubPr>
                  <m:ctrlPr>
                    <w:rPr>
                      <w:rFonts w:ascii="Cambria Math" w:hAnsi="Cambria Math"/>
                      <w:sz w:val="24"/>
                    </w:rPr>
                  </m:ctrlPr>
                </m:sSubPr>
                <m:e>
                  <m:r>
                    <w:rPr>
                      <w:rFonts w:ascii="Cambria Math" w:hAnsi="Cambria Math"/>
                      <w:sz w:val="24"/>
                    </w:rPr>
                    <m:t>P</m:t>
                  </m:r>
                  <m:ctrlPr>
                    <w:rPr>
                      <w:rFonts w:ascii="Cambria Math" w:hAnsi="Cambria Math"/>
                      <w:sz w:val="24"/>
                    </w:rPr>
                  </m:ctrlPr>
                </m:e>
                <m:sub>
                  <m:r>
                    <w:rPr>
                      <w:rFonts w:ascii="Cambria Math" w:hAnsi="Cambria Math"/>
                      <w:sz w:val="24"/>
                    </w:rPr>
                    <m:t>i</m:t>
                  </m:r>
                  <m:ctrlPr>
                    <w:rPr>
                      <w:rFonts w:ascii="Cambria Math" w:hAnsi="Cambria Math"/>
                      <w:sz w:val="24"/>
                    </w:rPr>
                  </m:ctrlPr>
                </m:sub>
              </m:sSub>
            </m:oMath>
            <w:r>
              <w:rPr>
                <w:sz w:val="24"/>
              </w:rPr>
              <w:t>——第i个污染物的最大地面空气质量浓度占标率，%；</w:t>
            </w:r>
          </w:p>
          <w:p>
            <w:pPr>
              <w:widowControl w:val="0"/>
              <w:adjustRightInd w:val="0"/>
              <w:snapToGrid w:val="0"/>
              <w:spacing w:line="360" w:lineRule="auto"/>
              <w:ind w:firstLine="480" w:firstLineChars="200"/>
              <w:rPr>
                <w:sz w:val="24"/>
              </w:rPr>
            </w:pPr>
            <m:oMath>
              <m:sSub>
                <m:sSubPr>
                  <m:ctrlPr>
                    <w:rPr>
                      <w:rFonts w:ascii="Cambria Math" w:hAnsi="Cambria Math"/>
                      <w:i/>
                      <w:sz w:val="24"/>
                    </w:rPr>
                  </m:ctrlPr>
                </m:sSubPr>
                <m:e>
                  <m:r>
                    <w:rPr>
                      <w:rFonts w:ascii="Cambria Math" w:hAnsi="Cambria Math"/>
                      <w:sz w:val="24"/>
                    </w:rPr>
                    <m:t>C</m:t>
                  </m:r>
                  <m:ctrlPr>
                    <w:rPr>
                      <w:rFonts w:ascii="Cambria Math" w:hAnsi="Cambria Math"/>
                      <w:i/>
                      <w:sz w:val="24"/>
                    </w:rPr>
                  </m:ctrlPr>
                </m:e>
                <m:sub>
                  <m:r>
                    <w:rPr>
                      <w:rFonts w:ascii="Cambria Math" w:hAnsi="Cambria Math"/>
                      <w:sz w:val="24"/>
                    </w:rPr>
                    <m:t>i</m:t>
                  </m:r>
                  <m:ctrlPr>
                    <w:rPr>
                      <w:rFonts w:ascii="Cambria Math" w:hAnsi="Cambria Math"/>
                      <w:i/>
                      <w:sz w:val="24"/>
                    </w:rPr>
                  </m:ctrlPr>
                </m:sub>
              </m:sSub>
            </m:oMath>
            <w:r>
              <w:rPr>
                <w:sz w:val="24"/>
              </w:rPr>
              <w:t>——采用估算模型计算出的第i个污染物的最大1h地面空气质量浓度，μg/m</w:t>
            </w:r>
            <w:r>
              <w:rPr>
                <w:sz w:val="24"/>
                <w:vertAlign w:val="superscript"/>
              </w:rPr>
              <w:t>3</w:t>
            </w:r>
            <w:r>
              <w:rPr>
                <w:sz w:val="24"/>
              </w:rPr>
              <w:t>；</w:t>
            </w:r>
          </w:p>
          <w:p>
            <w:pPr>
              <w:widowControl w:val="0"/>
              <w:spacing w:line="360" w:lineRule="auto"/>
              <w:ind w:firstLine="480" w:firstLineChars="200"/>
              <w:rPr>
                <w:b/>
                <w:bCs/>
                <w:sz w:val="24"/>
              </w:rPr>
            </w:pPr>
            <m:oMath>
              <m:sSub>
                <m:sSubPr>
                  <m:ctrlPr>
                    <w:rPr>
                      <w:rFonts w:ascii="Cambria Math" w:hAnsi="Cambria Math"/>
                      <w:i/>
                      <w:sz w:val="24"/>
                    </w:rPr>
                  </m:ctrlPr>
                </m:sSubPr>
                <m:e>
                  <m:r>
                    <w:rPr>
                      <w:rFonts w:ascii="Cambria Math" w:hAnsi="Cambria Math"/>
                      <w:sz w:val="24"/>
                    </w:rPr>
                    <m:t>C</m:t>
                  </m:r>
                  <m:ctrlPr>
                    <w:rPr>
                      <w:rFonts w:ascii="Cambria Math" w:hAnsi="Cambria Math"/>
                      <w:i/>
                      <w:sz w:val="24"/>
                    </w:rPr>
                  </m:ctrlPr>
                </m:e>
                <m:sub>
                  <m:r>
                    <w:rPr>
                      <w:rFonts w:ascii="Cambria Math" w:hAnsi="Cambria Math"/>
                      <w:sz w:val="24"/>
                    </w:rPr>
                    <m:t>0i</m:t>
                  </m:r>
                  <m:ctrlPr>
                    <w:rPr>
                      <w:rFonts w:ascii="Cambria Math" w:hAnsi="Cambria Math"/>
                      <w:i/>
                      <w:sz w:val="24"/>
                    </w:rPr>
                  </m:ctrlPr>
                </m:sub>
              </m:sSub>
            </m:oMath>
            <w:r>
              <w:rPr>
                <w:sz w:val="24"/>
              </w:rPr>
              <w:t>——第i个污染物的环境空气质量浓度标准，μg/m</w:t>
            </w:r>
            <w:r>
              <w:rPr>
                <w:sz w:val="24"/>
                <w:vertAlign w:val="superscript"/>
              </w:rPr>
              <w:t>3</w:t>
            </w:r>
            <w:r>
              <w:rPr>
                <w:sz w:val="24"/>
              </w:rPr>
              <w:t>。</w:t>
            </w:r>
          </w:p>
          <w:p>
            <w:pPr>
              <w:widowControl w:val="0"/>
              <w:adjustRightInd w:val="0"/>
              <w:snapToGrid w:val="0"/>
              <w:spacing w:line="360" w:lineRule="auto"/>
              <w:ind w:firstLine="480" w:firstLineChars="200"/>
              <w:rPr>
                <w:sz w:val="24"/>
              </w:rPr>
            </w:pPr>
            <w:r>
              <w:rPr>
                <w:rFonts w:hint="eastAsia"/>
                <w:sz w:val="24"/>
              </w:rPr>
              <w:t>（2）</w:t>
            </w:r>
            <w:r>
              <w:rPr>
                <w:sz w:val="24"/>
              </w:rPr>
              <w:t>评价等级判别表</w:t>
            </w:r>
          </w:p>
          <w:p>
            <w:pPr>
              <w:widowControl w:val="0"/>
              <w:adjustRightInd w:val="0"/>
              <w:snapToGrid w:val="0"/>
              <w:spacing w:line="360" w:lineRule="auto"/>
              <w:ind w:firstLine="480" w:firstLineChars="200"/>
              <w:jc w:val="both"/>
              <w:rPr>
                <w:sz w:val="24"/>
              </w:rPr>
            </w:pPr>
            <w:r>
              <w:rPr>
                <w:sz w:val="24"/>
              </w:rPr>
              <w:t>评价等级按下表的分级判据进行划分</w:t>
            </w:r>
          </w:p>
          <w:p>
            <w:pPr>
              <w:widowControl w:val="0"/>
              <w:spacing w:line="360" w:lineRule="auto"/>
              <w:jc w:val="center"/>
              <w:rPr>
                <w:b/>
              </w:rPr>
            </w:pPr>
            <w:r>
              <w:rPr>
                <w:b/>
              </w:rPr>
              <w:t>表7-8评价等级判别表</w:t>
            </w:r>
          </w:p>
          <w:tbl>
            <w:tblPr>
              <w:tblStyle w:val="34"/>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8"/>
              <w:gridCol w:w="4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768" w:type="dxa"/>
                  <w:shd w:val="clear" w:color="auto" w:fill="BEBEBE"/>
                  <w:vAlign w:val="center"/>
                </w:tcPr>
                <w:p>
                  <w:pPr>
                    <w:widowControl w:val="0"/>
                    <w:adjustRightInd w:val="0"/>
                    <w:snapToGrid w:val="0"/>
                    <w:jc w:val="center"/>
                    <w:rPr>
                      <w:b/>
                      <w:bCs/>
                    </w:rPr>
                  </w:pPr>
                  <w:r>
                    <w:rPr>
                      <w:b/>
                      <w:bCs/>
                    </w:rPr>
                    <w:t>评价工作等级</w:t>
                  </w:r>
                </w:p>
              </w:tc>
              <w:tc>
                <w:tcPr>
                  <w:tcW w:w="4769" w:type="dxa"/>
                  <w:shd w:val="clear" w:color="auto" w:fill="BEBEBE"/>
                  <w:vAlign w:val="center"/>
                </w:tcPr>
                <w:p>
                  <w:pPr>
                    <w:widowControl w:val="0"/>
                    <w:adjustRightInd w:val="0"/>
                    <w:snapToGrid w:val="0"/>
                    <w:jc w:val="center"/>
                    <w:rPr>
                      <w:b/>
                      <w:bCs/>
                    </w:rPr>
                  </w:pPr>
                  <w:r>
                    <w:rPr>
                      <w:b/>
                      <w:bCs/>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768" w:type="dxa"/>
                  <w:vAlign w:val="center"/>
                </w:tcPr>
                <w:p>
                  <w:pPr>
                    <w:widowControl w:val="0"/>
                    <w:adjustRightInd w:val="0"/>
                    <w:snapToGrid w:val="0"/>
                    <w:jc w:val="center"/>
                  </w:pPr>
                  <w:r>
                    <w:t>一级评价</w:t>
                  </w:r>
                </w:p>
              </w:tc>
              <w:tc>
                <w:tcPr>
                  <w:tcW w:w="4769" w:type="dxa"/>
                  <w:vAlign w:val="center"/>
                </w:tcPr>
                <w:p>
                  <w:pPr>
                    <w:widowControl w:val="0"/>
                    <w:adjustRightInd w:val="0"/>
                    <w:snapToGrid w:val="0"/>
                    <w:jc w:val="center"/>
                  </w:pPr>
                  <w:r>
                    <w:t>Pmax</w:t>
                  </w:r>
                  <w:r>
                    <w:rPr>
                      <w:rFonts w:hint="eastAsia" w:ascii="宋体" w:hAnsi="宋体" w:cs="宋体"/>
                    </w:rPr>
                    <w:t>≧</w:t>
                  </w: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768" w:type="dxa"/>
                  <w:vAlign w:val="center"/>
                </w:tcPr>
                <w:p>
                  <w:pPr>
                    <w:widowControl w:val="0"/>
                    <w:adjustRightInd w:val="0"/>
                    <w:snapToGrid w:val="0"/>
                    <w:jc w:val="center"/>
                  </w:pPr>
                  <w:r>
                    <w:t>二级评价</w:t>
                  </w:r>
                </w:p>
              </w:tc>
              <w:tc>
                <w:tcPr>
                  <w:tcW w:w="4769" w:type="dxa"/>
                  <w:vAlign w:val="center"/>
                </w:tcPr>
                <w:p>
                  <w:pPr>
                    <w:widowControl w:val="0"/>
                    <w:adjustRightInd w:val="0"/>
                    <w:snapToGrid w:val="0"/>
                    <w:jc w:val="center"/>
                  </w:pPr>
                  <w:r>
                    <w:t>1%</w:t>
                  </w:r>
                  <w:r>
                    <w:rPr>
                      <w:rFonts w:hint="eastAsia" w:ascii="宋体" w:hAnsi="宋体" w:cs="宋体"/>
                    </w:rPr>
                    <w:t>≦</w:t>
                  </w:r>
                  <w:r>
                    <w:t>Pmax&lt;10%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768" w:type="dxa"/>
                  <w:vAlign w:val="center"/>
                </w:tcPr>
                <w:p>
                  <w:pPr>
                    <w:widowControl w:val="0"/>
                    <w:adjustRightInd w:val="0"/>
                    <w:snapToGrid w:val="0"/>
                    <w:jc w:val="center"/>
                  </w:pPr>
                  <w:r>
                    <w:t>三级评价</w:t>
                  </w:r>
                </w:p>
              </w:tc>
              <w:tc>
                <w:tcPr>
                  <w:tcW w:w="4769" w:type="dxa"/>
                  <w:vAlign w:val="center"/>
                </w:tcPr>
                <w:p>
                  <w:pPr>
                    <w:widowControl w:val="0"/>
                    <w:adjustRightInd w:val="0"/>
                    <w:snapToGrid w:val="0"/>
                    <w:jc w:val="center"/>
                  </w:pPr>
                  <w:r>
                    <w:t>Pmax&lt;1%</w:t>
                  </w:r>
                </w:p>
              </w:tc>
            </w:tr>
          </w:tbl>
          <w:p>
            <w:pPr>
              <w:widowControl w:val="0"/>
              <w:adjustRightInd w:val="0"/>
              <w:snapToGrid w:val="0"/>
              <w:spacing w:line="360" w:lineRule="auto"/>
              <w:ind w:firstLine="480" w:firstLineChars="200"/>
              <w:rPr>
                <w:sz w:val="24"/>
              </w:rPr>
            </w:pPr>
            <w:r>
              <w:rPr>
                <w:rFonts w:hint="eastAsia"/>
                <w:sz w:val="24"/>
              </w:rPr>
              <w:t>（3）</w:t>
            </w:r>
            <w:r>
              <w:rPr>
                <w:sz w:val="24"/>
              </w:rPr>
              <w:t>污染物评价标准</w:t>
            </w:r>
          </w:p>
          <w:p>
            <w:pPr>
              <w:widowControl w:val="0"/>
              <w:adjustRightInd w:val="0"/>
              <w:snapToGrid w:val="0"/>
              <w:spacing w:line="360" w:lineRule="auto"/>
              <w:ind w:firstLine="480" w:firstLineChars="200"/>
              <w:jc w:val="both"/>
              <w:rPr>
                <w:sz w:val="24"/>
              </w:rPr>
            </w:pPr>
            <w:r>
              <w:rPr>
                <w:sz w:val="24"/>
              </w:rPr>
              <w:t>污染物评价标准和来源见下表。</w:t>
            </w:r>
          </w:p>
          <w:p>
            <w:pPr>
              <w:widowControl w:val="0"/>
              <w:spacing w:line="360" w:lineRule="auto"/>
              <w:jc w:val="center"/>
              <w:rPr>
                <w:b/>
              </w:rPr>
            </w:pPr>
          </w:p>
          <w:p>
            <w:pPr>
              <w:widowControl w:val="0"/>
              <w:spacing w:line="360" w:lineRule="auto"/>
              <w:jc w:val="center"/>
              <w:rPr>
                <w:b/>
              </w:rPr>
            </w:pPr>
            <w:r>
              <w:rPr>
                <w:b/>
              </w:rPr>
              <w:t>表7-9污染物评价标准</w:t>
            </w:r>
          </w:p>
          <w:tbl>
            <w:tblPr>
              <w:tblStyle w:val="34"/>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158"/>
              <w:gridCol w:w="1158"/>
              <w:gridCol w:w="2171"/>
              <w:gridCol w:w="3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3" w:type="dxa"/>
                  <w:shd w:val="clear" w:color="auto" w:fill="BEBEBE"/>
                  <w:vAlign w:val="center"/>
                </w:tcPr>
                <w:p>
                  <w:pPr>
                    <w:widowControl w:val="0"/>
                    <w:adjustRightInd w:val="0"/>
                    <w:snapToGrid w:val="0"/>
                    <w:spacing w:line="300" w:lineRule="auto"/>
                    <w:jc w:val="center"/>
                    <w:rPr>
                      <w:b/>
                      <w:bCs/>
                    </w:rPr>
                  </w:pPr>
                  <w:r>
                    <w:rPr>
                      <w:b/>
                      <w:bCs/>
                    </w:rPr>
                    <w:t>污染物名称</w:t>
                  </w:r>
                </w:p>
              </w:tc>
              <w:tc>
                <w:tcPr>
                  <w:tcW w:w="1158" w:type="dxa"/>
                  <w:shd w:val="clear" w:color="auto" w:fill="BEBEBE"/>
                  <w:vAlign w:val="center"/>
                </w:tcPr>
                <w:p>
                  <w:pPr>
                    <w:widowControl w:val="0"/>
                    <w:adjustRightInd w:val="0"/>
                    <w:snapToGrid w:val="0"/>
                    <w:spacing w:line="300" w:lineRule="auto"/>
                    <w:jc w:val="center"/>
                    <w:rPr>
                      <w:b/>
                      <w:bCs/>
                    </w:rPr>
                  </w:pPr>
                  <w:r>
                    <w:rPr>
                      <w:b/>
                      <w:bCs/>
                    </w:rPr>
                    <w:t>功能区</w:t>
                  </w:r>
                </w:p>
              </w:tc>
              <w:tc>
                <w:tcPr>
                  <w:tcW w:w="1158" w:type="dxa"/>
                  <w:shd w:val="clear" w:color="auto" w:fill="BEBEBE"/>
                  <w:vAlign w:val="center"/>
                </w:tcPr>
                <w:p>
                  <w:pPr>
                    <w:widowControl w:val="0"/>
                    <w:adjustRightInd w:val="0"/>
                    <w:snapToGrid w:val="0"/>
                    <w:spacing w:line="300" w:lineRule="auto"/>
                    <w:jc w:val="center"/>
                    <w:rPr>
                      <w:b/>
                      <w:bCs/>
                    </w:rPr>
                  </w:pPr>
                  <w:r>
                    <w:rPr>
                      <w:b/>
                      <w:bCs/>
                    </w:rPr>
                    <w:t>取值时间</w:t>
                  </w:r>
                </w:p>
              </w:tc>
              <w:tc>
                <w:tcPr>
                  <w:tcW w:w="2171" w:type="dxa"/>
                  <w:shd w:val="clear" w:color="auto" w:fill="BEBEBE"/>
                  <w:vAlign w:val="center"/>
                </w:tcPr>
                <w:p>
                  <w:pPr>
                    <w:widowControl w:val="0"/>
                    <w:adjustRightInd w:val="0"/>
                    <w:snapToGrid w:val="0"/>
                    <w:spacing w:line="300" w:lineRule="auto"/>
                    <w:jc w:val="center"/>
                    <w:rPr>
                      <w:b/>
                      <w:bCs/>
                    </w:rPr>
                  </w:pPr>
                  <w:r>
                    <w:rPr>
                      <w:b/>
                      <w:bCs/>
                    </w:rPr>
                    <w:t>标准值（μg/m</w:t>
                  </w:r>
                  <w:r>
                    <w:rPr>
                      <w:b/>
                      <w:bCs/>
                      <w:vertAlign w:val="superscript"/>
                    </w:rPr>
                    <w:t>3</w:t>
                  </w:r>
                  <w:r>
                    <w:rPr>
                      <w:b/>
                      <w:bCs/>
                    </w:rPr>
                    <w:t>）</w:t>
                  </w:r>
                </w:p>
              </w:tc>
              <w:tc>
                <w:tcPr>
                  <w:tcW w:w="3637" w:type="dxa"/>
                  <w:shd w:val="clear" w:color="auto" w:fill="BEBEBE"/>
                  <w:vAlign w:val="center"/>
                </w:tcPr>
                <w:p>
                  <w:pPr>
                    <w:widowControl w:val="0"/>
                    <w:adjustRightInd w:val="0"/>
                    <w:snapToGrid w:val="0"/>
                    <w:spacing w:line="300" w:lineRule="auto"/>
                    <w:jc w:val="center"/>
                    <w:rPr>
                      <w:b/>
                      <w:bCs/>
                    </w:rPr>
                  </w:pPr>
                  <w:r>
                    <w:rPr>
                      <w:b/>
                      <w:bCs/>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3" w:type="dxa"/>
                  <w:vAlign w:val="center"/>
                </w:tcPr>
                <w:p>
                  <w:pPr>
                    <w:widowControl w:val="0"/>
                    <w:jc w:val="center"/>
                  </w:pPr>
                  <w:r>
                    <w:t>PM</w:t>
                  </w:r>
                  <w:r>
                    <w:rPr>
                      <w:vertAlign w:val="subscript"/>
                    </w:rPr>
                    <w:t>10</w:t>
                  </w:r>
                </w:p>
              </w:tc>
              <w:tc>
                <w:tcPr>
                  <w:tcW w:w="1158" w:type="dxa"/>
                  <w:vAlign w:val="center"/>
                </w:tcPr>
                <w:p>
                  <w:pPr>
                    <w:widowControl w:val="0"/>
                    <w:jc w:val="center"/>
                  </w:pPr>
                  <w:r>
                    <w:t>二类限区</w:t>
                  </w:r>
                </w:p>
              </w:tc>
              <w:tc>
                <w:tcPr>
                  <w:tcW w:w="1158" w:type="dxa"/>
                  <w:vAlign w:val="center"/>
                </w:tcPr>
                <w:p>
                  <w:pPr>
                    <w:widowControl w:val="0"/>
                    <w:jc w:val="center"/>
                  </w:pPr>
                  <w:r>
                    <w:t>日均</w:t>
                  </w:r>
                </w:p>
              </w:tc>
              <w:tc>
                <w:tcPr>
                  <w:tcW w:w="2171" w:type="dxa"/>
                  <w:vAlign w:val="center"/>
                </w:tcPr>
                <w:p>
                  <w:pPr>
                    <w:widowControl w:val="0"/>
                    <w:jc w:val="center"/>
                  </w:pPr>
                  <w:r>
                    <w:t>450.0</w:t>
                  </w:r>
                </w:p>
              </w:tc>
              <w:tc>
                <w:tcPr>
                  <w:tcW w:w="3637" w:type="dxa"/>
                  <w:vAlign w:val="center"/>
                </w:tcPr>
                <w:p>
                  <w:pPr>
                    <w:widowControl w:val="0"/>
                    <w:jc w:val="center"/>
                  </w:pPr>
                  <w:r>
                    <w:t>GB 3095-2012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3" w:type="dxa"/>
                  <w:vAlign w:val="center"/>
                </w:tcPr>
                <w:p>
                  <w:pPr>
                    <w:widowControl w:val="0"/>
                    <w:jc w:val="center"/>
                  </w:pPr>
                  <w:r>
                    <w:t>TSP</w:t>
                  </w:r>
                </w:p>
              </w:tc>
              <w:tc>
                <w:tcPr>
                  <w:tcW w:w="1158" w:type="dxa"/>
                  <w:vAlign w:val="center"/>
                </w:tcPr>
                <w:p>
                  <w:pPr>
                    <w:widowControl w:val="0"/>
                    <w:jc w:val="center"/>
                  </w:pPr>
                  <w:r>
                    <w:t>二类限区</w:t>
                  </w:r>
                </w:p>
              </w:tc>
              <w:tc>
                <w:tcPr>
                  <w:tcW w:w="1158" w:type="dxa"/>
                  <w:vAlign w:val="center"/>
                </w:tcPr>
                <w:p>
                  <w:pPr>
                    <w:widowControl w:val="0"/>
                    <w:jc w:val="center"/>
                  </w:pPr>
                  <w:r>
                    <w:t>日均</w:t>
                  </w:r>
                </w:p>
              </w:tc>
              <w:tc>
                <w:tcPr>
                  <w:tcW w:w="2171" w:type="dxa"/>
                  <w:vAlign w:val="center"/>
                </w:tcPr>
                <w:p>
                  <w:pPr>
                    <w:widowControl w:val="0"/>
                    <w:jc w:val="center"/>
                  </w:pPr>
                  <w:r>
                    <w:t>900.0</w:t>
                  </w:r>
                </w:p>
              </w:tc>
              <w:tc>
                <w:tcPr>
                  <w:tcW w:w="3637" w:type="dxa"/>
                  <w:vAlign w:val="center"/>
                </w:tcPr>
                <w:p>
                  <w:pPr>
                    <w:widowControl w:val="0"/>
                    <w:jc w:val="center"/>
                  </w:pPr>
                  <w:r>
                    <w:t>GB 3095-2012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3" w:type="dxa"/>
                  <w:vAlign w:val="center"/>
                </w:tcPr>
                <w:p>
                  <w:pPr>
                    <w:widowControl w:val="0"/>
                    <w:jc w:val="center"/>
                  </w:pPr>
                  <w:r>
                    <w:rPr>
                      <w:rFonts w:hint="eastAsia"/>
                    </w:rPr>
                    <w:t>非甲烷总烃</w:t>
                  </w:r>
                </w:p>
              </w:tc>
              <w:tc>
                <w:tcPr>
                  <w:tcW w:w="1158" w:type="dxa"/>
                  <w:vAlign w:val="center"/>
                </w:tcPr>
                <w:p>
                  <w:pPr>
                    <w:widowControl w:val="0"/>
                    <w:jc w:val="center"/>
                  </w:pPr>
                  <w:r>
                    <w:t>二类限区</w:t>
                  </w:r>
                </w:p>
              </w:tc>
              <w:tc>
                <w:tcPr>
                  <w:tcW w:w="1158" w:type="dxa"/>
                  <w:vAlign w:val="center"/>
                </w:tcPr>
                <w:p>
                  <w:pPr>
                    <w:widowControl w:val="0"/>
                    <w:jc w:val="center"/>
                  </w:pPr>
                  <w:r>
                    <w:rPr>
                      <w:rFonts w:hint="eastAsia"/>
                    </w:rPr>
                    <w:t>1小时</w:t>
                  </w:r>
                </w:p>
              </w:tc>
              <w:tc>
                <w:tcPr>
                  <w:tcW w:w="2171" w:type="dxa"/>
                  <w:vAlign w:val="center"/>
                </w:tcPr>
                <w:p>
                  <w:pPr>
                    <w:widowControl w:val="0"/>
                    <w:jc w:val="center"/>
                  </w:pPr>
                  <w:r>
                    <w:rPr>
                      <w:rFonts w:hint="eastAsia"/>
                    </w:rPr>
                    <w:t>2</w:t>
                  </w:r>
                  <w:r>
                    <w:t>000.0</w:t>
                  </w:r>
                </w:p>
              </w:tc>
              <w:tc>
                <w:tcPr>
                  <w:tcW w:w="3637" w:type="dxa"/>
                  <w:vAlign w:val="center"/>
                </w:tcPr>
                <w:p>
                  <w:pPr>
                    <w:widowControl w:val="0"/>
                    <w:jc w:val="center"/>
                  </w:pPr>
                  <w:r>
                    <w:t>《</w:t>
                  </w:r>
                  <w:r>
                    <w:rPr>
                      <w:rFonts w:hint="eastAsia"/>
                    </w:rPr>
                    <w:t>大气污染物综合排放标准详解</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3" w:type="dxa"/>
                  <w:vAlign w:val="center"/>
                </w:tcPr>
                <w:p>
                  <w:pPr>
                    <w:widowControl w:val="0"/>
                    <w:jc w:val="center"/>
                  </w:pPr>
                  <w:r>
                    <w:rPr>
                      <w:rFonts w:hint="eastAsia"/>
                    </w:rPr>
                    <w:t>S</w:t>
                  </w:r>
                  <w:r>
                    <w:t>O</w:t>
                  </w:r>
                  <w:r>
                    <w:rPr>
                      <w:vertAlign w:val="subscript"/>
                    </w:rPr>
                    <w:t>2</w:t>
                  </w:r>
                </w:p>
              </w:tc>
              <w:tc>
                <w:tcPr>
                  <w:tcW w:w="1158" w:type="dxa"/>
                  <w:vAlign w:val="center"/>
                </w:tcPr>
                <w:p>
                  <w:pPr>
                    <w:widowControl w:val="0"/>
                    <w:jc w:val="center"/>
                  </w:pPr>
                  <w:r>
                    <w:t>二类限区</w:t>
                  </w:r>
                </w:p>
              </w:tc>
              <w:tc>
                <w:tcPr>
                  <w:tcW w:w="1158" w:type="dxa"/>
                  <w:vAlign w:val="center"/>
                </w:tcPr>
                <w:p>
                  <w:pPr>
                    <w:widowControl w:val="0"/>
                    <w:jc w:val="center"/>
                  </w:pPr>
                  <w:r>
                    <w:rPr>
                      <w:rFonts w:hint="eastAsia"/>
                    </w:rPr>
                    <w:t>1小时</w:t>
                  </w:r>
                </w:p>
              </w:tc>
              <w:tc>
                <w:tcPr>
                  <w:tcW w:w="2171" w:type="dxa"/>
                  <w:vAlign w:val="center"/>
                </w:tcPr>
                <w:p>
                  <w:pPr>
                    <w:widowControl w:val="0"/>
                    <w:jc w:val="center"/>
                  </w:pPr>
                  <w:r>
                    <w:rPr>
                      <w:rFonts w:hint="eastAsia"/>
                    </w:rPr>
                    <w:t>5</w:t>
                  </w:r>
                  <w:r>
                    <w:t>00.0</w:t>
                  </w:r>
                </w:p>
              </w:tc>
              <w:tc>
                <w:tcPr>
                  <w:tcW w:w="3637" w:type="dxa"/>
                  <w:vAlign w:val="center"/>
                </w:tcPr>
                <w:p>
                  <w:pPr>
                    <w:widowControl w:val="0"/>
                    <w:jc w:val="center"/>
                  </w:pPr>
                  <w:r>
                    <w:t>GB 3095-2012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3" w:type="dxa"/>
                  <w:vAlign w:val="center"/>
                </w:tcPr>
                <w:p>
                  <w:pPr>
                    <w:widowControl w:val="0"/>
                    <w:jc w:val="center"/>
                  </w:pPr>
                  <w:r>
                    <w:rPr>
                      <w:rFonts w:hint="eastAsia"/>
                    </w:rPr>
                    <w:t>N</w:t>
                  </w:r>
                  <w:r>
                    <w:t>O</w:t>
                  </w:r>
                  <w:r>
                    <w:rPr>
                      <w:rFonts w:hint="eastAsia"/>
                      <w:vertAlign w:val="subscript"/>
                    </w:rPr>
                    <w:t>x</w:t>
                  </w:r>
                </w:p>
              </w:tc>
              <w:tc>
                <w:tcPr>
                  <w:tcW w:w="1158" w:type="dxa"/>
                  <w:vAlign w:val="center"/>
                </w:tcPr>
                <w:p>
                  <w:pPr>
                    <w:widowControl w:val="0"/>
                    <w:jc w:val="center"/>
                  </w:pPr>
                  <w:r>
                    <w:t>二类限区</w:t>
                  </w:r>
                </w:p>
              </w:tc>
              <w:tc>
                <w:tcPr>
                  <w:tcW w:w="1158" w:type="dxa"/>
                  <w:vAlign w:val="center"/>
                </w:tcPr>
                <w:p>
                  <w:pPr>
                    <w:widowControl w:val="0"/>
                    <w:jc w:val="center"/>
                  </w:pPr>
                  <w:r>
                    <w:rPr>
                      <w:rFonts w:hint="eastAsia"/>
                    </w:rPr>
                    <w:t>1小时</w:t>
                  </w:r>
                </w:p>
              </w:tc>
              <w:tc>
                <w:tcPr>
                  <w:tcW w:w="2171" w:type="dxa"/>
                  <w:vAlign w:val="center"/>
                </w:tcPr>
                <w:p>
                  <w:pPr>
                    <w:widowControl w:val="0"/>
                    <w:jc w:val="center"/>
                  </w:pPr>
                  <w:r>
                    <w:rPr>
                      <w:rFonts w:hint="eastAsia"/>
                    </w:rPr>
                    <w:t>2</w:t>
                  </w:r>
                  <w:r>
                    <w:t>50.0</w:t>
                  </w:r>
                </w:p>
              </w:tc>
              <w:tc>
                <w:tcPr>
                  <w:tcW w:w="3637" w:type="dxa"/>
                  <w:vAlign w:val="center"/>
                </w:tcPr>
                <w:p>
                  <w:pPr>
                    <w:widowControl w:val="0"/>
                    <w:jc w:val="center"/>
                  </w:pPr>
                  <w:r>
                    <w:t>GB 3095-2012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37" w:type="dxa"/>
                  <w:gridSpan w:val="5"/>
                  <w:vAlign w:val="center"/>
                </w:tcPr>
                <w:p>
                  <w:pPr>
                    <w:widowControl w:val="0"/>
                    <w:adjustRightInd w:val="0"/>
                    <w:snapToGrid w:val="0"/>
                    <w:spacing w:line="300" w:lineRule="auto"/>
                    <w:jc w:val="both"/>
                  </w:pPr>
                  <w:r>
                    <w:rPr>
                      <w:rFonts w:hint="eastAsia"/>
                    </w:rPr>
                    <w:t>仅有日平均质量浓度限值按3倍折算1h平均质量浓度限值。</w:t>
                  </w:r>
                  <w:r>
                    <w:rPr>
                      <w:rFonts w:hint="eastAsia" w:ascii="宋体" w:cs="宋体"/>
                      <w:kern w:val="0"/>
                      <w:szCs w:val="21"/>
                    </w:rPr>
                    <w:t>对仅有</w:t>
                  </w:r>
                  <w:r>
                    <w:rPr>
                      <w:rFonts w:ascii="TimesNewRoman" w:hAnsi="TimesNewRoman" w:cs="TimesNewRoman"/>
                      <w:kern w:val="0"/>
                      <w:szCs w:val="21"/>
                    </w:rPr>
                    <w:t>8 h</w:t>
                  </w:r>
                  <w:r>
                    <w:rPr>
                      <w:rFonts w:hint="eastAsia" w:ascii="宋体" w:cs="宋体"/>
                      <w:kern w:val="0"/>
                      <w:szCs w:val="21"/>
                    </w:rPr>
                    <w:t>平均质量浓度限值</w:t>
                  </w:r>
                  <w:r>
                    <w:rPr>
                      <w:rFonts w:hint="eastAsia"/>
                    </w:rPr>
                    <w:t>按</w:t>
                  </w:r>
                  <w:r>
                    <w:t>6</w:t>
                  </w:r>
                  <w:r>
                    <w:rPr>
                      <w:rFonts w:hint="eastAsia"/>
                    </w:rPr>
                    <w:t>倍折算1h平均质量浓度限值</w:t>
                  </w:r>
                </w:p>
              </w:tc>
            </w:tr>
          </w:tbl>
          <w:p>
            <w:pPr>
              <w:widowControl w:val="0"/>
              <w:spacing w:line="360" w:lineRule="auto"/>
              <w:ind w:left="480"/>
              <w:rPr>
                <w:sz w:val="24"/>
              </w:rPr>
            </w:pPr>
            <w:r>
              <w:rPr>
                <w:sz w:val="24"/>
              </w:rPr>
              <w:t>污染源参数</w:t>
            </w:r>
          </w:p>
          <w:p>
            <w:pPr>
              <w:widowControl w:val="0"/>
              <w:spacing w:line="360" w:lineRule="auto"/>
              <w:ind w:firstLine="480" w:firstLineChars="200"/>
              <w:jc w:val="both"/>
              <w:rPr>
                <w:sz w:val="24"/>
              </w:rPr>
            </w:pPr>
            <w:r>
              <w:rPr>
                <w:sz w:val="24"/>
              </w:rPr>
              <w:t>主要废气污染源排放参数见下表：</w:t>
            </w:r>
          </w:p>
          <w:p>
            <w:pPr>
              <w:widowControl w:val="0"/>
              <w:spacing w:line="360" w:lineRule="auto"/>
              <w:jc w:val="center"/>
              <w:rPr>
                <w:b/>
              </w:rPr>
            </w:pPr>
            <w:r>
              <w:rPr>
                <w:b/>
              </w:rPr>
              <w:t>表7-10主要废气污染源参数一览表(面源)</w:t>
            </w:r>
          </w:p>
          <w:tbl>
            <w:tblPr>
              <w:tblStyle w:val="34"/>
              <w:tblW w:w="95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908"/>
              <w:gridCol w:w="1116"/>
              <w:gridCol w:w="1358"/>
              <w:gridCol w:w="1486"/>
              <w:gridCol w:w="1509"/>
              <w:gridCol w:w="1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48" w:type="dxa"/>
                  <w:vMerge w:val="restart"/>
                  <w:shd w:val="clear" w:color="auto" w:fill="AEAAAA"/>
                  <w:vAlign w:val="center"/>
                </w:tcPr>
                <w:p>
                  <w:pPr>
                    <w:widowControl w:val="0"/>
                    <w:jc w:val="center"/>
                    <w:rPr>
                      <w:b/>
                    </w:rPr>
                  </w:pPr>
                  <w:r>
                    <w:rPr>
                      <w:b/>
                    </w:rPr>
                    <w:t>污染源名称</w:t>
                  </w:r>
                </w:p>
              </w:tc>
              <w:tc>
                <w:tcPr>
                  <w:tcW w:w="908" w:type="dxa"/>
                  <w:vMerge w:val="restart"/>
                  <w:shd w:val="clear" w:color="auto" w:fill="AEAAAA"/>
                  <w:vAlign w:val="center"/>
                </w:tcPr>
                <w:p>
                  <w:pPr>
                    <w:widowControl w:val="0"/>
                    <w:snapToGrid w:val="0"/>
                    <w:jc w:val="center"/>
                    <w:rPr>
                      <w:b/>
                    </w:rPr>
                  </w:pPr>
                  <w:r>
                    <w:rPr>
                      <w:rFonts w:hint="eastAsia"/>
                      <w:b/>
                    </w:rPr>
                    <w:t>海拔高度/m</w:t>
                  </w:r>
                </w:p>
              </w:tc>
              <w:tc>
                <w:tcPr>
                  <w:tcW w:w="3960" w:type="dxa"/>
                  <w:gridSpan w:val="3"/>
                  <w:shd w:val="clear" w:color="auto" w:fill="AEAAAA"/>
                  <w:vAlign w:val="center"/>
                </w:tcPr>
                <w:p>
                  <w:pPr>
                    <w:widowControl w:val="0"/>
                    <w:snapToGrid w:val="0"/>
                    <w:jc w:val="center"/>
                    <w:rPr>
                      <w:b/>
                    </w:rPr>
                  </w:pPr>
                  <w:r>
                    <w:rPr>
                      <w:rFonts w:hint="eastAsia"/>
                      <w:b/>
                    </w:rPr>
                    <w:t>矩形面源</w:t>
                  </w:r>
                </w:p>
              </w:tc>
              <w:tc>
                <w:tcPr>
                  <w:tcW w:w="1509" w:type="dxa"/>
                  <w:vMerge w:val="restart"/>
                  <w:shd w:val="clear" w:color="auto" w:fill="AEAAAA"/>
                  <w:vAlign w:val="center"/>
                </w:tcPr>
                <w:p>
                  <w:pPr>
                    <w:widowControl w:val="0"/>
                    <w:snapToGrid w:val="0"/>
                    <w:jc w:val="center"/>
                    <w:rPr>
                      <w:b/>
                    </w:rPr>
                  </w:pPr>
                  <w:r>
                    <w:rPr>
                      <w:rFonts w:hint="eastAsia"/>
                      <w:b/>
                    </w:rPr>
                    <w:t>污染物</w:t>
                  </w:r>
                </w:p>
              </w:tc>
              <w:tc>
                <w:tcPr>
                  <w:tcW w:w="1812" w:type="dxa"/>
                  <w:vMerge w:val="restart"/>
                  <w:shd w:val="clear" w:color="auto" w:fill="AEAAAA"/>
                  <w:vAlign w:val="center"/>
                </w:tcPr>
                <w:p>
                  <w:pPr>
                    <w:widowControl w:val="0"/>
                    <w:snapToGrid w:val="0"/>
                    <w:jc w:val="center"/>
                    <w:rPr>
                      <w:b/>
                    </w:rPr>
                  </w:pPr>
                  <w:r>
                    <w:rPr>
                      <w:rFonts w:hint="eastAsia"/>
                      <w:b/>
                    </w:rPr>
                    <w:t>排放速率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48" w:type="dxa"/>
                  <w:vMerge w:val="continue"/>
                  <w:shd w:val="clear" w:color="auto" w:fill="AEAAAA"/>
                  <w:vAlign w:val="center"/>
                </w:tcPr>
                <w:p>
                  <w:pPr>
                    <w:widowControl w:val="0"/>
                    <w:snapToGrid w:val="0"/>
                    <w:jc w:val="center"/>
                    <w:rPr>
                      <w:b/>
                    </w:rPr>
                  </w:pPr>
                </w:p>
              </w:tc>
              <w:tc>
                <w:tcPr>
                  <w:tcW w:w="908" w:type="dxa"/>
                  <w:vMerge w:val="continue"/>
                  <w:shd w:val="clear" w:color="auto" w:fill="AEAAAA"/>
                  <w:vAlign w:val="center"/>
                </w:tcPr>
                <w:p>
                  <w:pPr>
                    <w:widowControl w:val="0"/>
                    <w:snapToGrid w:val="0"/>
                    <w:jc w:val="center"/>
                    <w:rPr>
                      <w:b/>
                    </w:rPr>
                  </w:pPr>
                </w:p>
              </w:tc>
              <w:tc>
                <w:tcPr>
                  <w:tcW w:w="1116" w:type="dxa"/>
                  <w:shd w:val="clear" w:color="auto" w:fill="AEAAAA"/>
                  <w:vAlign w:val="center"/>
                </w:tcPr>
                <w:p>
                  <w:pPr>
                    <w:widowControl w:val="0"/>
                    <w:snapToGrid w:val="0"/>
                    <w:jc w:val="center"/>
                    <w:rPr>
                      <w:b/>
                    </w:rPr>
                  </w:pPr>
                  <w:r>
                    <w:rPr>
                      <w:rFonts w:hint="eastAsia"/>
                      <w:b/>
                    </w:rPr>
                    <w:t>长度（m）</w:t>
                  </w:r>
                </w:p>
              </w:tc>
              <w:tc>
                <w:tcPr>
                  <w:tcW w:w="1358" w:type="dxa"/>
                  <w:shd w:val="clear" w:color="auto" w:fill="AEAAAA"/>
                  <w:vAlign w:val="center"/>
                </w:tcPr>
                <w:p>
                  <w:pPr>
                    <w:widowControl w:val="0"/>
                    <w:snapToGrid w:val="0"/>
                    <w:jc w:val="center"/>
                    <w:rPr>
                      <w:b/>
                    </w:rPr>
                  </w:pPr>
                  <w:r>
                    <w:rPr>
                      <w:rFonts w:hint="eastAsia"/>
                      <w:b/>
                    </w:rPr>
                    <w:t>宽度（m）</w:t>
                  </w:r>
                </w:p>
              </w:tc>
              <w:tc>
                <w:tcPr>
                  <w:tcW w:w="1486" w:type="dxa"/>
                  <w:shd w:val="clear" w:color="auto" w:fill="AEAAAA"/>
                  <w:vAlign w:val="center"/>
                </w:tcPr>
                <w:p>
                  <w:pPr>
                    <w:widowControl w:val="0"/>
                    <w:snapToGrid w:val="0"/>
                    <w:jc w:val="center"/>
                    <w:rPr>
                      <w:b/>
                    </w:rPr>
                  </w:pPr>
                  <w:r>
                    <w:rPr>
                      <w:rFonts w:hint="eastAsia"/>
                      <w:b/>
                    </w:rPr>
                    <w:t>有效高度（m）</w:t>
                  </w:r>
                </w:p>
              </w:tc>
              <w:tc>
                <w:tcPr>
                  <w:tcW w:w="1509" w:type="dxa"/>
                  <w:vMerge w:val="continue"/>
                  <w:shd w:val="clear" w:color="auto" w:fill="AEAAAA"/>
                  <w:vAlign w:val="center"/>
                </w:tcPr>
                <w:p>
                  <w:pPr>
                    <w:widowControl w:val="0"/>
                    <w:snapToGrid w:val="0"/>
                    <w:jc w:val="center"/>
                    <w:rPr>
                      <w:b/>
                    </w:rPr>
                  </w:pPr>
                </w:p>
              </w:tc>
              <w:tc>
                <w:tcPr>
                  <w:tcW w:w="1812" w:type="dxa"/>
                  <w:vMerge w:val="continue"/>
                  <w:shd w:val="clear" w:color="auto" w:fill="AEAAAA"/>
                  <w:vAlign w:val="center"/>
                </w:tcPr>
                <w:p>
                  <w:pPr>
                    <w:widowControl w:val="0"/>
                    <w:snapToGrid w:val="0"/>
                    <w:jc w:val="cente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1348" w:type="dxa"/>
                  <w:vMerge w:val="restart"/>
                  <w:vAlign w:val="center"/>
                </w:tcPr>
                <w:p>
                  <w:pPr>
                    <w:widowControl w:val="0"/>
                    <w:jc w:val="center"/>
                  </w:pPr>
                  <w:r>
                    <w:rPr>
                      <w:rFonts w:hint="eastAsia"/>
                    </w:rPr>
                    <w:t>生产车间A栋一楼</w:t>
                  </w:r>
                </w:p>
              </w:tc>
              <w:tc>
                <w:tcPr>
                  <w:tcW w:w="908" w:type="dxa"/>
                  <w:vMerge w:val="restart"/>
                  <w:vAlign w:val="center"/>
                </w:tcPr>
                <w:p>
                  <w:pPr>
                    <w:widowControl w:val="0"/>
                    <w:jc w:val="center"/>
                  </w:pPr>
                  <w:r>
                    <w:t>1</w:t>
                  </w:r>
                </w:p>
              </w:tc>
              <w:tc>
                <w:tcPr>
                  <w:tcW w:w="1116" w:type="dxa"/>
                  <w:vMerge w:val="restart"/>
                  <w:vAlign w:val="center"/>
                </w:tcPr>
                <w:p>
                  <w:pPr>
                    <w:widowControl w:val="0"/>
                    <w:jc w:val="center"/>
                  </w:pPr>
                  <w:r>
                    <w:t>55</w:t>
                  </w:r>
                </w:p>
              </w:tc>
              <w:tc>
                <w:tcPr>
                  <w:tcW w:w="1358" w:type="dxa"/>
                  <w:vMerge w:val="restart"/>
                  <w:vAlign w:val="center"/>
                </w:tcPr>
                <w:p>
                  <w:pPr>
                    <w:widowControl w:val="0"/>
                    <w:jc w:val="center"/>
                  </w:pPr>
                  <w:r>
                    <w:t>65</w:t>
                  </w:r>
                </w:p>
              </w:tc>
              <w:tc>
                <w:tcPr>
                  <w:tcW w:w="1486" w:type="dxa"/>
                  <w:vMerge w:val="restart"/>
                  <w:vAlign w:val="center"/>
                </w:tcPr>
                <w:p>
                  <w:pPr>
                    <w:widowControl w:val="0"/>
                    <w:jc w:val="center"/>
                  </w:pPr>
                  <w:r>
                    <w:t>5</w:t>
                  </w:r>
                </w:p>
              </w:tc>
              <w:tc>
                <w:tcPr>
                  <w:tcW w:w="1509" w:type="dxa"/>
                  <w:vAlign w:val="center"/>
                </w:tcPr>
                <w:p>
                  <w:pPr>
                    <w:widowControl w:val="0"/>
                    <w:jc w:val="center"/>
                  </w:pPr>
                  <w:r>
                    <w:rPr>
                      <w:rFonts w:hint="eastAsia"/>
                    </w:rPr>
                    <w:t>T</w:t>
                  </w:r>
                  <w:r>
                    <w:t>SP</w:t>
                  </w:r>
                </w:p>
              </w:tc>
              <w:tc>
                <w:tcPr>
                  <w:tcW w:w="1812" w:type="dxa"/>
                  <w:vAlign w:val="center"/>
                </w:tcPr>
                <w:p>
                  <w:pPr>
                    <w:widowControl w:val="0"/>
                    <w:jc w:val="center"/>
                  </w:pPr>
                  <w:r>
                    <w:t>0.047kg/h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1348" w:type="dxa"/>
                  <w:vMerge w:val="continue"/>
                  <w:vAlign w:val="center"/>
                </w:tcPr>
                <w:p>
                  <w:pPr>
                    <w:widowControl w:val="0"/>
                    <w:jc w:val="center"/>
                  </w:pPr>
                </w:p>
              </w:tc>
              <w:tc>
                <w:tcPr>
                  <w:tcW w:w="908" w:type="dxa"/>
                  <w:vMerge w:val="continue"/>
                  <w:vAlign w:val="center"/>
                </w:tcPr>
                <w:p>
                  <w:pPr>
                    <w:widowControl w:val="0"/>
                    <w:jc w:val="center"/>
                  </w:pPr>
                </w:p>
              </w:tc>
              <w:tc>
                <w:tcPr>
                  <w:tcW w:w="1116" w:type="dxa"/>
                  <w:vMerge w:val="continue"/>
                  <w:vAlign w:val="center"/>
                </w:tcPr>
                <w:p>
                  <w:pPr>
                    <w:widowControl w:val="0"/>
                    <w:jc w:val="center"/>
                  </w:pPr>
                </w:p>
              </w:tc>
              <w:tc>
                <w:tcPr>
                  <w:tcW w:w="1358" w:type="dxa"/>
                  <w:vMerge w:val="continue"/>
                  <w:vAlign w:val="center"/>
                </w:tcPr>
                <w:p>
                  <w:pPr>
                    <w:widowControl w:val="0"/>
                    <w:jc w:val="center"/>
                  </w:pPr>
                </w:p>
              </w:tc>
              <w:tc>
                <w:tcPr>
                  <w:tcW w:w="1486" w:type="dxa"/>
                  <w:vMerge w:val="continue"/>
                  <w:vAlign w:val="center"/>
                </w:tcPr>
                <w:p>
                  <w:pPr>
                    <w:widowControl w:val="0"/>
                    <w:jc w:val="center"/>
                  </w:pPr>
                </w:p>
              </w:tc>
              <w:tc>
                <w:tcPr>
                  <w:tcW w:w="1509" w:type="dxa"/>
                  <w:vAlign w:val="center"/>
                </w:tcPr>
                <w:p>
                  <w:pPr>
                    <w:widowControl w:val="0"/>
                    <w:jc w:val="center"/>
                  </w:pPr>
                  <w:r>
                    <w:rPr>
                      <w:rFonts w:hint="eastAsia"/>
                    </w:rPr>
                    <w:t>非甲烷总烃</w:t>
                  </w:r>
                </w:p>
              </w:tc>
              <w:tc>
                <w:tcPr>
                  <w:tcW w:w="1812" w:type="dxa"/>
                  <w:vAlign w:val="center"/>
                </w:tcPr>
                <w:p>
                  <w:pPr>
                    <w:widowControl w:val="0"/>
                    <w:jc w:val="center"/>
                  </w:pPr>
                  <w:r>
                    <w:t>0.092kg/h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1348" w:type="dxa"/>
                  <w:vMerge w:val="restart"/>
                  <w:vAlign w:val="center"/>
                </w:tcPr>
                <w:p>
                  <w:pPr>
                    <w:widowControl w:val="0"/>
                    <w:jc w:val="center"/>
                  </w:pPr>
                  <w:r>
                    <w:rPr>
                      <w:rFonts w:hint="eastAsia"/>
                    </w:rPr>
                    <w:t>生产车间A栋二楼</w:t>
                  </w:r>
                </w:p>
              </w:tc>
              <w:tc>
                <w:tcPr>
                  <w:tcW w:w="908" w:type="dxa"/>
                  <w:vMerge w:val="restart"/>
                  <w:vAlign w:val="center"/>
                </w:tcPr>
                <w:p>
                  <w:pPr>
                    <w:widowControl w:val="0"/>
                    <w:jc w:val="center"/>
                  </w:pPr>
                  <w:r>
                    <w:rPr>
                      <w:rFonts w:hint="eastAsia"/>
                    </w:rPr>
                    <w:t>1</w:t>
                  </w:r>
                </w:p>
              </w:tc>
              <w:tc>
                <w:tcPr>
                  <w:tcW w:w="1116" w:type="dxa"/>
                  <w:vMerge w:val="restart"/>
                  <w:vAlign w:val="center"/>
                </w:tcPr>
                <w:p>
                  <w:pPr>
                    <w:widowControl w:val="0"/>
                    <w:jc w:val="center"/>
                  </w:pPr>
                  <w:r>
                    <w:t>55</w:t>
                  </w:r>
                </w:p>
              </w:tc>
              <w:tc>
                <w:tcPr>
                  <w:tcW w:w="1358" w:type="dxa"/>
                  <w:vMerge w:val="restart"/>
                  <w:vAlign w:val="center"/>
                </w:tcPr>
                <w:p>
                  <w:pPr>
                    <w:widowControl w:val="0"/>
                    <w:jc w:val="center"/>
                  </w:pPr>
                  <w:r>
                    <w:t>65</w:t>
                  </w:r>
                </w:p>
              </w:tc>
              <w:tc>
                <w:tcPr>
                  <w:tcW w:w="1486" w:type="dxa"/>
                  <w:vMerge w:val="restart"/>
                  <w:vAlign w:val="center"/>
                </w:tcPr>
                <w:p>
                  <w:pPr>
                    <w:widowControl w:val="0"/>
                    <w:jc w:val="center"/>
                  </w:pPr>
                  <w:r>
                    <w:rPr>
                      <w:rFonts w:hint="eastAsia"/>
                    </w:rPr>
                    <w:t>1</w:t>
                  </w:r>
                  <w:r>
                    <w:t>0</w:t>
                  </w:r>
                </w:p>
              </w:tc>
              <w:tc>
                <w:tcPr>
                  <w:tcW w:w="1509" w:type="dxa"/>
                  <w:vAlign w:val="center"/>
                </w:tcPr>
                <w:p>
                  <w:pPr>
                    <w:widowControl w:val="0"/>
                    <w:jc w:val="center"/>
                  </w:pPr>
                  <w:r>
                    <w:rPr>
                      <w:rFonts w:hint="eastAsia"/>
                    </w:rPr>
                    <w:t>T</w:t>
                  </w:r>
                  <w:r>
                    <w:t>SP</w:t>
                  </w:r>
                </w:p>
              </w:tc>
              <w:tc>
                <w:tcPr>
                  <w:tcW w:w="1812" w:type="dxa"/>
                  <w:vAlign w:val="center"/>
                </w:tcPr>
                <w:p>
                  <w:pPr>
                    <w:widowControl w:val="0"/>
                    <w:jc w:val="center"/>
                  </w:pPr>
                  <w:r>
                    <w:t>0.047kg/h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1348" w:type="dxa"/>
                  <w:vMerge w:val="continue"/>
                  <w:vAlign w:val="center"/>
                </w:tcPr>
                <w:p>
                  <w:pPr>
                    <w:widowControl w:val="0"/>
                    <w:jc w:val="center"/>
                  </w:pPr>
                </w:p>
              </w:tc>
              <w:tc>
                <w:tcPr>
                  <w:tcW w:w="908" w:type="dxa"/>
                  <w:vMerge w:val="continue"/>
                  <w:vAlign w:val="center"/>
                </w:tcPr>
                <w:p>
                  <w:pPr>
                    <w:widowControl w:val="0"/>
                    <w:jc w:val="center"/>
                  </w:pPr>
                </w:p>
              </w:tc>
              <w:tc>
                <w:tcPr>
                  <w:tcW w:w="1116" w:type="dxa"/>
                  <w:vMerge w:val="continue"/>
                  <w:vAlign w:val="center"/>
                </w:tcPr>
                <w:p>
                  <w:pPr>
                    <w:widowControl w:val="0"/>
                    <w:jc w:val="center"/>
                  </w:pPr>
                </w:p>
              </w:tc>
              <w:tc>
                <w:tcPr>
                  <w:tcW w:w="1358" w:type="dxa"/>
                  <w:vMerge w:val="continue"/>
                  <w:vAlign w:val="center"/>
                </w:tcPr>
                <w:p>
                  <w:pPr>
                    <w:widowControl w:val="0"/>
                    <w:jc w:val="center"/>
                  </w:pPr>
                </w:p>
              </w:tc>
              <w:tc>
                <w:tcPr>
                  <w:tcW w:w="1486" w:type="dxa"/>
                  <w:vMerge w:val="continue"/>
                  <w:vAlign w:val="center"/>
                </w:tcPr>
                <w:p>
                  <w:pPr>
                    <w:widowControl w:val="0"/>
                    <w:jc w:val="center"/>
                  </w:pPr>
                </w:p>
              </w:tc>
              <w:tc>
                <w:tcPr>
                  <w:tcW w:w="1509" w:type="dxa"/>
                  <w:vAlign w:val="center"/>
                </w:tcPr>
                <w:p>
                  <w:pPr>
                    <w:widowControl w:val="0"/>
                    <w:jc w:val="center"/>
                  </w:pPr>
                  <w:r>
                    <w:rPr>
                      <w:rFonts w:hint="eastAsia"/>
                    </w:rPr>
                    <w:t>非甲烷总烃</w:t>
                  </w:r>
                </w:p>
              </w:tc>
              <w:tc>
                <w:tcPr>
                  <w:tcW w:w="1812" w:type="dxa"/>
                  <w:vAlign w:val="center"/>
                </w:tcPr>
                <w:p>
                  <w:pPr>
                    <w:widowControl w:val="0"/>
                    <w:jc w:val="center"/>
                  </w:pPr>
                  <w:r>
                    <w:t>0.092kg/h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1348" w:type="dxa"/>
                  <w:vMerge w:val="restart"/>
                  <w:vAlign w:val="center"/>
                </w:tcPr>
                <w:p>
                  <w:pPr>
                    <w:widowControl w:val="0"/>
                    <w:jc w:val="center"/>
                  </w:pPr>
                  <w:r>
                    <w:rPr>
                      <w:rFonts w:hint="eastAsia"/>
                    </w:rPr>
                    <w:t>生产车间B栋一楼</w:t>
                  </w:r>
                </w:p>
              </w:tc>
              <w:tc>
                <w:tcPr>
                  <w:tcW w:w="908" w:type="dxa"/>
                  <w:vMerge w:val="restart"/>
                  <w:vAlign w:val="center"/>
                </w:tcPr>
                <w:p>
                  <w:pPr>
                    <w:widowControl w:val="0"/>
                    <w:jc w:val="center"/>
                  </w:pPr>
                  <w:r>
                    <w:rPr>
                      <w:rFonts w:hint="eastAsia"/>
                    </w:rPr>
                    <w:t>1</w:t>
                  </w:r>
                </w:p>
              </w:tc>
              <w:tc>
                <w:tcPr>
                  <w:tcW w:w="1116" w:type="dxa"/>
                  <w:vMerge w:val="restart"/>
                  <w:vAlign w:val="center"/>
                </w:tcPr>
                <w:p>
                  <w:pPr>
                    <w:widowControl w:val="0"/>
                    <w:jc w:val="center"/>
                  </w:pPr>
                  <w:r>
                    <w:t>55</w:t>
                  </w:r>
                </w:p>
              </w:tc>
              <w:tc>
                <w:tcPr>
                  <w:tcW w:w="1358" w:type="dxa"/>
                  <w:vMerge w:val="restart"/>
                  <w:vAlign w:val="center"/>
                </w:tcPr>
                <w:p>
                  <w:pPr>
                    <w:widowControl w:val="0"/>
                    <w:jc w:val="center"/>
                  </w:pPr>
                  <w:r>
                    <w:t>65</w:t>
                  </w:r>
                </w:p>
              </w:tc>
              <w:tc>
                <w:tcPr>
                  <w:tcW w:w="1486" w:type="dxa"/>
                  <w:vMerge w:val="restart"/>
                  <w:vAlign w:val="center"/>
                </w:tcPr>
                <w:p>
                  <w:pPr>
                    <w:widowControl w:val="0"/>
                    <w:jc w:val="center"/>
                  </w:pPr>
                  <w:r>
                    <w:rPr>
                      <w:rFonts w:hint="eastAsia"/>
                    </w:rPr>
                    <w:t>5</w:t>
                  </w:r>
                </w:p>
              </w:tc>
              <w:tc>
                <w:tcPr>
                  <w:tcW w:w="1509" w:type="dxa"/>
                  <w:vAlign w:val="center"/>
                </w:tcPr>
                <w:p>
                  <w:pPr>
                    <w:widowControl w:val="0"/>
                    <w:jc w:val="center"/>
                  </w:pPr>
                  <w:r>
                    <w:rPr>
                      <w:rFonts w:hint="eastAsia"/>
                    </w:rPr>
                    <w:t>T</w:t>
                  </w:r>
                  <w:r>
                    <w:t>SP</w:t>
                  </w:r>
                </w:p>
              </w:tc>
              <w:tc>
                <w:tcPr>
                  <w:tcW w:w="1812" w:type="dxa"/>
                  <w:vAlign w:val="center"/>
                </w:tcPr>
                <w:p>
                  <w:pPr>
                    <w:widowControl w:val="0"/>
                    <w:jc w:val="center"/>
                  </w:pPr>
                  <w:r>
                    <w:t>0.047kg/h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1348" w:type="dxa"/>
                  <w:vMerge w:val="continue"/>
                  <w:vAlign w:val="center"/>
                </w:tcPr>
                <w:p>
                  <w:pPr>
                    <w:widowControl w:val="0"/>
                    <w:jc w:val="center"/>
                  </w:pPr>
                </w:p>
              </w:tc>
              <w:tc>
                <w:tcPr>
                  <w:tcW w:w="908" w:type="dxa"/>
                  <w:vMerge w:val="continue"/>
                  <w:vAlign w:val="center"/>
                </w:tcPr>
                <w:p>
                  <w:pPr>
                    <w:widowControl w:val="0"/>
                    <w:jc w:val="center"/>
                  </w:pPr>
                </w:p>
              </w:tc>
              <w:tc>
                <w:tcPr>
                  <w:tcW w:w="1116" w:type="dxa"/>
                  <w:vMerge w:val="continue"/>
                  <w:vAlign w:val="center"/>
                </w:tcPr>
                <w:p>
                  <w:pPr>
                    <w:widowControl w:val="0"/>
                    <w:jc w:val="center"/>
                  </w:pPr>
                </w:p>
              </w:tc>
              <w:tc>
                <w:tcPr>
                  <w:tcW w:w="1358" w:type="dxa"/>
                  <w:vMerge w:val="continue"/>
                  <w:vAlign w:val="center"/>
                </w:tcPr>
                <w:p>
                  <w:pPr>
                    <w:widowControl w:val="0"/>
                    <w:jc w:val="center"/>
                  </w:pPr>
                </w:p>
              </w:tc>
              <w:tc>
                <w:tcPr>
                  <w:tcW w:w="1486" w:type="dxa"/>
                  <w:vMerge w:val="continue"/>
                  <w:vAlign w:val="center"/>
                </w:tcPr>
                <w:p>
                  <w:pPr>
                    <w:widowControl w:val="0"/>
                    <w:jc w:val="center"/>
                  </w:pPr>
                </w:p>
              </w:tc>
              <w:tc>
                <w:tcPr>
                  <w:tcW w:w="1509" w:type="dxa"/>
                  <w:vAlign w:val="center"/>
                </w:tcPr>
                <w:p>
                  <w:pPr>
                    <w:widowControl w:val="0"/>
                    <w:jc w:val="center"/>
                  </w:pPr>
                  <w:r>
                    <w:rPr>
                      <w:rFonts w:hint="eastAsia"/>
                    </w:rPr>
                    <w:t>非甲烷总烃</w:t>
                  </w:r>
                </w:p>
              </w:tc>
              <w:tc>
                <w:tcPr>
                  <w:tcW w:w="1812" w:type="dxa"/>
                  <w:vAlign w:val="center"/>
                </w:tcPr>
                <w:p>
                  <w:pPr>
                    <w:widowControl w:val="0"/>
                    <w:jc w:val="center"/>
                  </w:pPr>
                  <w:r>
                    <w:t>0.092kg/h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1348" w:type="dxa"/>
                  <w:vMerge w:val="restart"/>
                  <w:vAlign w:val="center"/>
                </w:tcPr>
                <w:p>
                  <w:pPr>
                    <w:widowControl w:val="0"/>
                    <w:jc w:val="center"/>
                  </w:pPr>
                  <w:r>
                    <w:rPr>
                      <w:rFonts w:hint="eastAsia"/>
                    </w:rPr>
                    <w:t>生产车间B栋二楼</w:t>
                  </w:r>
                </w:p>
              </w:tc>
              <w:tc>
                <w:tcPr>
                  <w:tcW w:w="908" w:type="dxa"/>
                  <w:vMerge w:val="restart"/>
                  <w:vAlign w:val="center"/>
                </w:tcPr>
                <w:p>
                  <w:pPr>
                    <w:widowControl w:val="0"/>
                    <w:jc w:val="center"/>
                  </w:pPr>
                  <w:r>
                    <w:rPr>
                      <w:rFonts w:hint="eastAsia"/>
                    </w:rPr>
                    <w:t>1</w:t>
                  </w:r>
                </w:p>
              </w:tc>
              <w:tc>
                <w:tcPr>
                  <w:tcW w:w="1116" w:type="dxa"/>
                  <w:vMerge w:val="restart"/>
                  <w:vAlign w:val="center"/>
                </w:tcPr>
                <w:p>
                  <w:pPr>
                    <w:widowControl w:val="0"/>
                    <w:jc w:val="center"/>
                  </w:pPr>
                  <w:r>
                    <w:t>55</w:t>
                  </w:r>
                </w:p>
              </w:tc>
              <w:tc>
                <w:tcPr>
                  <w:tcW w:w="1358" w:type="dxa"/>
                  <w:vMerge w:val="restart"/>
                  <w:vAlign w:val="center"/>
                </w:tcPr>
                <w:p>
                  <w:pPr>
                    <w:widowControl w:val="0"/>
                    <w:jc w:val="center"/>
                  </w:pPr>
                  <w:r>
                    <w:t>65</w:t>
                  </w:r>
                </w:p>
              </w:tc>
              <w:tc>
                <w:tcPr>
                  <w:tcW w:w="1486" w:type="dxa"/>
                  <w:vMerge w:val="restart"/>
                  <w:vAlign w:val="center"/>
                </w:tcPr>
                <w:p>
                  <w:pPr>
                    <w:widowControl w:val="0"/>
                    <w:jc w:val="center"/>
                  </w:pPr>
                  <w:r>
                    <w:rPr>
                      <w:rFonts w:hint="eastAsia"/>
                    </w:rPr>
                    <w:t>1</w:t>
                  </w:r>
                  <w:r>
                    <w:t>0</w:t>
                  </w:r>
                </w:p>
              </w:tc>
              <w:tc>
                <w:tcPr>
                  <w:tcW w:w="1509" w:type="dxa"/>
                  <w:vAlign w:val="center"/>
                </w:tcPr>
                <w:p>
                  <w:pPr>
                    <w:widowControl w:val="0"/>
                    <w:jc w:val="center"/>
                  </w:pPr>
                  <w:r>
                    <w:rPr>
                      <w:rFonts w:hint="eastAsia"/>
                    </w:rPr>
                    <w:t>T</w:t>
                  </w:r>
                  <w:r>
                    <w:t>SP</w:t>
                  </w:r>
                </w:p>
              </w:tc>
              <w:tc>
                <w:tcPr>
                  <w:tcW w:w="1812" w:type="dxa"/>
                  <w:vAlign w:val="center"/>
                </w:tcPr>
                <w:p>
                  <w:pPr>
                    <w:widowControl w:val="0"/>
                    <w:jc w:val="center"/>
                  </w:pPr>
                  <w:r>
                    <w:t>0.035kg/h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1348" w:type="dxa"/>
                  <w:vMerge w:val="continue"/>
                  <w:vAlign w:val="center"/>
                </w:tcPr>
                <w:p>
                  <w:pPr>
                    <w:widowControl w:val="0"/>
                    <w:jc w:val="center"/>
                  </w:pPr>
                </w:p>
              </w:tc>
              <w:tc>
                <w:tcPr>
                  <w:tcW w:w="908" w:type="dxa"/>
                  <w:vMerge w:val="continue"/>
                  <w:vAlign w:val="center"/>
                </w:tcPr>
                <w:p>
                  <w:pPr>
                    <w:widowControl w:val="0"/>
                    <w:jc w:val="center"/>
                  </w:pPr>
                </w:p>
              </w:tc>
              <w:tc>
                <w:tcPr>
                  <w:tcW w:w="1116" w:type="dxa"/>
                  <w:vMerge w:val="continue"/>
                  <w:vAlign w:val="center"/>
                </w:tcPr>
                <w:p>
                  <w:pPr>
                    <w:widowControl w:val="0"/>
                    <w:jc w:val="center"/>
                  </w:pPr>
                </w:p>
              </w:tc>
              <w:tc>
                <w:tcPr>
                  <w:tcW w:w="1358" w:type="dxa"/>
                  <w:vMerge w:val="continue"/>
                  <w:vAlign w:val="center"/>
                </w:tcPr>
                <w:p>
                  <w:pPr>
                    <w:widowControl w:val="0"/>
                    <w:jc w:val="center"/>
                  </w:pPr>
                </w:p>
              </w:tc>
              <w:tc>
                <w:tcPr>
                  <w:tcW w:w="1486" w:type="dxa"/>
                  <w:vMerge w:val="continue"/>
                  <w:vAlign w:val="center"/>
                </w:tcPr>
                <w:p>
                  <w:pPr>
                    <w:widowControl w:val="0"/>
                    <w:jc w:val="center"/>
                  </w:pPr>
                </w:p>
              </w:tc>
              <w:tc>
                <w:tcPr>
                  <w:tcW w:w="1509" w:type="dxa"/>
                  <w:vAlign w:val="center"/>
                </w:tcPr>
                <w:p>
                  <w:pPr>
                    <w:widowControl w:val="0"/>
                    <w:jc w:val="center"/>
                  </w:pPr>
                  <w:r>
                    <w:rPr>
                      <w:rFonts w:hint="eastAsia"/>
                    </w:rPr>
                    <w:t>非甲烷总烃</w:t>
                  </w:r>
                </w:p>
              </w:tc>
              <w:tc>
                <w:tcPr>
                  <w:tcW w:w="1812" w:type="dxa"/>
                  <w:vAlign w:val="center"/>
                </w:tcPr>
                <w:p>
                  <w:pPr>
                    <w:widowControl w:val="0"/>
                    <w:jc w:val="center"/>
                  </w:pPr>
                  <w:r>
                    <w:t>0.069kg/h</w:t>
                  </w:r>
                </w:p>
              </w:tc>
            </w:tr>
          </w:tbl>
          <w:p>
            <w:pPr>
              <w:widowControl w:val="0"/>
              <w:spacing w:line="360" w:lineRule="auto"/>
              <w:jc w:val="center"/>
              <w:rPr>
                <w:b/>
              </w:rPr>
            </w:pPr>
            <w:r>
              <w:rPr>
                <w:b/>
              </w:rPr>
              <w:t>表7-11主要废气污染源参数一览表(</w:t>
            </w:r>
            <w:r>
              <w:rPr>
                <w:rFonts w:hint="eastAsia"/>
                <w:b/>
              </w:rPr>
              <w:t>点</w:t>
            </w:r>
            <w:r>
              <w:rPr>
                <w:b/>
              </w:rPr>
              <w:t>源)</w:t>
            </w:r>
          </w:p>
          <w:tbl>
            <w:tblPr>
              <w:tblStyle w:val="35"/>
              <w:tblW w:w="95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77"/>
              <w:gridCol w:w="925"/>
              <w:gridCol w:w="982"/>
              <w:gridCol w:w="1146"/>
              <w:gridCol w:w="1450"/>
              <w:gridCol w:w="1259"/>
              <w:gridCol w:w="1406"/>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77" w:type="dxa"/>
                  <w:vMerge w:val="restart"/>
                  <w:shd w:val="clear" w:color="auto" w:fill="AEAAAA" w:themeFill="background2" w:themeFillShade="BF"/>
                  <w:vAlign w:val="center"/>
                </w:tcPr>
                <w:p>
                  <w:pPr>
                    <w:widowControl w:val="0"/>
                    <w:jc w:val="center"/>
                    <w:rPr>
                      <w:b/>
                      <w:szCs w:val="21"/>
                    </w:rPr>
                  </w:pPr>
                  <w:r>
                    <w:rPr>
                      <w:b/>
                      <w:szCs w:val="21"/>
                    </w:rPr>
                    <w:t>污染源名称</w:t>
                  </w:r>
                </w:p>
              </w:tc>
              <w:tc>
                <w:tcPr>
                  <w:tcW w:w="925" w:type="dxa"/>
                  <w:vMerge w:val="restart"/>
                  <w:shd w:val="clear" w:color="auto" w:fill="AEAAAA" w:themeFill="background2" w:themeFillShade="BF"/>
                  <w:vAlign w:val="center"/>
                </w:tcPr>
                <w:p>
                  <w:pPr>
                    <w:widowControl w:val="0"/>
                    <w:snapToGrid w:val="0"/>
                    <w:jc w:val="center"/>
                    <w:rPr>
                      <w:b/>
                      <w:szCs w:val="21"/>
                    </w:rPr>
                  </w:pPr>
                  <w:r>
                    <w:rPr>
                      <w:b/>
                      <w:szCs w:val="21"/>
                    </w:rPr>
                    <w:t>排气筒底部海拔高度(m)</w:t>
                  </w:r>
                </w:p>
              </w:tc>
              <w:tc>
                <w:tcPr>
                  <w:tcW w:w="4837" w:type="dxa"/>
                  <w:gridSpan w:val="4"/>
                  <w:shd w:val="clear" w:color="auto" w:fill="AEAAAA" w:themeFill="background2" w:themeFillShade="BF"/>
                  <w:vAlign w:val="center"/>
                </w:tcPr>
                <w:p>
                  <w:pPr>
                    <w:widowControl w:val="0"/>
                    <w:snapToGrid w:val="0"/>
                    <w:jc w:val="center"/>
                    <w:rPr>
                      <w:b/>
                      <w:szCs w:val="21"/>
                    </w:rPr>
                  </w:pPr>
                  <w:r>
                    <w:rPr>
                      <w:b/>
                      <w:szCs w:val="21"/>
                    </w:rPr>
                    <w:t>排气筒参数</w:t>
                  </w:r>
                </w:p>
              </w:tc>
              <w:tc>
                <w:tcPr>
                  <w:tcW w:w="1406" w:type="dxa"/>
                  <w:vMerge w:val="restart"/>
                  <w:shd w:val="clear" w:color="auto" w:fill="AEAAAA" w:themeFill="background2" w:themeFillShade="BF"/>
                  <w:vAlign w:val="center"/>
                </w:tcPr>
                <w:p>
                  <w:pPr>
                    <w:widowControl w:val="0"/>
                    <w:snapToGrid w:val="0"/>
                    <w:jc w:val="center"/>
                    <w:rPr>
                      <w:b/>
                      <w:szCs w:val="21"/>
                    </w:rPr>
                  </w:pPr>
                  <w:r>
                    <w:rPr>
                      <w:b/>
                      <w:szCs w:val="21"/>
                    </w:rPr>
                    <w:t>污染物名称</w:t>
                  </w:r>
                </w:p>
              </w:tc>
              <w:tc>
                <w:tcPr>
                  <w:tcW w:w="1192" w:type="dxa"/>
                  <w:vMerge w:val="restart"/>
                  <w:shd w:val="clear" w:color="auto" w:fill="AEAAAA" w:themeFill="background2" w:themeFillShade="BF"/>
                  <w:vAlign w:val="center"/>
                </w:tcPr>
                <w:p>
                  <w:pPr>
                    <w:widowControl w:val="0"/>
                    <w:snapToGrid w:val="0"/>
                    <w:jc w:val="center"/>
                    <w:rPr>
                      <w:b/>
                      <w:szCs w:val="21"/>
                    </w:rPr>
                  </w:pPr>
                  <w:r>
                    <w:rPr>
                      <w:b/>
                      <w:szCs w:val="21"/>
                    </w:rPr>
                    <w:t>排放速率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77" w:type="dxa"/>
                  <w:vMerge w:val="continue"/>
                  <w:shd w:val="clear" w:color="auto" w:fill="AEAAAA" w:themeFill="background2" w:themeFillShade="BF"/>
                  <w:vAlign w:val="center"/>
                </w:tcPr>
                <w:p>
                  <w:pPr>
                    <w:widowControl w:val="0"/>
                    <w:snapToGrid w:val="0"/>
                    <w:jc w:val="center"/>
                    <w:rPr>
                      <w:b/>
                      <w:szCs w:val="21"/>
                    </w:rPr>
                  </w:pPr>
                </w:p>
              </w:tc>
              <w:tc>
                <w:tcPr>
                  <w:tcW w:w="925" w:type="dxa"/>
                  <w:vMerge w:val="continue"/>
                  <w:shd w:val="clear" w:color="auto" w:fill="AEAAAA" w:themeFill="background2" w:themeFillShade="BF"/>
                  <w:vAlign w:val="center"/>
                </w:tcPr>
                <w:p>
                  <w:pPr>
                    <w:widowControl w:val="0"/>
                    <w:snapToGrid w:val="0"/>
                    <w:jc w:val="center"/>
                    <w:rPr>
                      <w:b/>
                      <w:szCs w:val="21"/>
                    </w:rPr>
                  </w:pPr>
                </w:p>
              </w:tc>
              <w:tc>
                <w:tcPr>
                  <w:tcW w:w="982" w:type="dxa"/>
                  <w:shd w:val="clear" w:color="auto" w:fill="AEAAAA" w:themeFill="background2" w:themeFillShade="BF"/>
                  <w:vAlign w:val="center"/>
                </w:tcPr>
                <w:p>
                  <w:pPr>
                    <w:widowControl w:val="0"/>
                    <w:snapToGrid w:val="0"/>
                    <w:jc w:val="center"/>
                    <w:rPr>
                      <w:b/>
                      <w:szCs w:val="21"/>
                    </w:rPr>
                  </w:pPr>
                  <w:r>
                    <w:rPr>
                      <w:b/>
                      <w:szCs w:val="21"/>
                    </w:rPr>
                    <w:t>高度</w:t>
                  </w:r>
                </w:p>
                <w:p>
                  <w:pPr>
                    <w:widowControl w:val="0"/>
                    <w:snapToGrid w:val="0"/>
                    <w:jc w:val="center"/>
                    <w:rPr>
                      <w:b/>
                      <w:szCs w:val="21"/>
                    </w:rPr>
                  </w:pPr>
                  <w:r>
                    <w:rPr>
                      <w:b/>
                      <w:szCs w:val="21"/>
                    </w:rPr>
                    <w:t>(m)</w:t>
                  </w:r>
                </w:p>
              </w:tc>
              <w:tc>
                <w:tcPr>
                  <w:tcW w:w="1146" w:type="dxa"/>
                  <w:shd w:val="clear" w:color="auto" w:fill="AEAAAA" w:themeFill="background2" w:themeFillShade="BF"/>
                  <w:vAlign w:val="center"/>
                </w:tcPr>
                <w:p>
                  <w:pPr>
                    <w:widowControl w:val="0"/>
                    <w:snapToGrid w:val="0"/>
                    <w:jc w:val="center"/>
                    <w:rPr>
                      <w:b/>
                      <w:szCs w:val="21"/>
                    </w:rPr>
                  </w:pPr>
                  <w:r>
                    <w:rPr>
                      <w:b/>
                      <w:szCs w:val="21"/>
                    </w:rPr>
                    <w:t>内径</w:t>
                  </w:r>
                </w:p>
                <w:p>
                  <w:pPr>
                    <w:widowControl w:val="0"/>
                    <w:snapToGrid w:val="0"/>
                    <w:jc w:val="center"/>
                    <w:rPr>
                      <w:b/>
                      <w:szCs w:val="21"/>
                    </w:rPr>
                  </w:pPr>
                  <w:r>
                    <w:rPr>
                      <w:b/>
                      <w:szCs w:val="21"/>
                    </w:rPr>
                    <w:t>(m)</w:t>
                  </w:r>
                </w:p>
              </w:tc>
              <w:tc>
                <w:tcPr>
                  <w:tcW w:w="1450" w:type="dxa"/>
                  <w:shd w:val="clear" w:color="auto" w:fill="AEAAAA" w:themeFill="background2" w:themeFillShade="BF"/>
                  <w:vAlign w:val="center"/>
                </w:tcPr>
                <w:p>
                  <w:pPr>
                    <w:widowControl w:val="0"/>
                    <w:snapToGrid w:val="0"/>
                    <w:jc w:val="center"/>
                    <w:rPr>
                      <w:b/>
                      <w:szCs w:val="21"/>
                    </w:rPr>
                  </w:pPr>
                  <w:r>
                    <w:rPr>
                      <w:b/>
                      <w:szCs w:val="21"/>
                    </w:rPr>
                    <w:t>温度</w:t>
                  </w:r>
                </w:p>
                <w:p>
                  <w:pPr>
                    <w:widowControl w:val="0"/>
                    <w:snapToGrid w:val="0"/>
                    <w:jc w:val="center"/>
                    <w:rPr>
                      <w:b/>
                      <w:szCs w:val="21"/>
                    </w:rPr>
                  </w:pPr>
                  <w:r>
                    <w:rPr>
                      <w:b/>
                      <w:szCs w:val="21"/>
                    </w:rPr>
                    <w:t>(</w:t>
                  </w:r>
                  <w:r>
                    <w:rPr>
                      <w:rFonts w:hint="eastAsia" w:ascii="宋体" w:hAnsi="宋体" w:cs="宋体"/>
                      <w:b/>
                      <w:szCs w:val="21"/>
                    </w:rPr>
                    <w:t>℃</w:t>
                  </w:r>
                  <w:r>
                    <w:rPr>
                      <w:b/>
                      <w:szCs w:val="21"/>
                    </w:rPr>
                    <w:t>)</w:t>
                  </w:r>
                </w:p>
              </w:tc>
              <w:tc>
                <w:tcPr>
                  <w:tcW w:w="1259" w:type="dxa"/>
                  <w:shd w:val="clear" w:color="auto" w:fill="AEAAAA" w:themeFill="background2" w:themeFillShade="BF"/>
                  <w:vAlign w:val="center"/>
                </w:tcPr>
                <w:p>
                  <w:pPr>
                    <w:widowControl w:val="0"/>
                    <w:snapToGrid w:val="0"/>
                    <w:jc w:val="center"/>
                    <w:rPr>
                      <w:b/>
                      <w:szCs w:val="21"/>
                    </w:rPr>
                  </w:pPr>
                  <w:r>
                    <w:rPr>
                      <w:b/>
                      <w:szCs w:val="21"/>
                    </w:rPr>
                    <w:t>流速</w:t>
                  </w:r>
                </w:p>
                <w:p>
                  <w:pPr>
                    <w:widowControl w:val="0"/>
                    <w:snapToGrid w:val="0"/>
                    <w:jc w:val="center"/>
                    <w:rPr>
                      <w:b/>
                      <w:szCs w:val="21"/>
                    </w:rPr>
                  </w:pPr>
                  <w:r>
                    <w:rPr>
                      <w:b/>
                      <w:szCs w:val="21"/>
                    </w:rPr>
                    <w:t>(m/s)</w:t>
                  </w:r>
                </w:p>
              </w:tc>
              <w:tc>
                <w:tcPr>
                  <w:tcW w:w="1406" w:type="dxa"/>
                  <w:vMerge w:val="continue"/>
                  <w:shd w:val="clear" w:color="auto" w:fill="AEAAAA" w:themeFill="background2" w:themeFillShade="BF"/>
                  <w:vAlign w:val="center"/>
                </w:tcPr>
                <w:p>
                  <w:pPr>
                    <w:widowControl w:val="0"/>
                    <w:snapToGrid w:val="0"/>
                    <w:jc w:val="center"/>
                    <w:rPr>
                      <w:b/>
                      <w:szCs w:val="21"/>
                    </w:rPr>
                  </w:pPr>
                </w:p>
              </w:tc>
              <w:tc>
                <w:tcPr>
                  <w:tcW w:w="1192" w:type="dxa"/>
                  <w:vMerge w:val="continue"/>
                  <w:shd w:val="clear" w:color="auto" w:fill="AEAAAA" w:themeFill="background2" w:themeFillShade="BF"/>
                  <w:vAlign w:val="center"/>
                </w:tcPr>
                <w:p>
                  <w:pPr>
                    <w:widowControl w:val="0"/>
                    <w:snapToGrid w:val="0"/>
                    <w:jc w:val="center"/>
                    <w:rPr>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77" w:type="dxa"/>
                  <w:vMerge w:val="restart"/>
                  <w:vAlign w:val="center"/>
                </w:tcPr>
                <w:p>
                  <w:pPr>
                    <w:widowControl w:val="0"/>
                    <w:jc w:val="center"/>
                    <w:rPr>
                      <w:szCs w:val="21"/>
                    </w:rPr>
                  </w:pPr>
                  <w:r>
                    <w:rPr>
                      <w:rFonts w:hint="eastAsia"/>
                      <w:szCs w:val="21"/>
                    </w:rPr>
                    <w:t>排气筒P</w:t>
                  </w:r>
                  <w:r>
                    <w:rPr>
                      <w:szCs w:val="21"/>
                    </w:rPr>
                    <w:t>1</w:t>
                  </w:r>
                </w:p>
              </w:tc>
              <w:tc>
                <w:tcPr>
                  <w:tcW w:w="925" w:type="dxa"/>
                  <w:vAlign w:val="center"/>
                </w:tcPr>
                <w:p>
                  <w:pPr>
                    <w:widowControl w:val="0"/>
                    <w:jc w:val="center"/>
                    <w:rPr>
                      <w:szCs w:val="21"/>
                    </w:rPr>
                  </w:pPr>
                  <w:r>
                    <w:rPr>
                      <w:rFonts w:hint="eastAsia"/>
                      <w:szCs w:val="21"/>
                    </w:rPr>
                    <w:t>1</w:t>
                  </w:r>
                </w:p>
              </w:tc>
              <w:tc>
                <w:tcPr>
                  <w:tcW w:w="982" w:type="dxa"/>
                  <w:vAlign w:val="center"/>
                </w:tcPr>
                <w:p>
                  <w:pPr>
                    <w:widowControl w:val="0"/>
                    <w:jc w:val="center"/>
                    <w:rPr>
                      <w:szCs w:val="21"/>
                    </w:rPr>
                  </w:pPr>
                  <w:r>
                    <w:rPr>
                      <w:rFonts w:hint="eastAsia"/>
                      <w:szCs w:val="21"/>
                    </w:rPr>
                    <w:t>15</w:t>
                  </w:r>
                  <w:r>
                    <w:rPr>
                      <w:szCs w:val="21"/>
                    </w:rPr>
                    <w:t>.0</w:t>
                  </w:r>
                </w:p>
              </w:tc>
              <w:tc>
                <w:tcPr>
                  <w:tcW w:w="1146" w:type="dxa"/>
                  <w:vAlign w:val="center"/>
                </w:tcPr>
                <w:p>
                  <w:pPr>
                    <w:widowControl w:val="0"/>
                    <w:jc w:val="center"/>
                    <w:rPr>
                      <w:szCs w:val="21"/>
                    </w:rPr>
                  </w:pPr>
                  <w:r>
                    <w:rPr>
                      <w:szCs w:val="21"/>
                    </w:rPr>
                    <w:t>1.0</w:t>
                  </w:r>
                </w:p>
              </w:tc>
              <w:tc>
                <w:tcPr>
                  <w:tcW w:w="1450" w:type="dxa"/>
                  <w:vAlign w:val="center"/>
                </w:tcPr>
                <w:p>
                  <w:pPr>
                    <w:widowControl w:val="0"/>
                    <w:jc w:val="center"/>
                    <w:rPr>
                      <w:szCs w:val="21"/>
                    </w:rPr>
                  </w:pPr>
                  <w:r>
                    <w:rPr>
                      <w:rFonts w:hint="eastAsia"/>
                      <w:szCs w:val="21"/>
                    </w:rPr>
                    <w:t>25</w:t>
                  </w:r>
                  <w:r>
                    <w:rPr>
                      <w:szCs w:val="21"/>
                    </w:rPr>
                    <w:t>.0</w:t>
                  </w:r>
                </w:p>
              </w:tc>
              <w:tc>
                <w:tcPr>
                  <w:tcW w:w="1259" w:type="dxa"/>
                  <w:vAlign w:val="center"/>
                </w:tcPr>
                <w:p>
                  <w:pPr>
                    <w:widowControl w:val="0"/>
                    <w:jc w:val="center"/>
                    <w:rPr>
                      <w:szCs w:val="21"/>
                    </w:rPr>
                  </w:pPr>
                  <w:r>
                    <w:rPr>
                      <w:rFonts w:hint="eastAsia"/>
                      <w:szCs w:val="21"/>
                    </w:rPr>
                    <w:t>1</w:t>
                  </w:r>
                  <w:r>
                    <w:rPr>
                      <w:szCs w:val="21"/>
                    </w:rPr>
                    <w:t>0.61</w:t>
                  </w:r>
                </w:p>
              </w:tc>
              <w:tc>
                <w:tcPr>
                  <w:tcW w:w="1406" w:type="dxa"/>
                  <w:vAlign w:val="center"/>
                </w:tcPr>
                <w:p>
                  <w:pPr>
                    <w:widowControl w:val="0"/>
                    <w:jc w:val="center"/>
                    <w:rPr>
                      <w:szCs w:val="21"/>
                    </w:rPr>
                  </w:pPr>
                  <w:r>
                    <w:rPr>
                      <w:rFonts w:hint="eastAsia"/>
                      <w:szCs w:val="21"/>
                    </w:rPr>
                    <w:t>非甲烷总烃</w:t>
                  </w:r>
                </w:p>
              </w:tc>
              <w:tc>
                <w:tcPr>
                  <w:tcW w:w="1192" w:type="dxa"/>
                  <w:vAlign w:val="center"/>
                </w:tcPr>
                <w:p>
                  <w:pPr>
                    <w:widowControl w:val="0"/>
                    <w:jc w:val="center"/>
                    <w:rPr>
                      <w:szCs w:val="21"/>
                    </w:rPr>
                  </w:pPr>
                  <w:r>
                    <w:rPr>
                      <w:szCs w:val="21"/>
                    </w:rPr>
                    <w:t>0.083kg/h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77" w:type="dxa"/>
                  <w:vMerge w:val="continue"/>
                  <w:vAlign w:val="center"/>
                </w:tcPr>
                <w:p>
                  <w:pPr>
                    <w:widowControl w:val="0"/>
                    <w:jc w:val="center"/>
                    <w:rPr>
                      <w:szCs w:val="21"/>
                    </w:rPr>
                  </w:pPr>
                </w:p>
              </w:tc>
              <w:tc>
                <w:tcPr>
                  <w:tcW w:w="925" w:type="dxa"/>
                  <w:vAlign w:val="center"/>
                </w:tcPr>
                <w:p>
                  <w:pPr>
                    <w:widowControl w:val="0"/>
                    <w:jc w:val="center"/>
                    <w:rPr>
                      <w:szCs w:val="21"/>
                    </w:rPr>
                  </w:pPr>
                  <w:r>
                    <w:rPr>
                      <w:rFonts w:hint="eastAsia"/>
                      <w:szCs w:val="21"/>
                    </w:rPr>
                    <w:t>1</w:t>
                  </w:r>
                </w:p>
              </w:tc>
              <w:tc>
                <w:tcPr>
                  <w:tcW w:w="982" w:type="dxa"/>
                  <w:vAlign w:val="center"/>
                </w:tcPr>
                <w:p>
                  <w:pPr>
                    <w:widowControl w:val="0"/>
                    <w:jc w:val="center"/>
                    <w:rPr>
                      <w:szCs w:val="21"/>
                    </w:rPr>
                  </w:pPr>
                  <w:r>
                    <w:rPr>
                      <w:szCs w:val="21"/>
                    </w:rPr>
                    <w:t>15.0</w:t>
                  </w:r>
                </w:p>
              </w:tc>
              <w:tc>
                <w:tcPr>
                  <w:tcW w:w="1146" w:type="dxa"/>
                  <w:vAlign w:val="center"/>
                </w:tcPr>
                <w:p>
                  <w:pPr>
                    <w:widowControl w:val="0"/>
                    <w:jc w:val="center"/>
                    <w:rPr>
                      <w:szCs w:val="21"/>
                    </w:rPr>
                  </w:pPr>
                  <w:r>
                    <w:rPr>
                      <w:szCs w:val="21"/>
                    </w:rPr>
                    <w:t>1.0</w:t>
                  </w:r>
                </w:p>
              </w:tc>
              <w:tc>
                <w:tcPr>
                  <w:tcW w:w="1450" w:type="dxa"/>
                  <w:vAlign w:val="center"/>
                </w:tcPr>
                <w:p>
                  <w:pPr>
                    <w:widowControl w:val="0"/>
                    <w:jc w:val="center"/>
                    <w:rPr>
                      <w:szCs w:val="21"/>
                    </w:rPr>
                  </w:pPr>
                  <w:r>
                    <w:rPr>
                      <w:szCs w:val="21"/>
                    </w:rPr>
                    <w:t>25.0</w:t>
                  </w:r>
                </w:p>
              </w:tc>
              <w:tc>
                <w:tcPr>
                  <w:tcW w:w="1259" w:type="dxa"/>
                  <w:vAlign w:val="center"/>
                </w:tcPr>
                <w:p>
                  <w:pPr>
                    <w:widowControl w:val="0"/>
                    <w:jc w:val="center"/>
                    <w:rPr>
                      <w:szCs w:val="21"/>
                    </w:rPr>
                  </w:pPr>
                  <w:r>
                    <w:rPr>
                      <w:rFonts w:hint="eastAsia"/>
                      <w:szCs w:val="21"/>
                    </w:rPr>
                    <w:t>1</w:t>
                  </w:r>
                  <w:r>
                    <w:rPr>
                      <w:szCs w:val="21"/>
                    </w:rPr>
                    <w:t>0.61</w:t>
                  </w:r>
                </w:p>
              </w:tc>
              <w:tc>
                <w:tcPr>
                  <w:tcW w:w="1406" w:type="dxa"/>
                  <w:vAlign w:val="center"/>
                </w:tcPr>
                <w:p>
                  <w:pPr>
                    <w:widowControl w:val="0"/>
                    <w:jc w:val="center"/>
                    <w:rPr>
                      <w:szCs w:val="21"/>
                    </w:rPr>
                  </w:pPr>
                  <w:r>
                    <w:rPr>
                      <w:szCs w:val="21"/>
                    </w:rPr>
                    <w:t>PM</w:t>
                  </w:r>
                  <w:r>
                    <w:rPr>
                      <w:szCs w:val="21"/>
                      <w:vertAlign w:val="subscript"/>
                    </w:rPr>
                    <w:t>10</w:t>
                  </w:r>
                </w:p>
              </w:tc>
              <w:tc>
                <w:tcPr>
                  <w:tcW w:w="1192" w:type="dxa"/>
                  <w:vAlign w:val="center"/>
                </w:tcPr>
                <w:p>
                  <w:pPr>
                    <w:widowControl w:val="0"/>
                    <w:jc w:val="center"/>
                    <w:rPr>
                      <w:szCs w:val="21"/>
                    </w:rPr>
                  </w:pPr>
                  <w:r>
                    <w:rPr>
                      <w:szCs w:val="21"/>
                    </w:rPr>
                    <w:t>0.043kg/h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77" w:type="dxa"/>
                  <w:vMerge w:val="continue"/>
                  <w:vAlign w:val="center"/>
                </w:tcPr>
                <w:p>
                  <w:pPr>
                    <w:widowControl w:val="0"/>
                    <w:jc w:val="center"/>
                    <w:rPr>
                      <w:szCs w:val="21"/>
                    </w:rPr>
                  </w:pPr>
                </w:p>
              </w:tc>
              <w:tc>
                <w:tcPr>
                  <w:tcW w:w="925" w:type="dxa"/>
                  <w:vAlign w:val="center"/>
                </w:tcPr>
                <w:p>
                  <w:pPr>
                    <w:widowControl w:val="0"/>
                    <w:jc w:val="center"/>
                    <w:rPr>
                      <w:szCs w:val="21"/>
                    </w:rPr>
                  </w:pPr>
                  <w:r>
                    <w:rPr>
                      <w:rFonts w:hint="eastAsia"/>
                      <w:szCs w:val="21"/>
                    </w:rPr>
                    <w:t>1</w:t>
                  </w:r>
                </w:p>
              </w:tc>
              <w:tc>
                <w:tcPr>
                  <w:tcW w:w="982" w:type="dxa"/>
                  <w:vAlign w:val="center"/>
                </w:tcPr>
                <w:p>
                  <w:pPr>
                    <w:widowControl w:val="0"/>
                    <w:jc w:val="center"/>
                    <w:rPr>
                      <w:szCs w:val="21"/>
                    </w:rPr>
                  </w:pPr>
                  <w:r>
                    <w:rPr>
                      <w:szCs w:val="21"/>
                    </w:rPr>
                    <w:t>15.0</w:t>
                  </w:r>
                </w:p>
              </w:tc>
              <w:tc>
                <w:tcPr>
                  <w:tcW w:w="1146" w:type="dxa"/>
                  <w:vAlign w:val="center"/>
                </w:tcPr>
                <w:p>
                  <w:pPr>
                    <w:widowControl w:val="0"/>
                    <w:jc w:val="center"/>
                    <w:rPr>
                      <w:szCs w:val="21"/>
                    </w:rPr>
                  </w:pPr>
                  <w:r>
                    <w:rPr>
                      <w:szCs w:val="21"/>
                    </w:rPr>
                    <w:t>1.0</w:t>
                  </w:r>
                </w:p>
              </w:tc>
              <w:tc>
                <w:tcPr>
                  <w:tcW w:w="1450" w:type="dxa"/>
                  <w:vAlign w:val="center"/>
                </w:tcPr>
                <w:p>
                  <w:pPr>
                    <w:widowControl w:val="0"/>
                    <w:jc w:val="center"/>
                    <w:rPr>
                      <w:szCs w:val="21"/>
                    </w:rPr>
                  </w:pPr>
                  <w:r>
                    <w:rPr>
                      <w:szCs w:val="21"/>
                    </w:rPr>
                    <w:t>25.0</w:t>
                  </w:r>
                </w:p>
              </w:tc>
              <w:tc>
                <w:tcPr>
                  <w:tcW w:w="1259" w:type="dxa"/>
                  <w:vAlign w:val="center"/>
                </w:tcPr>
                <w:p>
                  <w:pPr>
                    <w:widowControl w:val="0"/>
                    <w:jc w:val="center"/>
                    <w:rPr>
                      <w:szCs w:val="21"/>
                    </w:rPr>
                  </w:pPr>
                  <w:r>
                    <w:rPr>
                      <w:rFonts w:hint="eastAsia"/>
                      <w:szCs w:val="21"/>
                    </w:rPr>
                    <w:t>1</w:t>
                  </w:r>
                  <w:r>
                    <w:rPr>
                      <w:szCs w:val="21"/>
                    </w:rPr>
                    <w:t>0.61</w:t>
                  </w:r>
                </w:p>
              </w:tc>
              <w:tc>
                <w:tcPr>
                  <w:tcW w:w="1406" w:type="dxa"/>
                  <w:vAlign w:val="center"/>
                </w:tcPr>
                <w:p>
                  <w:pPr>
                    <w:widowControl w:val="0"/>
                    <w:jc w:val="center"/>
                    <w:rPr>
                      <w:szCs w:val="21"/>
                    </w:rPr>
                  </w:pPr>
                  <w:r>
                    <w:rPr>
                      <w:rFonts w:hint="eastAsia"/>
                      <w:szCs w:val="21"/>
                    </w:rPr>
                    <w:t>S</w:t>
                  </w:r>
                  <w:r>
                    <w:rPr>
                      <w:szCs w:val="21"/>
                    </w:rPr>
                    <w:t>O</w:t>
                  </w:r>
                  <w:r>
                    <w:rPr>
                      <w:szCs w:val="21"/>
                      <w:vertAlign w:val="subscript"/>
                    </w:rPr>
                    <w:t>2</w:t>
                  </w:r>
                </w:p>
              </w:tc>
              <w:tc>
                <w:tcPr>
                  <w:tcW w:w="1192" w:type="dxa"/>
                  <w:vAlign w:val="center"/>
                </w:tcPr>
                <w:p>
                  <w:pPr>
                    <w:widowControl w:val="0"/>
                    <w:jc w:val="center"/>
                    <w:rPr>
                      <w:szCs w:val="21"/>
                    </w:rPr>
                  </w:pPr>
                  <w:r>
                    <w:rPr>
                      <w:rFonts w:hint="eastAsia"/>
                      <w:szCs w:val="21"/>
                    </w:rPr>
                    <w:t>0</w:t>
                  </w:r>
                  <w:r>
                    <w:rPr>
                      <w:szCs w:val="21"/>
                    </w:rPr>
                    <w:t>.00001</w:t>
                  </w:r>
                  <w:r>
                    <w:rPr>
                      <w:rFonts w:hint="eastAsia"/>
                      <w:szCs w:val="21"/>
                    </w:rPr>
                    <w:t>kg</w:t>
                  </w:r>
                  <w:r>
                    <w:rPr>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77" w:type="dxa"/>
                  <w:vMerge w:val="continue"/>
                  <w:vAlign w:val="center"/>
                </w:tcPr>
                <w:p>
                  <w:pPr>
                    <w:widowControl w:val="0"/>
                    <w:jc w:val="center"/>
                    <w:rPr>
                      <w:szCs w:val="21"/>
                    </w:rPr>
                  </w:pPr>
                </w:p>
              </w:tc>
              <w:tc>
                <w:tcPr>
                  <w:tcW w:w="925" w:type="dxa"/>
                  <w:vAlign w:val="center"/>
                </w:tcPr>
                <w:p>
                  <w:pPr>
                    <w:widowControl w:val="0"/>
                    <w:jc w:val="center"/>
                    <w:rPr>
                      <w:szCs w:val="21"/>
                    </w:rPr>
                  </w:pPr>
                  <w:r>
                    <w:rPr>
                      <w:rFonts w:hint="eastAsia"/>
                      <w:szCs w:val="21"/>
                    </w:rPr>
                    <w:t>1</w:t>
                  </w:r>
                </w:p>
              </w:tc>
              <w:tc>
                <w:tcPr>
                  <w:tcW w:w="982" w:type="dxa"/>
                  <w:vAlign w:val="center"/>
                </w:tcPr>
                <w:p>
                  <w:pPr>
                    <w:widowControl w:val="0"/>
                    <w:jc w:val="center"/>
                    <w:rPr>
                      <w:szCs w:val="21"/>
                    </w:rPr>
                  </w:pPr>
                  <w:r>
                    <w:rPr>
                      <w:szCs w:val="21"/>
                    </w:rPr>
                    <w:t>15.0</w:t>
                  </w:r>
                </w:p>
              </w:tc>
              <w:tc>
                <w:tcPr>
                  <w:tcW w:w="1146" w:type="dxa"/>
                  <w:vAlign w:val="center"/>
                </w:tcPr>
                <w:p>
                  <w:pPr>
                    <w:widowControl w:val="0"/>
                    <w:jc w:val="center"/>
                    <w:rPr>
                      <w:szCs w:val="21"/>
                    </w:rPr>
                  </w:pPr>
                  <w:r>
                    <w:rPr>
                      <w:szCs w:val="21"/>
                    </w:rPr>
                    <w:t>1.0</w:t>
                  </w:r>
                </w:p>
              </w:tc>
              <w:tc>
                <w:tcPr>
                  <w:tcW w:w="1450" w:type="dxa"/>
                  <w:vAlign w:val="center"/>
                </w:tcPr>
                <w:p>
                  <w:pPr>
                    <w:widowControl w:val="0"/>
                    <w:jc w:val="center"/>
                    <w:rPr>
                      <w:szCs w:val="21"/>
                    </w:rPr>
                  </w:pPr>
                  <w:r>
                    <w:rPr>
                      <w:szCs w:val="21"/>
                    </w:rPr>
                    <w:t>25.0</w:t>
                  </w:r>
                </w:p>
              </w:tc>
              <w:tc>
                <w:tcPr>
                  <w:tcW w:w="1259" w:type="dxa"/>
                  <w:vAlign w:val="center"/>
                </w:tcPr>
                <w:p>
                  <w:pPr>
                    <w:widowControl w:val="0"/>
                    <w:jc w:val="center"/>
                    <w:rPr>
                      <w:szCs w:val="21"/>
                    </w:rPr>
                  </w:pPr>
                  <w:r>
                    <w:rPr>
                      <w:rFonts w:hint="eastAsia"/>
                      <w:szCs w:val="21"/>
                    </w:rPr>
                    <w:t>1</w:t>
                  </w:r>
                  <w:r>
                    <w:rPr>
                      <w:szCs w:val="21"/>
                    </w:rPr>
                    <w:t>0.61</w:t>
                  </w:r>
                </w:p>
              </w:tc>
              <w:tc>
                <w:tcPr>
                  <w:tcW w:w="1406" w:type="dxa"/>
                  <w:vAlign w:val="center"/>
                </w:tcPr>
                <w:p>
                  <w:pPr>
                    <w:widowControl w:val="0"/>
                    <w:jc w:val="center"/>
                    <w:rPr>
                      <w:szCs w:val="21"/>
                    </w:rPr>
                  </w:pPr>
                  <w:r>
                    <w:rPr>
                      <w:rFonts w:hint="eastAsia"/>
                      <w:szCs w:val="21"/>
                    </w:rPr>
                    <w:t>N</w:t>
                  </w:r>
                  <w:r>
                    <w:rPr>
                      <w:szCs w:val="21"/>
                    </w:rPr>
                    <w:t>O</w:t>
                  </w:r>
                  <w:r>
                    <w:rPr>
                      <w:rFonts w:hint="eastAsia"/>
                      <w:szCs w:val="21"/>
                      <w:vertAlign w:val="subscript"/>
                    </w:rPr>
                    <w:t>x</w:t>
                  </w:r>
                </w:p>
              </w:tc>
              <w:tc>
                <w:tcPr>
                  <w:tcW w:w="1192" w:type="dxa"/>
                  <w:vAlign w:val="center"/>
                </w:tcPr>
                <w:p>
                  <w:pPr>
                    <w:widowControl w:val="0"/>
                    <w:jc w:val="center"/>
                    <w:rPr>
                      <w:szCs w:val="21"/>
                    </w:rPr>
                  </w:pPr>
                  <w:r>
                    <w:rPr>
                      <w:szCs w:val="21"/>
                    </w:rPr>
                    <w:t>0.044kg/h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77" w:type="dxa"/>
                  <w:vMerge w:val="restart"/>
                  <w:vAlign w:val="center"/>
                </w:tcPr>
                <w:p>
                  <w:pPr>
                    <w:widowControl w:val="0"/>
                    <w:jc w:val="center"/>
                    <w:rPr>
                      <w:szCs w:val="21"/>
                    </w:rPr>
                  </w:pPr>
                  <w:r>
                    <w:rPr>
                      <w:rFonts w:hint="eastAsia"/>
                      <w:szCs w:val="21"/>
                    </w:rPr>
                    <w:t>排气筒P</w:t>
                  </w:r>
                  <w:r>
                    <w:rPr>
                      <w:szCs w:val="21"/>
                    </w:rPr>
                    <w:t>2</w:t>
                  </w:r>
                </w:p>
              </w:tc>
              <w:tc>
                <w:tcPr>
                  <w:tcW w:w="925" w:type="dxa"/>
                  <w:vAlign w:val="center"/>
                </w:tcPr>
                <w:p>
                  <w:pPr>
                    <w:widowControl w:val="0"/>
                    <w:jc w:val="center"/>
                    <w:rPr>
                      <w:szCs w:val="21"/>
                    </w:rPr>
                  </w:pPr>
                  <w:r>
                    <w:rPr>
                      <w:rFonts w:hint="eastAsia"/>
                      <w:szCs w:val="21"/>
                    </w:rPr>
                    <w:t>1</w:t>
                  </w:r>
                </w:p>
              </w:tc>
              <w:tc>
                <w:tcPr>
                  <w:tcW w:w="982" w:type="dxa"/>
                  <w:vAlign w:val="center"/>
                </w:tcPr>
                <w:p>
                  <w:pPr>
                    <w:widowControl w:val="0"/>
                    <w:jc w:val="center"/>
                    <w:rPr>
                      <w:szCs w:val="21"/>
                    </w:rPr>
                  </w:pPr>
                  <w:r>
                    <w:rPr>
                      <w:rFonts w:hint="eastAsia"/>
                      <w:szCs w:val="21"/>
                    </w:rPr>
                    <w:t>15</w:t>
                  </w:r>
                  <w:r>
                    <w:rPr>
                      <w:szCs w:val="21"/>
                    </w:rPr>
                    <w:t>.0</w:t>
                  </w:r>
                </w:p>
              </w:tc>
              <w:tc>
                <w:tcPr>
                  <w:tcW w:w="1146" w:type="dxa"/>
                  <w:vAlign w:val="center"/>
                </w:tcPr>
                <w:p>
                  <w:pPr>
                    <w:widowControl w:val="0"/>
                    <w:jc w:val="center"/>
                    <w:rPr>
                      <w:szCs w:val="21"/>
                    </w:rPr>
                  </w:pPr>
                  <w:r>
                    <w:rPr>
                      <w:szCs w:val="21"/>
                    </w:rPr>
                    <w:t>1.0</w:t>
                  </w:r>
                </w:p>
              </w:tc>
              <w:tc>
                <w:tcPr>
                  <w:tcW w:w="1450" w:type="dxa"/>
                  <w:vAlign w:val="center"/>
                </w:tcPr>
                <w:p>
                  <w:pPr>
                    <w:widowControl w:val="0"/>
                    <w:jc w:val="center"/>
                    <w:rPr>
                      <w:szCs w:val="21"/>
                    </w:rPr>
                  </w:pPr>
                  <w:r>
                    <w:rPr>
                      <w:rFonts w:hint="eastAsia"/>
                      <w:szCs w:val="21"/>
                    </w:rPr>
                    <w:t>25</w:t>
                  </w:r>
                  <w:r>
                    <w:rPr>
                      <w:szCs w:val="21"/>
                    </w:rPr>
                    <w:t>.0</w:t>
                  </w:r>
                </w:p>
              </w:tc>
              <w:tc>
                <w:tcPr>
                  <w:tcW w:w="1259" w:type="dxa"/>
                  <w:vAlign w:val="center"/>
                </w:tcPr>
                <w:p>
                  <w:pPr>
                    <w:widowControl w:val="0"/>
                    <w:jc w:val="center"/>
                    <w:rPr>
                      <w:szCs w:val="21"/>
                    </w:rPr>
                  </w:pPr>
                  <w:r>
                    <w:rPr>
                      <w:rFonts w:hint="eastAsia"/>
                      <w:szCs w:val="21"/>
                    </w:rPr>
                    <w:t>1</w:t>
                  </w:r>
                  <w:r>
                    <w:rPr>
                      <w:szCs w:val="21"/>
                    </w:rPr>
                    <w:t>0.61</w:t>
                  </w:r>
                </w:p>
              </w:tc>
              <w:tc>
                <w:tcPr>
                  <w:tcW w:w="1406" w:type="dxa"/>
                  <w:vAlign w:val="center"/>
                </w:tcPr>
                <w:p>
                  <w:pPr>
                    <w:widowControl w:val="0"/>
                    <w:jc w:val="center"/>
                    <w:rPr>
                      <w:szCs w:val="21"/>
                    </w:rPr>
                  </w:pPr>
                  <w:r>
                    <w:rPr>
                      <w:rFonts w:hint="eastAsia"/>
                      <w:szCs w:val="21"/>
                    </w:rPr>
                    <w:t>非甲烷总烃</w:t>
                  </w:r>
                </w:p>
              </w:tc>
              <w:tc>
                <w:tcPr>
                  <w:tcW w:w="1192" w:type="dxa"/>
                  <w:vAlign w:val="center"/>
                </w:tcPr>
                <w:p>
                  <w:pPr>
                    <w:widowControl w:val="0"/>
                    <w:jc w:val="center"/>
                    <w:rPr>
                      <w:szCs w:val="21"/>
                    </w:rPr>
                  </w:pPr>
                  <w:r>
                    <w:rPr>
                      <w:szCs w:val="21"/>
                    </w:rPr>
                    <w:t>0.083kg/h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77" w:type="dxa"/>
                  <w:vMerge w:val="continue"/>
                  <w:vAlign w:val="center"/>
                </w:tcPr>
                <w:p>
                  <w:pPr>
                    <w:widowControl w:val="0"/>
                    <w:jc w:val="center"/>
                    <w:rPr>
                      <w:szCs w:val="21"/>
                    </w:rPr>
                  </w:pPr>
                </w:p>
              </w:tc>
              <w:tc>
                <w:tcPr>
                  <w:tcW w:w="925" w:type="dxa"/>
                  <w:vAlign w:val="center"/>
                </w:tcPr>
                <w:p>
                  <w:pPr>
                    <w:widowControl w:val="0"/>
                    <w:jc w:val="center"/>
                    <w:rPr>
                      <w:szCs w:val="21"/>
                    </w:rPr>
                  </w:pPr>
                  <w:r>
                    <w:rPr>
                      <w:rFonts w:hint="eastAsia"/>
                      <w:szCs w:val="21"/>
                    </w:rPr>
                    <w:t>1</w:t>
                  </w:r>
                </w:p>
              </w:tc>
              <w:tc>
                <w:tcPr>
                  <w:tcW w:w="982" w:type="dxa"/>
                  <w:vAlign w:val="center"/>
                </w:tcPr>
                <w:p>
                  <w:pPr>
                    <w:widowControl w:val="0"/>
                    <w:jc w:val="center"/>
                    <w:rPr>
                      <w:szCs w:val="21"/>
                    </w:rPr>
                  </w:pPr>
                  <w:r>
                    <w:rPr>
                      <w:szCs w:val="21"/>
                    </w:rPr>
                    <w:t>15.0</w:t>
                  </w:r>
                </w:p>
              </w:tc>
              <w:tc>
                <w:tcPr>
                  <w:tcW w:w="1146" w:type="dxa"/>
                  <w:vAlign w:val="center"/>
                </w:tcPr>
                <w:p>
                  <w:pPr>
                    <w:widowControl w:val="0"/>
                    <w:jc w:val="center"/>
                    <w:rPr>
                      <w:szCs w:val="21"/>
                    </w:rPr>
                  </w:pPr>
                  <w:r>
                    <w:rPr>
                      <w:szCs w:val="21"/>
                    </w:rPr>
                    <w:t>1.0</w:t>
                  </w:r>
                </w:p>
              </w:tc>
              <w:tc>
                <w:tcPr>
                  <w:tcW w:w="1450" w:type="dxa"/>
                  <w:vAlign w:val="center"/>
                </w:tcPr>
                <w:p>
                  <w:pPr>
                    <w:widowControl w:val="0"/>
                    <w:jc w:val="center"/>
                    <w:rPr>
                      <w:szCs w:val="21"/>
                    </w:rPr>
                  </w:pPr>
                  <w:r>
                    <w:rPr>
                      <w:szCs w:val="21"/>
                    </w:rPr>
                    <w:t>25.0</w:t>
                  </w:r>
                </w:p>
              </w:tc>
              <w:tc>
                <w:tcPr>
                  <w:tcW w:w="1259" w:type="dxa"/>
                  <w:vAlign w:val="center"/>
                </w:tcPr>
                <w:p>
                  <w:pPr>
                    <w:widowControl w:val="0"/>
                    <w:jc w:val="center"/>
                    <w:rPr>
                      <w:szCs w:val="21"/>
                    </w:rPr>
                  </w:pPr>
                  <w:r>
                    <w:rPr>
                      <w:rFonts w:hint="eastAsia"/>
                      <w:szCs w:val="21"/>
                    </w:rPr>
                    <w:t>1</w:t>
                  </w:r>
                  <w:r>
                    <w:rPr>
                      <w:szCs w:val="21"/>
                    </w:rPr>
                    <w:t>0.61</w:t>
                  </w:r>
                </w:p>
              </w:tc>
              <w:tc>
                <w:tcPr>
                  <w:tcW w:w="1406" w:type="dxa"/>
                  <w:vAlign w:val="center"/>
                </w:tcPr>
                <w:p>
                  <w:pPr>
                    <w:widowControl w:val="0"/>
                    <w:jc w:val="center"/>
                    <w:rPr>
                      <w:szCs w:val="21"/>
                    </w:rPr>
                  </w:pPr>
                  <w:r>
                    <w:rPr>
                      <w:szCs w:val="21"/>
                    </w:rPr>
                    <w:t>PM</w:t>
                  </w:r>
                  <w:r>
                    <w:rPr>
                      <w:szCs w:val="21"/>
                      <w:vertAlign w:val="subscript"/>
                    </w:rPr>
                    <w:t>10</w:t>
                  </w:r>
                </w:p>
              </w:tc>
              <w:tc>
                <w:tcPr>
                  <w:tcW w:w="1192" w:type="dxa"/>
                  <w:vAlign w:val="center"/>
                </w:tcPr>
                <w:p>
                  <w:pPr>
                    <w:widowControl w:val="0"/>
                    <w:jc w:val="center"/>
                    <w:rPr>
                      <w:szCs w:val="21"/>
                    </w:rPr>
                  </w:pPr>
                  <w:r>
                    <w:rPr>
                      <w:szCs w:val="21"/>
                    </w:rPr>
                    <w:t>0.043kg/h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77" w:type="dxa"/>
                  <w:vMerge w:val="continue"/>
                  <w:vAlign w:val="center"/>
                </w:tcPr>
                <w:p>
                  <w:pPr>
                    <w:widowControl w:val="0"/>
                    <w:jc w:val="center"/>
                    <w:rPr>
                      <w:szCs w:val="21"/>
                    </w:rPr>
                  </w:pPr>
                </w:p>
              </w:tc>
              <w:tc>
                <w:tcPr>
                  <w:tcW w:w="925" w:type="dxa"/>
                  <w:vAlign w:val="center"/>
                </w:tcPr>
                <w:p>
                  <w:pPr>
                    <w:widowControl w:val="0"/>
                    <w:jc w:val="center"/>
                    <w:rPr>
                      <w:szCs w:val="21"/>
                    </w:rPr>
                  </w:pPr>
                  <w:r>
                    <w:rPr>
                      <w:rFonts w:hint="eastAsia"/>
                      <w:szCs w:val="21"/>
                    </w:rPr>
                    <w:t>1</w:t>
                  </w:r>
                </w:p>
              </w:tc>
              <w:tc>
                <w:tcPr>
                  <w:tcW w:w="982" w:type="dxa"/>
                  <w:vAlign w:val="center"/>
                </w:tcPr>
                <w:p>
                  <w:pPr>
                    <w:widowControl w:val="0"/>
                    <w:jc w:val="center"/>
                    <w:rPr>
                      <w:szCs w:val="21"/>
                    </w:rPr>
                  </w:pPr>
                  <w:r>
                    <w:rPr>
                      <w:rFonts w:hint="eastAsia"/>
                      <w:szCs w:val="21"/>
                    </w:rPr>
                    <w:t>15</w:t>
                  </w:r>
                  <w:r>
                    <w:rPr>
                      <w:szCs w:val="21"/>
                    </w:rPr>
                    <w:t>.0</w:t>
                  </w:r>
                </w:p>
              </w:tc>
              <w:tc>
                <w:tcPr>
                  <w:tcW w:w="1146" w:type="dxa"/>
                  <w:vAlign w:val="center"/>
                </w:tcPr>
                <w:p>
                  <w:pPr>
                    <w:widowControl w:val="0"/>
                    <w:jc w:val="center"/>
                    <w:rPr>
                      <w:szCs w:val="21"/>
                    </w:rPr>
                  </w:pPr>
                  <w:r>
                    <w:rPr>
                      <w:szCs w:val="21"/>
                    </w:rPr>
                    <w:t>1.0</w:t>
                  </w:r>
                </w:p>
              </w:tc>
              <w:tc>
                <w:tcPr>
                  <w:tcW w:w="1450" w:type="dxa"/>
                  <w:vAlign w:val="center"/>
                </w:tcPr>
                <w:p>
                  <w:pPr>
                    <w:widowControl w:val="0"/>
                    <w:jc w:val="center"/>
                    <w:rPr>
                      <w:szCs w:val="21"/>
                    </w:rPr>
                  </w:pPr>
                  <w:r>
                    <w:rPr>
                      <w:rFonts w:hint="eastAsia"/>
                      <w:szCs w:val="21"/>
                    </w:rPr>
                    <w:t>25</w:t>
                  </w:r>
                  <w:r>
                    <w:rPr>
                      <w:szCs w:val="21"/>
                    </w:rPr>
                    <w:t>.0</w:t>
                  </w:r>
                </w:p>
              </w:tc>
              <w:tc>
                <w:tcPr>
                  <w:tcW w:w="1259" w:type="dxa"/>
                  <w:vAlign w:val="center"/>
                </w:tcPr>
                <w:p>
                  <w:pPr>
                    <w:widowControl w:val="0"/>
                    <w:jc w:val="center"/>
                    <w:rPr>
                      <w:szCs w:val="21"/>
                    </w:rPr>
                  </w:pPr>
                  <w:r>
                    <w:rPr>
                      <w:rFonts w:hint="eastAsia"/>
                      <w:szCs w:val="21"/>
                    </w:rPr>
                    <w:t>1</w:t>
                  </w:r>
                  <w:r>
                    <w:rPr>
                      <w:szCs w:val="21"/>
                    </w:rPr>
                    <w:t>0.61</w:t>
                  </w:r>
                </w:p>
              </w:tc>
              <w:tc>
                <w:tcPr>
                  <w:tcW w:w="1406" w:type="dxa"/>
                  <w:vAlign w:val="center"/>
                </w:tcPr>
                <w:p>
                  <w:pPr>
                    <w:widowControl w:val="0"/>
                    <w:jc w:val="center"/>
                    <w:rPr>
                      <w:szCs w:val="21"/>
                    </w:rPr>
                  </w:pPr>
                  <w:r>
                    <w:rPr>
                      <w:rFonts w:hint="eastAsia"/>
                      <w:szCs w:val="21"/>
                    </w:rPr>
                    <w:t>S</w:t>
                  </w:r>
                  <w:r>
                    <w:rPr>
                      <w:szCs w:val="21"/>
                    </w:rPr>
                    <w:t>O</w:t>
                  </w:r>
                  <w:r>
                    <w:rPr>
                      <w:szCs w:val="21"/>
                      <w:vertAlign w:val="subscript"/>
                    </w:rPr>
                    <w:t>2</w:t>
                  </w:r>
                </w:p>
              </w:tc>
              <w:tc>
                <w:tcPr>
                  <w:tcW w:w="1192" w:type="dxa"/>
                  <w:vAlign w:val="center"/>
                </w:tcPr>
                <w:p>
                  <w:pPr>
                    <w:widowControl w:val="0"/>
                    <w:jc w:val="center"/>
                    <w:rPr>
                      <w:szCs w:val="21"/>
                    </w:rPr>
                  </w:pPr>
                  <w:r>
                    <w:rPr>
                      <w:rFonts w:hint="eastAsia"/>
                      <w:szCs w:val="21"/>
                    </w:rPr>
                    <w:t>0</w:t>
                  </w:r>
                  <w:r>
                    <w:rPr>
                      <w:szCs w:val="21"/>
                    </w:rPr>
                    <w:t>.00001</w:t>
                  </w:r>
                  <w:r>
                    <w:rPr>
                      <w:rFonts w:hint="eastAsia"/>
                      <w:szCs w:val="21"/>
                    </w:rPr>
                    <w:t>kg</w:t>
                  </w:r>
                  <w:r>
                    <w:rPr>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77" w:type="dxa"/>
                  <w:vMerge w:val="continue"/>
                  <w:vAlign w:val="center"/>
                </w:tcPr>
                <w:p>
                  <w:pPr>
                    <w:widowControl w:val="0"/>
                    <w:jc w:val="center"/>
                    <w:rPr>
                      <w:szCs w:val="21"/>
                    </w:rPr>
                  </w:pPr>
                </w:p>
              </w:tc>
              <w:tc>
                <w:tcPr>
                  <w:tcW w:w="925" w:type="dxa"/>
                  <w:vAlign w:val="center"/>
                </w:tcPr>
                <w:p>
                  <w:pPr>
                    <w:widowControl w:val="0"/>
                    <w:jc w:val="center"/>
                    <w:rPr>
                      <w:szCs w:val="21"/>
                    </w:rPr>
                  </w:pPr>
                  <w:r>
                    <w:rPr>
                      <w:rFonts w:hint="eastAsia"/>
                      <w:szCs w:val="21"/>
                    </w:rPr>
                    <w:t>1</w:t>
                  </w:r>
                </w:p>
              </w:tc>
              <w:tc>
                <w:tcPr>
                  <w:tcW w:w="982" w:type="dxa"/>
                  <w:vAlign w:val="center"/>
                </w:tcPr>
                <w:p>
                  <w:pPr>
                    <w:widowControl w:val="0"/>
                    <w:jc w:val="center"/>
                    <w:rPr>
                      <w:szCs w:val="21"/>
                    </w:rPr>
                  </w:pPr>
                  <w:r>
                    <w:rPr>
                      <w:szCs w:val="21"/>
                    </w:rPr>
                    <w:t>15.0</w:t>
                  </w:r>
                </w:p>
              </w:tc>
              <w:tc>
                <w:tcPr>
                  <w:tcW w:w="1146" w:type="dxa"/>
                  <w:vAlign w:val="center"/>
                </w:tcPr>
                <w:p>
                  <w:pPr>
                    <w:widowControl w:val="0"/>
                    <w:jc w:val="center"/>
                    <w:rPr>
                      <w:szCs w:val="21"/>
                    </w:rPr>
                  </w:pPr>
                  <w:r>
                    <w:rPr>
                      <w:szCs w:val="21"/>
                    </w:rPr>
                    <w:t>1.0</w:t>
                  </w:r>
                </w:p>
              </w:tc>
              <w:tc>
                <w:tcPr>
                  <w:tcW w:w="1450" w:type="dxa"/>
                  <w:vAlign w:val="center"/>
                </w:tcPr>
                <w:p>
                  <w:pPr>
                    <w:widowControl w:val="0"/>
                    <w:jc w:val="center"/>
                    <w:rPr>
                      <w:szCs w:val="21"/>
                    </w:rPr>
                  </w:pPr>
                  <w:r>
                    <w:rPr>
                      <w:szCs w:val="21"/>
                    </w:rPr>
                    <w:t>25.0</w:t>
                  </w:r>
                </w:p>
              </w:tc>
              <w:tc>
                <w:tcPr>
                  <w:tcW w:w="1259" w:type="dxa"/>
                  <w:vAlign w:val="center"/>
                </w:tcPr>
                <w:p>
                  <w:pPr>
                    <w:widowControl w:val="0"/>
                    <w:jc w:val="center"/>
                    <w:rPr>
                      <w:szCs w:val="21"/>
                    </w:rPr>
                  </w:pPr>
                  <w:r>
                    <w:rPr>
                      <w:rFonts w:hint="eastAsia"/>
                      <w:szCs w:val="21"/>
                    </w:rPr>
                    <w:t>1</w:t>
                  </w:r>
                  <w:r>
                    <w:rPr>
                      <w:szCs w:val="21"/>
                    </w:rPr>
                    <w:t>0.61</w:t>
                  </w:r>
                </w:p>
              </w:tc>
              <w:tc>
                <w:tcPr>
                  <w:tcW w:w="1406" w:type="dxa"/>
                  <w:vAlign w:val="center"/>
                </w:tcPr>
                <w:p>
                  <w:pPr>
                    <w:widowControl w:val="0"/>
                    <w:jc w:val="center"/>
                    <w:rPr>
                      <w:szCs w:val="21"/>
                    </w:rPr>
                  </w:pPr>
                  <w:r>
                    <w:rPr>
                      <w:rFonts w:hint="eastAsia"/>
                      <w:szCs w:val="21"/>
                    </w:rPr>
                    <w:t>N</w:t>
                  </w:r>
                  <w:r>
                    <w:rPr>
                      <w:szCs w:val="21"/>
                    </w:rPr>
                    <w:t>O</w:t>
                  </w:r>
                  <w:r>
                    <w:rPr>
                      <w:rFonts w:hint="eastAsia"/>
                      <w:szCs w:val="21"/>
                      <w:vertAlign w:val="subscript"/>
                    </w:rPr>
                    <w:t>x</w:t>
                  </w:r>
                </w:p>
              </w:tc>
              <w:tc>
                <w:tcPr>
                  <w:tcW w:w="1192" w:type="dxa"/>
                  <w:vAlign w:val="center"/>
                </w:tcPr>
                <w:p>
                  <w:pPr>
                    <w:widowControl w:val="0"/>
                    <w:jc w:val="center"/>
                    <w:rPr>
                      <w:szCs w:val="21"/>
                    </w:rPr>
                  </w:pPr>
                  <w:r>
                    <w:rPr>
                      <w:szCs w:val="21"/>
                    </w:rPr>
                    <w:t>0.044kg/h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77" w:type="dxa"/>
                  <w:vMerge w:val="restart"/>
                  <w:vAlign w:val="center"/>
                </w:tcPr>
                <w:p>
                  <w:pPr>
                    <w:widowControl w:val="0"/>
                    <w:jc w:val="center"/>
                    <w:rPr>
                      <w:szCs w:val="21"/>
                    </w:rPr>
                  </w:pPr>
                  <w:r>
                    <w:rPr>
                      <w:rFonts w:hint="eastAsia"/>
                      <w:szCs w:val="21"/>
                    </w:rPr>
                    <w:t>排气筒P</w:t>
                  </w:r>
                  <w:r>
                    <w:rPr>
                      <w:szCs w:val="21"/>
                    </w:rPr>
                    <w:t>3</w:t>
                  </w:r>
                </w:p>
              </w:tc>
              <w:tc>
                <w:tcPr>
                  <w:tcW w:w="925" w:type="dxa"/>
                  <w:vAlign w:val="center"/>
                </w:tcPr>
                <w:p>
                  <w:pPr>
                    <w:widowControl w:val="0"/>
                    <w:jc w:val="center"/>
                    <w:rPr>
                      <w:szCs w:val="21"/>
                    </w:rPr>
                  </w:pPr>
                  <w:r>
                    <w:rPr>
                      <w:rFonts w:hint="eastAsia"/>
                      <w:szCs w:val="21"/>
                    </w:rPr>
                    <w:t>1</w:t>
                  </w:r>
                </w:p>
              </w:tc>
              <w:tc>
                <w:tcPr>
                  <w:tcW w:w="982" w:type="dxa"/>
                  <w:vAlign w:val="center"/>
                </w:tcPr>
                <w:p>
                  <w:pPr>
                    <w:widowControl w:val="0"/>
                    <w:jc w:val="center"/>
                    <w:rPr>
                      <w:szCs w:val="21"/>
                    </w:rPr>
                  </w:pPr>
                  <w:r>
                    <w:rPr>
                      <w:rFonts w:hint="eastAsia"/>
                      <w:szCs w:val="21"/>
                    </w:rPr>
                    <w:t>15</w:t>
                  </w:r>
                  <w:r>
                    <w:rPr>
                      <w:szCs w:val="21"/>
                    </w:rPr>
                    <w:t>.0</w:t>
                  </w:r>
                </w:p>
              </w:tc>
              <w:tc>
                <w:tcPr>
                  <w:tcW w:w="1146" w:type="dxa"/>
                  <w:vAlign w:val="center"/>
                </w:tcPr>
                <w:p>
                  <w:pPr>
                    <w:widowControl w:val="0"/>
                    <w:jc w:val="center"/>
                    <w:rPr>
                      <w:szCs w:val="21"/>
                    </w:rPr>
                  </w:pPr>
                  <w:r>
                    <w:rPr>
                      <w:szCs w:val="21"/>
                    </w:rPr>
                    <w:t>1.0</w:t>
                  </w:r>
                </w:p>
              </w:tc>
              <w:tc>
                <w:tcPr>
                  <w:tcW w:w="1450" w:type="dxa"/>
                  <w:vAlign w:val="center"/>
                </w:tcPr>
                <w:p>
                  <w:pPr>
                    <w:widowControl w:val="0"/>
                    <w:jc w:val="center"/>
                    <w:rPr>
                      <w:szCs w:val="21"/>
                    </w:rPr>
                  </w:pPr>
                  <w:r>
                    <w:rPr>
                      <w:rFonts w:hint="eastAsia"/>
                      <w:szCs w:val="21"/>
                    </w:rPr>
                    <w:t>25</w:t>
                  </w:r>
                  <w:r>
                    <w:rPr>
                      <w:szCs w:val="21"/>
                    </w:rPr>
                    <w:t>.0</w:t>
                  </w:r>
                </w:p>
              </w:tc>
              <w:tc>
                <w:tcPr>
                  <w:tcW w:w="1259" w:type="dxa"/>
                  <w:vAlign w:val="center"/>
                </w:tcPr>
                <w:p>
                  <w:pPr>
                    <w:widowControl w:val="0"/>
                    <w:jc w:val="center"/>
                    <w:rPr>
                      <w:szCs w:val="21"/>
                    </w:rPr>
                  </w:pPr>
                  <w:r>
                    <w:rPr>
                      <w:rFonts w:hint="eastAsia"/>
                      <w:szCs w:val="21"/>
                    </w:rPr>
                    <w:t>1</w:t>
                  </w:r>
                  <w:r>
                    <w:rPr>
                      <w:szCs w:val="21"/>
                    </w:rPr>
                    <w:t>0.61</w:t>
                  </w:r>
                </w:p>
              </w:tc>
              <w:tc>
                <w:tcPr>
                  <w:tcW w:w="1406" w:type="dxa"/>
                  <w:vAlign w:val="center"/>
                </w:tcPr>
                <w:p>
                  <w:pPr>
                    <w:widowControl w:val="0"/>
                    <w:jc w:val="center"/>
                    <w:rPr>
                      <w:szCs w:val="21"/>
                    </w:rPr>
                  </w:pPr>
                  <w:r>
                    <w:rPr>
                      <w:rFonts w:hint="eastAsia"/>
                      <w:szCs w:val="21"/>
                    </w:rPr>
                    <w:t>非甲烷总烃</w:t>
                  </w:r>
                </w:p>
              </w:tc>
              <w:tc>
                <w:tcPr>
                  <w:tcW w:w="1192" w:type="dxa"/>
                  <w:vAlign w:val="center"/>
                </w:tcPr>
                <w:p>
                  <w:pPr>
                    <w:widowControl w:val="0"/>
                    <w:jc w:val="center"/>
                    <w:rPr>
                      <w:szCs w:val="21"/>
                    </w:rPr>
                  </w:pPr>
                  <w:r>
                    <w:rPr>
                      <w:szCs w:val="21"/>
                    </w:rPr>
                    <w:t>0.083kg/h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77" w:type="dxa"/>
                  <w:vMerge w:val="continue"/>
                  <w:vAlign w:val="center"/>
                </w:tcPr>
                <w:p>
                  <w:pPr>
                    <w:widowControl w:val="0"/>
                    <w:jc w:val="center"/>
                    <w:rPr>
                      <w:szCs w:val="21"/>
                    </w:rPr>
                  </w:pPr>
                </w:p>
              </w:tc>
              <w:tc>
                <w:tcPr>
                  <w:tcW w:w="925" w:type="dxa"/>
                  <w:vAlign w:val="center"/>
                </w:tcPr>
                <w:p>
                  <w:pPr>
                    <w:widowControl w:val="0"/>
                    <w:jc w:val="center"/>
                    <w:rPr>
                      <w:szCs w:val="21"/>
                    </w:rPr>
                  </w:pPr>
                  <w:r>
                    <w:rPr>
                      <w:rFonts w:hint="eastAsia"/>
                      <w:szCs w:val="21"/>
                    </w:rPr>
                    <w:t>1</w:t>
                  </w:r>
                </w:p>
              </w:tc>
              <w:tc>
                <w:tcPr>
                  <w:tcW w:w="982" w:type="dxa"/>
                  <w:vAlign w:val="center"/>
                </w:tcPr>
                <w:p>
                  <w:pPr>
                    <w:widowControl w:val="0"/>
                    <w:jc w:val="center"/>
                    <w:rPr>
                      <w:szCs w:val="21"/>
                    </w:rPr>
                  </w:pPr>
                  <w:r>
                    <w:rPr>
                      <w:szCs w:val="21"/>
                    </w:rPr>
                    <w:t>15.0</w:t>
                  </w:r>
                </w:p>
              </w:tc>
              <w:tc>
                <w:tcPr>
                  <w:tcW w:w="1146" w:type="dxa"/>
                  <w:vAlign w:val="center"/>
                </w:tcPr>
                <w:p>
                  <w:pPr>
                    <w:widowControl w:val="0"/>
                    <w:jc w:val="center"/>
                    <w:rPr>
                      <w:szCs w:val="21"/>
                    </w:rPr>
                  </w:pPr>
                  <w:r>
                    <w:rPr>
                      <w:szCs w:val="21"/>
                    </w:rPr>
                    <w:t>1.0</w:t>
                  </w:r>
                </w:p>
              </w:tc>
              <w:tc>
                <w:tcPr>
                  <w:tcW w:w="1450" w:type="dxa"/>
                  <w:vAlign w:val="center"/>
                </w:tcPr>
                <w:p>
                  <w:pPr>
                    <w:widowControl w:val="0"/>
                    <w:jc w:val="center"/>
                    <w:rPr>
                      <w:szCs w:val="21"/>
                    </w:rPr>
                  </w:pPr>
                  <w:r>
                    <w:rPr>
                      <w:szCs w:val="21"/>
                    </w:rPr>
                    <w:t>25.0</w:t>
                  </w:r>
                </w:p>
              </w:tc>
              <w:tc>
                <w:tcPr>
                  <w:tcW w:w="1259" w:type="dxa"/>
                  <w:vAlign w:val="center"/>
                </w:tcPr>
                <w:p>
                  <w:pPr>
                    <w:widowControl w:val="0"/>
                    <w:jc w:val="center"/>
                    <w:rPr>
                      <w:szCs w:val="21"/>
                    </w:rPr>
                  </w:pPr>
                  <w:r>
                    <w:rPr>
                      <w:rFonts w:hint="eastAsia"/>
                      <w:szCs w:val="21"/>
                    </w:rPr>
                    <w:t>1</w:t>
                  </w:r>
                  <w:r>
                    <w:rPr>
                      <w:szCs w:val="21"/>
                    </w:rPr>
                    <w:t>0.61</w:t>
                  </w:r>
                </w:p>
              </w:tc>
              <w:tc>
                <w:tcPr>
                  <w:tcW w:w="1406" w:type="dxa"/>
                  <w:vAlign w:val="center"/>
                </w:tcPr>
                <w:p>
                  <w:pPr>
                    <w:widowControl w:val="0"/>
                    <w:jc w:val="center"/>
                    <w:rPr>
                      <w:szCs w:val="21"/>
                    </w:rPr>
                  </w:pPr>
                  <w:r>
                    <w:rPr>
                      <w:szCs w:val="21"/>
                    </w:rPr>
                    <w:t>PM</w:t>
                  </w:r>
                  <w:r>
                    <w:rPr>
                      <w:szCs w:val="21"/>
                      <w:vertAlign w:val="subscript"/>
                    </w:rPr>
                    <w:t>10</w:t>
                  </w:r>
                </w:p>
              </w:tc>
              <w:tc>
                <w:tcPr>
                  <w:tcW w:w="1192" w:type="dxa"/>
                  <w:vAlign w:val="center"/>
                </w:tcPr>
                <w:p>
                  <w:pPr>
                    <w:widowControl w:val="0"/>
                    <w:jc w:val="center"/>
                    <w:rPr>
                      <w:szCs w:val="21"/>
                    </w:rPr>
                  </w:pPr>
                  <w:r>
                    <w:rPr>
                      <w:szCs w:val="21"/>
                    </w:rPr>
                    <w:t>0.043kg/h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77" w:type="dxa"/>
                  <w:vMerge w:val="continue"/>
                  <w:vAlign w:val="center"/>
                </w:tcPr>
                <w:p>
                  <w:pPr>
                    <w:widowControl w:val="0"/>
                    <w:jc w:val="center"/>
                    <w:rPr>
                      <w:szCs w:val="21"/>
                    </w:rPr>
                  </w:pPr>
                </w:p>
              </w:tc>
              <w:tc>
                <w:tcPr>
                  <w:tcW w:w="925" w:type="dxa"/>
                  <w:vAlign w:val="center"/>
                </w:tcPr>
                <w:p>
                  <w:pPr>
                    <w:widowControl w:val="0"/>
                    <w:jc w:val="center"/>
                    <w:rPr>
                      <w:szCs w:val="21"/>
                    </w:rPr>
                  </w:pPr>
                  <w:r>
                    <w:rPr>
                      <w:rFonts w:hint="eastAsia"/>
                      <w:szCs w:val="21"/>
                    </w:rPr>
                    <w:t>1</w:t>
                  </w:r>
                </w:p>
              </w:tc>
              <w:tc>
                <w:tcPr>
                  <w:tcW w:w="982" w:type="dxa"/>
                  <w:vAlign w:val="center"/>
                </w:tcPr>
                <w:p>
                  <w:pPr>
                    <w:widowControl w:val="0"/>
                    <w:jc w:val="center"/>
                    <w:rPr>
                      <w:szCs w:val="21"/>
                    </w:rPr>
                  </w:pPr>
                  <w:r>
                    <w:rPr>
                      <w:rFonts w:hint="eastAsia"/>
                      <w:szCs w:val="21"/>
                    </w:rPr>
                    <w:t>15</w:t>
                  </w:r>
                  <w:r>
                    <w:rPr>
                      <w:szCs w:val="21"/>
                    </w:rPr>
                    <w:t>.0</w:t>
                  </w:r>
                </w:p>
              </w:tc>
              <w:tc>
                <w:tcPr>
                  <w:tcW w:w="1146" w:type="dxa"/>
                  <w:vAlign w:val="center"/>
                </w:tcPr>
                <w:p>
                  <w:pPr>
                    <w:widowControl w:val="0"/>
                    <w:jc w:val="center"/>
                    <w:rPr>
                      <w:szCs w:val="21"/>
                    </w:rPr>
                  </w:pPr>
                  <w:r>
                    <w:rPr>
                      <w:szCs w:val="21"/>
                    </w:rPr>
                    <w:t>1.0</w:t>
                  </w:r>
                </w:p>
              </w:tc>
              <w:tc>
                <w:tcPr>
                  <w:tcW w:w="1450" w:type="dxa"/>
                  <w:vAlign w:val="center"/>
                </w:tcPr>
                <w:p>
                  <w:pPr>
                    <w:widowControl w:val="0"/>
                    <w:jc w:val="center"/>
                    <w:rPr>
                      <w:szCs w:val="21"/>
                    </w:rPr>
                  </w:pPr>
                  <w:r>
                    <w:rPr>
                      <w:rFonts w:hint="eastAsia"/>
                      <w:szCs w:val="21"/>
                    </w:rPr>
                    <w:t>25</w:t>
                  </w:r>
                  <w:r>
                    <w:rPr>
                      <w:szCs w:val="21"/>
                    </w:rPr>
                    <w:t>.0</w:t>
                  </w:r>
                </w:p>
              </w:tc>
              <w:tc>
                <w:tcPr>
                  <w:tcW w:w="1259" w:type="dxa"/>
                  <w:vAlign w:val="center"/>
                </w:tcPr>
                <w:p>
                  <w:pPr>
                    <w:widowControl w:val="0"/>
                    <w:jc w:val="center"/>
                    <w:rPr>
                      <w:szCs w:val="21"/>
                    </w:rPr>
                  </w:pPr>
                  <w:r>
                    <w:rPr>
                      <w:rFonts w:hint="eastAsia"/>
                      <w:szCs w:val="21"/>
                    </w:rPr>
                    <w:t>1</w:t>
                  </w:r>
                  <w:r>
                    <w:rPr>
                      <w:szCs w:val="21"/>
                    </w:rPr>
                    <w:t>0.61</w:t>
                  </w:r>
                </w:p>
              </w:tc>
              <w:tc>
                <w:tcPr>
                  <w:tcW w:w="1406" w:type="dxa"/>
                  <w:vAlign w:val="center"/>
                </w:tcPr>
                <w:p>
                  <w:pPr>
                    <w:widowControl w:val="0"/>
                    <w:jc w:val="center"/>
                    <w:rPr>
                      <w:szCs w:val="21"/>
                    </w:rPr>
                  </w:pPr>
                  <w:r>
                    <w:rPr>
                      <w:rFonts w:hint="eastAsia"/>
                      <w:szCs w:val="21"/>
                    </w:rPr>
                    <w:t>S</w:t>
                  </w:r>
                  <w:r>
                    <w:rPr>
                      <w:szCs w:val="21"/>
                    </w:rPr>
                    <w:t>O</w:t>
                  </w:r>
                  <w:r>
                    <w:rPr>
                      <w:szCs w:val="21"/>
                      <w:vertAlign w:val="subscript"/>
                    </w:rPr>
                    <w:t>2</w:t>
                  </w:r>
                </w:p>
              </w:tc>
              <w:tc>
                <w:tcPr>
                  <w:tcW w:w="1192" w:type="dxa"/>
                  <w:vAlign w:val="center"/>
                </w:tcPr>
                <w:p>
                  <w:pPr>
                    <w:widowControl w:val="0"/>
                    <w:jc w:val="center"/>
                    <w:rPr>
                      <w:szCs w:val="21"/>
                    </w:rPr>
                  </w:pPr>
                  <w:r>
                    <w:rPr>
                      <w:rFonts w:hint="eastAsia"/>
                      <w:szCs w:val="21"/>
                    </w:rPr>
                    <w:t>0</w:t>
                  </w:r>
                  <w:r>
                    <w:rPr>
                      <w:szCs w:val="21"/>
                    </w:rPr>
                    <w:t>.00001</w:t>
                  </w:r>
                  <w:r>
                    <w:rPr>
                      <w:rFonts w:hint="eastAsia"/>
                      <w:szCs w:val="21"/>
                    </w:rPr>
                    <w:t>kg</w:t>
                  </w:r>
                  <w:r>
                    <w:rPr>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77" w:type="dxa"/>
                  <w:vMerge w:val="continue"/>
                  <w:vAlign w:val="center"/>
                </w:tcPr>
                <w:p>
                  <w:pPr>
                    <w:widowControl w:val="0"/>
                    <w:jc w:val="center"/>
                    <w:rPr>
                      <w:szCs w:val="21"/>
                    </w:rPr>
                  </w:pPr>
                </w:p>
              </w:tc>
              <w:tc>
                <w:tcPr>
                  <w:tcW w:w="925" w:type="dxa"/>
                  <w:vAlign w:val="center"/>
                </w:tcPr>
                <w:p>
                  <w:pPr>
                    <w:widowControl w:val="0"/>
                    <w:jc w:val="center"/>
                    <w:rPr>
                      <w:szCs w:val="21"/>
                    </w:rPr>
                  </w:pPr>
                  <w:r>
                    <w:rPr>
                      <w:rFonts w:hint="eastAsia"/>
                      <w:szCs w:val="21"/>
                    </w:rPr>
                    <w:t>1</w:t>
                  </w:r>
                </w:p>
              </w:tc>
              <w:tc>
                <w:tcPr>
                  <w:tcW w:w="982" w:type="dxa"/>
                  <w:vAlign w:val="center"/>
                </w:tcPr>
                <w:p>
                  <w:pPr>
                    <w:widowControl w:val="0"/>
                    <w:jc w:val="center"/>
                    <w:rPr>
                      <w:szCs w:val="21"/>
                    </w:rPr>
                  </w:pPr>
                  <w:r>
                    <w:rPr>
                      <w:szCs w:val="21"/>
                    </w:rPr>
                    <w:t>15.0</w:t>
                  </w:r>
                </w:p>
              </w:tc>
              <w:tc>
                <w:tcPr>
                  <w:tcW w:w="1146" w:type="dxa"/>
                  <w:vAlign w:val="center"/>
                </w:tcPr>
                <w:p>
                  <w:pPr>
                    <w:widowControl w:val="0"/>
                    <w:jc w:val="center"/>
                    <w:rPr>
                      <w:szCs w:val="21"/>
                    </w:rPr>
                  </w:pPr>
                  <w:r>
                    <w:rPr>
                      <w:szCs w:val="21"/>
                    </w:rPr>
                    <w:t>1.0</w:t>
                  </w:r>
                </w:p>
              </w:tc>
              <w:tc>
                <w:tcPr>
                  <w:tcW w:w="1450" w:type="dxa"/>
                  <w:vAlign w:val="center"/>
                </w:tcPr>
                <w:p>
                  <w:pPr>
                    <w:widowControl w:val="0"/>
                    <w:jc w:val="center"/>
                    <w:rPr>
                      <w:szCs w:val="21"/>
                    </w:rPr>
                  </w:pPr>
                  <w:r>
                    <w:rPr>
                      <w:szCs w:val="21"/>
                    </w:rPr>
                    <w:t>25.0</w:t>
                  </w:r>
                </w:p>
              </w:tc>
              <w:tc>
                <w:tcPr>
                  <w:tcW w:w="1259" w:type="dxa"/>
                  <w:vAlign w:val="center"/>
                </w:tcPr>
                <w:p>
                  <w:pPr>
                    <w:widowControl w:val="0"/>
                    <w:jc w:val="center"/>
                    <w:rPr>
                      <w:szCs w:val="21"/>
                    </w:rPr>
                  </w:pPr>
                  <w:r>
                    <w:rPr>
                      <w:rFonts w:hint="eastAsia"/>
                      <w:szCs w:val="21"/>
                    </w:rPr>
                    <w:t>1</w:t>
                  </w:r>
                  <w:r>
                    <w:rPr>
                      <w:szCs w:val="21"/>
                    </w:rPr>
                    <w:t>0.61</w:t>
                  </w:r>
                </w:p>
              </w:tc>
              <w:tc>
                <w:tcPr>
                  <w:tcW w:w="1406" w:type="dxa"/>
                  <w:vAlign w:val="center"/>
                </w:tcPr>
                <w:p>
                  <w:pPr>
                    <w:widowControl w:val="0"/>
                    <w:jc w:val="center"/>
                    <w:rPr>
                      <w:szCs w:val="21"/>
                    </w:rPr>
                  </w:pPr>
                  <w:r>
                    <w:rPr>
                      <w:rFonts w:hint="eastAsia"/>
                      <w:szCs w:val="21"/>
                    </w:rPr>
                    <w:t>N</w:t>
                  </w:r>
                  <w:r>
                    <w:rPr>
                      <w:szCs w:val="21"/>
                    </w:rPr>
                    <w:t>O</w:t>
                  </w:r>
                  <w:r>
                    <w:rPr>
                      <w:rFonts w:hint="eastAsia"/>
                      <w:szCs w:val="21"/>
                      <w:vertAlign w:val="subscript"/>
                    </w:rPr>
                    <w:t>x</w:t>
                  </w:r>
                </w:p>
              </w:tc>
              <w:tc>
                <w:tcPr>
                  <w:tcW w:w="1192" w:type="dxa"/>
                  <w:vAlign w:val="center"/>
                </w:tcPr>
                <w:p>
                  <w:pPr>
                    <w:widowControl w:val="0"/>
                    <w:jc w:val="center"/>
                    <w:rPr>
                      <w:szCs w:val="21"/>
                    </w:rPr>
                  </w:pPr>
                  <w:r>
                    <w:rPr>
                      <w:szCs w:val="21"/>
                    </w:rPr>
                    <w:t>0.044kg/h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77" w:type="dxa"/>
                  <w:vMerge w:val="restart"/>
                  <w:vAlign w:val="center"/>
                </w:tcPr>
                <w:p>
                  <w:pPr>
                    <w:widowControl w:val="0"/>
                    <w:jc w:val="center"/>
                    <w:rPr>
                      <w:szCs w:val="21"/>
                    </w:rPr>
                  </w:pPr>
                  <w:r>
                    <w:rPr>
                      <w:rFonts w:hint="eastAsia"/>
                      <w:szCs w:val="21"/>
                    </w:rPr>
                    <w:t>排气筒P</w:t>
                  </w:r>
                  <w:r>
                    <w:rPr>
                      <w:szCs w:val="21"/>
                    </w:rPr>
                    <w:t>4</w:t>
                  </w:r>
                </w:p>
              </w:tc>
              <w:tc>
                <w:tcPr>
                  <w:tcW w:w="925" w:type="dxa"/>
                  <w:vAlign w:val="center"/>
                </w:tcPr>
                <w:p>
                  <w:pPr>
                    <w:widowControl w:val="0"/>
                    <w:jc w:val="center"/>
                    <w:rPr>
                      <w:szCs w:val="21"/>
                    </w:rPr>
                  </w:pPr>
                  <w:r>
                    <w:rPr>
                      <w:rFonts w:hint="eastAsia"/>
                      <w:szCs w:val="21"/>
                    </w:rPr>
                    <w:t>1</w:t>
                  </w:r>
                </w:p>
              </w:tc>
              <w:tc>
                <w:tcPr>
                  <w:tcW w:w="982" w:type="dxa"/>
                  <w:vAlign w:val="center"/>
                </w:tcPr>
                <w:p>
                  <w:pPr>
                    <w:widowControl w:val="0"/>
                    <w:jc w:val="center"/>
                    <w:rPr>
                      <w:szCs w:val="21"/>
                    </w:rPr>
                  </w:pPr>
                  <w:r>
                    <w:rPr>
                      <w:rFonts w:hint="eastAsia"/>
                      <w:szCs w:val="21"/>
                    </w:rPr>
                    <w:t>15</w:t>
                  </w:r>
                  <w:r>
                    <w:rPr>
                      <w:szCs w:val="21"/>
                    </w:rPr>
                    <w:t>.0</w:t>
                  </w:r>
                </w:p>
              </w:tc>
              <w:tc>
                <w:tcPr>
                  <w:tcW w:w="1146" w:type="dxa"/>
                  <w:vAlign w:val="center"/>
                </w:tcPr>
                <w:p>
                  <w:pPr>
                    <w:widowControl w:val="0"/>
                    <w:jc w:val="center"/>
                    <w:rPr>
                      <w:szCs w:val="21"/>
                    </w:rPr>
                  </w:pPr>
                  <w:r>
                    <w:rPr>
                      <w:szCs w:val="21"/>
                    </w:rPr>
                    <w:t>1.0</w:t>
                  </w:r>
                </w:p>
              </w:tc>
              <w:tc>
                <w:tcPr>
                  <w:tcW w:w="1450" w:type="dxa"/>
                  <w:vAlign w:val="center"/>
                </w:tcPr>
                <w:p>
                  <w:pPr>
                    <w:widowControl w:val="0"/>
                    <w:jc w:val="center"/>
                    <w:rPr>
                      <w:szCs w:val="21"/>
                    </w:rPr>
                  </w:pPr>
                  <w:r>
                    <w:rPr>
                      <w:rFonts w:hint="eastAsia"/>
                      <w:szCs w:val="21"/>
                    </w:rPr>
                    <w:t>25</w:t>
                  </w:r>
                  <w:r>
                    <w:rPr>
                      <w:szCs w:val="21"/>
                    </w:rPr>
                    <w:t>.0</w:t>
                  </w:r>
                </w:p>
              </w:tc>
              <w:tc>
                <w:tcPr>
                  <w:tcW w:w="1259" w:type="dxa"/>
                  <w:vAlign w:val="center"/>
                </w:tcPr>
                <w:p>
                  <w:pPr>
                    <w:widowControl w:val="0"/>
                    <w:jc w:val="center"/>
                    <w:rPr>
                      <w:szCs w:val="21"/>
                    </w:rPr>
                  </w:pPr>
                  <w:r>
                    <w:rPr>
                      <w:rFonts w:hint="eastAsia"/>
                      <w:szCs w:val="21"/>
                    </w:rPr>
                    <w:t>1</w:t>
                  </w:r>
                  <w:r>
                    <w:rPr>
                      <w:szCs w:val="21"/>
                    </w:rPr>
                    <w:t>0.61</w:t>
                  </w:r>
                </w:p>
              </w:tc>
              <w:tc>
                <w:tcPr>
                  <w:tcW w:w="1406" w:type="dxa"/>
                  <w:vAlign w:val="center"/>
                </w:tcPr>
                <w:p>
                  <w:pPr>
                    <w:widowControl w:val="0"/>
                    <w:jc w:val="center"/>
                    <w:rPr>
                      <w:szCs w:val="21"/>
                    </w:rPr>
                  </w:pPr>
                  <w:r>
                    <w:rPr>
                      <w:rFonts w:hint="eastAsia"/>
                      <w:szCs w:val="21"/>
                    </w:rPr>
                    <w:t>非甲烷总烃</w:t>
                  </w:r>
                </w:p>
              </w:tc>
              <w:tc>
                <w:tcPr>
                  <w:tcW w:w="1192" w:type="dxa"/>
                  <w:vAlign w:val="center"/>
                </w:tcPr>
                <w:p>
                  <w:pPr>
                    <w:widowControl w:val="0"/>
                    <w:jc w:val="center"/>
                    <w:rPr>
                      <w:szCs w:val="21"/>
                    </w:rPr>
                  </w:pPr>
                  <w:r>
                    <w:rPr>
                      <w:szCs w:val="21"/>
                    </w:rPr>
                    <w:t>0.062kg/h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77" w:type="dxa"/>
                  <w:vMerge w:val="continue"/>
                  <w:vAlign w:val="center"/>
                </w:tcPr>
                <w:p>
                  <w:pPr>
                    <w:widowControl w:val="0"/>
                    <w:jc w:val="center"/>
                    <w:rPr>
                      <w:szCs w:val="21"/>
                    </w:rPr>
                  </w:pPr>
                </w:p>
              </w:tc>
              <w:tc>
                <w:tcPr>
                  <w:tcW w:w="925" w:type="dxa"/>
                  <w:vAlign w:val="center"/>
                </w:tcPr>
                <w:p>
                  <w:pPr>
                    <w:widowControl w:val="0"/>
                    <w:jc w:val="center"/>
                    <w:rPr>
                      <w:szCs w:val="21"/>
                    </w:rPr>
                  </w:pPr>
                  <w:r>
                    <w:rPr>
                      <w:rFonts w:hint="eastAsia"/>
                      <w:szCs w:val="21"/>
                    </w:rPr>
                    <w:t>1</w:t>
                  </w:r>
                </w:p>
              </w:tc>
              <w:tc>
                <w:tcPr>
                  <w:tcW w:w="982" w:type="dxa"/>
                  <w:vAlign w:val="center"/>
                </w:tcPr>
                <w:p>
                  <w:pPr>
                    <w:widowControl w:val="0"/>
                    <w:jc w:val="center"/>
                    <w:rPr>
                      <w:szCs w:val="21"/>
                    </w:rPr>
                  </w:pPr>
                  <w:r>
                    <w:rPr>
                      <w:szCs w:val="21"/>
                    </w:rPr>
                    <w:t>15.0</w:t>
                  </w:r>
                </w:p>
              </w:tc>
              <w:tc>
                <w:tcPr>
                  <w:tcW w:w="1146" w:type="dxa"/>
                  <w:vAlign w:val="center"/>
                </w:tcPr>
                <w:p>
                  <w:pPr>
                    <w:widowControl w:val="0"/>
                    <w:jc w:val="center"/>
                    <w:rPr>
                      <w:szCs w:val="21"/>
                    </w:rPr>
                  </w:pPr>
                  <w:r>
                    <w:rPr>
                      <w:szCs w:val="21"/>
                    </w:rPr>
                    <w:t>1.0</w:t>
                  </w:r>
                </w:p>
              </w:tc>
              <w:tc>
                <w:tcPr>
                  <w:tcW w:w="1450" w:type="dxa"/>
                  <w:vAlign w:val="center"/>
                </w:tcPr>
                <w:p>
                  <w:pPr>
                    <w:widowControl w:val="0"/>
                    <w:jc w:val="center"/>
                    <w:rPr>
                      <w:szCs w:val="21"/>
                    </w:rPr>
                  </w:pPr>
                  <w:r>
                    <w:rPr>
                      <w:szCs w:val="21"/>
                    </w:rPr>
                    <w:t>25.0</w:t>
                  </w:r>
                </w:p>
              </w:tc>
              <w:tc>
                <w:tcPr>
                  <w:tcW w:w="1259" w:type="dxa"/>
                  <w:vAlign w:val="center"/>
                </w:tcPr>
                <w:p>
                  <w:pPr>
                    <w:widowControl w:val="0"/>
                    <w:jc w:val="center"/>
                    <w:rPr>
                      <w:szCs w:val="21"/>
                    </w:rPr>
                  </w:pPr>
                  <w:r>
                    <w:rPr>
                      <w:rFonts w:hint="eastAsia"/>
                      <w:szCs w:val="21"/>
                    </w:rPr>
                    <w:t>1</w:t>
                  </w:r>
                  <w:r>
                    <w:rPr>
                      <w:szCs w:val="21"/>
                    </w:rPr>
                    <w:t>0.61</w:t>
                  </w:r>
                </w:p>
              </w:tc>
              <w:tc>
                <w:tcPr>
                  <w:tcW w:w="1406" w:type="dxa"/>
                  <w:vAlign w:val="center"/>
                </w:tcPr>
                <w:p>
                  <w:pPr>
                    <w:widowControl w:val="0"/>
                    <w:jc w:val="center"/>
                    <w:rPr>
                      <w:szCs w:val="21"/>
                    </w:rPr>
                  </w:pPr>
                  <w:r>
                    <w:rPr>
                      <w:szCs w:val="21"/>
                    </w:rPr>
                    <w:t>PM</w:t>
                  </w:r>
                  <w:r>
                    <w:rPr>
                      <w:szCs w:val="21"/>
                      <w:vertAlign w:val="subscript"/>
                    </w:rPr>
                    <w:t>10</w:t>
                  </w:r>
                </w:p>
              </w:tc>
              <w:tc>
                <w:tcPr>
                  <w:tcW w:w="1192" w:type="dxa"/>
                  <w:vAlign w:val="center"/>
                </w:tcPr>
                <w:p>
                  <w:pPr>
                    <w:widowControl w:val="0"/>
                    <w:jc w:val="center"/>
                    <w:rPr>
                      <w:szCs w:val="21"/>
                    </w:rPr>
                  </w:pPr>
                  <w:r>
                    <w:rPr>
                      <w:szCs w:val="21"/>
                    </w:rPr>
                    <w:t>0.032kg/h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77" w:type="dxa"/>
                  <w:vMerge w:val="continue"/>
                  <w:vAlign w:val="center"/>
                </w:tcPr>
                <w:p>
                  <w:pPr>
                    <w:widowControl w:val="0"/>
                    <w:jc w:val="center"/>
                    <w:rPr>
                      <w:szCs w:val="21"/>
                    </w:rPr>
                  </w:pPr>
                </w:p>
              </w:tc>
              <w:tc>
                <w:tcPr>
                  <w:tcW w:w="925" w:type="dxa"/>
                  <w:vAlign w:val="center"/>
                </w:tcPr>
                <w:p>
                  <w:pPr>
                    <w:widowControl w:val="0"/>
                    <w:jc w:val="center"/>
                    <w:rPr>
                      <w:szCs w:val="21"/>
                    </w:rPr>
                  </w:pPr>
                  <w:r>
                    <w:rPr>
                      <w:rFonts w:hint="eastAsia"/>
                      <w:szCs w:val="21"/>
                    </w:rPr>
                    <w:t>1</w:t>
                  </w:r>
                </w:p>
              </w:tc>
              <w:tc>
                <w:tcPr>
                  <w:tcW w:w="982" w:type="dxa"/>
                  <w:vAlign w:val="center"/>
                </w:tcPr>
                <w:p>
                  <w:pPr>
                    <w:widowControl w:val="0"/>
                    <w:jc w:val="center"/>
                    <w:rPr>
                      <w:szCs w:val="21"/>
                    </w:rPr>
                  </w:pPr>
                  <w:r>
                    <w:rPr>
                      <w:rFonts w:hint="eastAsia"/>
                      <w:szCs w:val="21"/>
                    </w:rPr>
                    <w:t>15</w:t>
                  </w:r>
                  <w:r>
                    <w:rPr>
                      <w:szCs w:val="21"/>
                    </w:rPr>
                    <w:t>.0</w:t>
                  </w:r>
                </w:p>
              </w:tc>
              <w:tc>
                <w:tcPr>
                  <w:tcW w:w="1146" w:type="dxa"/>
                  <w:vAlign w:val="center"/>
                </w:tcPr>
                <w:p>
                  <w:pPr>
                    <w:widowControl w:val="0"/>
                    <w:jc w:val="center"/>
                    <w:rPr>
                      <w:szCs w:val="21"/>
                    </w:rPr>
                  </w:pPr>
                  <w:r>
                    <w:rPr>
                      <w:szCs w:val="21"/>
                    </w:rPr>
                    <w:t>1.0</w:t>
                  </w:r>
                </w:p>
              </w:tc>
              <w:tc>
                <w:tcPr>
                  <w:tcW w:w="1450" w:type="dxa"/>
                  <w:vAlign w:val="center"/>
                </w:tcPr>
                <w:p>
                  <w:pPr>
                    <w:widowControl w:val="0"/>
                    <w:jc w:val="center"/>
                    <w:rPr>
                      <w:szCs w:val="21"/>
                    </w:rPr>
                  </w:pPr>
                  <w:r>
                    <w:rPr>
                      <w:rFonts w:hint="eastAsia"/>
                      <w:szCs w:val="21"/>
                    </w:rPr>
                    <w:t>25</w:t>
                  </w:r>
                  <w:r>
                    <w:rPr>
                      <w:szCs w:val="21"/>
                    </w:rPr>
                    <w:t>.0</w:t>
                  </w:r>
                </w:p>
              </w:tc>
              <w:tc>
                <w:tcPr>
                  <w:tcW w:w="1259" w:type="dxa"/>
                  <w:vAlign w:val="center"/>
                </w:tcPr>
                <w:p>
                  <w:pPr>
                    <w:widowControl w:val="0"/>
                    <w:jc w:val="center"/>
                    <w:rPr>
                      <w:szCs w:val="21"/>
                    </w:rPr>
                  </w:pPr>
                  <w:r>
                    <w:rPr>
                      <w:rFonts w:hint="eastAsia"/>
                      <w:szCs w:val="21"/>
                    </w:rPr>
                    <w:t>1</w:t>
                  </w:r>
                  <w:r>
                    <w:rPr>
                      <w:szCs w:val="21"/>
                    </w:rPr>
                    <w:t>0.61</w:t>
                  </w:r>
                </w:p>
              </w:tc>
              <w:tc>
                <w:tcPr>
                  <w:tcW w:w="1406" w:type="dxa"/>
                  <w:vAlign w:val="center"/>
                </w:tcPr>
                <w:p>
                  <w:pPr>
                    <w:widowControl w:val="0"/>
                    <w:jc w:val="center"/>
                    <w:rPr>
                      <w:szCs w:val="21"/>
                    </w:rPr>
                  </w:pPr>
                  <w:r>
                    <w:rPr>
                      <w:rFonts w:hint="eastAsia"/>
                      <w:szCs w:val="21"/>
                    </w:rPr>
                    <w:t>S</w:t>
                  </w:r>
                  <w:r>
                    <w:rPr>
                      <w:szCs w:val="21"/>
                    </w:rPr>
                    <w:t>O</w:t>
                  </w:r>
                  <w:r>
                    <w:rPr>
                      <w:szCs w:val="21"/>
                      <w:vertAlign w:val="subscript"/>
                    </w:rPr>
                    <w:t>2</w:t>
                  </w:r>
                </w:p>
              </w:tc>
              <w:tc>
                <w:tcPr>
                  <w:tcW w:w="1192" w:type="dxa"/>
                  <w:vAlign w:val="center"/>
                </w:tcPr>
                <w:p>
                  <w:pPr>
                    <w:widowControl w:val="0"/>
                    <w:jc w:val="center"/>
                    <w:rPr>
                      <w:szCs w:val="21"/>
                    </w:rPr>
                  </w:pPr>
                  <w:r>
                    <w:rPr>
                      <w:rFonts w:hint="eastAsia"/>
                      <w:szCs w:val="21"/>
                    </w:rPr>
                    <w:t>0</w:t>
                  </w:r>
                  <w:r>
                    <w:rPr>
                      <w:szCs w:val="21"/>
                    </w:rPr>
                    <w:t>.00001</w:t>
                  </w:r>
                  <w:r>
                    <w:rPr>
                      <w:rFonts w:hint="eastAsia"/>
                      <w:szCs w:val="21"/>
                    </w:rPr>
                    <w:t>kg</w:t>
                  </w:r>
                  <w:r>
                    <w:rPr>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77" w:type="dxa"/>
                  <w:vMerge w:val="continue"/>
                  <w:vAlign w:val="center"/>
                </w:tcPr>
                <w:p>
                  <w:pPr>
                    <w:widowControl w:val="0"/>
                    <w:jc w:val="center"/>
                    <w:rPr>
                      <w:szCs w:val="21"/>
                    </w:rPr>
                  </w:pPr>
                </w:p>
              </w:tc>
              <w:tc>
                <w:tcPr>
                  <w:tcW w:w="925" w:type="dxa"/>
                  <w:vAlign w:val="center"/>
                </w:tcPr>
                <w:p>
                  <w:pPr>
                    <w:widowControl w:val="0"/>
                    <w:jc w:val="center"/>
                    <w:rPr>
                      <w:szCs w:val="21"/>
                    </w:rPr>
                  </w:pPr>
                  <w:r>
                    <w:rPr>
                      <w:rFonts w:hint="eastAsia"/>
                      <w:szCs w:val="21"/>
                    </w:rPr>
                    <w:t>1</w:t>
                  </w:r>
                </w:p>
              </w:tc>
              <w:tc>
                <w:tcPr>
                  <w:tcW w:w="982" w:type="dxa"/>
                  <w:vAlign w:val="center"/>
                </w:tcPr>
                <w:p>
                  <w:pPr>
                    <w:widowControl w:val="0"/>
                    <w:jc w:val="center"/>
                    <w:rPr>
                      <w:szCs w:val="21"/>
                    </w:rPr>
                  </w:pPr>
                  <w:r>
                    <w:rPr>
                      <w:szCs w:val="21"/>
                    </w:rPr>
                    <w:t>15.0</w:t>
                  </w:r>
                </w:p>
              </w:tc>
              <w:tc>
                <w:tcPr>
                  <w:tcW w:w="1146" w:type="dxa"/>
                  <w:vAlign w:val="center"/>
                </w:tcPr>
                <w:p>
                  <w:pPr>
                    <w:widowControl w:val="0"/>
                    <w:jc w:val="center"/>
                    <w:rPr>
                      <w:szCs w:val="21"/>
                    </w:rPr>
                  </w:pPr>
                  <w:r>
                    <w:rPr>
                      <w:szCs w:val="21"/>
                    </w:rPr>
                    <w:t>1.0</w:t>
                  </w:r>
                </w:p>
              </w:tc>
              <w:tc>
                <w:tcPr>
                  <w:tcW w:w="1450" w:type="dxa"/>
                  <w:vAlign w:val="center"/>
                </w:tcPr>
                <w:p>
                  <w:pPr>
                    <w:widowControl w:val="0"/>
                    <w:jc w:val="center"/>
                    <w:rPr>
                      <w:szCs w:val="21"/>
                    </w:rPr>
                  </w:pPr>
                  <w:r>
                    <w:rPr>
                      <w:szCs w:val="21"/>
                    </w:rPr>
                    <w:t>25.0</w:t>
                  </w:r>
                </w:p>
              </w:tc>
              <w:tc>
                <w:tcPr>
                  <w:tcW w:w="1259" w:type="dxa"/>
                  <w:vAlign w:val="center"/>
                </w:tcPr>
                <w:p>
                  <w:pPr>
                    <w:widowControl w:val="0"/>
                    <w:jc w:val="center"/>
                    <w:rPr>
                      <w:szCs w:val="21"/>
                    </w:rPr>
                  </w:pPr>
                  <w:r>
                    <w:rPr>
                      <w:rFonts w:hint="eastAsia"/>
                      <w:szCs w:val="21"/>
                    </w:rPr>
                    <w:t>1</w:t>
                  </w:r>
                  <w:r>
                    <w:rPr>
                      <w:szCs w:val="21"/>
                    </w:rPr>
                    <w:t>0.61</w:t>
                  </w:r>
                </w:p>
              </w:tc>
              <w:tc>
                <w:tcPr>
                  <w:tcW w:w="1406" w:type="dxa"/>
                  <w:vAlign w:val="center"/>
                </w:tcPr>
                <w:p>
                  <w:pPr>
                    <w:widowControl w:val="0"/>
                    <w:jc w:val="center"/>
                    <w:rPr>
                      <w:szCs w:val="21"/>
                    </w:rPr>
                  </w:pPr>
                  <w:r>
                    <w:rPr>
                      <w:rFonts w:hint="eastAsia"/>
                      <w:szCs w:val="21"/>
                    </w:rPr>
                    <w:t>N</w:t>
                  </w:r>
                  <w:r>
                    <w:rPr>
                      <w:szCs w:val="21"/>
                    </w:rPr>
                    <w:t>O</w:t>
                  </w:r>
                  <w:r>
                    <w:rPr>
                      <w:rFonts w:hint="eastAsia"/>
                      <w:szCs w:val="21"/>
                      <w:vertAlign w:val="subscript"/>
                    </w:rPr>
                    <w:t>x</w:t>
                  </w:r>
                </w:p>
              </w:tc>
              <w:tc>
                <w:tcPr>
                  <w:tcW w:w="1192" w:type="dxa"/>
                  <w:vAlign w:val="center"/>
                </w:tcPr>
                <w:p>
                  <w:pPr>
                    <w:widowControl w:val="0"/>
                    <w:jc w:val="center"/>
                    <w:rPr>
                      <w:szCs w:val="21"/>
                    </w:rPr>
                  </w:pPr>
                  <w:r>
                    <w:rPr>
                      <w:szCs w:val="21"/>
                    </w:rPr>
                    <w:t>0.033kg/h</w:t>
                  </w:r>
                </w:p>
              </w:tc>
            </w:tr>
          </w:tbl>
          <w:p>
            <w:pPr>
              <w:widowControl w:val="0"/>
              <w:spacing w:line="360" w:lineRule="auto"/>
              <w:ind w:left="480"/>
              <w:rPr>
                <w:sz w:val="24"/>
              </w:rPr>
            </w:pPr>
            <w:r>
              <w:rPr>
                <w:sz w:val="24"/>
              </w:rPr>
              <w:t>项目参数</w:t>
            </w:r>
          </w:p>
          <w:p>
            <w:pPr>
              <w:widowControl w:val="0"/>
              <w:spacing w:line="360" w:lineRule="auto"/>
              <w:ind w:firstLine="480" w:firstLineChars="200"/>
              <w:jc w:val="both"/>
              <w:rPr>
                <w:sz w:val="24"/>
              </w:rPr>
            </w:pPr>
            <w:r>
              <w:rPr>
                <w:sz w:val="24"/>
              </w:rPr>
              <w:t>估算模式所用参数见表</w:t>
            </w:r>
            <w:r>
              <w:rPr>
                <w:rFonts w:hint="eastAsia"/>
                <w:sz w:val="24"/>
              </w:rPr>
              <w:t>7</w:t>
            </w:r>
            <w:r>
              <w:rPr>
                <w:sz w:val="24"/>
              </w:rPr>
              <w:t>-12</w:t>
            </w:r>
            <w:r>
              <w:rPr>
                <w:rFonts w:hint="eastAsia"/>
                <w:sz w:val="24"/>
              </w:rPr>
              <w:t>。</w:t>
            </w:r>
          </w:p>
          <w:p>
            <w:pPr>
              <w:widowControl w:val="0"/>
              <w:spacing w:line="360" w:lineRule="auto"/>
              <w:jc w:val="center"/>
              <w:rPr>
                <w:b/>
              </w:rPr>
            </w:pPr>
            <w:r>
              <w:rPr>
                <w:b/>
              </w:rPr>
              <w:t>表7-12估算模型参数表</w:t>
            </w:r>
          </w:p>
          <w:tbl>
            <w:tblPr>
              <w:tblStyle w:val="34"/>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2"/>
              <w:gridCol w:w="2932"/>
              <w:gridCol w:w="4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74" w:type="dxa"/>
                  <w:gridSpan w:val="2"/>
                  <w:shd w:val="clear" w:color="auto" w:fill="AEAAAA"/>
                  <w:vAlign w:val="center"/>
                </w:tcPr>
                <w:p>
                  <w:pPr>
                    <w:widowControl w:val="0"/>
                    <w:jc w:val="center"/>
                    <w:rPr>
                      <w:b/>
                    </w:rPr>
                  </w:pPr>
                  <w:r>
                    <w:rPr>
                      <w:b/>
                    </w:rPr>
                    <w:t>参数</w:t>
                  </w:r>
                </w:p>
              </w:tc>
              <w:tc>
                <w:tcPr>
                  <w:tcW w:w="4063" w:type="dxa"/>
                  <w:shd w:val="clear" w:color="auto" w:fill="AEAAAA"/>
                  <w:vAlign w:val="center"/>
                </w:tcPr>
                <w:p>
                  <w:pPr>
                    <w:widowControl w:val="0"/>
                    <w:jc w:val="center"/>
                    <w:rPr>
                      <w:b/>
                    </w:rPr>
                  </w:pPr>
                  <w:r>
                    <w:rPr>
                      <w:b/>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2" w:type="dxa"/>
                  <w:vMerge w:val="restart"/>
                  <w:vAlign w:val="center"/>
                </w:tcPr>
                <w:p>
                  <w:pPr>
                    <w:widowControl w:val="0"/>
                    <w:jc w:val="center"/>
                  </w:pPr>
                  <w:r>
                    <w:t>城市农村/选项</w:t>
                  </w:r>
                </w:p>
              </w:tc>
              <w:tc>
                <w:tcPr>
                  <w:tcW w:w="2932" w:type="dxa"/>
                  <w:vAlign w:val="center"/>
                </w:tcPr>
                <w:p>
                  <w:pPr>
                    <w:widowControl w:val="0"/>
                    <w:jc w:val="center"/>
                  </w:pPr>
                  <w:r>
                    <w:t>城市/农村</w:t>
                  </w:r>
                </w:p>
              </w:tc>
              <w:tc>
                <w:tcPr>
                  <w:tcW w:w="4063" w:type="dxa"/>
                  <w:vAlign w:val="center"/>
                </w:tcPr>
                <w:p>
                  <w:pPr>
                    <w:widowControl w:val="0"/>
                    <w:jc w:val="center"/>
                  </w:pPr>
                  <w:r>
                    <w:rPr>
                      <w:rFonts w:hint="eastAsia"/>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2" w:type="dxa"/>
                  <w:vMerge w:val="continue"/>
                  <w:vAlign w:val="center"/>
                </w:tcPr>
                <w:p>
                  <w:pPr>
                    <w:widowControl w:val="0"/>
                    <w:jc w:val="center"/>
                  </w:pPr>
                </w:p>
              </w:tc>
              <w:tc>
                <w:tcPr>
                  <w:tcW w:w="2932" w:type="dxa"/>
                  <w:vAlign w:val="center"/>
                </w:tcPr>
                <w:p>
                  <w:pPr>
                    <w:widowControl w:val="0"/>
                    <w:jc w:val="center"/>
                  </w:pPr>
                  <w:r>
                    <w:t>人口数(城市人口数)</w:t>
                  </w:r>
                </w:p>
              </w:tc>
              <w:tc>
                <w:tcPr>
                  <w:tcW w:w="4063" w:type="dxa"/>
                  <w:vAlign w:val="center"/>
                </w:tcPr>
                <w:p>
                  <w:pPr>
                    <w:widowControl w:val="0"/>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74" w:type="dxa"/>
                  <w:gridSpan w:val="2"/>
                  <w:vAlign w:val="center"/>
                </w:tcPr>
                <w:p>
                  <w:pPr>
                    <w:widowControl w:val="0"/>
                    <w:jc w:val="center"/>
                  </w:pPr>
                  <w:r>
                    <w:t>最高环境温度</w:t>
                  </w:r>
                </w:p>
              </w:tc>
              <w:tc>
                <w:tcPr>
                  <w:tcW w:w="4063" w:type="dxa"/>
                  <w:vAlign w:val="center"/>
                </w:tcPr>
                <w:p>
                  <w:pPr>
                    <w:widowControl w:val="0"/>
                    <w:jc w:val="center"/>
                  </w:pPr>
                  <w:r>
                    <w:t>38.3 °C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74" w:type="dxa"/>
                  <w:gridSpan w:val="2"/>
                  <w:vAlign w:val="center"/>
                </w:tcPr>
                <w:p>
                  <w:pPr>
                    <w:widowControl w:val="0"/>
                    <w:jc w:val="center"/>
                  </w:pPr>
                  <w:r>
                    <w:t>最低环境温度</w:t>
                  </w:r>
                </w:p>
              </w:tc>
              <w:tc>
                <w:tcPr>
                  <w:tcW w:w="4063" w:type="dxa"/>
                  <w:vAlign w:val="center"/>
                </w:tcPr>
                <w:p>
                  <w:pPr>
                    <w:widowControl w:val="0"/>
                    <w:jc w:val="center"/>
                  </w:pPr>
                  <w:r>
                    <w:t>0.1°C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74" w:type="dxa"/>
                  <w:gridSpan w:val="2"/>
                  <w:vAlign w:val="center"/>
                </w:tcPr>
                <w:p>
                  <w:pPr>
                    <w:widowControl w:val="0"/>
                    <w:jc w:val="center"/>
                  </w:pPr>
                  <w:r>
                    <w:t>土地利用类型</w:t>
                  </w:r>
                </w:p>
              </w:tc>
              <w:tc>
                <w:tcPr>
                  <w:tcW w:w="4063" w:type="dxa"/>
                  <w:vAlign w:val="center"/>
                </w:tcPr>
                <w:p>
                  <w:pPr>
                    <w:widowControl w:val="0"/>
                    <w:jc w:val="center"/>
                  </w:pPr>
                  <w:r>
                    <w:rPr>
                      <w:rFonts w:hint="eastAsia"/>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74" w:type="dxa"/>
                  <w:gridSpan w:val="2"/>
                  <w:vAlign w:val="center"/>
                </w:tcPr>
                <w:p>
                  <w:pPr>
                    <w:widowControl w:val="0"/>
                    <w:jc w:val="center"/>
                  </w:pPr>
                  <w:r>
                    <w:t>区域湿度条件</w:t>
                  </w:r>
                </w:p>
              </w:tc>
              <w:tc>
                <w:tcPr>
                  <w:tcW w:w="4063" w:type="dxa"/>
                  <w:vAlign w:val="center"/>
                </w:tcPr>
                <w:p>
                  <w:pPr>
                    <w:widowControl w:val="0"/>
                    <w:jc w:val="center"/>
                  </w:pPr>
                  <w:r>
                    <w:t>湿润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2" w:type="dxa"/>
                  <w:vMerge w:val="restart"/>
                  <w:vAlign w:val="center"/>
                </w:tcPr>
                <w:p>
                  <w:pPr>
                    <w:widowControl w:val="0"/>
                    <w:jc w:val="center"/>
                  </w:pPr>
                  <w:r>
                    <w:t>是否考虑地形</w:t>
                  </w:r>
                </w:p>
              </w:tc>
              <w:tc>
                <w:tcPr>
                  <w:tcW w:w="2932" w:type="dxa"/>
                  <w:vAlign w:val="center"/>
                </w:tcPr>
                <w:p>
                  <w:pPr>
                    <w:widowControl w:val="0"/>
                    <w:jc w:val="center"/>
                  </w:pPr>
                  <w:r>
                    <w:t>考虑地形</w:t>
                  </w:r>
                </w:p>
              </w:tc>
              <w:tc>
                <w:tcPr>
                  <w:tcW w:w="4063" w:type="dxa"/>
                  <w:vAlign w:val="center"/>
                </w:tcPr>
                <w:p>
                  <w:pPr>
                    <w:widowControl w:val="0"/>
                    <w:jc w:val="cente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2" w:type="dxa"/>
                  <w:vMerge w:val="continue"/>
                  <w:vAlign w:val="center"/>
                </w:tcPr>
                <w:p>
                  <w:pPr>
                    <w:widowControl w:val="0"/>
                    <w:jc w:val="center"/>
                  </w:pPr>
                </w:p>
              </w:tc>
              <w:tc>
                <w:tcPr>
                  <w:tcW w:w="2932" w:type="dxa"/>
                  <w:vAlign w:val="center"/>
                </w:tcPr>
                <w:p>
                  <w:pPr>
                    <w:widowControl w:val="0"/>
                    <w:jc w:val="center"/>
                  </w:pPr>
                  <w:r>
                    <w:t>地形数据分辨率(m)</w:t>
                  </w:r>
                </w:p>
              </w:tc>
              <w:tc>
                <w:tcPr>
                  <w:tcW w:w="4063" w:type="dxa"/>
                  <w:vAlign w:val="center"/>
                </w:tcPr>
                <w:p>
                  <w:pPr>
                    <w:widowControl w:val="0"/>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2" w:type="dxa"/>
                  <w:vMerge w:val="restart"/>
                  <w:vAlign w:val="center"/>
                </w:tcPr>
                <w:p>
                  <w:pPr>
                    <w:widowControl w:val="0"/>
                    <w:jc w:val="center"/>
                  </w:pPr>
                  <w:r>
                    <w:t>是否考虑海岸线熏烟</w:t>
                  </w:r>
                </w:p>
              </w:tc>
              <w:tc>
                <w:tcPr>
                  <w:tcW w:w="2932" w:type="dxa"/>
                  <w:vAlign w:val="center"/>
                </w:tcPr>
                <w:p>
                  <w:pPr>
                    <w:widowControl w:val="0"/>
                    <w:jc w:val="center"/>
                  </w:pPr>
                  <w:r>
                    <w:t>考虑海岸线熏烟</w:t>
                  </w:r>
                </w:p>
              </w:tc>
              <w:tc>
                <w:tcPr>
                  <w:tcW w:w="4063" w:type="dxa"/>
                  <w:vAlign w:val="center"/>
                </w:tcPr>
                <w:p>
                  <w:pPr>
                    <w:widowControl w:val="0"/>
                    <w:jc w:val="center"/>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2" w:type="dxa"/>
                  <w:vMerge w:val="continue"/>
                  <w:vAlign w:val="center"/>
                </w:tcPr>
                <w:p>
                  <w:pPr>
                    <w:widowControl w:val="0"/>
                    <w:jc w:val="center"/>
                  </w:pPr>
                </w:p>
              </w:tc>
              <w:tc>
                <w:tcPr>
                  <w:tcW w:w="2932" w:type="dxa"/>
                  <w:vAlign w:val="center"/>
                </w:tcPr>
                <w:p>
                  <w:pPr>
                    <w:widowControl w:val="0"/>
                    <w:jc w:val="center"/>
                  </w:pPr>
                  <w:r>
                    <w:t>海岸线距离/km</w:t>
                  </w:r>
                </w:p>
              </w:tc>
              <w:tc>
                <w:tcPr>
                  <w:tcW w:w="4063" w:type="dxa"/>
                  <w:vAlign w:val="center"/>
                </w:tcPr>
                <w:p>
                  <w:pPr>
                    <w:widowControl w:val="0"/>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2" w:type="dxa"/>
                  <w:vMerge w:val="continue"/>
                  <w:vAlign w:val="center"/>
                </w:tcPr>
                <w:p>
                  <w:pPr>
                    <w:widowControl w:val="0"/>
                    <w:jc w:val="center"/>
                  </w:pPr>
                </w:p>
              </w:tc>
              <w:tc>
                <w:tcPr>
                  <w:tcW w:w="2932" w:type="dxa"/>
                  <w:vAlign w:val="center"/>
                </w:tcPr>
                <w:p>
                  <w:pPr>
                    <w:widowControl w:val="0"/>
                    <w:jc w:val="center"/>
                  </w:pPr>
                  <w:r>
                    <w:t>海岸线方向/</w:t>
                  </w:r>
                  <w:r>
                    <w:rPr>
                      <w:vertAlign w:val="superscript"/>
                    </w:rPr>
                    <w:t>o</w:t>
                  </w:r>
                </w:p>
              </w:tc>
              <w:tc>
                <w:tcPr>
                  <w:tcW w:w="4063" w:type="dxa"/>
                  <w:vAlign w:val="center"/>
                </w:tcPr>
                <w:p>
                  <w:pPr>
                    <w:widowControl w:val="0"/>
                    <w:jc w:val="center"/>
                  </w:pPr>
                  <w:r>
                    <w:t>/</w:t>
                  </w:r>
                </w:p>
              </w:tc>
            </w:tr>
          </w:tbl>
          <w:p>
            <w:pPr>
              <w:widowControl w:val="0"/>
              <w:adjustRightInd w:val="0"/>
              <w:snapToGrid w:val="0"/>
              <w:spacing w:line="360" w:lineRule="auto"/>
              <w:ind w:firstLine="480" w:firstLineChars="200"/>
              <w:rPr>
                <w:snapToGrid w:val="0"/>
                <w:sz w:val="24"/>
              </w:rPr>
            </w:pPr>
            <w:r>
              <w:rPr>
                <w:rFonts w:hint="eastAsia"/>
                <w:snapToGrid w:val="0"/>
                <w:sz w:val="24"/>
              </w:rPr>
              <w:t>③最大落地浓度</w:t>
            </w:r>
          </w:p>
          <w:p>
            <w:pPr>
              <w:widowControl w:val="0"/>
              <w:adjustRightInd w:val="0"/>
              <w:snapToGrid w:val="0"/>
              <w:spacing w:line="360" w:lineRule="auto"/>
              <w:ind w:firstLine="480" w:firstLineChars="200"/>
              <w:jc w:val="both"/>
              <w:rPr>
                <w:snapToGrid w:val="0"/>
                <w:sz w:val="24"/>
              </w:rPr>
            </w:pPr>
            <w:r>
              <w:rPr>
                <w:snapToGrid w:val="0"/>
                <w:sz w:val="24"/>
              </w:rPr>
              <w:t>项目所有污染源的正常排放的污染物的P</w:t>
            </w:r>
            <w:r>
              <w:rPr>
                <w:snapToGrid w:val="0"/>
                <w:sz w:val="24"/>
                <w:vertAlign w:val="subscript"/>
              </w:rPr>
              <w:t>max</w:t>
            </w:r>
            <w:r>
              <w:rPr>
                <w:snapToGrid w:val="0"/>
                <w:sz w:val="24"/>
              </w:rPr>
              <w:t>和D</w:t>
            </w:r>
            <w:r>
              <w:rPr>
                <w:snapToGrid w:val="0"/>
                <w:sz w:val="24"/>
                <w:vertAlign w:val="subscript"/>
              </w:rPr>
              <w:t>10%</w:t>
            </w:r>
            <w:r>
              <w:rPr>
                <w:snapToGrid w:val="0"/>
                <w:sz w:val="24"/>
              </w:rPr>
              <w:t>预测结果如</w:t>
            </w:r>
            <w:r>
              <w:rPr>
                <w:rFonts w:hint="eastAsia"/>
                <w:snapToGrid w:val="0"/>
                <w:sz w:val="24"/>
              </w:rPr>
              <w:t>表7</w:t>
            </w:r>
            <w:r>
              <w:rPr>
                <w:snapToGrid w:val="0"/>
                <w:sz w:val="24"/>
              </w:rPr>
              <w:t>-13</w:t>
            </w:r>
            <w:r>
              <w:rPr>
                <w:rFonts w:hint="eastAsia"/>
                <w:snapToGrid w:val="0"/>
                <w:sz w:val="24"/>
              </w:rPr>
              <w:t>所示。</w:t>
            </w:r>
          </w:p>
          <w:p>
            <w:pPr>
              <w:widowControl w:val="0"/>
              <w:spacing w:line="360" w:lineRule="auto"/>
              <w:jc w:val="center"/>
              <w:rPr>
                <w:b/>
              </w:rPr>
            </w:pPr>
            <w:r>
              <w:rPr>
                <w:b/>
              </w:rPr>
              <w:t>表7-13 P</w:t>
            </w:r>
            <w:r>
              <w:rPr>
                <w:b/>
                <w:vertAlign w:val="subscript"/>
              </w:rPr>
              <w:t>max</w:t>
            </w:r>
            <w:r>
              <w:rPr>
                <w:b/>
              </w:rPr>
              <w:t>和D</w:t>
            </w:r>
            <w:r>
              <w:rPr>
                <w:b/>
                <w:vertAlign w:val="subscript"/>
              </w:rPr>
              <w:t>10%</w:t>
            </w:r>
            <w:r>
              <w:rPr>
                <w:b/>
              </w:rPr>
              <w:t>预测和计算结果一览表</w:t>
            </w:r>
          </w:p>
          <w:tbl>
            <w:tblPr>
              <w:tblStyle w:val="34"/>
              <w:tblW w:w="95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1364"/>
              <w:gridCol w:w="1364"/>
              <w:gridCol w:w="1362"/>
              <w:gridCol w:w="1364"/>
              <w:gridCol w:w="1360"/>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3" w:type="dxa"/>
                  <w:shd w:val="clear" w:color="auto" w:fill="AEAAAA"/>
                  <w:vAlign w:val="center"/>
                </w:tcPr>
                <w:p>
                  <w:pPr>
                    <w:widowControl w:val="0"/>
                    <w:jc w:val="center"/>
                    <w:rPr>
                      <w:b/>
                    </w:rPr>
                  </w:pPr>
                  <w:r>
                    <w:rPr>
                      <w:b/>
                    </w:rPr>
                    <w:t>污染源名称</w:t>
                  </w:r>
                </w:p>
              </w:tc>
              <w:tc>
                <w:tcPr>
                  <w:tcW w:w="1364" w:type="dxa"/>
                  <w:shd w:val="clear" w:color="auto" w:fill="AEAAAA"/>
                  <w:vAlign w:val="center"/>
                </w:tcPr>
                <w:p>
                  <w:pPr>
                    <w:widowControl w:val="0"/>
                    <w:jc w:val="center"/>
                    <w:rPr>
                      <w:b/>
                      <w:sz w:val="24"/>
                    </w:rPr>
                  </w:pPr>
                  <w:r>
                    <w:rPr>
                      <w:b/>
                      <w:sz w:val="24"/>
                    </w:rPr>
                    <w:t>评价因子</w:t>
                  </w:r>
                </w:p>
              </w:tc>
              <w:tc>
                <w:tcPr>
                  <w:tcW w:w="1364" w:type="dxa"/>
                  <w:shd w:val="clear" w:color="auto" w:fill="AEAAAA"/>
                  <w:vAlign w:val="center"/>
                </w:tcPr>
                <w:p>
                  <w:pPr>
                    <w:widowControl w:val="0"/>
                    <w:jc w:val="center"/>
                    <w:rPr>
                      <w:b/>
                      <w:sz w:val="24"/>
                    </w:rPr>
                  </w:pPr>
                  <w:r>
                    <w:rPr>
                      <w:b/>
                      <w:sz w:val="24"/>
                    </w:rPr>
                    <w:t>评价标准(μg/m</w:t>
                  </w:r>
                  <w:r>
                    <w:rPr>
                      <w:b/>
                      <w:sz w:val="24"/>
                      <w:vertAlign w:val="superscript"/>
                    </w:rPr>
                    <w:t>3</w:t>
                  </w:r>
                  <w:r>
                    <w:rPr>
                      <w:b/>
                      <w:sz w:val="24"/>
                    </w:rPr>
                    <w:t>)</w:t>
                  </w:r>
                </w:p>
              </w:tc>
              <w:tc>
                <w:tcPr>
                  <w:tcW w:w="1362" w:type="dxa"/>
                  <w:shd w:val="clear" w:color="auto" w:fill="AEAAAA"/>
                  <w:vAlign w:val="center"/>
                </w:tcPr>
                <w:p>
                  <w:pPr>
                    <w:widowControl w:val="0"/>
                    <w:jc w:val="center"/>
                    <w:rPr>
                      <w:b/>
                      <w:sz w:val="24"/>
                    </w:rPr>
                  </w:pPr>
                  <w:r>
                    <w:rPr>
                      <w:b/>
                      <w:sz w:val="24"/>
                    </w:rPr>
                    <w:t>C</w:t>
                  </w:r>
                  <w:r>
                    <w:rPr>
                      <w:b/>
                      <w:sz w:val="24"/>
                      <w:vertAlign w:val="subscript"/>
                    </w:rPr>
                    <w:t>max</w:t>
                  </w:r>
                </w:p>
                <w:p>
                  <w:pPr>
                    <w:widowControl w:val="0"/>
                    <w:jc w:val="center"/>
                    <w:rPr>
                      <w:b/>
                      <w:sz w:val="24"/>
                    </w:rPr>
                  </w:pPr>
                  <w:r>
                    <w:rPr>
                      <w:b/>
                      <w:sz w:val="24"/>
                    </w:rPr>
                    <w:t>(μg/m</w:t>
                  </w:r>
                  <w:r>
                    <w:rPr>
                      <w:b/>
                      <w:sz w:val="24"/>
                      <w:vertAlign w:val="superscript"/>
                    </w:rPr>
                    <w:t>3</w:t>
                  </w:r>
                  <w:r>
                    <w:rPr>
                      <w:b/>
                      <w:sz w:val="24"/>
                    </w:rPr>
                    <w:t>)</w:t>
                  </w:r>
                </w:p>
              </w:tc>
              <w:tc>
                <w:tcPr>
                  <w:tcW w:w="1364" w:type="dxa"/>
                  <w:shd w:val="clear" w:color="auto" w:fill="AEAAAA"/>
                  <w:vAlign w:val="center"/>
                </w:tcPr>
                <w:p>
                  <w:pPr>
                    <w:widowControl w:val="0"/>
                    <w:jc w:val="center"/>
                    <w:rPr>
                      <w:b/>
                      <w:sz w:val="24"/>
                    </w:rPr>
                  </w:pPr>
                  <w:r>
                    <w:rPr>
                      <w:b/>
                      <w:sz w:val="24"/>
                    </w:rPr>
                    <w:t>P</w:t>
                  </w:r>
                  <w:r>
                    <w:rPr>
                      <w:b/>
                      <w:sz w:val="24"/>
                      <w:vertAlign w:val="subscript"/>
                    </w:rPr>
                    <w:t>max</w:t>
                  </w:r>
                </w:p>
                <w:p>
                  <w:pPr>
                    <w:widowControl w:val="0"/>
                    <w:jc w:val="center"/>
                    <w:rPr>
                      <w:b/>
                      <w:sz w:val="24"/>
                    </w:rPr>
                  </w:pPr>
                  <w:r>
                    <w:rPr>
                      <w:b/>
                      <w:sz w:val="24"/>
                    </w:rPr>
                    <w:t>(%)</w:t>
                  </w:r>
                </w:p>
              </w:tc>
              <w:tc>
                <w:tcPr>
                  <w:tcW w:w="1360" w:type="dxa"/>
                  <w:shd w:val="clear" w:color="auto" w:fill="AEAAAA"/>
                  <w:vAlign w:val="center"/>
                </w:tcPr>
                <w:p>
                  <w:pPr>
                    <w:widowControl w:val="0"/>
                    <w:jc w:val="center"/>
                    <w:rPr>
                      <w:b/>
                      <w:sz w:val="24"/>
                    </w:rPr>
                  </w:pPr>
                  <w:r>
                    <w:rPr>
                      <w:rFonts w:hint="eastAsia"/>
                      <w:b/>
                      <w:sz w:val="24"/>
                    </w:rPr>
                    <w:t>离源距离（m）</w:t>
                  </w:r>
                </w:p>
              </w:tc>
              <w:tc>
                <w:tcPr>
                  <w:tcW w:w="1360" w:type="dxa"/>
                  <w:shd w:val="clear" w:color="auto" w:fill="AEAAAA"/>
                  <w:vAlign w:val="center"/>
                </w:tcPr>
                <w:p>
                  <w:pPr>
                    <w:widowControl w:val="0"/>
                    <w:jc w:val="center"/>
                    <w:rPr>
                      <w:b/>
                      <w:sz w:val="24"/>
                    </w:rPr>
                  </w:pPr>
                  <w:r>
                    <w:rPr>
                      <w:b/>
                      <w:sz w:val="24"/>
                    </w:rPr>
                    <w:t>D</w:t>
                  </w:r>
                  <w:r>
                    <w:rPr>
                      <w:b/>
                      <w:sz w:val="24"/>
                      <w:vertAlign w:val="subscript"/>
                    </w:rPr>
                    <w:t>10%</w:t>
                  </w:r>
                </w:p>
                <w:p>
                  <w:pPr>
                    <w:widowControl w:val="0"/>
                    <w:jc w:val="center"/>
                    <w:rPr>
                      <w:b/>
                      <w:sz w:val="24"/>
                    </w:rPr>
                  </w:pPr>
                  <w:r>
                    <w:rPr>
                      <w:b/>
                      <w:sz w:val="24"/>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3" w:type="dxa"/>
                  <w:vMerge w:val="restart"/>
                  <w:vAlign w:val="center"/>
                </w:tcPr>
                <w:p>
                  <w:pPr>
                    <w:widowControl w:val="0"/>
                    <w:jc w:val="center"/>
                  </w:pPr>
                  <w:r>
                    <w:rPr>
                      <w:rFonts w:hint="eastAsia"/>
                    </w:rPr>
                    <w:t>排气筒P</w:t>
                  </w:r>
                  <w:r>
                    <w:t>1</w:t>
                  </w:r>
                </w:p>
              </w:tc>
              <w:tc>
                <w:tcPr>
                  <w:tcW w:w="1364" w:type="dxa"/>
                  <w:vAlign w:val="center"/>
                </w:tcPr>
                <w:p>
                  <w:pPr>
                    <w:widowControl w:val="0"/>
                    <w:jc w:val="center"/>
                    <w:rPr>
                      <w:szCs w:val="21"/>
                    </w:rPr>
                  </w:pPr>
                  <w:r>
                    <w:rPr>
                      <w:rFonts w:hint="eastAsia"/>
                      <w:szCs w:val="21"/>
                    </w:rPr>
                    <w:t>非甲烷总烃</w:t>
                  </w:r>
                </w:p>
              </w:tc>
              <w:tc>
                <w:tcPr>
                  <w:tcW w:w="1364" w:type="dxa"/>
                  <w:vAlign w:val="center"/>
                </w:tcPr>
                <w:p>
                  <w:pPr>
                    <w:widowControl w:val="0"/>
                    <w:jc w:val="center"/>
                  </w:pPr>
                  <w:r>
                    <w:rPr>
                      <w:rFonts w:hint="eastAsia"/>
                    </w:rPr>
                    <w:t>2</w:t>
                  </w:r>
                  <w:r>
                    <w:t>000.0</w:t>
                  </w:r>
                </w:p>
              </w:tc>
              <w:tc>
                <w:tcPr>
                  <w:tcW w:w="1362" w:type="dxa"/>
                  <w:vAlign w:val="center"/>
                </w:tcPr>
                <w:p>
                  <w:pPr>
                    <w:widowControl w:val="0"/>
                    <w:jc w:val="center"/>
                  </w:pPr>
                  <w:r>
                    <w:t>12.002</w:t>
                  </w:r>
                </w:p>
              </w:tc>
              <w:tc>
                <w:tcPr>
                  <w:tcW w:w="1364" w:type="dxa"/>
                  <w:vAlign w:val="center"/>
                </w:tcPr>
                <w:p>
                  <w:pPr>
                    <w:widowControl w:val="0"/>
                    <w:jc w:val="center"/>
                  </w:pPr>
                  <w:r>
                    <w:t>0.6</w:t>
                  </w:r>
                </w:p>
              </w:tc>
              <w:tc>
                <w:tcPr>
                  <w:tcW w:w="1360" w:type="dxa"/>
                  <w:vAlign w:val="center"/>
                </w:tcPr>
                <w:p>
                  <w:pPr>
                    <w:widowControl w:val="0"/>
                    <w:jc w:val="center"/>
                  </w:pPr>
                  <w:r>
                    <w:t>46</w:t>
                  </w:r>
                </w:p>
              </w:tc>
              <w:tc>
                <w:tcPr>
                  <w:tcW w:w="1360" w:type="dxa"/>
                  <w:vAlign w:val="center"/>
                </w:tcPr>
                <w:p>
                  <w:pPr>
                    <w:widowControl w:val="0"/>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3" w:type="dxa"/>
                  <w:vMerge w:val="continue"/>
                  <w:vAlign w:val="center"/>
                </w:tcPr>
                <w:p>
                  <w:pPr>
                    <w:widowControl w:val="0"/>
                    <w:jc w:val="center"/>
                  </w:pPr>
                </w:p>
              </w:tc>
              <w:tc>
                <w:tcPr>
                  <w:tcW w:w="1364" w:type="dxa"/>
                  <w:vAlign w:val="center"/>
                </w:tcPr>
                <w:p>
                  <w:pPr>
                    <w:widowControl w:val="0"/>
                    <w:jc w:val="center"/>
                    <w:rPr>
                      <w:szCs w:val="21"/>
                    </w:rPr>
                  </w:pPr>
                  <w:r>
                    <w:rPr>
                      <w:szCs w:val="21"/>
                    </w:rPr>
                    <w:t>PM</w:t>
                  </w:r>
                  <w:r>
                    <w:rPr>
                      <w:szCs w:val="21"/>
                      <w:vertAlign w:val="subscript"/>
                    </w:rPr>
                    <w:t>10</w:t>
                  </w:r>
                </w:p>
              </w:tc>
              <w:tc>
                <w:tcPr>
                  <w:tcW w:w="1364" w:type="dxa"/>
                  <w:vAlign w:val="center"/>
                </w:tcPr>
                <w:p>
                  <w:pPr>
                    <w:widowControl w:val="0"/>
                    <w:jc w:val="center"/>
                  </w:pPr>
                  <w:r>
                    <w:t>450.0</w:t>
                  </w:r>
                </w:p>
              </w:tc>
              <w:tc>
                <w:tcPr>
                  <w:tcW w:w="1362" w:type="dxa"/>
                  <w:vAlign w:val="center"/>
                </w:tcPr>
                <w:p>
                  <w:pPr>
                    <w:widowControl w:val="0"/>
                    <w:jc w:val="center"/>
                  </w:pPr>
                  <w:r>
                    <w:t>6.214</w:t>
                  </w:r>
                </w:p>
              </w:tc>
              <w:tc>
                <w:tcPr>
                  <w:tcW w:w="1364" w:type="dxa"/>
                  <w:vAlign w:val="center"/>
                </w:tcPr>
                <w:p>
                  <w:pPr>
                    <w:widowControl w:val="0"/>
                    <w:jc w:val="center"/>
                  </w:pPr>
                  <w:r>
                    <w:t>1.38</w:t>
                  </w:r>
                </w:p>
              </w:tc>
              <w:tc>
                <w:tcPr>
                  <w:tcW w:w="1360" w:type="dxa"/>
                  <w:vAlign w:val="center"/>
                </w:tcPr>
                <w:p>
                  <w:pPr>
                    <w:widowControl w:val="0"/>
                    <w:jc w:val="center"/>
                  </w:pPr>
                  <w:r>
                    <w:rPr>
                      <w:rFonts w:hint="eastAsia"/>
                    </w:rPr>
                    <w:t>4</w:t>
                  </w:r>
                  <w:r>
                    <w:t>6</w:t>
                  </w:r>
                </w:p>
              </w:tc>
              <w:tc>
                <w:tcPr>
                  <w:tcW w:w="1360" w:type="dxa"/>
                  <w:vAlign w:val="center"/>
                </w:tcPr>
                <w:p>
                  <w:pPr>
                    <w:widowControl w:val="0"/>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3" w:type="dxa"/>
                  <w:vMerge w:val="continue"/>
                  <w:vAlign w:val="center"/>
                </w:tcPr>
                <w:p>
                  <w:pPr>
                    <w:widowControl w:val="0"/>
                    <w:jc w:val="center"/>
                  </w:pPr>
                </w:p>
              </w:tc>
              <w:tc>
                <w:tcPr>
                  <w:tcW w:w="1364" w:type="dxa"/>
                  <w:vAlign w:val="center"/>
                </w:tcPr>
                <w:p>
                  <w:pPr>
                    <w:widowControl w:val="0"/>
                    <w:jc w:val="center"/>
                    <w:rPr>
                      <w:szCs w:val="21"/>
                    </w:rPr>
                  </w:pPr>
                  <w:r>
                    <w:rPr>
                      <w:rFonts w:hint="eastAsia"/>
                      <w:szCs w:val="21"/>
                    </w:rPr>
                    <w:t>S</w:t>
                  </w:r>
                  <w:r>
                    <w:rPr>
                      <w:szCs w:val="21"/>
                    </w:rPr>
                    <w:t>O</w:t>
                  </w:r>
                  <w:r>
                    <w:rPr>
                      <w:szCs w:val="21"/>
                      <w:vertAlign w:val="subscript"/>
                    </w:rPr>
                    <w:t>2</w:t>
                  </w:r>
                </w:p>
              </w:tc>
              <w:tc>
                <w:tcPr>
                  <w:tcW w:w="1364" w:type="dxa"/>
                  <w:vAlign w:val="center"/>
                </w:tcPr>
                <w:p>
                  <w:pPr>
                    <w:widowControl w:val="0"/>
                    <w:jc w:val="center"/>
                  </w:pPr>
                  <w:r>
                    <w:rPr>
                      <w:rFonts w:hint="eastAsia"/>
                    </w:rPr>
                    <w:t>5</w:t>
                  </w:r>
                  <w:r>
                    <w:t>00.0</w:t>
                  </w:r>
                </w:p>
              </w:tc>
              <w:tc>
                <w:tcPr>
                  <w:tcW w:w="1362" w:type="dxa"/>
                  <w:vAlign w:val="center"/>
                </w:tcPr>
                <w:p>
                  <w:pPr>
                    <w:widowControl w:val="0"/>
                    <w:jc w:val="center"/>
                  </w:pPr>
                  <w:r>
                    <w:t>0.0014</w:t>
                  </w:r>
                </w:p>
              </w:tc>
              <w:tc>
                <w:tcPr>
                  <w:tcW w:w="1364" w:type="dxa"/>
                  <w:vAlign w:val="center"/>
                </w:tcPr>
                <w:p>
                  <w:pPr>
                    <w:widowControl w:val="0"/>
                    <w:jc w:val="center"/>
                  </w:pPr>
                  <w:r>
                    <w:rPr>
                      <w:rFonts w:hint="eastAsia"/>
                    </w:rPr>
                    <w:t>0</w:t>
                  </w:r>
                  <w:r>
                    <w:t>.00</w:t>
                  </w:r>
                </w:p>
              </w:tc>
              <w:tc>
                <w:tcPr>
                  <w:tcW w:w="1360" w:type="dxa"/>
                  <w:vAlign w:val="center"/>
                </w:tcPr>
                <w:p>
                  <w:pPr>
                    <w:widowControl w:val="0"/>
                    <w:jc w:val="center"/>
                  </w:pPr>
                  <w:r>
                    <w:rPr>
                      <w:rFonts w:hint="eastAsia"/>
                    </w:rPr>
                    <w:t>4</w:t>
                  </w:r>
                  <w:r>
                    <w:t>6</w:t>
                  </w:r>
                </w:p>
              </w:tc>
              <w:tc>
                <w:tcPr>
                  <w:tcW w:w="1360" w:type="dxa"/>
                  <w:vAlign w:val="center"/>
                </w:tcPr>
                <w:p>
                  <w:pPr>
                    <w:widowControl w:val="0"/>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3" w:type="dxa"/>
                  <w:vMerge w:val="continue"/>
                  <w:vAlign w:val="center"/>
                </w:tcPr>
                <w:p>
                  <w:pPr>
                    <w:widowControl w:val="0"/>
                    <w:jc w:val="center"/>
                  </w:pPr>
                </w:p>
              </w:tc>
              <w:tc>
                <w:tcPr>
                  <w:tcW w:w="1364" w:type="dxa"/>
                  <w:vAlign w:val="center"/>
                </w:tcPr>
                <w:p>
                  <w:pPr>
                    <w:widowControl w:val="0"/>
                    <w:jc w:val="center"/>
                    <w:rPr>
                      <w:szCs w:val="21"/>
                    </w:rPr>
                  </w:pPr>
                  <w:r>
                    <w:rPr>
                      <w:rFonts w:hint="eastAsia"/>
                      <w:szCs w:val="21"/>
                    </w:rPr>
                    <w:t>N</w:t>
                  </w:r>
                  <w:r>
                    <w:rPr>
                      <w:szCs w:val="21"/>
                    </w:rPr>
                    <w:t>O</w:t>
                  </w:r>
                  <w:r>
                    <w:rPr>
                      <w:rFonts w:hint="eastAsia"/>
                      <w:szCs w:val="21"/>
                      <w:vertAlign w:val="subscript"/>
                    </w:rPr>
                    <w:t>x</w:t>
                  </w:r>
                </w:p>
              </w:tc>
              <w:tc>
                <w:tcPr>
                  <w:tcW w:w="1364" w:type="dxa"/>
                  <w:vAlign w:val="center"/>
                </w:tcPr>
                <w:p>
                  <w:pPr>
                    <w:widowControl w:val="0"/>
                    <w:jc w:val="center"/>
                  </w:pPr>
                  <w:r>
                    <w:rPr>
                      <w:rFonts w:hint="eastAsia"/>
                    </w:rPr>
                    <w:t>2</w:t>
                  </w:r>
                  <w:r>
                    <w:t>50.0</w:t>
                  </w:r>
                </w:p>
              </w:tc>
              <w:tc>
                <w:tcPr>
                  <w:tcW w:w="1362" w:type="dxa"/>
                  <w:vAlign w:val="center"/>
                </w:tcPr>
                <w:p>
                  <w:pPr>
                    <w:widowControl w:val="0"/>
                    <w:jc w:val="center"/>
                  </w:pPr>
                  <w:r>
                    <w:t>6.3602</w:t>
                  </w:r>
                </w:p>
              </w:tc>
              <w:tc>
                <w:tcPr>
                  <w:tcW w:w="1364" w:type="dxa"/>
                  <w:vAlign w:val="center"/>
                </w:tcPr>
                <w:p>
                  <w:pPr>
                    <w:widowControl w:val="0"/>
                    <w:jc w:val="center"/>
                  </w:pPr>
                  <w:r>
                    <w:t>2.54</w:t>
                  </w:r>
                </w:p>
              </w:tc>
              <w:tc>
                <w:tcPr>
                  <w:tcW w:w="1360" w:type="dxa"/>
                  <w:vAlign w:val="center"/>
                </w:tcPr>
                <w:p>
                  <w:pPr>
                    <w:widowControl w:val="0"/>
                    <w:jc w:val="center"/>
                  </w:pPr>
                  <w:r>
                    <w:rPr>
                      <w:rFonts w:hint="eastAsia"/>
                    </w:rPr>
                    <w:t>4</w:t>
                  </w:r>
                  <w:r>
                    <w:t>6</w:t>
                  </w:r>
                </w:p>
              </w:tc>
              <w:tc>
                <w:tcPr>
                  <w:tcW w:w="1360" w:type="dxa"/>
                  <w:vAlign w:val="center"/>
                </w:tcPr>
                <w:p>
                  <w:pPr>
                    <w:widowControl w:val="0"/>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3" w:type="dxa"/>
                  <w:vMerge w:val="restart"/>
                  <w:vAlign w:val="center"/>
                </w:tcPr>
                <w:p>
                  <w:pPr>
                    <w:widowControl w:val="0"/>
                    <w:jc w:val="center"/>
                  </w:pPr>
                  <w:r>
                    <w:rPr>
                      <w:rFonts w:hint="eastAsia"/>
                    </w:rPr>
                    <w:t>排气筒P</w:t>
                  </w:r>
                  <w:r>
                    <w:t>2</w:t>
                  </w:r>
                </w:p>
              </w:tc>
              <w:tc>
                <w:tcPr>
                  <w:tcW w:w="1364" w:type="dxa"/>
                  <w:vAlign w:val="center"/>
                </w:tcPr>
                <w:p>
                  <w:pPr>
                    <w:widowControl w:val="0"/>
                    <w:jc w:val="center"/>
                    <w:rPr>
                      <w:szCs w:val="21"/>
                    </w:rPr>
                  </w:pPr>
                  <w:r>
                    <w:rPr>
                      <w:rFonts w:hint="eastAsia"/>
                      <w:szCs w:val="21"/>
                    </w:rPr>
                    <w:t>非甲烷总烃</w:t>
                  </w:r>
                </w:p>
              </w:tc>
              <w:tc>
                <w:tcPr>
                  <w:tcW w:w="1364" w:type="dxa"/>
                  <w:vAlign w:val="center"/>
                </w:tcPr>
                <w:p>
                  <w:pPr>
                    <w:widowControl w:val="0"/>
                    <w:jc w:val="center"/>
                  </w:pPr>
                  <w:r>
                    <w:rPr>
                      <w:rFonts w:hint="eastAsia"/>
                    </w:rPr>
                    <w:t>2</w:t>
                  </w:r>
                  <w:r>
                    <w:t>000.0</w:t>
                  </w:r>
                </w:p>
              </w:tc>
              <w:tc>
                <w:tcPr>
                  <w:tcW w:w="1362" w:type="dxa"/>
                  <w:vAlign w:val="center"/>
                </w:tcPr>
                <w:p>
                  <w:pPr>
                    <w:widowControl w:val="0"/>
                    <w:jc w:val="center"/>
                  </w:pPr>
                  <w:r>
                    <w:t>12.002</w:t>
                  </w:r>
                </w:p>
              </w:tc>
              <w:tc>
                <w:tcPr>
                  <w:tcW w:w="1364" w:type="dxa"/>
                  <w:vAlign w:val="center"/>
                </w:tcPr>
                <w:p>
                  <w:pPr>
                    <w:widowControl w:val="0"/>
                    <w:jc w:val="center"/>
                  </w:pPr>
                  <w:r>
                    <w:t>0.6</w:t>
                  </w:r>
                </w:p>
              </w:tc>
              <w:tc>
                <w:tcPr>
                  <w:tcW w:w="1360" w:type="dxa"/>
                  <w:vAlign w:val="center"/>
                </w:tcPr>
                <w:p>
                  <w:pPr>
                    <w:widowControl w:val="0"/>
                    <w:jc w:val="center"/>
                  </w:pPr>
                  <w:r>
                    <w:t>46</w:t>
                  </w:r>
                </w:p>
              </w:tc>
              <w:tc>
                <w:tcPr>
                  <w:tcW w:w="1360" w:type="dxa"/>
                  <w:vAlign w:val="center"/>
                </w:tcPr>
                <w:p>
                  <w:pPr>
                    <w:widowControl w:val="0"/>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3" w:type="dxa"/>
                  <w:vMerge w:val="continue"/>
                  <w:vAlign w:val="center"/>
                </w:tcPr>
                <w:p>
                  <w:pPr>
                    <w:widowControl w:val="0"/>
                    <w:jc w:val="center"/>
                  </w:pPr>
                </w:p>
              </w:tc>
              <w:tc>
                <w:tcPr>
                  <w:tcW w:w="1364" w:type="dxa"/>
                  <w:vAlign w:val="center"/>
                </w:tcPr>
                <w:p>
                  <w:pPr>
                    <w:widowControl w:val="0"/>
                    <w:jc w:val="center"/>
                    <w:rPr>
                      <w:szCs w:val="21"/>
                    </w:rPr>
                  </w:pPr>
                  <w:r>
                    <w:rPr>
                      <w:szCs w:val="21"/>
                    </w:rPr>
                    <w:t>PM</w:t>
                  </w:r>
                  <w:r>
                    <w:rPr>
                      <w:szCs w:val="21"/>
                      <w:vertAlign w:val="subscript"/>
                    </w:rPr>
                    <w:t>10</w:t>
                  </w:r>
                </w:p>
              </w:tc>
              <w:tc>
                <w:tcPr>
                  <w:tcW w:w="1364" w:type="dxa"/>
                  <w:vAlign w:val="center"/>
                </w:tcPr>
                <w:p>
                  <w:pPr>
                    <w:widowControl w:val="0"/>
                    <w:jc w:val="center"/>
                  </w:pPr>
                  <w:r>
                    <w:t>450.0</w:t>
                  </w:r>
                </w:p>
              </w:tc>
              <w:tc>
                <w:tcPr>
                  <w:tcW w:w="1362" w:type="dxa"/>
                  <w:vAlign w:val="center"/>
                </w:tcPr>
                <w:p>
                  <w:pPr>
                    <w:widowControl w:val="0"/>
                    <w:jc w:val="center"/>
                  </w:pPr>
                  <w:r>
                    <w:t>6.214</w:t>
                  </w:r>
                </w:p>
              </w:tc>
              <w:tc>
                <w:tcPr>
                  <w:tcW w:w="1364" w:type="dxa"/>
                  <w:vAlign w:val="center"/>
                </w:tcPr>
                <w:p>
                  <w:pPr>
                    <w:widowControl w:val="0"/>
                    <w:jc w:val="center"/>
                  </w:pPr>
                  <w:r>
                    <w:t>1.38</w:t>
                  </w:r>
                </w:p>
              </w:tc>
              <w:tc>
                <w:tcPr>
                  <w:tcW w:w="1360" w:type="dxa"/>
                  <w:vAlign w:val="center"/>
                </w:tcPr>
                <w:p>
                  <w:pPr>
                    <w:widowControl w:val="0"/>
                    <w:jc w:val="center"/>
                  </w:pPr>
                  <w:r>
                    <w:rPr>
                      <w:rFonts w:hint="eastAsia"/>
                    </w:rPr>
                    <w:t>4</w:t>
                  </w:r>
                  <w:r>
                    <w:t>6</w:t>
                  </w:r>
                </w:p>
              </w:tc>
              <w:tc>
                <w:tcPr>
                  <w:tcW w:w="1360" w:type="dxa"/>
                  <w:vAlign w:val="center"/>
                </w:tcPr>
                <w:p>
                  <w:pPr>
                    <w:widowControl w:val="0"/>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3" w:type="dxa"/>
                  <w:vMerge w:val="continue"/>
                  <w:vAlign w:val="center"/>
                </w:tcPr>
                <w:p>
                  <w:pPr>
                    <w:widowControl w:val="0"/>
                    <w:jc w:val="center"/>
                  </w:pPr>
                </w:p>
              </w:tc>
              <w:tc>
                <w:tcPr>
                  <w:tcW w:w="1364" w:type="dxa"/>
                  <w:vAlign w:val="center"/>
                </w:tcPr>
                <w:p>
                  <w:pPr>
                    <w:widowControl w:val="0"/>
                    <w:jc w:val="center"/>
                    <w:rPr>
                      <w:szCs w:val="21"/>
                    </w:rPr>
                  </w:pPr>
                  <w:r>
                    <w:rPr>
                      <w:rFonts w:hint="eastAsia"/>
                      <w:szCs w:val="21"/>
                    </w:rPr>
                    <w:t>S</w:t>
                  </w:r>
                  <w:r>
                    <w:rPr>
                      <w:szCs w:val="21"/>
                    </w:rPr>
                    <w:t>O</w:t>
                  </w:r>
                  <w:r>
                    <w:rPr>
                      <w:szCs w:val="21"/>
                      <w:vertAlign w:val="subscript"/>
                    </w:rPr>
                    <w:t>2</w:t>
                  </w:r>
                </w:p>
              </w:tc>
              <w:tc>
                <w:tcPr>
                  <w:tcW w:w="1364" w:type="dxa"/>
                  <w:vAlign w:val="center"/>
                </w:tcPr>
                <w:p>
                  <w:pPr>
                    <w:widowControl w:val="0"/>
                    <w:jc w:val="center"/>
                  </w:pPr>
                  <w:r>
                    <w:rPr>
                      <w:rFonts w:hint="eastAsia"/>
                    </w:rPr>
                    <w:t>5</w:t>
                  </w:r>
                  <w:r>
                    <w:t>00.0</w:t>
                  </w:r>
                </w:p>
              </w:tc>
              <w:tc>
                <w:tcPr>
                  <w:tcW w:w="1362" w:type="dxa"/>
                  <w:vAlign w:val="center"/>
                </w:tcPr>
                <w:p>
                  <w:pPr>
                    <w:widowControl w:val="0"/>
                    <w:jc w:val="center"/>
                  </w:pPr>
                  <w:r>
                    <w:t>0.0014</w:t>
                  </w:r>
                </w:p>
              </w:tc>
              <w:tc>
                <w:tcPr>
                  <w:tcW w:w="1364" w:type="dxa"/>
                  <w:vAlign w:val="center"/>
                </w:tcPr>
                <w:p>
                  <w:pPr>
                    <w:widowControl w:val="0"/>
                    <w:jc w:val="center"/>
                  </w:pPr>
                  <w:r>
                    <w:rPr>
                      <w:rFonts w:hint="eastAsia"/>
                    </w:rPr>
                    <w:t>0</w:t>
                  </w:r>
                  <w:r>
                    <w:t>.00</w:t>
                  </w:r>
                </w:p>
              </w:tc>
              <w:tc>
                <w:tcPr>
                  <w:tcW w:w="1360" w:type="dxa"/>
                  <w:vAlign w:val="center"/>
                </w:tcPr>
                <w:p>
                  <w:pPr>
                    <w:widowControl w:val="0"/>
                    <w:jc w:val="center"/>
                  </w:pPr>
                  <w:r>
                    <w:rPr>
                      <w:rFonts w:hint="eastAsia"/>
                    </w:rPr>
                    <w:t>4</w:t>
                  </w:r>
                  <w:r>
                    <w:t>6</w:t>
                  </w:r>
                </w:p>
              </w:tc>
              <w:tc>
                <w:tcPr>
                  <w:tcW w:w="1360" w:type="dxa"/>
                  <w:vAlign w:val="center"/>
                </w:tcPr>
                <w:p>
                  <w:pPr>
                    <w:widowControl w:val="0"/>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3" w:type="dxa"/>
                  <w:vMerge w:val="continue"/>
                  <w:vAlign w:val="center"/>
                </w:tcPr>
                <w:p>
                  <w:pPr>
                    <w:widowControl w:val="0"/>
                    <w:jc w:val="center"/>
                  </w:pPr>
                </w:p>
              </w:tc>
              <w:tc>
                <w:tcPr>
                  <w:tcW w:w="1364" w:type="dxa"/>
                  <w:vAlign w:val="center"/>
                </w:tcPr>
                <w:p>
                  <w:pPr>
                    <w:widowControl w:val="0"/>
                    <w:jc w:val="center"/>
                    <w:rPr>
                      <w:szCs w:val="21"/>
                    </w:rPr>
                  </w:pPr>
                  <w:r>
                    <w:rPr>
                      <w:rFonts w:hint="eastAsia"/>
                      <w:szCs w:val="21"/>
                    </w:rPr>
                    <w:t>N</w:t>
                  </w:r>
                  <w:r>
                    <w:rPr>
                      <w:szCs w:val="21"/>
                    </w:rPr>
                    <w:t>O</w:t>
                  </w:r>
                  <w:r>
                    <w:rPr>
                      <w:rFonts w:hint="eastAsia"/>
                      <w:szCs w:val="21"/>
                      <w:vertAlign w:val="subscript"/>
                    </w:rPr>
                    <w:t>x</w:t>
                  </w:r>
                </w:p>
              </w:tc>
              <w:tc>
                <w:tcPr>
                  <w:tcW w:w="1364" w:type="dxa"/>
                  <w:vAlign w:val="center"/>
                </w:tcPr>
                <w:p>
                  <w:pPr>
                    <w:widowControl w:val="0"/>
                    <w:jc w:val="center"/>
                  </w:pPr>
                  <w:r>
                    <w:rPr>
                      <w:rFonts w:hint="eastAsia"/>
                    </w:rPr>
                    <w:t>2</w:t>
                  </w:r>
                  <w:r>
                    <w:t>50.0</w:t>
                  </w:r>
                </w:p>
              </w:tc>
              <w:tc>
                <w:tcPr>
                  <w:tcW w:w="1362" w:type="dxa"/>
                  <w:vAlign w:val="center"/>
                </w:tcPr>
                <w:p>
                  <w:pPr>
                    <w:widowControl w:val="0"/>
                    <w:jc w:val="center"/>
                  </w:pPr>
                  <w:r>
                    <w:t>6.3602</w:t>
                  </w:r>
                </w:p>
              </w:tc>
              <w:tc>
                <w:tcPr>
                  <w:tcW w:w="1364" w:type="dxa"/>
                  <w:vAlign w:val="center"/>
                </w:tcPr>
                <w:p>
                  <w:pPr>
                    <w:widowControl w:val="0"/>
                    <w:jc w:val="center"/>
                  </w:pPr>
                  <w:r>
                    <w:t>2.54</w:t>
                  </w:r>
                </w:p>
              </w:tc>
              <w:tc>
                <w:tcPr>
                  <w:tcW w:w="1360" w:type="dxa"/>
                  <w:vAlign w:val="center"/>
                </w:tcPr>
                <w:p>
                  <w:pPr>
                    <w:widowControl w:val="0"/>
                    <w:jc w:val="center"/>
                  </w:pPr>
                  <w:r>
                    <w:rPr>
                      <w:rFonts w:hint="eastAsia"/>
                    </w:rPr>
                    <w:t>4</w:t>
                  </w:r>
                  <w:r>
                    <w:t>6</w:t>
                  </w:r>
                </w:p>
              </w:tc>
              <w:tc>
                <w:tcPr>
                  <w:tcW w:w="1360" w:type="dxa"/>
                  <w:vAlign w:val="center"/>
                </w:tcPr>
                <w:p>
                  <w:pPr>
                    <w:widowControl w:val="0"/>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3" w:type="dxa"/>
                  <w:vMerge w:val="restart"/>
                  <w:vAlign w:val="center"/>
                </w:tcPr>
                <w:p>
                  <w:pPr>
                    <w:widowControl w:val="0"/>
                    <w:jc w:val="center"/>
                  </w:pPr>
                  <w:r>
                    <w:rPr>
                      <w:rFonts w:hint="eastAsia"/>
                    </w:rPr>
                    <w:t>排气筒P</w:t>
                  </w:r>
                  <w:r>
                    <w:t>3</w:t>
                  </w:r>
                </w:p>
              </w:tc>
              <w:tc>
                <w:tcPr>
                  <w:tcW w:w="1364" w:type="dxa"/>
                  <w:vAlign w:val="center"/>
                </w:tcPr>
                <w:p>
                  <w:pPr>
                    <w:widowControl w:val="0"/>
                    <w:jc w:val="center"/>
                    <w:rPr>
                      <w:szCs w:val="21"/>
                    </w:rPr>
                  </w:pPr>
                  <w:r>
                    <w:rPr>
                      <w:rFonts w:hint="eastAsia"/>
                      <w:szCs w:val="21"/>
                    </w:rPr>
                    <w:t>非甲烷总烃</w:t>
                  </w:r>
                </w:p>
              </w:tc>
              <w:tc>
                <w:tcPr>
                  <w:tcW w:w="1364" w:type="dxa"/>
                  <w:vAlign w:val="center"/>
                </w:tcPr>
                <w:p>
                  <w:pPr>
                    <w:widowControl w:val="0"/>
                    <w:jc w:val="center"/>
                  </w:pPr>
                  <w:r>
                    <w:rPr>
                      <w:rFonts w:hint="eastAsia"/>
                    </w:rPr>
                    <w:t>2</w:t>
                  </w:r>
                  <w:r>
                    <w:t>000.0</w:t>
                  </w:r>
                </w:p>
              </w:tc>
              <w:tc>
                <w:tcPr>
                  <w:tcW w:w="1362" w:type="dxa"/>
                  <w:vAlign w:val="center"/>
                </w:tcPr>
                <w:p>
                  <w:pPr>
                    <w:widowControl w:val="0"/>
                    <w:jc w:val="center"/>
                  </w:pPr>
                  <w:r>
                    <w:t>12.002</w:t>
                  </w:r>
                </w:p>
              </w:tc>
              <w:tc>
                <w:tcPr>
                  <w:tcW w:w="1364" w:type="dxa"/>
                  <w:vAlign w:val="center"/>
                </w:tcPr>
                <w:p>
                  <w:pPr>
                    <w:widowControl w:val="0"/>
                    <w:jc w:val="center"/>
                  </w:pPr>
                  <w:r>
                    <w:t>0.6</w:t>
                  </w:r>
                </w:p>
              </w:tc>
              <w:tc>
                <w:tcPr>
                  <w:tcW w:w="1360" w:type="dxa"/>
                  <w:vAlign w:val="center"/>
                </w:tcPr>
                <w:p>
                  <w:pPr>
                    <w:widowControl w:val="0"/>
                    <w:jc w:val="center"/>
                  </w:pPr>
                  <w:r>
                    <w:t>46</w:t>
                  </w:r>
                </w:p>
              </w:tc>
              <w:tc>
                <w:tcPr>
                  <w:tcW w:w="1360" w:type="dxa"/>
                  <w:vAlign w:val="center"/>
                </w:tcPr>
                <w:p>
                  <w:pPr>
                    <w:widowControl w:val="0"/>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3" w:type="dxa"/>
                  <w:vMerge w:val="continue"/>
                  <w:vAlign w:val="center"/>
                </w:tcPr>
                <w:p>
                  <w:pPr>
                    <w:widowControl w:val="0"/>
                    <w:jc w:val="center"/>
                  </w:pPr>
                </w:p>
              </w:tc>
              <w:tc>
                <w:tcPr>
                  <w:tcW w:w="1364" w:type="dxa"/>
                  <w:vAlign w:val="center"/>
                </w:tcPr>
                <w:p>
                  <w:pPr>
                    <w:widowControl w:val="0"/>
                    <w:jc w:val="center"/>
                    <w:rPr>
                      <w:szCs w:val="21"/>
                    </w:rPr>
                  </w:pPr>
                  <w:r>
                    <w:rPr>
                      <w:szCs w:val="21"/>
                    </w:rPr>
                    <w:t>PM</w:t>
                  </w:r>
                  <w:r>
                    <w:rPr>
                      <w:szCs w:val="21"/>
                      <w:vertAlign w:val="subscript"/>
                    </w:rPr>
                    <w:t>10</w:t>
                  </w:r>
                </w:p>
              </w:tc>
              <w:tc>
                <w:tcPr>
                  <w:tcW w:w="1364" w:type="dxa"/>
                  <w:vAlign w:val="center"/>
                </w:tcPr>
                <w:p>
                  <w:pPr>
                    <w:widowControl w:val="0"/>
                    <w:jc w:val="center"/>
                  </w:pPr>
                  <w:r>
                    <w:t>450.0</w:t>
                  </w:r>
                </w:p>
              </w:tc>
              <w:tc>
                <w:tcPr>
                  <w:tcW w:w="1362" w:type="dxa"/>
                  <w:vAlign w:val="center"/>
                </w:tcPr>
                <w:p>
                  <w:pPr>
                    <w:widowControl w:val="0"/>
                    <w:jc w:val="center"/>
                  </w:pPr>
                  <w:r>
                    <w:t>6.214</w:t>
                  </w:r>
                </w:p>
              </w:tc>
              <w:tc>
                <w:tcPr>
                  <w:tcW w:w="1364" w:type="dxa"/>
                  <w:vAlign w:val="center"/>
                </w:tcPr>
                <w:p>
                  <w:pPr>
                    <w:widowControl w:val="0"/>
                    <w:jc w:val="center"/>
                  </w:pPr>
                  <w:r>
                    <w:t>1.38</w:t>
                  </w:r>
                </w:p>
              </w:tc>
              <w:tc>
                <w:tcPr>
                  <w:tcW w:w="1360" w:type="dxa"/>
                  <w:vAlign w:val="center"/>
                </w:tcPr>
                <w:p>
                  <w:pPr>
                    <w:widowControl w:val="0"/>
                    <w:jc w:val="center"/>
                  </w:pPr>
                  <w:r>
                    <w:rPr>
                      <w:rFonts w:hint="eastAsia"/>
                    </w:rPr>
                    <w:t>4</w:t>
                  </w:r>
                  <w:r>
                    <w:t>6</w:t>
                  </w:r>
                </w:p>
              </w:tc>
              <w:tc>
                <w:tcPr>
                  <w:tcW w:w="1360" w:type="dxa"/>
                  <w:vAlign w:val="center"/>
                </w:tcPr>
                <w:p>
                  <w:pPr>
                    <w:widowControl w:val="0"/>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3" w:type="dxa"/>
                  <w:vMerge w:val="continue"/>
                  <w:vAlign w:val="center"/>
                </w:tcPr>
                <w:p>
                  <w:pPr>
                    <w:widowControl w:val="0"/>
                    <w:jc w:val="center"/>
                  </w:pPr>
                </w:p>
              </w:tc>
              <w:tc>
                <w:tcPr>
                  <w:tcW w:w="1364" w:type="dxa"/>
                  <w:vAlign w:val="center"/>
                </w:tcPr>
                <w:p>
                  <w:pPr>
                    <w:widowControl w:val="0"/>
                    <w:jc w:val="center"/>
                    <w:rPr>
                      <w:szCs w:val="21"/>
                    </w:rPr>
                  </w:pPr>
                  <w:r>
                    <w:rPr>
                      <w:rFonts w:hint="eastAsia"/>
                      <w:szCs w:val="21"/>
                    </w:rPr>
                    <w:t>S</w:t>
                  </w:r>
                  <w:r>
                    <w:rPr>
                      <w:szCs w:val="21"/>
                    </w:rPr>
                    <w:t>O</w:t>
                  </w:r>
                  <w:r>
                    <w:rPr>
                      <w:szCs w:val="21"/>
                      <w:vertAlign w:val="subscript"/>
                    </w:rPr>
                    <w:t>2</w:t>
                  </w:r>
                </w:p>
              </w:tc>
              <w:tc>
                <w:tcPr>
                  <w:tcW w:w="1364" w:type="dxa"/>
                  <w:vAlign w:val="center"/>
                </w:tcPr>
                <w:p>
                  <w:pPr>
                    <w:widowControl w:val="0"/>
                    <w:jc w:val="center"/>
                  </w:pPr>
                  <w:r>
                    <w:rPr>
                      <w:rFonts w:hint="eastAsia"/>
                    </w:rPr>
                    <w:t>5</w:t>
                  </w:r>
                  <w:r>
                    <w:t>00.0</w:t>
                  </w:r>
                </w:p>
              </w:tc>
              <w:tc>
                <w:tcPr>
                  <w:tcW w:w="1362" w:type="dxa"/>
                  <w:vAlign w:val="center"/>
                </w:tcPr>
                <w:p>
                  <w:pPr>
                    <w:widowControl w:val="0"/>
                    <w:jc w:val="center"/>
                  </w:pPr>
                  <w:r>
                    <w:t>0.0014</w:t>
                  </w:r>
                </w:p>
              </w:tc>
              <w:tc>
                <w:tcPr>
                  <w:tcW w:w="1364" w:type="dxa"/>
                  <w:vAlign w:val="center"/>
                </w:tcPr>
                <w:p>
                  <w:pPr>
                    <w:widowControl w:val="0"/>
                    <w:jc w:val="center"/>
                  </w:pPr>
                  <w:r>
                    <w:rPr>
                      <w:rFonts w:hint="eastAsia"/>
                    </w:rPr>
                    <w:t>0</w:t>
                  </w:r>
                  <w:r>
                    <w:t>.00</w:t>
                  </w:r>
                </w:p>
              </w:tc>
              <w:tc>
                <w:tcPr>
                  <w:tcW w:w="1360" w:type="dxa"/>
                  <w:vAlign w:val="center"/>
                </w:tcPr>
                <w:p>
                  <w:pPr>
                    <w:widowControl w:val="0"/>
                    <w:jc w:val="center"/>
                  </w:pPr>
                  <w:r>
                    <w:rPr>
                      <w:rFonts w:hint="eastAsia"/>
                    </w:rPr>
                    <w:t>4</w:t>
                  </w:r>
                  <w:r>
                    <w:t>6</w:t>
                  </w:r>
                </w:p>
              </w:tc>
              <w:tc>
                <w:tcPr>
                  <w:tcW w:w="1360" w:type="dxa"/>
                  <w:vAlign w:val="center"/>
                </w:tcPr>
                <w:p>
                  <w:pPr>
                    <w:widowControl w:val="0"/>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3" w:type="dxa"/>
                  <w:vMerge w:val="continue"/>
                  <w:vAlign w:val="center"/>
                </w:tcPr>
                <w:p>
                  <w:pPr>
                    <w:widowControl w:val="0"/>
                    <w:jc w:val="center"/>
                  </w:pPr>
                </w:p>
              </w:tc>
              <w:tc>
                <w:tcPr>
                  <w:tcW w:w="1364" w:type="dxa"/>
                  <w:vAlign w:val="center"/>
                </w:tcPr>
                <w:p>
                  <w:pPr>
                    <w:widowControl w:val="0"/>
                    <w:jc w:val="center"/>
                    <w:rPr>
                      <w:szCs w:val="21"/>
                    </w:rPr>
                  </w:pPr>
                  <w:r>
                    <w:rPr>
                      <w:rFonts w:hint="eastAsia"/>
                      <w:szCs w:val="21"/>
                    </w:rPr>
                    <w:t>N</w:t>
                  </w:r>
                  <w:r>
                    <w:rPr>
                      <w:szCs w:val="21"/>
                    </w:rPr>
                    <w:t>O</w:t>
                  </w:r>
                  <w:r>
                    <w:rPr>
                      <w:rFonts w:hint="eastAsia"/>
                      <w:szCs w:val="21"/>
                      <w:vertAlign w:val="subscript"/>
                    </w:rPr>
                    <w:t>x</w:t>
                  </w:r>
                </w:p>
              </w:tc>
              <w:tc>
                <w:tcPr>
                  <w:tcW w:w="1364" w:type="dxa"/>
                  <w:vAlign w:val="center"/>
                </w:tcPr>
                <w:p>
                  <w:pPr>
                    <w:widowControl w:val="0"/>
                    <w:jc w:val="center"/>
                  </w:pPr>
                  <w:r>
                    <w:rPr>
                      <w:rFonts w:hint="eastAsia"/>
                    </w:rPr>
                    <w:t>2</w:t>
                  </w:r>
                  <w:r>
                    <w:t>50.0</w:t>
                  </w:r>
                </w:p>
              </w:tc>
              <w:tc>
                <w:tcPr>
                  <w:tcW w:w="1362" w:type="dxa"/>
                  <w:vAlign w:val="center"/>
                </w:tcPr>
                <w:p>
                  <w:pPr>
                    <w:widowControl w:val="0"/>
                    <w:jc w:val="center"/>
                  </w:pPr>
                  <w:r>
                    <w:t>6.3602</w:t>
                  </w:r>
                </w:p>
              </w:tc>
              <w:tc>
                <w:tcPr>
                  <w:tcW w:w="1364" w:type="dxa"/>
                  <w:vAlign w:val="center"/>
                </w:tcPr>
                <w:p>
                  <w:pPr>
                    <w:widowControl w:val="0"/>
                    <w:jc w:val="center"/>
                  </w:pPr>
                  <w:r>
                    <w:t>2.54</w:t>
                  </w:r>
                </w:p>
              </w:tc>
              <w:tc>
                <w:tcPr>
                  <w:tcW w:w="1360" w:type="dxa"/>
                  <w:vAlign w:val="center"/>
                </w:tcPr>
                <w:p>
                  <w:pPr>
                    <w:widowControl w:val="0"/>
                    <w:jc w:val="center"/>
                  </w:pPr>
                  <w:r>
                    <w:rPr>
                      <w:rFonts w:hint="eastAsia"/>
                    </w:rPr>
                    <w:t>4</w:t>
                  </w:r>
                  <w:r>
                    <w:t>6</w:t>
                  </w:r>
                </w:p>
              </w:tc>
              <w:tc>
                <w:tcPr>
                  <w:tcW w:w="1360" w:type="dxa"/>
                  <w:vAlign w:val="center"/>
                </w:tcPr>
                <w:p>
                  <w:pPr>
                    <w:widowControl w:val="0"/>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3" w:type="dxa"/>
                  <w:vMerge w:val="restart"/>
                  <w:vAlign w:val="center"/>
                </w:tcPr>
                <w:p>
                  <w:pPr>
                    <w:widowControl w:val="0"/>
                    <w:jc w:val="center"/>
                  </w:pPr>
                  <w:r>
                    <w:rPr>
                      <w:rFonts w:hint="eastAsia"/>
                    </w:rPr>
                    <w:t>排气筒P</w:t>
                  </w:r>
                  <w:r>
                    <w:t>4</w:t>
                  </w:r>
                </w:p>
              </w:tc>
              <w:tc>
                <w:tcPr>
                  <w:tcW w:w="1364" w:type="dxa"/>
                  <w:vAlign w:val="center"/>
                </w:tcPr>
                <w:p>
                  <w:pPr>
                    <w:widowControl w:val="0"/>
                    <w:jc w:val="center"/>
                    <w:rPr>
                      <w:szCs w:val="21"/>
                    </w:rPr>
                  </w:pPr>
                  <w:r>
                    <w:rPr>
                      <w:rFonts w:hint="eastAsia"/>
                      <w:szCs w:val="21"/>
                    </w:rPr>
                    <w:t>非甲烷总烃</w:t>
                  </w:r>
                </w:p>
              </w:tc>
              <w:tc>
                <w:tcPr>
                  <w:tcW w:w="1364" w:type="dxa"/>
                  <w:vAlign w:val="center"/>
                </w:tcPr>
                <w:p>
                  <w:pPr>
                    <w:widowControl w:val="0"/>
                    <w:jc w:val="center"/>
                  </w:pPr>
                  <w:r>
                    <w:rPr>
                      <w:rFonts w:hint="eastAsia"/>
                    </w:rPr>
                    <w:t>2</w:t>
                  </w:r>
                  <w:r>
                    <w:t>000.0</w:t>
                  </w:r>
                </w:p>
              </w:tc>
              <w:tc>
                <w:tcPr>
                  <w:tcW w:w="1362" w:type="dxa"/>
                  <w:vAlign w:val="center"/>
                </w:tcPr>
                <w:p>
                  <w:pPr>
                    <w:widowControl w:val="0"/>
                    <w:jc w:val="center"/>
                  </w:pPr>
                  <w:r>
                    <w:rPr>
                      <w:rFonts w:hint="eastAsia"/>
                    </w:rPr>
                    <w:t>8</w:t>
                  </w:r>
                  <w:r>
                    <w:t>.963</w:t>
                  </w:r>
                </w:p>
              </w:tc>
              <w:tc>
                <w:tcPr>
                  <w:tcW w:w="1364" w:type="dxa"/>
                  <w:vAlign w:val="center"/>
                </w:tcPr>
                <w:p>
                  <w:pPr>
                    <w:widowControl w:val="0"/>
                    <w:jc w:val="center"/>
                  </w:pPr>
                  <w:r>
                    <w:rPr>
                      <w:rFonts w:hint="eastAsia"/>
                    </w:rPr>
                    <w:t>0</w:t>
                  </w:r>
                  <w:r>
                    <w:t>.45</w:t>
                  </w:r>
                </w:p>
              </w:tc>
              <w:tc>
                <w:tcPr>
                  <w:tcW w:w="1360" w:type="dxa"/>
                  <w:vAlign w:val="center"/>
                </w:tcPr>
                <w:p>
                  <w:pPr>
                    <w:widowControl w:val="0"/>
                    <w:jc w:val="center"/>
                  </w:pPr>
                  <w:r>
                    <w:t>46</w:t>
                  </w:r>
                </w:p>
              </w:tc>
              <w:tc>
                <w:tcPr>
                  <w:tcW w:w="1360" w:type="dxa"/>
                  <w:vAlign w:val="center"/>
                </w:tcPr>
                <w:p>
                  <w:pPr>
                    <w:widowControl w:val="0"/>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3" w:type="dxa"/>
                  <w:vMerge w:val="continue"/>
                  <w:vAlign w:val="center"/>
                </w:tcPr>
                <w:p>
                  <w:pPr>
                    <w:widowControl w:val="0"/>
                    <w:jc w:val="center"/>
                  </w:pPr>
                </w:p>
              </w:tc>
              <w:tc>
                <w:tcPr>
                  <w:tcW w:w="1364" w:type="dxa"/>
                  <w:vAlign w:val="center"/>
                </w:tcPr>
                <w:p>
                  <w:pPr>
                    <w:widowControl w:val="0"/>
                    <w:jc w:val="center"/>
                    <w:rPr>
                      <w:szCs w:val="21"/>
                    </w:rPr>
                  </w:pPr>
                  <w:r>
                    <w:rPr>
                      <w:szCs w:val="21"/>
                    </w:rPr>
                    <w:t>PM</w:t>
                  </w:r>
                  <w:r>
                    <w:rPr>
                      <w:szCs w:val="21"/>
                      <w:vertAlign w:val="subscript"/>
                    </w:rPr>
                    <w:t>10</w:t>
                  </w:r>
                </w:p>
              </w:tc>
              <w:tc>
                <w:tcPr>
                  <w:tcW w:w="1364" w:type="dxa"/>
                  <w:vAlign w:val="center"/>
                </w:tcPr>
                <w:p>
                  <w:pPr>
                    <w:widowControl w:val="0"/>
                    <w:jc w:val="center"/>
                  </w:pPr>
                  <w:r>
                    <w:t>450.0</w:t>
                  </w:r>
                </w:p>
              </w:tc>
              <w:tc>
                <w:tcPr>
                  <w:tcW w:w="1362" w:type="dxa"/>
                  <w:vAlign w:val="center"/>
                </w:tcPr>
                <w:p>
                  <w:pPr>
                    <w:widowControl w:val="0"/>
                    <w:jc w:val="center"/>
                  </w:pPr>
                  <w:r>
                    <w:rPr>
                      <w:rFonts w:hint="eastAsia"/>
                    </w:rPr>
                    <w:t>4</w:t>
                  </w:r>
                  <w:r>
                    <w:t>.6265</w:t>
                  </w:r>
                </w:p>
              </w:tc>
              <w:tc>
                <w:tcPr>
                  <w:tcW w:w="1364" w:type="dxa"/>
                  <w:vAlign w:val="center"/>
                </w:tcPr>
                <w:p>
                  <w:pPr>
                    <w:widowControl w:val="0"/>
                    <w:jc w:val="center"/>
                  </w:pPr>
                  <w:r>
                    <w:rPr>
                      <w:rFonts w:hint="eastAsia"/>
                    </w:rPr>
                    <w:t>1</w:t>
                  </w:r>
                  <w:r>
                    <w:t>.03</w:t>
                  </w:r>
                </w:p>
              </w:tc>
              <w:tc>
                <w:tcPr>
                  <w:tcW w:w="1360" w:type="dxa"/>
                  <w:vAlign w:val="center"/>
                </w:tcPr>
                <w:p>
                  <w:pPr>
                    <w:widowControl w:val="0"/>
                    <w:jc w:val="center"/>
                  </w:pPr>
                  <w:r>
                    <w:rPr>
                      <w:rFonts w:hint="eastAsia"/>
                    </w:rPr>
                    <w:t>4</w:t>
                  </w:r>
                  <w:r>
                    <w:t>6</w:t>
                  </w:r>
                </w:p>
              </w:tc>
              <w:tc>
                <w:tcPr>
                  <w:tcW w:w="1360" w:type="dxa"/>
                  <w:vAlign w:val="center"/>
                </w:tcPr>
                <w:p>
                  <w:pPr>
                    <w:widowControl w:val="0"/>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3" w:type="dxa"/>
                  <w:vMerge w:val="continue"/>
                  <w:vAlign w:val="center"/>
                </w:tcPr>
                <w:p>
                  <w:pPr>
                    <w:widowControl w:val="0"/>
                    <w:jc w:val="center"/>
                  </w:pPr>
                </w:p>
              </w:tc>
              <w:tc>
                <w:tcPr>
                  <w:tcW w:w="1364" w:type="dxa"/>
                  <w:vAlign w:val="center"/>
                </w:tcPr>
                <w:p>
                  <w:pPr>
                    <w:widowControl w:val="0"/>
                    <w:jc w:val="center"/>
                    <w:rPr>
                      <w:szCs w:val="21"/>
                    </w:rPr>
                  </w:pPr>
                  <w:r>
                    <w:rPr>
                      <w:rFonts w:hint="eastAsia"/>
                      <w:szCs w:val="21"/>
                    </w:rPr>
                    <w:t>S</w:t>
                  </w:r>
                  <w:r>
                    <w:rPr>
                      <w:szCs w:val="21"/>
                    </w:rPr>
                    <w:t>O</w:t>
                  </w:r>
                  <w:r>
                    <w:rPr>
                      <w:szCs w:val="21"/>
                      <w:vertAlign w:val="subscript"/>
                    </w:rPr>
                    <w:t>2</w:t>
                  </w:r>
                </w:p>
              </w:tc>
              <w:tc>
                <w:tcPr>
                  <w:tcW w:w="1364" w:type="dxa"/>
                  <w:vAlign w:val="center"/>
                </w:tcPr>
                <w:p>
                  <w:pPr>
                    <w:widowControl w:val="0"/>
                    <w:jc w:val="center"/>
                  </w:pPr>
                  <w:r>
                    <w:rPr>
                      <w:rFonts w:hint="eastAsia"/>
                    </w:rPr>
                    <w:t>5</w:t>
                  </w:r>
                  <w:r>
                    <w:t>00.0</w:t>
                  </w:r>
                </w:p>
              </w:tc>
              <w:tc>
                <w:tcPr>
                  <w:tcW w:w="1362" w:type="dxa"/>
                  <w:vAlign w:val="center"/>
                </w:tcPr>
                <w:p>
                  <w:pPr>
                    <w:widowControl w:val="0"/>
                    <w:jc w:val="center"/>
                  </w:pPr>
                  <w:r>
                    <w:t>0.0014</w:t>
                  </w:r>
                </w:p>
              </w:tc>
              <w:tc>
                <w:tcPr>
                  <w:tcW w:w="1364" w:type="dxa"/>
                  <w:vAlign w:val="center"/>
                </w:tcPr>
                <w:p>
                  <w:pPr>
                    <w:widowControl w:val="0"/>
                    <w:jc w:val="center"/>
                  </w:pPr>
                  <w:r>
                    <w:rPr>
                      <w:rFonts w:hint="eastAsia"/>
                    </w:rPr>
                    <w:t>0</w:t>
                  </w:r>
                  <w:r>
                    <w:t>.00</w:t>
                  </w:r>
                </w:p>
              </w:tc>
              <w:tc>
                <w:tcPr>
                  <w:tcW w:w="1360" w:type="dxa"/>
                  <w:vAlign w:val="center"/>
                </w:tcPr>
                <w:p>
                  <w:pPr>
                    <w:widowControl w:val="0"/>
                    <w:jc w:val="center"/>
                  </w:pPr>
                  <w:r>
                    <w:rPr>
                      <w:rFonts w:hint="eastAsia"/>
                    </w:rPr>
                    <w:t>4</w:t>
                  </w:r>
                  <w:r>
                    <w:t>6</w:t>
                  </w:r>
                </w:p>
              </w:tc>
              <w:tc>
                <w:tcPr>
                  <w:tcW w:w="1360" w:type="dxa"/>
                  <w:vAlign w:val="center"/>
                </w:tcPr>
                <w:p>
                  <w:pPr>
                    <w:widowControl w:val="0"/>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3" w:type="dxa"/>
                  <w:vMerge w:val="continue"/>
                  <w:vAlign w:val="center"/>
                </w:tcPr>
                <w:p>
                  <w:pPr>
                    <w:widowControl w:val="0"/>
                    <w:jc w:val="center"/>
                  </w:pPr>
                </w:p>
              </w:tc>
              <w:tc>
                <w:tcPr>
                  <w:tcW w:w="1364" w:type="dxa"/>
                  <w:vAlign w:val="center"/>
                </w:tcPr>
                <w:p>
                  <w:pPr>
                    <w:widowControl w:val="0"/>
                    <w:jc w:val="center"/>
                    <w:rPr>
                      <w:szCs w:val="21"/>
                    </w:rPr>
                  </w:pPr>
                  <w:r>
                    <w:rPr>
                      <w:rFonts w:hint="eastAsia"/>
                      <w:szCs w:val="21"/>
                    </w:rPr>
                    <w:t>N</w:t>
                  </w:r>
                  <w:r>
                    <w:rPr>
                      <w:szCs w:val="21"/>
                    </w:rPr>
                    <w:t>O</w:t>
                  </w:r>
                  <w:r>
                    <w:rPr>
                      <w:rFonts w:hint="eastAsia"/>
                      <w:szCs w:val="21"/>
                      <w:vertAlign w:val="subscript"/>
                    </w:rPr>
                    <w:t>x</w:t>
                  </w:r>
                </w:p>
              </w:tc>
              <w:tc>
                <w:tcPr>
                  <w:tcW w:w="1364" w:type="dxa"/>
                  <w:vAlign w:val="center"/>
                </w:tcPr>
                <w:p>
                  <w:pPr>
                    <w:widowControl w:val="0"/>
                    <w:jc w:val="center"/>
                  </w:pPr>
                  <w:r>
                    <w:rPr>
                      <w:rFonts w:hint="eastAsia"/>
                    </w:rPr>
                    <w:t>2</w:t>
                  </w:r>
                  <w:r>
                    <w:t>50.0</w:t>
                  </w:r>
                </w:p>
              </w:tc>
              <w:tc>
                <w:tcPr>
                  <w:tcW w:w="1362" w:type="dxa"/>
                  <w:vAlign w:val="center"/>
                </w:tcPr>
                <w:p>
                  <w:pPr>
                    <w:widowControl w:val="0"/>
                    <w:jc w:val="center"/>
                  </w:pPr>
                  <w:r>
                    <w:rPr>
                      <w:rFonts w:hint="eastAsia"/>
                    </w:rPr>
                    <w:t>4</w:t>
                  </w:r>
                  <w:r>
                    <w:t>.7712</w:t>
                  </w:r>
                </w:p>
              </w:tc>
              <w:tc>
                <w:tcPr>
                  <w:tcW w:w="1364" w:type="dxa"/>
                  <w:vAlign w:val="center"/>
                </w:tcPr>
                <w:p>
                  <w:pPr>
                    <w:widowControl w:val="0"/>
                    <w:jc w:val="center"/>
                  </w:pPr>
                  <w:r>
                    <w:rPr>
                      <w:rFonts w:hint="eastAsia"/>
                    </w:rPr>
                    <w:t>1</w:t>
                  </w:r>
                  <w:r>
                    <w:t>.91</w:t>
                  </w:r>
                </w:p>
              </w:tc>
              <w:tc>
                <w:tcPr>
                  <w:tcW w:w="1360" w:type="dxa"/>
                  <w:vAlign w:val="center"/>
                </w:tcPr>
                <w:p>
                  <w:pPr>
                    <w:widowControl w:val="0"/>
                    <w:jc w:val="center"/>
                  </w:pPr>
                  <w:r>
                    <w:rPr>
                      <w:rFonts w:hint="eastAsia"/>
                    </w:rPr>
                    <w:t>4</w:t>
                  </w:r>
                  <w:r>
                    <w:t>6</w:t>
                  </w:r>
                </w:p>
              </w:tc>
              <w:tc>
                <w:tcPr>
                  <w:tcW w:w="1360" w:type="dxa"/>
                  <w:vAlign w:val="center"/>
                </w:tcPr>
                <w:p>
                  <w:pPr>
                    <w:widowControl w:val="0"/>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3" w:type="dxa"/>
                  <w:vMerge w:val="restart"/>
                  <w:vAlign w:val="center"/>
                </w:tcPr>
                <w:p>
                  <w:pPr>
                    <w:widowControl w:val="0"/>
                    <w:jc w:val="center"/>
                  </w:pPr>
                  <w:r>
                    <w:rPr>
                      <w:rFonts w:hint="eastAsia"/>
                    </w:rPr>
                    <w:t>生产车间A栋一楼</w:t>
                  </w:r>
                </w:p>
              </w:tc>
              <w:tc>
                <w:tcPr>
                  <w:tcW w:w="1364" w:type="dxa"/>
                  <w:vAlign w:val="center"/>
                </w:tcPr>
                <w:p>
                  <w:pPr>
                    <w:widowControl w:val="0"/>
                    <w:jc w:val="center"/>
                    <w:rPr>
                      <w:szCs w:val="21"/>
                    </w:rPr>
                  </w:pPr>
                  <w:r>
                    <w:rPr>
                      <w:rFonts w:hint="eastAsia"/>
                      <w:szCs w:val="21"/>
                    </w:rPr>
                    <w:t>非甲烷总烃</w:t>
                  </w:r>
                </w:p>
              </w:tc>
              <w:tc>
                <w:tcPr>
                  <w:tcW w:w="1364" w:type="dxa"/>
                  <w:vAlign w:val="center"/>
                </w:tcPr>
                <w:p>
                  <w:pPr>
                    <w:widowControl w:val="0"/>
                    <w:jc w:val="center"/>
                  </w:pPr>
                  <w:r>
                    <w:rPr>
                      <w:rFonts w:hint="eastAsia"/>
                    </w:rPr>
                    <w:t>2</w:t>
                  </w:r>
                  <w:r>
                    <w:t>000.0</w:t>
                  </w:r>
                </w:p>
              </w:tc>
              <w:tc>
                <w:tcPr>
                  <w:tcW w:w="1362" w:type="dxa"/>
                  <w:vAlign w:val="center"/>
                </w:tcPr>
                <w:p>
                  <w:pPr>
                    <w:widowControl w:val="0"/>
                    <w:jc w:val="center"/>
                  </w:pPr>
                  <w:r>
                    <w:rPr>
                      <w:rFonts w:hint="eastAsia"/>
                    </w:rPr>
                    <w:t>1</w:t>
                  </w:r>
                  <w:r>
                    <w:t>08.98</w:t>
                  </w:r>
                </w:p>
              </w:tc>
              <w:tc>
                <w:tcPr>
                  <w:tcW w:w="1364" w:type="dxa"/>
                  <w:vAlign w:val="center"/>
                </w:tcPr>
                <w:p>
                  <w:pPr>
                    <w:widowControl w:val="0"/>
                    <w:jc w:val="center"/>
                  </w:pPr>
                  <w:r>
                    <w:rPr>
                      <w:rFonts w:hint="eastAsia"/>
                    </w:rPr>
                    <w:t>5</w:t>
                  </w:r>
                  <w:r>
                    <w:t>.45</w:t>
                  </w:r>
                </w:p>
              </w:tc>
              <w:tc>
                <w:tcPr>
                  <w:tcW w:w="1360" w:type="dxa"/>
                  <w:vAlign w:val="center"/>
                </w:tcPr>
                <w:p>
                  <w:pPr>
                    <w:widowControl w:val="0"/>
                    <w:jc w:val="center"/>
                  </w:pPr>
                  <w:r>
                    <w:rPr>
                      <w:rFonts w:hint="eastAsia"/>
                    </w:rPr>
                    <w:t>3</w:t>
                  </w:r>
                  <w:r>
                    <w:t>4</w:t>
                  </w:r>
                </w:p>
              </w:tc>
              <w:tc>
                <w:tcPr>
                  <w:tcW w:w="1360" w:type="dxa"/>
                  <w:vAlign w:val="center"/>
                </w:tcPr>
                <w:p>
                  <w:pPr>
                    <w:widowControl w:val="0"/>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3" w:type="dxa"/>
                  <w:vMerge w:val="continue"/>
                  <w:vAlign w:val="center"/>
                </w:tcPr>
                <w:p>
                  <w:pPr>
                    <w:widowControl w:val="0"/>
                    <w:jc w:val="center"/>
                  </w:pPr>
                </w:p>
              </w:tc>
              <w:tc>
                <w:tcPr>
                  <w:tcW w:w="1364" w:type="dxa"/>
                  <w:vAlign w:val="center"/>
                </w:tcPr>
                <w:p>
                  <w:pPr>
                    <w:widowControl w:val="0"/>
                    <w:jc w:val="center"/>
                    <w:rPr>
                      <w:szCs w:val="21"/>
                    </w:rPr>
                  </w:pPr>
                  <w:r>
                    <w:rPr>
                      <w:szCs w:val="21"/>
                    </w:rPr>
                    <w:t>TSP</w:t>
                  </w:r>
                </w:p>
              </w:tc>
              <w:tc>
                <w:tcPr>
                  <w:tcW w:w="1364" w:type="dxa"/>
                  <w:vAlign w:val="center"/>
                </w:tcPr>
                <w:p>
                  <w:pPr>
                    <w:widowControl w:val="0"/>
                    <w:jc w:val="center"/>
                  </w:pPr>
                  <w:r>
                    <w:t>900.0</w:t>
                  </w:r>
                </w:p>
              </w:tc>
              <w:tc>
                <w:tcPr>
                  <w:tcW w:w="1362" w:type="dxa"/>
                  <w:vAlign w:val="center"/>
                </w:tcPr>
                <w:p>
                  <w:pPr>
                    <w:widowControl w:val="0"/>
                    <w:jc w:val="center"/>
                  </w:pPr>
                  <w:r>
                    <w:rPr>
                      <w:rFonts w:hint="eastAsia"/>
                    </w:rPr>
                    <w:t>5</w:t>
                  </w:r>
                  <w:r>
                    <w:t>5.678</w:t>
                  </w:r>
                </w:p>
              </w:tc>
              <w:tc>
                <w:tcPr>
                  <w:tcW w:w="1364" w:type="dxa"/>
                  <w:vAlign w:val="center"/>
                </w:tcPr>
                <w:p>
                  <w:pPr>
                    <w:widowControl w:val="0"/>
                    <w:jc w:val="center"/>
                  </w:pPr>
                  <w:r>
                    <w:rPr>
                      <w:rFonts w:hint="eastAsia"/>
                    </w:rPr>
                    <w:t>6</w:t>
                  </w:r>
                  <w:r>
                    <w:t>.19</w:t>
                  </w:r>
                </w:p>
              </w:tc>
              <w:tc>
                <w:tcPr>
                  <w:tcW w:w="1360" w:type="dxa"/>
                  <w:vAlign w:val="center"/>
                </w:tcPr>
                <w:p>
                  <w:pPr>
                    <w:widowControl w:val="0"/>
                    <w:jc w:val="center"/>
                  </w:pPr>
                  <w:r>
                    <w:rPr>
                      <w:rFonts w:hint="eastAsia"/>
                    </w:rPr>
                    <w:t>3</w:t>
                  </w:r>
                  <w:r>
                    <w:t>4</w:t>
                  </w:r>
                </w:p>
              </w:tc>
              <w:tc>
                <w:tcPr>
                  <w:tcW w:w="1360" w:type="dxa"/>
                  <w:vAlign w:val="center"/>
                </w:tcPr>
                <w:p>
                  <w:pPr>
                    <w:widowControl w:val="0"/>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3" w:type="dxa"/>
                  <w:vMerge w:val="restart"/>
                  <w:vAlign w:val="center"/>
                </w:tcPr>
                <w:p>
                  <w:pPr>
                    <w:widowControl w:val="0"/>
                    <w:jc w:val="center"/>
                  </w:pPr>
                  <w:r>
                    <w:rPr>
                      <w:rFonts w:hint="eastAsia"/>
                    </w:rPr>
                    <w:t>生产车间A栋二楼</w:t>
                  </w:r>
                </w:p>
              </w:tc>
              <w:tc>
                <w:tcPr>
                  <w:tcW w:w="1364" w:type="dxa"/>
                  <w:vAlign w:val="center"/>
                </w:tcPr>
                <w:p>
                  <w:pPr>
                    <w:widowControl w:val="0"/>
                    <w:jc w:val="center"/>
                    <w:rPr>
                      <w:szCs w:val="21"/>
                    </w:rPr>
                  </w:pPr>
                  <w:r>
                    <w:rPr>
                      <w:rFonts w:hint="eastAsia"/>
                      <w:szCs w:val="21"/>
                    </w:rPr>
                    <w:t>非甲烷总烃</w:t>
                  </w:r>
                </w:p>
              </w:tc>
              <w:tc>
                <w:tcPr>
                  <w:tcW w:w="1364" w:type="dxa"/>
                  <w:vAlign w:val="center"/>
                </w:tcPr>
                <w:p>
                  <w:pPr>
                    <w:widowControl w:val="0"/>
                    <w:jc w:val="center"/>
                  </w:pPr>
                  <w:r>
                    <w:rPr>
                      <w:rFonts w:hint="eastAsia"/>
                    </w:rPr>
                    <w:t>2</w:t>
                  </w:r>
                  <w:r>
                    <w:t>000.0</w:t>
                  </w:r>
                </w:p>
              </w:tc>
              <w:tc>
                <w:tcPr>
                  <w:tcW w:w="1362" w:type="dxa"/>
                  <w:vAlign w:val="center"/>
                </w:tcPr>
                <w:p>
                  <w:pPr>
                    <w:widowControl w:val="0"/>
                    <w:jc w:val="center"/>
                  </w:pPr>
                  <w:r>
                    <w:rPr>
                      <w:rFonts w:hint="eastAsia"/>
                    </w:rPr>
                    <w:t>5</w:t>
                  </w:r>
                  <w:r>
                    <w:t>7.688</w:t>
                  </w:r>
                </w:p>
              </w:tc>
              <w:tc>
                <w:tcPr>
                  <w:tcW w:w="1364" w:type="dxa"/>
                  <w:vAlign w:val="center"/>
                </w:tcPr>
                <w:p>
                  <w:pPr>
                    <w:widowControl w:val="0"/>
                    <w:jc w:val="center"/>
                  </w:pPr>
                  <w:r>
                    <w:rPr>
                      <w:rFonts w:hint="eastAsia"/>
                    </w:rPr>
                    <w:t>2</w:t>
                  </w:r>
                  <w:r>
                    <w:t>.88</w:t>
                  </w:r>
                </w:p>
              </w:tc>
              <w:tc>
                <w:tcPr>
                  <w:tcW w:w="1360" w:type="dxa"/>
                  <w:vAlign w:val="center"/>
                </w:tcPr>
                <w:p>
                  <w:pPr>
                    <w:widowControl w:val="0"/>
                    <w:jc w:val="center"/>
                  </w:pPr>
                  <w:r>
                    <w:rPr>
                      <w:rFonts w:hint="eastAsia"/>
                    </w:rPr>
                    <w:t>4</w:t>
                  </w:r>
                  <w:r>
                    <w:t>0</w:t>
                  </w:r>
                </w:p>
              </w:tc>
              <w:tc>
                <w:tcPr>
                  <w:tcW w:w="1360" w:type="dxa"/>
                  <w:vAlign w:val="center"/>
                </w:tcPr>
                <w:p>
                  <w:pPr>
                    <w:widowControl w:val="0"/>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3" w:type="dxa"/>
                  <w:vMerge w:val="continue"/>
                  <w:vAlign w:val="center"/>
                </w:tcPr>
                <w:p>
                  <w:pPr>
                    <w:widowControl w:val="0"/>
                    <w:jc w:val="center"/>
                  </w:pPr>
                </w:p>
              </w:tc>
              <w:tc>
                <w:tcPr>
                  <w:tcW w:w="1364" w:type="dxa"/>
                  <w:vAlign w:val="center"/>
                </w:tcPr>
                <w:p>
                  <w:pPr>
                    <w:widowControl w:val="0"/>
                    <w:jc w:val="center"/>
                    <w:rPr>
                      <w:szCs w:val="21"/>
                    </w:rPr>
                  </w:pPr>
                  <w:r>
                    <w:rPr>
                      <w:szCs w:val="21"/>
                    </w:rPr>
                    <w:t>TSP</w:t>
                  </w:r>
                </w:p>
              </w:tc>
              <w:tc>
                <w:tcPr>
                  <w:tcW w:w="1364" w:type="dxa"/>
                  <w:vAlign w:val="center"/>
                </w:tcPr>
                <w:p>
                  <w:pPr>
                    <w:widowControl w:val="0"/>
                    <w:jc w:val="center"/>
                  </w:pPr>
                  <w:r>
                    <w:t>900.0</w:t>
                  </w:r>
                </w:p>
              </w:tc>
              <w:tc>
                <w:tcPr>
                  <w:tcW w:w="1362" w:type="dxa"/>
                  <w:vAlign w:val="center"/>
                </w:tcPr>
                <w:p>
                  <w:pPr>
                    <w:widowControl w:val="0"/>
                    <w:jc w:val="center"/>
                  </w:pPr>
                  <w:r>
                    <w:rPr>
                      <w:rFonts w:hint="eastAsia"/>
                    </w:rPr>
                    <w:t>2</w:t>
                  </w:r>
                  <w:r>
                    <w:t>9.474</w:t>
                  </w:r>
                </w:p>
              </w:tc>
              <w:tc>
                <w:tcPr>
                  <w:tcW w:w="1364" w:type="dxa"/>
                  <w:vAlign w:val="center"/>
                </w:tcPr>
                <w:p>
                  <w:pPr>
                    <w:widowControl w:val="0"/>
                    <w:jc w:val="center"/>
                  </w:pPr>
                  <w:r>
                    <w:rPr>
                      <w:rFonts w:hint="eastAsia"/>
                    </w:rPr>
                    <w:t>3</w:t>
                  </w:r>
                  <w:r>
                    <w:t>.27</w:t>
                  </w:r>
                </w:p>
              </w:tc>
              <w:tc>
                <w:tcPr>
                  <w:tcW w:w="1360" w:type="dxa"/>
                  <w:vAlign w:val="center"/>
                </w:tcPr>
                <w:p>
                  <w:pPr>
                    <w:widowControl w:val="0"/>
                    <w:jc w:val="center"/>
                  </w:pPr>
                  <w:r>
                    <w:rPr>
                      <w:rFonts w:hint="eastAsia"/>
                    </w:rPr>
                    <w:t>4</w:t>
                  </w:r>
                  <w:r>
                    <w:t>0</w:t>
                  </w:r>
                </w:p>
              </w:tc>
              <w:tc>
                <w:tcPr>
                  <w:tcW w:w="1360" w:type="dxa"/>
                  <w:vAlign w:val="center"/>
                </w:tcPr>
                <w:p>
                  <w:pPr>
                    <w:widowControl w:val="0"/>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3" w:type="dxa"/>
                  <w:vMerge w:val="restart"/>
                  <w:vAlign w:val="center"/>
                </w:tcPr>
                <w:p>
                  <w:pPr>
                    <w:widowControl w:val="0"/>
                    <w:jc w:val="center"/>
                  </w:pPr>
                  <w:r>
                    <w:rPr>
                      <w:rFonts w:hint="eastAsia"/>
                    </w:rPr>
                    <w:t>生产车间B栋一楼</w:t>
                  </w:r>
                </w:p>
              </w:tc>
              <w:tc>
                <w:tcPr>
                  <w:tcW w:w="1364" w:type="dxa"/>
                  <w:vAlign w:val="center"/>
                </w:tcPr>
                <w:p>
                  <w:pPr>
                    <w:widowControl w:val="0"/>
                    <w:jc w:val="center"/>
                    <w:rPr>
                      <w:szCs w:val="21"/>
                    </w:rPr>
                  </w:pPr>
                  <w:r>
                    <w:rPr>
                      <w:rFonts w:hint="eastAsia"/>
                      <w:szCs w:val="21"/>
                    </w:rPr>
                    <w:t>非甲烷总烃</w:t>
                  </w:r>
                </w:p>
              </w:tc>
              <w:tc>
                <w:tcPr>
                  <w:tcW w:w="1364" w:type="dxa"/>
                  <w:vAlign w:val="center"/>
                </w:tcPr>
                <w:p>
                  <w:pPr>
                    <w:widowControl w:val="0"/>
                    <w:jc w:val="center"/>
                  </w:pPr>
                  <w:r>
                    <w:rPr>
                      <w:rFonts w:hint="eastAsia"/>
                    </w:rPr>
                    <w:t>2</w:t>
                  </w:r>
                  <w:r>
                    <w:t>000.0</w:t>
                  </w:r>
                </w:p>
              </w:tc>
              <w:tc>
                <w:tcPr>
                  <w:tcW w:w="1362" w:type="dxa"/>
                  <w:vAlign w:val="center"/>
                </w:tcPr>
                <w:p>
                  <w:pPr>
                    <w:widowControl w:val="0"/>
                    <w:jc w:val="center"/>
                  </w:pPr>
                  <w:r>
                    <w:rPr>
                      <w:rFonts w:hint="eastAsia"/>
                    </w:rPr>
                    <w:t>1</w:t>
                  </w:r>
                  <w:r>
                    <w:t>08.98</w:t>
                  </w:r>
                </w:p>
              </w:tc>
              <w:tc>
                <w:tcPr>
                  <w:tcW w:w="1364" w:type="dxa"/>
                  <w:vAlign w:val="center"/>
                </w:tcPr>
                <w:p>
                  <w:pPr>
                    <w:widowControl w:val="0"/>
                    <w:jc w:val="center"/>
                  </w:pPr>
                  <w:r>
                    <w:rPr>
                      <w:rFonts w:hint="eastAsia"/>
                    </w:rPr>
                    <w:t>5</w:t>
                  </w:r>
                  <w:r>
                    <w:t>.45</w:t>
                  </w:r>
                </w:p>
              </w:tc>
              <w:tc>
                <w:tcPr>
                  <w:tcW w:w="1360" w:type="dxa"/>
                  <w:vAlign w:val="center"/>
                </w:tcPr>
                <w:p>
                  <w:pPr>
                    <w:widowControl w:val="0"/>
                    <w:jc w:val="center"/>
                  </w:pPr>
                  <w:r>
                    <w:rPr>
                      <w:rFonts w:hint="eastAsia"/>
                    </w:rPr>
                    <w:t>3</w:t>
                  </w:r>
                  <w:r>
                    <w:t>4</w:t>
                  </w:r>
                </w:p>
              </w:tc>
              <w:tc>
                <w:tcPr>
                  <w:tcW w:w="1360" w:type="dxa"/>
                  <w:vAlign w:val="center"/>
                </w:tcPr>
                <w:p>
                  <w:pPr>
                    <w:widowControl w:val="0"/>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3" w:type="dxa"/>
                  <w:vMerge w:val="continue"/>
                  <w:vAlign w:val="center"/>
                </w:tcPr>
                <w:p>
                  <w:pPr>
                    <w:widowControl w:val="0"/>
                    <w:jc w:val="center"/>
                  </w:pPr>
                </w:p>
              </w:tc>
              <w:tc>
                <w:tcPr>
                  <w:tcW w:w="1364" w:type="dxa"/>
                  <w:vAlign w:val="center"/>
                </w:tcPr>
                <w:p>
                  <w:pPr>
                    <w:widowControl w:val="0"/>
                    <w:jc w:val="center"/>
                    <w:rPr>
                      <w:szCs w:val="21"/>
                    </w:rPr>
                  </w:pPr>
                  <w:r>
                    <w:rPr>
                      <w:szCs w:val="21"/>
                    </w:rPr>
                    <w:t>TSP</w:t>
                  </w:r>
                </w:p>
              </w:tc>
              <w:tc>
                <w:tcPr>
                  <w:tcW w:w="1364" w:type="dxa"/>
                  <w:vAlign w:val="center"/>
                </w:tcPr>
                <w:p>
                  <w:pPr>
                    <w:widowControl w:val="0"/>
                    <w:jc w:val="center"/>
                  </w:pPr>
                  <w:r>
                    <w:t>900.0</w:t>
                  </w:r>
                </w:p>
              </w:tc>
              <w:tc>
                <w:tcPr>
                  <w:tcW w:w="1362" w:type="dxa"/>
                  <w:vAlign w:val="center"/>
                </w:tcPr>
                <w:p>
                  <w:pPr>
                    <w:widowControl w:val="0"/>
                    <w:jc w:val="center"/>
                  </w:pPr>
                  <w:r>
                    <w:rPr>
                      <w:rFonts w:hint="eastAsia"/>
                    </w:rPr>
                    <w:t>5</w:t>
                  </w:r>
                  <w:r>
                    <w:t>5.678</w:t>
                  </w:r>
                </w:p>
              </w:tc>
              <w:tc>
                <w:tcPr>
                  <w:tcW w:w="1364" w:type="dxa"/>
                  <w:vAlign w:val="center"/>
                </w:tcPr>
                <w:p>
                  <w:pPr>
                    <w:widowControl w:val="0"/>
                    <w:jc w:val="center"/>
                  </w:pPr>
                  <w:r>
                    <w:rPr>
                      <w:rFonts w:hint="eastAsia"/>
                    </w:rPr>
                    <w:t>6</w:t>
                  </w:r>
                  <w:r>
                    <w:t>.19</w:t>
                  </w:r>
                </w:p>
              </w:tc>
              <w:tc>
                <w:tcPr>
                  <w:tcW w:w="1360" w:type="dxa"/>
                  <w:vAlign w:val="center"/>
                </w:tcPr>
                <w:p>
                  <w:pPr>
                    <w:widowControl w:val="0"/>
                    <w:jc w:val="center"/>
                  </w:pPr>
                  <w:r>
                    <w:rPr>
                      <w:rFonts w:hint="eastAsia"/>
                    </w:rPr>
                    <w:t>3</w:t>
                  </w:r>
                  <w:r>
                    <w:t>4</w:t>
                  </w:r>
                </w:p>
              </w:tc>
              <w:tc>
                <w:tcPr>
                  <w:tcW w:w="1360" w:type="dxa"/>
                  <w:vAlign w:val="center"/>
                </w:tcPr>
                <w:p>
                  <w:pPr>
                    <w:widowControl w:val="0"/>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3" w:type="dxa"/>
                  <w:vMerge w:val="restart"/>
                  <w:vAlign w:val="center"/>
                </w:tcPr>
                <w:p>
                  <w:pPr>
                    <w:widowControl w:val="0"/>
                    <w:jc w:val="center"/>
                  </w:pPr>
                  <w:r>
                    <w:rPr>
                      <w:rFonts w:hint="eastAsia"/>
                    </w:rPr>
                    <w:t>生产车间B栋二楼</w:t>
                  </w:r>
                </w:p>
              </w:tc>
              <w:tc>
                <w:tcPr>
                  <w:tcW w:w="1364" w:type="dxa"/>
                  <w:vAlign w:val="center"/>
                </w:tcPr>
                <w:p>
                  <w:pPr>
                    <w:widowControl w:val="0"/>
                    <w:jc w:val="center"/>
                    <w:rPr>
                      <w:szCs w:val="21"/>
                    </w:rPr>
                  </w:pPr>
                  <w:r>
                    <w:rPr>
                      <w:rFonts w:hint="eastAsia"/>
                      <w:szCs w:val="21"/>
                    </w:rPr>
                    <w:t>非甲烷总烃</w:t>
                  </w:r>
                </w:p>
              </w:tc>
              <w:tc>
                <w:tcPr>
                  <w:tcW w:w="1364" w:type="dxa"/>
                  <w:vAlign w:val="center"/>
                </w:tcPr>
                <w:p>
                  <w:pPr>
                    <w:widowControl w:val="0"/>
                    <w:jc w:val="center"/>
                  </w:pPr>
                  <w:r>
                    <w:rPr>
                      <w:rFonts w:hint="eastAsia"/>
                    </w:rPr>
                    <w:t>2</w:t>
                  </w:r>
                  <w:r>
                    <w:t>000.0</w:t>
                  </w:r>
                </w:p>
              </w:tc>
              <w:tc>
                <w:tcPr>
                  <w:tcW w:w="1362" w:type="dxa"/>
                  <w:vAlign w:val="center"/>
                </w:tcPr>
                <w:p>
                  <w:pPr>
                    <w:widowControl w:val="0"/>
                    <w:jc w:val="center"/>
                  </w:pPr>
                  <w:r>
                    <w:rPr>
                      <w:rFonts w:hint="eastAsia"/>
                    </w:rPr>
                    <w:t>4</w:t>
                  </w:r>
                  <w:r>
                    <w:t>3.266</w:t>
                  </w:r>
                </w:p>
              </w:tc>
              <w:tc>
                <w:tcPr>
                  <w:tcW w:w="1364" w:type="dxa"/>
                  <w:vAlign w:val="center"/>
                </w:tcPr>
                <w:p>
                  <w:pPr>
                    <w:widowControl w:val="0"/>
                    <w:jc w:val="center"/>
                  </w:pPr>
                  <w:r>
                    <w:rPr>
                      <w:rFonts w:hint="eastAsia"/>
                    </w:rPr>
                    <w:t>2</w:t>
                  </w:r>
                  <w:r>
                    <w:t>.16</w:t>
                  </w:r>
                </w:p>
              </w:tc>
              <w:tc>
                <w:tcPr>
                  <w:tcW w:w="1360" w:type="dxa"/>
                  <w:vAlign w:val="center"/>
                </w:tcPr>
                <w:p>
                  <w:pPr>
                    <w:widowControl w:val="0"/>
                    <w:jc w:val="center"/>
                  </w:pPr>
                  <w:r>
                    <w:rPr>
                      <w:rFonts w:hint="eastAsia"/>
                    </w:rPr>
                    <w:t>4</w:t>
                  </w:r>
                  <w:r>
                    <w:t>0</w:t>
                  </w:r>
                </w:p>
              </w:tc>
              <w:tc>
                <w:tcPr>
                  <w:tcW w:w="1360" w:type="dxa"/>
                  <w:vAlign w:val="center"/>
                </w:tcPr>
                <w:p>
                  <w:pPr>
                    <w:widowControl w:val="0"/>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3" w:type="dxa"/>
                  <w:vMerge w:val="continue"/>
                  <w:vAlign w:val="center"/>
                </w:tcPr>
                <w:p>
                  <w:pPr>
                    <w:widowControl w:val="0"/>
                    <w:jc w:val="center"/>
                  </w:pPr>
                </w:p>
              </w:tc>
              <w:tc>
                <w:tcPr>
                  <w:tcW w:w="1364" w:type="dxa"/>
                  <w:vAlign w:val="center"/>
                </w:tcPr>
                <w:p>
                  <w:pPr>
                    <w:widowControl w:val="0"/>
                    <w:jc w:val="center"/>
                    <w:rPr>
                      <w:szCs w:val="21"/>
                    </w:rPr>
                  </w:pPr>
                  <w:r>
                    <w:rPr>
                      <w:szCs w:val="21"/>
                    </w:rPr>
                    <w:t>TSP</w:t>
                  </w:r>
                </w:p>
              </w:tc>
              <w:tc>
                <w:tcPr>
                  <w:tcW w:w="1364" w:type="dxa"/>
                  <w:vAlign w:val="center"/>
                </w:tcPr>
                <w:p>
                  <w:pPr>
                    <w:widowControl w:val="0"/>
                    <w:jc w:val="center"/>
                  </w:pPr>
                  <w:r>
                    <w:t>900.0</w:t>
                  </w:r>
                </w:p>
              </w:tc>
              <w:tc>
                <w:tcPr>
                  <w:tcW w:w="1362" w:type="dxa"/>
                  <w:vAlign w:val="center"/>
                </w:tcPr>
                <w:p>
                  <w:pPr>
                    <w:widowControl w:val="0"/>
                    <w:jc w:val="center"/>
                  </w:pPr>
                  <w:r>
                    <w:rPr>
                      <w:rFonts w:hint="eastAsia"/>
                    </w:rPr>
                    <w:t>2</w:t>
                  </w:r>
                  <w:r>
                    <w:t>1.952</w:t>
                  </w:r>
                </w:p>
              </w:tc>
              <w:tc>
                <w:tcPr>
                  <w:tcW w:w="1364" w:type="dxa"/>
                  <w:vAlign w:val="center"/>
                </w:tcPr>
                <w:p>
                  <w:pPr>
                    <w:widowControl w:val="0"/>
                    <w:jc w:val="center"/>
                  </w:pPr>
                  <w:r>
                    <w:rPr>
                      <w:rFonts w:hint="eastAsia"/>
                    </w:rPr>
                    <w:t>2</w:t>
                  </w:r>
                  <w:r>
                    <w:t>.44</w:t>
                  </w:r>
                </w:p>
              </w:tc>
              <w:tc>
                <w:tcPr>
                  <w:tcW w:w="1360" w:type="dxa"/>
                  <w:vAlign w:val="center"/>
                </w:tcPr>
                <w:p>
                  <w:pPr>
                    <w:widowControl w:val="0"/>
                    <w:jc w:val="center"/>
                  </w:pPr>
                  <w:r>
                    <w:rPr>
                      <w:rFonts w:hint="eastAsia"/>
                    </w:rPr>
                    <w:t>4</w:t>
                  </w:r>
                  <w:r>
                    <w:t>0</w:t>
                  </w:r>
                </w:p>
              </w:tc>
              <w:tc>
                <w:tcPr>
                  <w:tcW w:w="1360" w:type="dxa"/>
                  <w:vAlign w:val="center"/>
                </w:tcPr>
                <w:p>
                  <w:pPr>
                    <w:widowControl w:val="0"/>
                    <w:jc w:val="center"/>
                  </w:pPr>
                  <w:r>
                    <w:t>/</w:t>
                  </w:r>
                </w:p>
              </w:tc>
            </w:tr>
          </w:tbl>
          <w:p>
            <w:pPr>
              <w:widowControl w:val="0"/>
              <w:spacing w:line="360" w:lineRule="auto"/>
              <w:ind w:firstLine="480" w:firstLineChars="200"/>
              <w:jc w:val="both"/>
              <w:rPr>
                <w:sz w:val="24"/>
              </w:rPr>
            </w:pPr>
            <w:r>
              <w:rPr>
                <w:rFonts w:hint="eastAsia"/>
                <w:sz w:val="24"/>
              </w:rPr>
              <w:t>从表7-</w:t>
            </w:r>
            <w:r>
              <w:rPr>
                <w:sz w:val="24"/>
              </w:rPr>
              <w:t>11</w:t>
            </w:r>
            <w:r>
              <w:rPr>
                <w:rFonts w:hint="eastAsia"/>
                <w:sz w:val="24"/>
              </w:rPr>
              <w:t>中可知，</w:t>
            </w:r>
            <w:r>
              <w:rPr>
                <w:sz w:val="24"/>
              </w:rPr>
              <w:t>项目P</w:t>
            </w:r>
            <w:r>
              <w:rPr>
                <w:sz w:val="24"/>
                <w:vertAlign w:val="subscript"/>
              </w:rPr>
              <w:t>max</w:t>
            </w:r>
            <w:r>
              <w:rPr>
                <w:sz w:val="24"/>
              </w:rPr>
              <w:t>最大值出现为</w:t>
            </w:r>
            <w:r>
              <w:rPr>
                <w:rFonts w:hint="eastAsia"/>
                <w:sz w:val="24"/>
              </w:rPr>
              <w:t>排气筒P</w:t>
            </w:r>
            <w:r>
              <w:rPr>
                <w:sz w:val="24"/>
              </w:rPr>
              <w:t>1</w:t>
            </w:r>
            <w:r>
              <w:rPr>
                <w:rFonts w:hint="eastAsia"/>
                <w:sz w:val="24"/>
              </w:rPr>
              <w:t>、排气筒P</w:t>
            </w:r>
            <w:r>
              <w:rPr>
                <w:sz w:val="24"/>
              </w:rPr>
              <w:t>2</w:t>
            </w:r>
            <w:r>
              <w:rPr>
                <w:rFonts w:hint="eastAsia"/>
                <w:sz w:val="24"/>
              </w:rPr>
              <w:t>、排气筒P</w:t>
            </w:r>
            <w:r>
              <w:rPr>
                <w:sz w:val="24"/>
              </w:rPr>
              <w:t>3排放的</w:t>
            </w:r>
            <w:r>
              <w:rPr>
                <w:rFonts w:hint="eastAsia"/>
                <w:sz w:val="24"/>
              </w:rPr>
              <w:t>N</w:t>
            </w:r>
            <w:r>
              <w:rPr>
                <w:sz w:val="24"/>
              </w:rPr>
              <w:t>O</w:t>
            </w:r>
            <w:r>
              <w:rPr>
                <w:rFonts w:hint="eastAsia"/>
                <w:sz w:val="24"/>
                <w:vertAlign w:val="subscript"/>
              </w:rPr>
              <w:t>x</w:t>
            </w:r>
            <w:r>
              <w:rPr>
                <w:sz w:val="24"/>
              </w:rPr>
              <w:t>，P</w:t>
            </w:r>
            <w:r>
              <w:rPr>
                <w:sz w:val="24"/>
                <w:vertAlign w:val="subscript"/>
              </w:rPr>
              <w:t>max</w:t>
            </w:r>
            <w:r>
              <w:rPr>
                <w:sz w:val="24"/>
              </w:rPr>
              <w:t>值为2.54%</w:t>
            </w:r>
            <w:r>
              <w:rPr>
                <w:rFonts w:hint="eastAsia"/>
                <w:sz w:val="24"/>
              </w:rPr>
              <w:t>，</w:t>
            </w:r>
            <w:r>
              <w:rPr>
                <w:sz w:val="24"/>
              </w:rPr>
              <w:t>D</w:t>
            </w:r>
            <w:r>
              <w:rPr>
                <w:sz w:val="24"/>
                <w:vertAlign w:val="subscript"/>
              </w:rPr>
              <w:t>10%</w:t>
            </w:r>
            <w:r>
              <w:rPr>
                <w:sz w:val="24"/>
              </w:rPr>
              <w:t>为0，C</w:t>
            </w:r>
            <w:r>
              <w:rPr>
                <w:sz w:val="24"/>
                <w:vertAlign w:val="subscript"/>
              </w:rPr>
              <w:t>max</w:t>
            </w:r>
            <w:r>
              <w:rPr>
                <w:sz w:val="24"/>
              </w:rPr>
              <w:t>为6.3602μg /m</w:t>
            </w:r>
            <w:r>
              <w:rPr>
                <w:sz w:val="24"/>
                <w:vertAlign w:val="superscript"/>
              </w:rPr>
              <w:t>3</w:t>
            </w:r>
            <w:r>
              <w:rPr>
                <w:sz w:val="24"/>
              </w:rPr>
              <w:t>，根据《环境影响评价技术导则大气环境》(HJ2.2-20</w:t>
            </w:r>
            <w:r>
              <w:rPr>
                <w:rFonts w:hint="eastAsia"/>
                <w:sz w:val="24"/>
              </w:rPr>
              <w:t>1</w:t>
            </w:r>
            <w:r>
              <w:rPr>
                <w:sz w:val="24"/>
              </w:rPr>
              <w:t>8)分级判据，确定</w:t>
            </w:r>
            <w:r>
              <w:rPr>
                <w:rFonts w:hint="eastAsia"/>
                <w:sz w:val="24"/>
              </w:rPr>
              <w:t>本项目</w:t>
            </w:r>
            <w:r>
              <w:rPr>
                <w:sz w:val="24"/>
              </w:rPr>
              <w:t>大气环境影响评价工作等级为二级。</w:t>
            </w:r>
          </w:p>
          <w:p>
            <w:pPr>
              <w:widowControl w:val="0"/>
              <w:spacing w:line="360" w:lineRule="auto"/>
              <w:ind w:firstLine="480" w:firstLineChars="200"/>
              <w:jc w:val="both"/>
              <w:rPr>
                <w:iCs/>
                <w:sz w:val="24"/>
              </w:rPr>
            </w:pPr>
            <w:r>
              <w:rPr>
                <w:rFonts w:hint="eastAsia"/>
                <w:sz w:val="24"/>
              </w:rPr>
              <w:t>上述预测结果可知，无组织排放污染物TSP最大地面质量浓度</w:t>
            </w:r>
            <w:r>
              <w:rPr>
                <w:sz w:val="24"/>
              </w:rPr>
              <w:t>55.678μg/m</w:t>
            </w:r>
            <w:r>
              <w:rPr>
                <w:sz w:val="24"/>
                <w:vertAlign w:val="superscript"/>
              </w:rPr>
              <w:t>3</w:t>
            </w:r>
            <w:r>
              <w:rPr>
                <w:rFonts w:hint="eastAsia"/>
                <w:sz w:val="24"/>
              </w:rPr>
              <w:t>，</w:t>
            </w:r>
            <w:r>
              <w:rPr>
                <w:rFonts w:hint="eastAsia"/>
                <w:iCs/>
                <w:sz w:val="24"/>
              </w:rPr>
              <w:t>能够满足广东省地方标准《大气污染物排放限值》（DB4427-2001)中第二时段颗粒物周界外浓度最高点1.0mg/m</w:t>
            </w:r>
            <w:r>
              <w:rPr>
                <w:rFonts w:hint="eastAsia"/>
                <w:iCs/>
                <w:sz w:val="24"/>
                <w:vertAlign w:val="superscript"/>
              </w:rPr>
              <w:t>3</w:t>
            </w:r>
            <w:r>
              <w:rPr>
                <w:rFonts w:hint="eastAsia"/>
                <w:iCs/>
                <w:sz w:val="24"/>
              </w:rPr>
              <w:t>的要求。</w:t>
            </w:r>
            <w:r>
              <w:rPr>
                <w:rFonts w:hint="eastAsia"/>
                <w:sz w:val="24"/>
              </w:rPr>
              <w:t>非甲烷总烃最大落地浓度为</w:t>
            </w:r>
            <w:r>
              <w:rPr>
                <w:sz w:val="24"/>
              </w:rPr>
              <w:t>108.98μg/m</w:t>
            </w:r>
            <w:r>
              <w:rPr>
                <w:sz w:val="24"/>
                <w:vertAlign w:val="superscript"/>
              </w:rPr>
              <w:t>3</w:t>
            </w:r>
            <w:r>
              <w:rPr>
                <w:rFonts w:hint="eastAsia"/>
                <w:sz w:val="24"/>
              </w:rPr>
              <w:t>，满足</w:t>
            </w:r>
            <w:r>
              <w:rPr>
                <w:rFonts w:hint="eastAsia"/>
                <w:iCs/>
                <w:sz w:val="24"/>
              </w:rPr>
              <w:t>广东省地方标准《大气污染物排放限值》（DB4427-2001)中第二时段非甲烷总烃周界外浓度最高点</w:t>
            </w:r>
            <w:r>
              <w:rPr>
                <w:iCs/>
                <w:sz w:val="24"/>
              </w:rPr>
              <w:t>2</w:t>
            </w:r>
            <w:r>
              <w:rPr>
                <w:rFonts w:hint="eastAsia"/>
                <w:iCs/>
                <w:sz w:val="24"/>
              </w:rPr>
              <w:t>.0mg/m</w:t>
            </w:r>
            <w:r>
              <w:rPr>
                <w:rFonts w:hint="eastAsia"/>
                <w:iCs/>
                <w:sz w:val="24"/>
                <w:vertAlign w:val="superscript"/>
              </w:rPr>
              <w:t>3</w:t>
            </w:r>
            <w:r>
              <w:rPr>
                <w:rFonts w:hint="eastAsia"/>
                <w:iCs/>
                <w:sz w:val="24"/>
              </w:rPr>
              <w:t>的要求。</w:t>
            </w:r>
          </w:p>
          <w:p>
            <w:pPr>
              <w:widowControl w:val="0"/>
              <w:spacing w:line="360" w:lineRule="auto"/>
              <w:ind w:firstLine="480" w:firstLineChars="200"/>
              <w:jc w:val="both"/>
              <w:rPr>
                <w:sz w:val="24"/>
              </w:rPr>
            </w:pPr>
            <w:r>
              <w:rPr>
                <w:rFonts w:hint="eastAsia"/>
                <w:sz w:val="24"/>
              </w:rPr>
              <w:t>综上所述，项目生产废气对周围环境影响不大。</w:t>
            </w:r>
          </w:p>
          <w:p>
            <w:pPr>
              <w:widowControl w:val="0"/>
              <w:adjustRightInd w:val="0"/>
              <w:snapToGrid w:val="0"/>
              <w:spacing w:line="360" w:lineRule="auto"/>
              <w:ind w:firstLine="482" w:firstLineChars="200"/>
              <w:rPr>
                <w:b/>
                <w:bCs/>
                <w:iCs/>
                <w:sz w:val="24"/>
              </w:rPr>
            </w:pPr>
            <w:r>
              <w:rPr>
                <w:rFonts w:hint="eastAsia"/>
                <w:b/>
                <w:bCs/>
                <w:iCs/>
                <w:sz w:val="24"/>
              </w:rPr>
              <w:t>3、</w:t>
            </w:r>
            <w:r>
              <w:rPr>
                <w:b/>
                <w:bCs/>
                <w:iCs/>
                <w:sz w:val="24"/>
              </w:rPr>
              <w:t>大气环境影响评价</w:t>
            </w:r>
          </w:p>
          <w:p>
            <w:pPr>
              <w:widowControl w:val="0"/>
              <w:adjustRightInd w:val="0"/>
              <w:snapToGrid w:val="0"/>
              <w:spacing w:line="360" w:lineRule="auto"/>
              <w:ind w:firstLine="480" w:firstLineChars="200"/>
              <w:jc w:val="both"/>
              <w:rPr>
                <w:iCs/>
                <w:sz w:val="24"/>
              </w:rPr>
            </w:pPr>
            <w:r>
              <w:rPr>
                <w:iCs/>
                <w:sz w:val="24"/>
              </w:rPr>
              <w:t>根据</w:t>
            </w:r>
            <w:r>
              <w:rPr>
                <w:sz w:val="24"/>
              </w:rPr>
              <w:t>《环境影响评价技术导则大气环境》（HJ2.2-2018），二级评价项目不进行进一步预测与评价，只对污染物排放量进行核算。</w:t>
            </w:r>
          </w:p>
          <w:p>
            <w:pPr>
              <w:widowControl w:val="0"/>
              <w:adjustRightInd w:val="0"/>
              <w:snapToGrid w:val="0"/>
              <w:spacing w:line="360" w:lineRule="auto"/>
              <w:ind w:firstLine="480" w:firstLineChars="200"/>
              <w:rPr>
                <w:bCs/>
                <w:iCs/>
                <w:sz w:val="24"/>
              </w:rPr>
            </w:pPr>
            <w:r>
              <w:rPr>
                <w:rFonts w:hint="eastAsia" w:ascii="宋体" w:hAnsi="宋体" w:cs="宋体"/>
                <w:bCs/>
                <w:iCs/>
                <w:sz w:val="24"/>
              </w:rPr>
              <w:t>①</w:t>
            </w:r>
            <w:r>
              <w:rPr>
                <w:bCs/>
                <w:iCs/>
                <w:sz w:val="24"/>
              </w:rPr>
              <w:t>污染物排放量核算</w:t>
            </w:r>
          </w:p>
          <w:p>
            <w:pPr>
              <w:widowControl w:val="0"/>
              <w:adjustRightInd w:val="0"/>
              <w:snapToGrid w:val="0"/>
              <w:spacing w:line="360" w:lineRule="auto"/>
              <w:ind w:firstLine="480" w:firstLineChars="200"/>
              <w:jc w:val="both"/>
              <w:rPr>
                <w:iCs/>
                <w:sz w:val="24"/>
              </w:rPr>
            </w:pPr>
            <w:r>
              <w:rPr>
                <w:iCs/>
                <w:sz w:val="24"/>
              </w:rPr>
              <w:t>根据《环境影响评价技术导则大气环境》（HJ2.2-2018），环境影响评价结论是环境影响可接受的，根据环境影响评价审批内容和排污许可证申请与核发所需表格要求，明确给出污染物排放量核算结果表。</w:t>
            </w:r>
          </w:p>
          <w:p>
            <w:pPr>
              <w:widowControl w:val="0"/>
              <w:adjustRightInd w:val="0"/>
              <w:snapToGrid w:val="0"/>
              <w:spacing w:line="360" w:lineRule="auto"/>
              <w:ind w:firstLine="480" w:firstLineChars="200"/>
              <w:jc w:val="both"/>
              <w:rPr>
                <w:iCs/>
                <w:sz w:val="24"/>
              </w:rPr>
            </w:pPr>
            <w:r>
              <w:rPr>
                <w:iCs/>
                <w:sz w:val="24"/>
              </w:rPr>
              <w:t>项目大气污染物无组织排放量核算表请见下表</w:t>
            </w:r>
          </w:p>
          <w:p>
            <w:pPr>
              <w:widowControl w:val="0"/>
              <w:spacing w:line="360" w:lineRule="auto"/>
              <w:jc w:val="center"/>
              <w:rPr>
                <w:b/>
              </w:rPr>
            </w:pPr>
            <w:r>
              <w:rPr>
                <w:b/>
              </w:rPr>
              <w:t>表7-14大气污染物</w:t>
            </w:r>
            <w:r>
              <w:rPr>
                <w:rFonts w:hint="eastAsia"/>
                <w:b/>
              </w:rPr>
              <w:t>有</w:t>
            </w:r>
            <w:r>
              <w:rPr>
                <w:b/>
              </w:rPr>
              <w:t>组织排放量核算表</w:t>
            </w:r>
          </w:p>
          <w:tbl>
            <w:tblPr>
              <w:tblStyle w:val="35"/>
              <w:tblW w:w="95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69"/>
              <w:gridCol w:w="2192"/>
              <w:gridCol w:w="1713"/>
              <w:gridCol w:w="1713"/>
              <w:gridCol w:w="1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7" w:type="dxa"/>
                  <w:shd w:val="clear" w:color="auto" w:fill="AEAAAA" w:themeFill="background2" w:themeFillShade="BF"/>
                  <w:vAlign w:val="center"/>
                </w:tcPr>
                <w:p>
                  <w:pPr>
                    <w:widowControl w:val="0"/>
                    <w:adjustRightInd w:val="0"/>
                    <w:snapToGrid w:val="0"/>
                    <w:jc w:val="center"/>
                    <w:rPr>
                      <w:b/>
                      <w:iCs/>
                      <w:szCs w:val="21"/>
                    </w:rPr>
                  </w:pPr>
                  <w:r>
                    <w:rPr>
                      <w:rFonts w:hint="eastAsia"/>
                      <w:b/>
                      <w:iCs/>
                      <w:szCs w:val="21"/>
                    </w:rPr>
                    <w:t>序号</w:t>
                  </w:r>
                </w:p>
              </w:tc>
              <w:tc>
                <w:tcPr>
                  <w:tcW w:w="1469" w:type="dxa"/>
                  <w:shd w:val="clear" w:color="auto" w:fill="AEAAAA" w:themeFill="background2" w:themeFillShade="BF"/>
                  <w:vAlign w:val="center"/>
                </w:tcPr>
                <w:p>
                  <w:pPr>
                    <w:widowControl w:val="0"/>
                    <w:adjustRightInd w:val="0"/>
                    <w:snapToGrid w:val="0"/>
                    <w:jc w:val="center"/>
                    <w:rPr>
                      <w:b/>
                      <w:iCs/>
                      <w:szCs w:val="21"/>
                    </w:rPr>
                  </w:pPr>
                  <w:r>
                    <w:rPr>
                      <w:rFonts w:hint="eastAsia"/>
                      <w:b/>
                      <w:iCs/>
                      <w:szCs w:val="21"/>
                    </w:rPr>
                    <w:t>排放口编号</w:t>
                  </w:r>
                </w:p>
              </w:tc>
              <w:tc>
                <w:tcPr>
                  <w:tcW w:w="2192" w:type="dxa"/>
                  <w:shd w:val="clear" w:color="auto" w:fill="AEAAAA" w:themeFill="background2" w:themeFillShade="BF"/>
                  <w:vAlign w:val="center"/>
                </w:tcPr>
                <w:p>
                  <w:pPr>
                    <w:widowControl w:val="0"/>
                    <w:adjustRightInd w:val="0"/>
                    <w:snapToGrid w:val="0"/>
                    <w:jc w:val="center"/>
                    <w:rPr>
                      <w:b/>
                      <w:iCs/>
                      <w:szCs w:val="21"/>
                    </w:rPr>
                  </w:pPr>
                  <w:r>
                    <w:rPr>
                      <w:rFonts w:hint="eastAsia"/>
                      <w:b/>
                      <w:iCs/>
                      <w:szCs w:val="21"/>
                    </w:rPr>
                    <w:t>污染物</w:t>
                  </w:r>
                </w:p>
              </w:tc>
              <w:tc>
                <w:tcPr>
                  <w:tcW w:w="1713" w:type="dxa"/>
                  <w:shd w:val="clear" w:color="auto" w:fill="AEAAAA" w:themeFill="background2" w:themeFillShade="BF"/>
                  <w:vAlign w:val="center"/>
                </w:tcPr>
                <w:p>
                  <w:pPr>
                    <w:widowControl w:val="0"/>
                    <w:adjustRightInd w:val="0"/>
                    <w:snapToGrid w:val="0"/>
                    <w:jc w:val="center"/>
                    <w:rPr>
                      <w:b/>
                      <w:iCs/>
                      <w:szCs w:val="21"/>
                    </w:rPr>
                  </w:pPr>
                  <w:r>
                    <w:rPr>
                      <w:rFonts w:hint="eastAsia"/>
                      <w:b/>
                      <w:iCs/>
                      <w:szCs w:val="21"/>
                    </w:rPr>
                    <w:t>核算排放浓度</w:t>
                  </w:r>
                </w:p>
                <w:p>
                  <w:pPr>
                    <w:widowControl w:val="0"/>
                    <w:adjustRightInd w:val="0"/>
                    <w:snapToGrid w:val="0"/>
                    <w:jc w:val="center"/>
                    <w:rPr>
                      <w:b/>
                      <w:iCs/>
                      <w:szCs w:val="21"/>
                    </w:rPr>
                  </w:pPr>
                  <w:r>
                    <w:rPr>
                      <w:rFonts w:hint="eastAsia"/>
                      <w:b/>
                      <w:iCs/>
                      <w:szCs w:val="21"/>
                    </w:rPr>
                    <w:t>（mg/m</w:t>
                  </w:r>
                  <w:r>
                    <w:rPr>
                      <w:b/>
                      <w:iCs/>
                      <w:szCs w:val="21"/>
                      <w:vertAlign w:val="superscript"/>
                    </w:rPr>
                    <w:t>3</w:t>
                  </w:r>
                  <w:r>
                    <w:rPr>
                      <w:rFonts w:hint="eastAsia"/>
                      <w:b/>
                      <w:iCs/>
                      <w:szCs w:val="21"/>
                    </w:rPr>
                    <w:t>）</w:t>
                  </w:r>
                </w:p>
              </w:tc>
              <w:tc>
                <w:tcPr>
                  <w:tcW w:w="1713" w:type="dxa"/>
                  <w:shd w:val="clear" w:color="auto" w:fill="AEAAAA" w:themeFill="background2" w:themeFillShade="BF"/>
                  <w:vAlign w:val="center"/>
                </w:tcPr>
                <w:p>
                  <w:pPr>
                    <w:widowControl w:val="0"/>
                    <w:adjustRightInd w:val="0"/>
                    <w:snapToGrid w:val="0"/>
                    <w:jc w:val="center"/>
                    <w:rPr>
                      <w:b/>
                      <w:iCs/>
                      <w:szCs w:val="21"/>
                    </w:rPr>
                  </w:pPr>
                  <w:r>
                    <w:rPr>
                      <w:rFonts w:hint="eastAsia"/>
                      <w:b/>
                      <w:iCs/>
                      <w:szCs w:val="21"/>
                    </w:rPr>
                    <w:t>核算排放速率</w:t>
                  </w:r>
                </w:p>
                <w:p>
                  <w:pPr>
                    <w:widowControl w:val="0"/>
                    <w:adjustRightInd w:val="0"/>
                    <w:snapToGrid w:val="0"/>
                    <w:jc w:val="center"/>
                    <w:rPr>
                      <w:b/>
                      <w:iCs/>
                      <w:szCs w:val="21"/>
                    </w:rPr>
                  </w:pPr>
                  <w:r>
                    <w:rPr>
                      <w:rFonts w:hint="eastAsia"/>
                      <w:b/>
                      <w:iCs/>
                      <w:szCs w:val="21"/>
                    </w:rPr>
                    <w:t>（kg/h）</w:t>
                  </w:r>
                </w:p>
              </w:tc>
              <w:tc>
                <w:tcPr>
                  <w:tcW w:w="1713" w:type="dxa"/>
                  <w:shd w:val="clear" w:color="auto" w:fill="AEAAAA" w:themeFill="background2" w:themeFillShade="BF"/>
                  <w:vAlign w:val="center"/>
                </w:tcPr>
                <w:p>
                  <w:pPr>
                    <w:widowControl w:val="0"/>
                    <w:adjustRightInd w:val="0"/>
                    <w:snapToGrid w:val="0"/>
                    <w:jc w:val="center"/>
                    <w:rPr>
                      <w:b/>
                      <w:iCs/>
                      <w:szCs w:val="21"/>
                    </w:rPr>
                  </w:pPr>
                  <w:r>
                    <w:rPr>
                      <w:rFonts w:hint="eastAsia"/>
                      <w:b/>
                      <w:iCs/>
                      <w:szCs w:val="21"/>
                    </w:rPr>
                    <w:t>核算年排放量</w:t>
                  </w:r>
                </w:p>
                <w:p>
                  <w:pPr>
                    <w:widowControl w:val="0"/>
                    <w:adjustRightInd w:val="0"/>
                    <w:snapToGrid w:val="0"/>
                    <w:jc w:val="center"/>
                    <w:rPr>
                      <w:b/>
                      <w:iCs/>
                      <w:szCs w:val="21"/>
                    </w:rPr>
                  </w:pPr>
                  <w:r>
                    <w:rPr>
                      <w:rFonts w:hint="eastAsia"/>
                      <w:b/>
                      <w:iCs/>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7" w:type="dxa"/>
                  <w:vAlign w:val="center"/>
                </w:tcPr>
                <w:p>
                  <w:pPr>
                    <w:widowControl w:val="0"/>
                    <w:adjustRightInd w:val="0"/>
                    <w:snapToGrid w:val="0"/>
                    <w:jc w:val="center"/>
                    <w:rPr>
                      <w:iCs/>
                      <w:szCs w:val="21"/>
                    </w:rPr>
                  </w:pPr>
                  <w:r>
                    <w:rPr>
                      <w:rFonts w:hint="eastAsia"/>
                      <w:iCs/>
                      <w:szCs w:val="21"/>
                    </w:rPr>
                    <w:t>1</w:t>
                  </w:r>
                </w:p>
              </w:tc>
              <w:tc>
                <w:tcPr>
                  <w:tcW w:w="1469" w:type="dxa"/>
                  <w:vMerge w:val="restart"/>
                  <w:vAlign w:val="center"/>
                </w:tcPr>
                <w:p>
                  <w:pPr>
                    <w:widowControl w:val="0"/>
                    <w:adjustRightInd w:val="0"/>
                    <w:snapToGrid w:val="0"/>
                    <w:jc w:val="center"/>
                    <w:rPr>
                      <w:iCs/>
                      <w:szCs w:val="21"/>
                    </w:rPr>
                  </w:pPr>
                  <w:r>
                    <w:rPr>
                      <w:rFonts w:hint="eastAsia"/>
                      <w:iCs/>
                      <w:szCs w:val="21"/>
                    </w:rPr>
                    <w:t>排气筒P</w:t>
                  </w:r>
                  <w:r>
                    <w:rPr>
                      <w:iCs/>
                      <w:szCs w:val="21"/>
                    </w:rPr>
                    <w:t>1</w:t>
                  </w:r>
                </w:p>
              </w:tc>
              <w:tc>
                <w:tcPr>
                  <w:tcW w:w="2192" w:type="dxa"/>
                  <w:vAlign w:val="center"/>
                </w:tcPr>
                <w:p>
                  <w:pPr>
                    <w:widowControl w:val="0"/>
                    <w:jc w:val="center"/>
                    <w:rPr>
                      <w:szCs w:val="21"/>
                    </w:rPr>
                  </w:pPr>
                  <w:r>
                    <w:rPr>
                      <w:rFonts w:hint="eastAsia"/>
                      <w:szCs w:val="21"/>
                    </w:rPr>
                    <w:t>非甲烷总烃</w:t>
                  </w:r>
                </w:p>
              </w:tc>
              <w:tc>
                <w:tcPr>
                  <w:tcW w:w="1713" w:type="dxa"/>
                  <w:vAlign w:val="center"/>
                </w:tcPr>
                <w:p>
                  <w:pPr>
                    <w:widowControl w:val="0"/>
                    <w:jc w:val="center"/>
                    <w:rPr>
                      <w:bCs/>
                      <w:szCs w:val="21"/>
                    </w:rPr>
                  </w:pPr>
                  <w:r>
                    <w:rPr>
                      <w:rFonts w:hint="eastAsia"/>
                      <w:bCs/>
                      <w:szCs w:val="21"/>
                    </w:rPr>
                    <w:t>0</w:t>
                  </w:r>
                  <w:r>
                    <w:rPr>
                      <w:bCs/>
                      <w:szCs w:val="21"/>
                    </w:rPr>
                    <w:t>.633</w:t>
                  </w:r>
                </w:p>
              </w:tc>
              <w:tc>
                <w:tcPr>
                  <w:tcW w:w="1713" w:type="dxa"/>
                  <w:vAlign w:val="center"/>
                </w:tcPr>
                <w:p>
                  <w:pPr>
                    <w:widowControl w:val="0"/>
                    <w:jc w:val="center"/>
                    <w:rPr>
                      <w:bCs/>
                      <w:szCs w:val="21"/>
                    </w:rPr>
                  </w:pPr>
                  <w:r>
                    <w:rPr>
                      <w:rFonts w:hint="eastAsia"/>
                      <w:bCs/>
                      <w:szCs w:val="21"/>
                    </w:rPr>
                    <w:t>0</w:t>
                  </w:r>
                  <w:r>
                    <w:rPr>
                      <w:bCs/>
                      <w:szCs w:val="21"/>
                    </w:rPr>
                    <w:t>.019</w:t>
                  </w:r>
                </w:p>
              </w:tc>
              <w:tc>
                <w:tcPr>
                  <w:tcW w:w="1713" w:type="dxa"/>
                  <w:vAlign w:val="center"/>
                </w:tcPr>
                <w:p>
                  <w:pPr>
                    <w:widowControl w:val="0"/>
                    <w:jc w:val="center"/>
                    <w:rPr>
                      <w:bCs/>
                      <w:szCs w:val="21"/>
                    </w:rPr>
                  </w:pPr>
                  <w:r>
                    <w:rPr>
                      <w:rFonts w:hint="eastAsia"/>
                      <w:bCs/>
                      <w:szCs w:val="21"/>
                    </w:rPr>
                    <w:t>0</w:t>
                  </w:r>
                  <w:r>
                    <w:rPr>
                      <w:bCs/>
                      <w:szCs w:val="21"/>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7" w:type="dxa"/>
                  <w:vAlign w:val="center"/>
                </w:tcPr>
                <w:p>
                  <w:pPr>
                    <w:widowControl w:val="0"/>
                    <w:adjustRightInd w:val="0"/>
                    <w:snapToGrid w:val="0"/>
                    <w:jc w:val="center"/>
                    <w:rPr>
                      <w:iCs/>
                      <w:szCs w:val="21"/>
                    </w:rPr>
                  </w:pPr>
                  <w:r>
                    <w:rPr>
                      <w:iCs/>
                      <w:szCs w:val="21"/>
                    </w:rPr>
                    <w:t>2</w:t>
                  </w:r>
                </w:p>
              </w:tc>
              <w:tc>
                <w:tcPr>
                  <w:tcW w:w="1469" w:type="dxa"/>
                  <w:vMerge w:val="continue"/>
                  <w:vAlign w:val="center"/>
                </w:tcPr>
                <w:p>
                  <w:pPr>
                    <w:widowControl w:val="0"/>
                    <w:adjustRightInd w:val="0"/>
                    <w:snapToGrid w:val="0"/>
                    <w:jc w:val="center"/>
                    <w:rPr>
                      <w:iCs/>
                      <w:szCs w:val="21"/>
                    </w:rPr>
                  </w:pPr>
                </w:p>
              </w:tc>
              <w:tc>
                <w:tcPr>
                  <w:tcW w:w="2192" w:type="dxa"/>
                  <w:vAlign w:val="center"/>
                </w:tcPr>
                <w:p>
                  <w:pPr>
                    <w:widowControl w:val="0"/>
                    <w:jc w:val="center"/>
                    <w:rPr>
                      <w:szCs w:val="21"/>
                    </w:rPr>
                  </w:pPr>
                  <w:r>
                    <w:rPr>
                      <w:szCs w:val="21"/>
                    </w:rPr>
                    <w:t>PM</w:t>
                  </w:r>
                  <w:r>
                    <w:rPr>
                      <w:szCs w:val="21"/>
                      <w:vertAlign w:val="subscript"/>
                    </w:rPr>
                    <w:t>10</w:t>
                  </w:r>
                </w:p>
              </w:tc>
              <w:tc>
                <w:tcPr>
                  <w:tcW w:w="1713" w:type="dxa"/>
                  <w:vAlign w:val="center"/>
                </w:tcPr>
                <w:p>
                  <w:pPr>
                    <w:widowControl w:val="0"/>
                    <w:jc w:val="center"/>
                    <w:rPr>
                      <w:bCs/>
                      <w:szCs w:val="21"/>
                    </w:rPr>
                  </w:pPr>
                  <w:r>
                    <w:rPr>
                      <w:szCs w:val="21"/>
                    </w:rPr>
                    <w:t>0.102</w:t>
                  </w:r>
                </w:p>
              </w:tc>
              <w:tc>
                <w:tcPr>
                  <w:tcW w:w="1713" w:type="dxa"/>
                  <w:vAlign w:val="center"/>
                </w:tcPr>
                <w:p>
                  <w:pPr>
                    <w:widowControl w:val="0"/>
                    <w:jc w:val="center"/>
                    <w:rPr>
                      <w:bCs/>
                      <w:szCs w:val="21"/>
                    </w:rPr>
                  </w:pPr>
                  <w:r>
                    <w:rPr>
                      <w:rFonts w:hint="eastAsia"/>
                      <w:bCs/>
                      <w:szCs w:val="21"/>
                    </w:rPr>
                    <w:t>0</w:t>
                  </w:r>
                  <w:r>
                    <w:rPr>
                      <w:bCs/>
                      <w:szCs w:val="21"/>
                    </w:rPr>
                    <w:t>.043</w:t>
                  </w:r>
                </w:p>
              </w:tc>
              <w:tc>
                <w:tcPr>
                  <w:tcW w:w="1713" w:type="dxa"/>
                  <w:vAlign w:val="center"/>
                </w:tcPr>
                <w:p>
                  <w:pPr>
                    <w:widowControl w:val="0"/>
                    <w:jc w:val="center"/>
                    <w:rPr>
                      <w:bCs/>
                      <w:szCs w:val="21"/>
                    </w:rPr>
                  </w:pPr>
                  <w:r>
                    <w:rPr>
                      <w:szCs w:val="21"/>
                    </w:rPr>
                    <w:t>1.413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7" w:type="dxa"/>
                  <w:vAlign w:val="center"/>
                </w:tcPr>
                <w:p>
                  <w:pPr>
                    <w:widowControl w:val="0"/>
                    <w:adjustRightInd w:val="0"/>
                    <w:snapToGrid w:val="0"/>
                    <w:jc w:val="center"/>
                    <w:rPr>
                      <w:iCs/>
                      <w:szCs w:val="21"/>
                    </w:rPr>
                  </w:pPr>
                  <w:r>
                    <w:rPr>
                      <w:rFonts w:hint="eastAsia"/>
                      <w:iCs/>
                      <w:szCs w:val="21"/>
                    </w:rPr>
                    <w:t>3</w:t>
                  </w:r>
                </w:p>
              </w:tc>
              <w:tc>
                <w:tcPr>
                  <w:tcW w:w="1469" w:type="dxa"/>
                  <w:vMerge w:val="continue"/>
                  <w:vAlign w:val="center"/>
                </w:tcPr>
                <w:p>
                  <w:pPr>
                    <w:widowControl w:val="0"/>
                    <w:adjustRightInd w:val="0"/>
                    <w:snapToGrid w:val="0"/>
                    <w:jc w:val="center"/>
                    <w:rPr>
                      <w:iCs/>
                      <w:szCs w:val="21"/>
                    </w:rPr>
                  </w:pPr>
                </w:p>
              </w:tc>
              <w:tc>
                <w:tcPr>
                  <w:tcW w:w="2192" w:type="dxa"/>
                  <w:vAlign w:val="center"/>
                </w:tcPr>
                <w:p>
                  <w:pPr>
                    <w:widowControl w:val="0"/>
                    <w:jc w:val="center"/>
                    <w:rPr>
                      <w:szCs w:val="21"/>
                    </w:rPr>
                  </w:pPr>
                  <w:r>
                    <w:rPr>
                      <w:rFonts w:hint="eastAsia"/>
                      <w:szCs w:val="21"/>
                    </w:rPr>
                    <w:t>S</w:t>
                  </w:r>
                  <w:r>
                    <w:rPr>
                      <w:szCs w:val="21"/>
                    </w:rPr>
                    <w:t>O</w:t>
                  </w:r>
                  <w:r>
                    <w:rPr>
                      <w:szCs w:val="21"/>
                      <w:vertAlign w:val="subscript"/>
                    </w:rPr>
                    <w:t>2</w:t>
                  </w:r>
                </w:p>
              </w:tc>
              <w:tc>
                <w:tcPr>
                  <w:tcW w:w="1713" w:type="dxa"/>
                  <w:vAlign w:val="center"/>
                </w:tcPr>
                <w:p>
                  <w:pPr>
                    <w:widowControl w:val="0"/>
                    <w:jc w:val="center"/>
                    <w:rPr>
                      <w:bCs/>
                      <w:szCs w:val="21"/>
                    </w:rPr>
                  </w:pPr>
                  <w:r>
                    <w:rPr>
                      <w:szCs w:val="21"/>
                    </w:rPr>
                    <w:t>0.00003</w:t>
                  </w:r>
                </w:p>
              </w:tc>
              <w:tc>
                <w:tcPr>
                  <w:tcW w:w="1713" w:type="dxa"/>
                  <w:vAlign w:val="center"/>
                </w:tcPr>
                <w:p>
                  <w:pPr>
                    <w:widowControl w:val="0"/>
                    <w:jc w:val="center"/>
                    <w:rPr>
                      <w:bCs/>
                      <w:szCs w:val="21"/>
                    </w:rPr>
                  </w:pPr>
                  <w:r>
                    <w:rPr>
                      <w:rFonts w:hint="eastAsia"/>
                      <w:bCs/>
                      <w:szCs w:val="21"/>
                    </w:rPr>
                    <w:t>0</w:t>
                  </w:r>
                  <w:r>
                    <w:rPr>
                      <w:bCs/>
                      <w:szCs w:val="21"/>
                    </w:rPr>
                    <w:t>.00001</w:t>
                  </w:r>
                </w:p>
              </w:tc>
              <w:tc>
                <w:tcPr>
                  <w:tcW w:w="1713" w:type="dxa"/>
                  <w:vAlign w:val="center"/>
                </w:tcPr>
                <w:p>
                  <w:pPr>
                    <w:widowControl w:val="0"/>
                    <w:jc w:val="center"/>
                    <w:rPr>
                      <w:bCs/>
                      <w:szCs w:val="21"/>
                    </w:rPr>
                  </w:pPr>
                  <w:r>
                    <w:rPr>
                      <w:szCs w:val="21"/>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7" w:type="dxa"/>
                  <w:vAlign w:val="center"/>
                </w:tcPr>
                <w:p>
                  <w:pPr>
                    <w:widowControl w:val="0"/>
                    <w:adjustRightInd w:val="0"/>
                    <w:snapToGrid w:val="0"/>
                    <w:jc w:val="center"/>
                    <w:rPr>
                      <w:iCs/>
                      <w:szCs w:val="21"/>
                    </w:rPr>
                  </w:pPr>
                  <w:r>
                    <w:rPr>
                      <w:rFonts w:hint="eastAsia"/>
                      <w:iCs/>
                      <w:szCs w:val="21"/>
                    </w:rPr>
                    <w:t>4</w:t>
                  </w:r>
                </w:p>
              </w:tc>
              <w:tc>
                <w:tcPr>
                  <w:tcW w:w="1469" w:type="dxa"/>
                  <w:vMerge w:val="continue"/>
                  <w:vAlign w:val="center"/>
                </w:tcPr>
                <w:p>
                  <w:pPr>
                    <w:widowControl w:val="0"/>
                    <w:adjustRightInd w:val="0"/>
                    <w:snapToGrid w:val="0"/>
                    <w:jc w:val="center"/>
                    <w:rPr>
                      <w:iCs/>
                      <w:szCs w:val="21"/>
                    </w:rPr>
                  </w:pPr>
                </w:p>
              </w:tc>
              <w:tc>
                <w:tcPr>
                  <w:tcW w:w="2192" w:type="dxa"/>
                  <w:vAlign w:val="center"/>
                </w:tcPr>
                <w:p>
                  <w:pPr>
                    <w:widowControl w:val="0"/>
                    <w:jc w:val="center"/>
                    <w:rPr>
                      <w:szCs w:val="21"/>
                    </w:rPr>
                  </w:pPr>
                  <w:r>
                    <w:rPr>
                      <w:rFonts w:hint="eastAsia"/>
                      <w:szCs w:val="21"/>
                    </w:rPr>
                    <w:t>N</w:t>
                  </w:r>
                  <w:r>
                    <w:rPr>
                      <w:szCs w:val="21"/>
                    </w:rPr>
                    <w:t>O</w:t>
                  </w:r>
                  <w:r>
                    <w:rPr>
                      <w:rFonts w:hint="eastAsia"/>
                      <w:szCs w:val="21"/>
                      <w:vertAlign w:val="subscript"/>
                    </w:rPr>
                    <w:t>x</w:t>
                  </w:r>
                </w:p>
              </w:tc>
              <w:tc>
                <w:tcPr>
                  <w:tcW w:w="1713" w:type="dxa"/>
                  <w:vAlign w:val="center"/>
                </w:tcPr>
                <w:p>
                  <w:pPr>
                    <w:widowControl w:val="0"/>
                    <w:jc w:val="center"/>
                    <w:rPr>
                      <w:bCs/>
                      <w:szCs w:val="21"/>
                    </w:rPr>
                  </w:pPr>
                  <w:r>
                    <w:rPr>
                      <w:szCs w:val="21"/>
                    </w:rPr>
                    <w:t>0.105</w:t>
                  </w:r>
                </w:p>
              </w:tc>
              <w:tc>
                <w:tcPr>
                  <w:tcW w:w="1713" w:type="dxa"/>
                  <w:vAlign w:val="center"/>
                </w:tcPr>
                <w:p>
                  <w:pPr>
                    <w:widowControl w:val="0"/>
                    <w:jc w:val="center"/>
                    <w:rPr>
                      <w:bCs/>
                      <w:szCs w:val="21"/>
                    </w:rPr>
                  </w:pPr>
                  <w:r>
                    <w:rPr>
                      <w:rFonts w:hint="eastAsia"/>
                      <w:bCs/>
                      <w:szCs w:val="21"/>
                    </w:rPr>
                    <w:t>0</w:t>
                  </w:r>
                  <w:r>
                    <w:rPr>
                      <w:bCs/>
                      <w:szCs w:val="21"/>
                    </w:rPr>
                    <w:t>.044</w:t>
                  </w:r>
                </w:p>
              </w:tc>
              <w:tc>
                <w:tcPr>
                  <w:tcW w:w="1713" w:type="dxa"/>
                  <w:vAlign w:val="center"/>
                </w:tcPr>
                <w:p>
                  <w:pPr>
                    <w:widowControl w:val="0"/>
                    <w:jc w:val="center"/>
                    <w:rPr>
                      <w:bCs/>
                      <w:szCs w:val="21"/>
                    </w:rPr>
                  </w:pPr>
                  <w:r>
                    <w:rPr>
                      <w:szCs w:val="21"/>
                    </w:rPr>
                    <w:t>1.467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7" w:type="dxa"/>
                  <w:vAlign w:val="center"/>
                </w:tcPr>
                <w:p>
                  <w:pPr>
                    <w:widowControl w:val="0"/>
                    <w:adjustRightInd w:val="0"/>
                    <w:snapToGrid w:val="0"/>
                    <w:jc w:val="center"/>
                    <w:rPr>
                      <w:iCs/>
                      <w:szCs w:val="21"/>
                    </w:rPr>
                  </w:pPr>
                  <w:r>
                    <w:rPr>
                      <w:rFonts w:hint="eastAsia"/>
                      <w:iCs/>
                      <w:szCs w:val="21"/>
                    </w:rPr>
                    <w:t>5</w:t>
                  </w:r>
                </w:p>
              </w:tc>
              <w:tc>
                <w:tcPr>
                  <w:tcW w:w="1469" w:type="dxa"/>
                  <w:vMerge w:val="restart"/>
                  <w:vAlign w:val="center"/>
                </w:tcPr>
                <w:p>
                  <w:pPr>
                    <w:widowControl w:val="0"/>
                    <w:adjustRightInd w:val="0"/>
                    <w:snapToGrid w:val="0"/>
                    <w:jc w:val="center"/>
                    <w:rPr>
                      <w:iCs/>
                      <w:szCs w:val="21"/>
                    </w:rPr>
                  </w:pPr>
                  <w:r>
                    <w:rPr>
                      <w:rFonts w:hint="eastAsia"/>
                      <w:iCs/>
                      <w:szCs w:val="21"/>
                    </w:rPr>
                    <w:t>排气筒P</w:t>
                  </w:r>
                  <w:r>
                    <w:rPr>
                      <w:iCs/>
                      <w:szCs w:val="21"/>
                    </w:rPr>
                    <w:t>2</w:t>
                  </w:r>
                </w:p>
              </w:tc>
              <w:tc>
                <w:tcPr>
                  <w:tcW w:w="2192" w:type="dxa"/>
                  <w:vAlign w:val="center"/>
                </w:tcPr>
                <w:p>
                  <w:pPr>
                    <w:widowControl w:val="0"/>
                    <w:jc w:val="center"/>
                    <w:rPr>
                      <w:szCs w:val="21"/>
                    </w:rPr>
                  </w:pPr>
                  <w:r>
                    <w:rPr>
                      <w:rFonts w:hint="eastAsia"/>
                      <w:szCs w:val="21"/>
                    </w:rPr>
                    <w:t>非甲烷总烃</w:t>
                  </w:r>
                </w:p>
              </w:tc>
              <w:tc>
                <w:tcPr>
                  <w:tcW w:w="1713" w:type="dxa"/>
                  <w:shd w:val="clear" w:color="auto" w:fill="auto"/>
                  <w:vAlign w:val="center"/>
                </w:tcPr>
                <w:p>
                  <w:pPr>
                    <w:widowControl w:val="0"/>
                    <w:jc w:val="center"/>
                    <w:rPr>
                      <w:bCs/>
                      <w:szCs w:val="21"/>
                    </w:rPr>
                  </w:pPr>
                  <w:r>
                    <w:rPr>
                      <w:rFonts w:eastAsia="等线"/>
                      <w:szCs w:val="21"/>
                    </w:rPr>
                    <w:t>2.767</w:t>
                  </w:r>
                </w:p>
              </w:tc>
              <w:tc>
                <w:tcPr>
                  <w:tcW w:w="1713" w:type="dxa"/>
                  <w:shd w:val="clear" w:color="auto" w:fill="auto"/>
                  <w:vAlign w:val="center"/>
                </w:tcPr>
                <w:p>
                  <w:pPr>
                    <w:widowControl w:val="0"/>
                    <w:jc w:val="center"/>
                    <w:rPr>
                      <w:bCs/>
                      <w:szCs w:val="21"/>
                    </w:rPr>
                  </w:pPr>
                  <w:r>
                    <w:rPr>
                      <w:rFonts w:eastAsia="等线"/>
                      <w:szCs w:val="21"/>
                    </w:rPr>
                    <w:t>0.083</w:t>
                  </w:r>
                </w:p>
              </w:tc>
              <w:tc>
                <w:tcPr>
                  <w:tcW w:w="1713" w:type="dxa"/>
                  <w:shd w:val="clear" w:color="auto" w:fill="auto"/>
                  <w:vAlign w:val="center"/>
                </w:tcPr>
                <w:p>
                  <w:pPr>
                    <w:widowControl w:val="0"/>
                    <w:jc w:val="center"/>
                    <w:rPr>
                      <w:bCs/>
                      <w:szCs w:val="21"/>
                    </w:rPr>
                  </w:pPr>
                  <w:r>
                    <w:rPr>
                      <w:rFonts w:eastAsia="等线"/>
                      <w:szCs w:val="21"/>
                    </w:rPr>
                    <w:t>0.198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7" w:type="dxa"/>
                  <w:vAlign w:val="center"/>
                </w:tcPr>
                <w:p>
                  <w:pPr>
                    <w:widowControl w:val="0"/>
                    <w:adjustRightInd w:val="0"/>
                    <w:snapToGrid w:val="0"/>
                    <w:jc w:val="center"/>
                    <w:rPr>
                      <w:iCs/>
                      <w:szCs w:val="21"/>
                    </w:rPr>
                  </w:pPr>
                  <w:r>
                    <w:rPr>
                      <w:rFonts w:hint="eastAsia"/>
                      <w:iCs/>
                      <w:szCs w:val="21"/>
                    </w:rPr>
                    <w:t>6</w:t>
                  </w:r>
                </w:p>
              </w:tc>
              <w:tc>
                <w:tcPr>
                  <w:tcW w:w="1469" w:type="dxa"/>
                  <w:vMerge w:val="continue"/>
                  <w:vAlign w:val="center"/>
                </w:tcPr>
                <w:p>
                  <w:pPr>
                    <w:widowControl w:val="0"/>
                    <w:adjustRightInd w:val="0"/>
                    <w:snapToGrid w:val="0"/>
                    <w:jc w:val="center"/>
                    <w:rPr>
                      <w:iCs/>
                      <w:szCs w:val="21"/>
                    </w:rPr>
                  </w:pPr>
                </w:p>
              </w:tc>
              <w:tc>
                <w:tcPr>
                  <w:tcW w:w="2192" w:type="dxa"/>
                  <w:vAlign w:val="center"/>
                </w:tcPr>
                <w:p>
                  <w:pPr>
                    <w:widowControl w:val="0"/>
                    <w:jc w:val="center"/>
                    <w:rPr>
                      <w:szCs w:val="21"/>
                    </w:rPr>
                  </w:pPr>
                  <w:r>
                    <w:rPr>
                      <w:szCs w:val="21"/>
                    </w:rPr>
                    <w:t>PM</w:t>
                  </w:r>
                  <w:r>
                    <w:rPr>
                      <w:szCs w:val="21"/>
                      <w:vertAlign w:val="subscript"/>
                    </w:rPr>
                    <w:t>10</w:t>
                  </w:r>
                </w:p>
              </w:tc>
              <w:tc>
                <w:tcPr>
                  <w:tcW w:w="1713" w:type="dxa"/>
                  <w:shd w:val="clear" w:color="auto" w:fill="auto"/>
                  <w:vAlign w:val="center"/>
                </w:tcPr>
                <w:p>
                  <w:pPr>
                    <w:widowControl w:val="0"/>
                    <w:jc w:val="center"/>
                    <w:rPr>
                      <w:bCs/>
                      <w:szCs w:val="21"/>
                    </w:rPr>
                  </w:pPr>
                  <w:r>
                    <w:rPr>
                      <w:szCs w:val="21"/>
                    </w:rPr>
                    <w:t>0.102</w:t>
                  </w:r>
                </w:p>
              </w:tc>
              <w:tc>
                <w:tcPr>
                  <w:tcW w:w="1713" w:type="dxa"/>
                  <w:shd w:val="clear" w:color="auto" w:fill="auto"/>
                  <w:vAlign w:val="center"/>
                </w:tcPr>
                <w:p>
                  <w:pPr>
                    <w:widowControl w:val="0"/>
                    <w:jc w:val="center"/>
                    <w:rPr>
                      <w:bCs/>
                      <w:szCs w:val="21"/>
                    </w:rPr>
                  </w:pPr>
                  <w:r>
                    <w:rPr>
                      <w:rFonts w:hint="eastAsia"/>
                      <w:bCs/>
                      <w:szCs w:val="21"/>
                    </w:rPr>
                    <w:t>0</w:t>
                  </w:r>
                  <w:r>
                    <w:rPr>
                      <w:bCs/>
                      <w:szCs w:val="21"/>
                    </w:rPr>
                    <w:t>.043</w:t>
                  </w:r>
                </w:p>
              </w:tc>
              <w:tc>
                <w:tcPr>
                  <w:tcW w:w="1713" w:type="dxa"/>
                  <w:shd w:val="clear" w:color="auto" w:fill="auto"/>
                  <w:vAlign w:val="center"/>
                </w:tcPr>
                <w:p>
                  <w:pPr>
                    <w:widowControl w:val="0"/>
                    <w:jc w:val="center"/>
                    <w:rPr>
                      <w:bCs/>
                      <w:szCs w:val="21"/>
                    </w:rPr>
                  </w:pPr>
                  <w:r>
                    <w:rPr>
                      <w:szCs w:val="21"/>
                    </w:rPr>
                    <w:t>1.413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7" w:type="dxa"/>
                  <w:vAlign w:val="center"/>
                </w:tcPr>
                <w:p>
                  <w:pPr>
                    <w:widowControl w:val="0"/>
                    <w:adjustRightInd w:val="0"/>
                    <w:snapToGrid w:val="0"/>
                    <w:jc w:val="center"/>
                    <w:rPr>
                      <w:iCs/>
                      <w:szCs w:val="21"/>
                    </w:rPr>
                  </w:pPr>
                  <w:r>
                    <w:rPr>
                      <w:rFonts w:hint="eastAsia"/>
                      <w:iCs/>
                      <w:szCs w:val="21"/>
                    </w:rPr>
                    <w:t>7</w:t>
                  </w:r>
                </w:p>
              </w:tc>
              <w:tc>
                <w:tcPr>
                  <w:tcW w:w="1469" w:type="dxa"/>
                  <w:vMerge w:val="continue"/>
                  <w:vAlign w:val="center"/>
                </w:tcPr>
                <w:p>
                  <w:pPr>
                    <w:widowControl w:val="0"/>
                    <w:adjustRightInd w:val="0"/>
                    <w:snapToGrid w:val="0"/>
                    <w:jc w:val="center"/>
                    <w:rPr>
                      <w:iCs/>
                      <w:szCs w:val="21"/>
                    </w:rPr>
                  </w:pPr>
                </w:p>
              </w:tc>
              <w:tc>
                <w:tcPr>
                  <w:tcW w:w="2192" w:type="dxa"/>
                  <w:vAlign w:val="center"/>
                </w:tcPr>
                <w:p>
                  <w:pPr>
                    <w:widowControl w:val="0"/>
                    <w:jc w:val="center"/>
                    <w:rPr>
                      <w:szCs w:val="21"/>
                    </w:rPr>
                  </w:pPr>
                  <w:r>
                    <w:rPr>
                      <w:rFonts w:hint="eastAsia"/>
                      <w:szCs w:val="21"/>
                    </w:rPr>
                    <w:t>S</w:t>
                  </w:r>
                  <w:r>
                    <w:rPr>
                      <w:szCs w:val="21"/>
                    </w:rPr>
                    <w:t>O</w:t>
                  </w:r>
                  <w:r>
                    <w:rPr>
                      <w:szCs w:val="21"/>
                      <w:vertAlign w:val="subscript"/>
                    </w:rPr>
                    <w:t>2</w:t>
                  </w:r>
                </w:p>
              </w:tc>
              <w:tc>
                <w:tcPr>
                  <w:tcW w:w="1713" w:type="dxa"/>
                  <w:shd w:val="clear" w:color="auto" w:fill="auto"/>
                  <w:vAlign w:val="center"/>
                </w:tcPr>
                <w:p>
                  <w:pPr>
                    <w:widowControl w:val="0"/>
                    <w:jc w:val="center"/>
                    <w:rPr>
                      <w:rFonts w:eastAsia="等线"/>
                      <w:szCs w:val="21"/>
                    </w:rPr>
                  </w:pPr>
                  <w:r>
                    <w:rPr>
                      <w:szCs w:val="21"/>
                    </w:rPr>
                    <w:t>0.00003</w:t>
                  </w:r>
                </w:p>
              </w:tc>
              <w:tc>
                <w:tcPr>
                  <w:tcW w:w="1713" w:type="dxa"/>
                  <w:shd w:val="clear" w:color="auto" w:fill="auto"/>
                  <w:vAlign w:val="center"/>
                </w:tcPr>
                <w:p>
                  <w:pPr>
                    <w:widowControl w:val="0"/>
                    <w:jc w:val="center"/>
                    <w:rPr>
                      <w:rFonts w:eastAsia="等线"/>
                      <w:szCs w:val="21"/>
                    </w:rPr>
                  </w:pPr>
                  <w:r>
                    <w:rPr>
                      <w:rFonts w:hint="eastAsia"/>
                      <w:bCs/>
                      <w:szCs w:val="21"/>
                    </w:rPr>
                    <w:t>0</w:t>
                  </w:r>
                  <w:r>
                    <w:rPr>
                      <w:bCs/>
                      <w:szCs w:val="21"/>
                    </w:rPr>
                    <w:t>.00001</w:t>
                  </w:r>
                </w:p>
              </w:tc>
              <w:tc>
                <w:tcPr>
                  <w:tcW w:w="1713" w:type="dxa"/>
                  <w:shd w:val="clear" w:color="auto" w:fill="auto"/>
                  <w:vAlign w:val="center"/>
                </w:tcPr>
                <w:p>
                  <w:pPr>
                    <w:widowControl w:val="0"/>
                    <w:jc w:val="center"/>
                    <w:rPr>
                      <w:rFonts w:eastAsia="等线"/>
                      <w:szCs w:val="21"/>
                    </w:rPr>
                  </w:pPr>
                  <w:r>
                    <w:rPr>
                      <w:szCs w:val="21"/>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7" w:type="dxa"/>
                  <w:vAlign w:val="center"/>
                </w:tcPr>
                <w:p>
                  <w:pPr>
                    <w:widowControl w:val="0"/>
                    <w:adjustRightInd w:val="0"/>
                    <w:snapToGrid w:val="0"/>
                    <w:jc w:val="center"/>
                    <w:rPr>
                      <w:iCs/>
                      <w:szCs w:val="21"/>
                    </w:rPr>
                  </w:pPr>
                  <w:r>
                    <w:rPr>
                      <w:rFonts w:hint="eastAsia"/>
                      <w:iCs/>
                      <w:szCs w:val="21"/>
                    </w:rPr>
                    <w:t>8</w:t>
                  </w:r>
                </w:p>
              </w:tc>
              <w:tc>
                <w:tcPr>
                  <w:tcW w:w="1469" w:type="dxa"/>
                  <w:vMerge w:val="continue"/>
                  <w:vAlign w:val="center"/>
                </w:tcPr>
                <w:p>
                  <w:pPr>
                    <w:widowControl w:val="0"/>
                    <w:adjustRightInd w:val="0"/>
                    <w:snapToGrid w:val="0"/>
                    <w:jc w:val="center"/>
                    <w:rPr>
                      <w:iCs/>
                      <w:szCs w:val="21"/>
                    </w:rPr>
                  </w:pPr>
                </w:p>
              </w:tc>
              <w:tc>
                <w:tcPr>
                  <w:tcW w:w="2192" w:type="dxa"/>
                  <w:vAlign w:val="center"/>
                </w:tcPr>
                <w:p>
                  <w:pPr>
                    <w:widowControl w:val="0"/>
                    <w:jc w:val="center"/>
                    <w:rPr>
                      <w:szCs w:val="21"/>
                    </w:rPr>
                  </w:pPr>
                  <w:r>
                    <w:rPr>
                      <w:rFonts w:hint="eastAsia"/>
                      <w:szCs w:val="21"/>
                    </w:rPr>
                    <w:t>N</w:t>
                  </w:r>
                  <w:r>
                    <w:rPr>
                      <w:szCs w:val="21"/>
                    </w:rPr>
                    <w:t>O</w:t>
                  </w:r>
                  <w:r>
                    <w:rPr>
                      <w:rFonts w:hint="eastAsia"/>
                      <w:szCs w:val="21"/>
                      <w:vertAlign w:val="subscript"/>
                    </w:rPr>
                    <w:t>x</w:t>
                  </w:r>
                </w:p>
              </w:tc>
              <w:tc>
                <w:tcPr>
                  <w:tcW w:w="1713" w:type="dxa"/>
                  <w:shd w:val="clear" w:color="auto" w:fill="auto"/>
                  <w:vAlign w:val="center"/>
                </w:tcPr>
                <w:p>
                  <w:pPr>
                    <w:widowControl w:val="0"/>
                    <w:jc w:val="center"/>
                    <w:rPr>
                      <w:rFonts w:eastAsia="等线"/>
                      <w:szCs w:val="21"/>
                    </w:rPr>
                  </w:pPr>
                  <w:r>
                    <w:rPr>
                      <w:szCs w:val="21"/>
                    </w:rPr>
                    <w:t>0.105</w:t>
                  </w:r>
                </w:p>
              </w:tc>
              <w:tc>
                <w:tcPr>
                  <w:tcW w:w="1713" w:type="dxa"/>
                  <w:shd w:val="clear" w:color="auto" w:fill="auto"/>
                  <w:vAlign w:val="center"/>
                </w:tcPr>
                <w:p>
                  <w:pPr>
                    <w:widowControl w:val="0"/>
                    <w:jc w:val="center"/>
                    <w:rPr>
                      <w:rFonts w:eastAsia="等线"/>
                      <w:szCs w:val="21"/>
                    </w:rPr>
                  </w:pPr>
                  <w:r>
                    <w:rPr>
                      <w:rFonts w:hint="eastAsia"/>
                      <w:bCs/>
                      <w:szCs w:val="21"/>
                    </w:rPr>
                    <w:t>0</w:t>
                  </w:r>
                  <w:r>
                    <w:rPr>
                      <w:bCs/>
                      <w:szCs w:val="21"/>
                    </w:rPr>
                    <w:t>.044</w:t>
                  </w:r>
                </w:p>
              </w:tc>
              <w:tc>
                <w:tcPr>
                  <w:tcW w:w="1713" w:type="dxa"/>
                  <w:shd w:val="clear" w:color="auto" w:fill="auto"/>
                  <w:vAlign w:val="center"/>
                </w:tcPr>
                <w:p>
                  <w:pPr>
                    <w:widowControl w:val="0"/>
                    <w:jc w:val="center"/>
                    <w:rPr>
                      <w:rFonts w:eastAsia="等线"/>
                      <w:szCs w:val="21"/>
                    </w:rPr>
                  </w:pPr>
                  <w:r>
                    <w:rPr>
                      <w:szCs w:val="21"/>
                    </w:rPr>
                    <w:t>1.467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7" w:type="dxa"/>
                  <w:vAlign w:val="center"/>
                </w:tcPr>
                <w:p>
                  <w:pPr>
                    <w:widowControl w:val="0"/>
                    <w:adjustRightInd w:val="0"/>
                    <w:snapToGrid w:val="0"/>
                    <w:jc w:val="center"/>
                    <w:rPr>
                      <w:iCs/>
                      <w:szCs w:val="21"/>
                    </w:rPr>
                  </w:pPr>
                  <w:r>
                    <w:rPr>
                      <w:rFonts w:hint="eastAsia"/>
                      <w:iCs/>
                      <w:szCs w:val="21"/>
                    </w:rPr>
                    <w:t>9</w:t>
                  </w:r>
                </w:p>
              </w:tc>
              <w:tc>
                <w:tcPr>
                  <w:tcW w:w="1469" w:type="dxa"/>
                  <w:vMerge w:val="restart"/>
                  <w:vAlign w:val="center"/>
                </w:tcPr>
                <w:p>
                  <w:pPr>
                    <w:widowControl w:val="0"/>
                    <w:adjustRightInd w:val="0"/>
                    <w:snapToGrid w:val="0"/>
                    <w:jc w:val="center"/>
                    <w:rPr>
                      <w:iCs/>
                      <w:szCs w:val="21"/>
                    </w:rPr>
                  </w:pPr>
                  <w:r>
                    <w:rPr>
                      <w:rFonts w:hint="eastAsia"/>
                      <w:iCs/>
                      <w:szCs w:val="21"/>
                    </w:rPr>
                    <w:t>排气筒P</w:t>
                  </w:r>
                  <w:r>
                    <w:rPr>
                      <w:iCs/>
                      <w:szCs w:val="21"/>
                    </w:rPr>
                    <w:t>3</w:t>
                  </w:r>
                </w:p>
              </w:tc>
              <w:tc>
                <w:tcPr>
                  <w:tcW w:w="2192" w:type="dxa"/>
                  <w:vAlign w:val="center"/>
                </w:tcPr>
                <w:p>
                  <w:pPr>
                    <w:widowControl w:val="0"/>
                    <w:jc w:val="center"/>
                    <w:rPr>
                      <w:szCs w:val="21"/>
                    </w:rPr>
                  </w:pPr>
                  <w:r>
                    <w:rPr>
                      <w:rFonts w:hint="eastAsia"/>
                      <w:szCs w:val="21"/>
                    </w:rPr>
                    <w:t>非甲烷总烃</w:t>
                  </w:r>
                </w:p>
              </w:tc>
              <w:tc>
                <w:tcPr>
                  <w:tcW w:w="1713" w:type="dxa"/>
                  <w:vAlign w:val="center"/>
                </w:tcPr>
                <w:p>
                  <w:pPr>
                    <w:widowControl w:val="0"/>
                    <w:jc w:val="center"/>
                    <w:rPr>
                      <w:bCs/>
                      <w:szCs w:val="21"/>
                    </w:rPr>
                  </w:pPr>
                  <w:r>
                    <w:rPr>
                      <w:rFonts w:eastAsia="等线"/>
                      <w:szCs w:val="21"/>
                    </w:rPr>
                    <w:t>2.767</w:t>
                  </w:r>
                </w:p>
              </w:tc>
              <w:tc>
                <w:tcPr>
                  <w:tcW w:w="1713" w:type="dxa"/>
                  <w:vAlign w:val="center"/>
                </w:tcPr>
                <w:p>
                  <w:pPr>
                    <w:widowControl w:val="0"/>
                    <w:jc w:val="center"/>
                    <w:rPr>
                      <w:bCs/>
                      <w:szCs w:val="21"/>
                    </w:rPr>
                  </w:pPr>
                  <w:r>
                    <w:rPr>
                      <w:rFonts w:eastAsia="等线"/>
                      <w:szCs w:val="21"/>
                    </w:rPr>
                    <w:t>0.083</w:t>
                  </w:r>
                </w:p>
              </w:tc>
              <w:tc>
                <w:tcPr>
                  <w:tcW w:w="1713" w:type="dxa"/>
                  <w:vAlign w:val="center"/>
                </w:tcPr>
                <w:p>
                  <w:pPr>
                    <w:widowControl w:val="0"/>
                    <w:jc w:val="center"/>
                    <w:rPr>
                      <w:bCs/>
                      <w:szCs w:val="21"/>
                    </w:rPr>
                  </w:pPr>
                  <w:r>
                    <w:rPr>
                      <w:rFonts w:eastAsia="等线"/>
                      <w:szCs w:val="21"/>
                    </w:rPr>
                    <w:t>0.198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7" w:type="dxa"/>
                  <w:vAlign w:val="center"/>
                </w:tcPr>
                <w:p>
                  <w:pPr>
                    <w:widowControl w:val="0"/>
                    <w:adjustRightInd w:val="0"/>
                    <w:snapToGrid w:val="0"/>
                    <w:jc w:val="center"/>
                    <w:rPr>
                      <w:iCs/>
                      <w:szCs w:val="21"/>
                    </w:rPr>
                  </w:pPr>
                  <w:r>
                    <w:rPr>
                      <w:rFonts w:hint="eastAsia"/>
                      <w:iCs/>
                      <w:szCs w:val="21"/>
                    </w:rPr>
                    <w:t>1</w:t>
                  </w:r>
                  <w:r>
                    <w:rPr>
                      <w:iCs/>
                      <w:szCs w:val="21"/>
                    </w:rPr>
                    <w:t>0</w:t>
                  </w:r>
                </w:p>
              </w:tc>
              <w:tc>
                <w:tcPr>
                  <w:tcW w:w="1469" w:type="dxa"/>
                  <w:vMerge w:val="continue"/>
                  <w:vAlign w:val="center"/>
                </w:tcPr>
                <w:p>
                  <w:pPr>
                    <w:widowControl w:val="0"/>
                    <w:adjustRightInd w:val="0"/>
                    <w:snapToGrid w:val="0"/>
                    <w:jc w:val="center"/>
                    <w:rPr>
                      <w:iCs/>
                      <w:szCs w:val="21"/>
                    </w:rPr>
                  </w:pPr>
                </w:p>
              </w:tc>
              <w:tc>
                <w:tcPr>
                  <w:tcW w:w="2192" w:type="dxa"/>
                  <w:vAlign w:val="center"/>
                </w:tcPr>
                <w:p>
                  <w:pPr>
                    <w:widowControl w:val="0"/>
                    <w:jc w:val="center"/>
                    <w:rPr>
                      <w:szCs w:val="21"/>
                    </w:rPr>
                  </w:pPr>
                  <w:r>
                    <w:rPr>
                      <w:szCs w:val="21"/>
                    </w:rPr>
                    <w:t>PM</w:t>
                  </w:r>
                  <w:r>
                    <w:rPr>
                      <w:szCs w:val="21"/>
                      <w:vertAlign w:val="subscript"/>
                    </w:rPr>
                    <w:t>10</w:t>
                  </w:r>
                </w:p>
              </w:tc>
              <w:tc>
                <w:tcPr>
                  <w:tcW w:w="1713" w:type="dxa"/>
                  <w:vAlign w:val="center"/>
                </w:tcPr>
                <w:p>
                  <w:pPr>
                    <w:widowControl w:val="0"/>
                    <w:jc w:val="center"/>
                    <w:rPr>
                      <w:bCs/>
                      <w:szCs w:val="21"/>
                    </w:rPr>
                  </w:pPr>
                  <w:r>
                    <w:rPr>
                      <w:szCs w:val="21"/>
                    </w:rPr>
                    <w:t>0.102</w:t>
                  </w:r>
                </w:p>
              </w:tc>
              <w:tc>
                <w:tcPr>
                  <w:tcW w:w="1713" w:type="dxa"/>
                  <w:vAlign w:val="center"/>
                </w:tcPr>
                <w:p>
                  <w:pPr>
                    <w:widowControl w:val="0"/>
                    <w:jc w:val="center"/>
                    <w:rPr>
                      <w:bCs/>
                      <w:szCs w:val="21"/>
                    </w:rPr>
                  </w:pPr>
                  <w:r>
                    <w:rPr>
                      <w:rFonts w:hint="eastAsia"/>
                      <w:bCs/>
                      <w:szCs w:val="21"/>
                    </w:rPr>
                    <w:t>0</w:t>
                  </w:r>
                  <w:r>
                    <w:rPr>
                      <w:bCs/>
                      <w:szCs w:val="21"/>
                    </w:rPr>
                    <w:t>.043</w:t>
                  </w:r>
                </w:p>
              </w:tc>
              <w:tc>
                <w:tcPr>
                  <w:tcW w:w="1713" w:type="dxa"/>
                  <w:vAlign w:val="center"/>
                </w:tcPr>
                <w:p>
                  <w:pPr>
                    <w:widowControl w:val="0"/>
                    <w:jc w:val="center"/>
                    <w:rPr>
                      <w:bCs/>
                      <w:szCs w:val="21"/>
                    </w:rPr>
                  </w:pPr>
                  <w:r>
                    <w:rPr>
                      <w:szCs w:val="21"/>
                    </w:rPr>
                    <w:t>1.413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7" w:type="dxa"/>
                  <w:vAlign w:val="center"/>
                </w:tcPr>
                <w:p>
                  <w:pPr>
                    <w:widowControl w:val="0"/>
                    <w:adjustRightInd w:val="0"/>
                    <w:snapToGrid w:val="0"/>
                    <w:jc w:val="center"/>
                    <w:rPr>
                      <w:iCs/>
                      <w:szCs w:val="21"/>
                    </w:rPr>
                  </w:pPr>
                  <w:r>
                    <w:rPr>
                      <w:rFonts w:hint="eastAsia"/>
                      <w:iCs/>
                      <w:szCs w:val="21"/>
                    </w:rPr>
                    <w:t>1</w:t>
                  </w:r>
                  <w:r>
                    <w:rPr>
                      <w:iCs/>
                      <w:szCs w:val="21"/>
                    </w:rPr>
                    <w:t>1</w:t>
                  </w:r>
                </w:p>
              </w:tc>
              <w:tc>
                <w:tcPr>
                  <w:tcW w:w="1469" w:type="dxa"/>
                  <w:vMerge w:val="continue"/>
                  <w:vAlign w:val="center"/>
                </w:tcPr>
                <w:p>
                  <w:pPr>
                    <w:widowControl w:val="0"/>
                    <w:adjustRightInd w:val="0"/>
                    <w:snapToGrid w:val="0"/>
                    <w:jc w:val="center"/>
                    <w:rPr>
                      <w:iCs/>
                      <w:szCs w:val="21"/>
                    </w:rPr>
                  </w:pPr>
                </w:p>
              </w:tc>
              <w:tc>
                <w:tcPr>
                  <w:tcW w:w="2192" w:type="dxa"/>
                  <w:vAlign w:val="center"/>
                </w:tcPr>
                <w:p>
                  <w:pPr>
                    <w:widowControl w:val="0"/>
                    <w:jc w:val="center"/>
                    <w:rPr>
                      <w:szCs w:val="21"/>
                    </w:rPr>
                  </w:pPr>
                  <w:r>
                    <w:rPr>
                      <w:rFonts w:hint="eastAsia"/>
                      <w:szCs w:val="21"/>
                    </w:rPr>
                    <w:t>S</w:t>
                  </w:r>
                  <w:r>
                    <w:rPr>
                      <w:szCs w:val="21"/>
                    </w:rPr>
                    <w:t>O</w:t>
                  </w:r>
                  <w:r>
                    <w:rPr>
                      <w:szCs w:val="21"/>
                      <w:vertAlign w:val="subscript"/>
                    </w:rPr>
                    <w:t>2</w:t>
                  </w:r>
                </w:p>
              </w:tc>
              <w:tc>
                <w:tcPr>
                  <w:tcW w:w="1713" w:type="dxa"/>
                  <w:vAlign w:val="center"/>
                </w:tcPr>
                <w:p>
                  <w:pPr>
                    <w:widowControl w:val="0"/>
                    <w:jc w:val="center"/>
                    <w:rPr>
                      <w:rFonts w:eastAsia="等线"/>
                      <w:szCs w:val="21"/>
                    </w:rPr>
                  </w:pPr>
                  <w:r>
                    <w:rPr>
                      <w:szCs w:val="21"/>
                    </w:rPr>
                    <w:t>0.00003</w:t>
                  </w:r>
                </w:p>
              </w:tc>
              <w:tc>
                <w:tcPr>
                  <w:tcW w:w="1713" w:type="dxa"/>
                  <w:vAlign w:val="center"/>
                </w:tcPr>
                <w:p>
                  <w:pPr>
                    <w:widowControl w:val="0"/>
                    <w:jc w:val="center"/>
                    <w:rPr>
                      <w:rFonts w:eastAsia="等线"/>
                      <w:szCs w:val="21"/>
                    </w:rPr>
                  </w:pPr>
                  <w:r>
                    <w:rPr>
                      <w:rFonts w:hint="eastAsia"/>
                      <w:bCs/>
                      <w:szCs w:val="21"/>
                    </w:rPr>
                    <w:t>0</w:t>
                  </w:r>
                  <w:r>
                    <w:rPr>
                      <w:bCs/>
                      <w:szCs w:val="21"/>
                    </w:rPr>
                    <w:t>.00001</w:t>
                  </w:r>
                </w:p>
              </w:tc>
              <w:tc>
                <w:tcPr>
                  <w:tcW w:w="1713" w:type="dxa"/>
                  <w:vAlign w:val="center"/>
                </w:tcPr>
                <w:p>
                  <w:pPr>
                    <w:widowControl w:val="0"/>
                    <w:jc w:val="center"/>
                    <w:rPr>
                      <w:rFonts w:eastAsia="等线"/>
                      <w:szCs w:val="21"/>
                    </w:rPr>
                  </w:pPr>
                  <w:r>
                    <w:rPr>
                      <w:szCs w:val="21"/>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7" w:type="dxa"/>
                  <w:vAlign w:val="center"/>
                </w:tcPr>
                <w:p>
                  <w:pPr>
                    <w:widowControl w:val="0"/>
                    <w:adjustRightInd w:val="0"/>
                    <w:snapToGrid w:val="0"/>
                    <w:jc w:val="center"/>
                    <w:rPr>
                      <w:iCs/>
                      <w:szCs w:val="21"/>
                    </w:rPr>
                  </w:pPr>
                  <w:r>
                    <w:rPr>
                      <w:rFonts w:hint="eastAsia"/>
                      <w:iCs/>
                      <w:szCs w:val="21"/>
                    </w:rPr>
                    <w:t>1</w:t>
                  </w:r>
                  <w:r>
                    <w:rPr>
                      <w:iCs/>
                      <w:szCs w:val="21"/>
                    </w:rPr>
                    <w:t>2</w:t>
                  </w:r>
                </w:p>
              </w:tc>
              <w:tc>
                <w:tcPr>
                  <w:tcW w:w="1469" w:type="dxa"/>
                  <w:vMerge w:val="continue"/>
                  <w:vAlign w:val="center"/>
                </w:tcPr>
                <w:p>
                  <w:pPr>
                    <w:widowControl w:val="0"/>
                    <w:adjustRightInd w:val="0"/>
                    <w:snapToGrid w:val="0"/>
                    <w:jc w:val="center"/>
                    <w:rPr>
                      <w:iCs/>
                      <w:szCs w:val="21"/>
                    </w:rPr>
                  </w:pPr>
                </w:p>
              </w:tc>
              <w:tc>
                <w:tcPr>
                  <w:tcW w:w="2192" w:type="dxa"/>
                  <w:vAlign w:val="center"/>
                </w:tcPr>
                <w:p>
                  <w:pPr>
                    <w:widowControl w:val="0"/>
                    <w:jc w:val="center"/>
                    <w:rPr>
                      <w:szCs w:val="21"/>
                    </w:rPr>
                  </w:pPr>
                  <w:r>
                    <w:rPr>
                      <w:rFonts w:hint="eastAsia"/>
                      <w:szCs w:val="21"/>
                    </w:rPr>
                    <w:t>N</w:t>
                  </w:r>
                  <w:r>
                    <w:rPr>
                      <w:szCs w:val="21"/>
                    </w:rPr>
                    <w:t>O</w:t>
                  </w:r>
                  <w:r>
                    <w:rPr>
                      <w:rFonts w:hint="eastAsia"/>
                      <w:szCs w:val="21"/>
                      <w:vertAlign w:val="subscript"/>
                    </w:rPr>
                    <w:t>x</w:t>
                  </w:r>
                </w:p>
              </w:tc>
              <w:tc>
                <w:tcPr>
                  <w:tcW w:w="1713" w:type="dxa"/>
                  <w:vAlign w:val="center"/>
                </w:tcPr>
                <w:p>
                  <w:pPr>
                    <w:widowControl w:val="0"/>
                    <w:jc w:val="center"/>
                    <w:rPr>
                      <w:rFonts w:eastAsia="等线"/>
                      <w:szCs w:val="21"/>
                    </w:rPr>
                  </w:pPr>
                  <w:r>
                    <w:rPr>
                      <w:szCs w:val="21"/>
                    </w:rPr>
                    <w:t>0.105</w:t>
                  </w:r>
                </w:p>
              </w:tc>
              <w:tc>
                <w:tcPr>
                  <w:tcW w:w="1713" w:type="dxa"/>
                  <w:vAlign w:val="center"/>
                </w:tcPr>
                <w:p>
                  <w:pPr>
                    <w:widowControl w:val="0"/>
                    <w:jc w:val="center"/>
                    <w:rPr>
                      <w:rFonts w:eastAsia="等线"/>
                      <w:szCs w:val="21"/>
                    </w:rPr>
                  </w:pPr>
                  <w:r>
                    <w:rPr>
                      <w:rFonts w:hint="eastAsia"/>
                      <w:bCs/>
                      <w:szCs w:val="21"/>
                    </w:rPr>
                    <w:t>0</w:t>
                  </w:r>
                  <w:r>
                    <w:rPr>
                      <w:bCs/>
                      <w:szCs w:val="21"/>
                    </w:rPr>
                    <w:t>.044</w:t>
                  </w:r>
                </w:p>
              </w:tc>
              <w:tc>
                <w:tcPr>
                  <w:tcW w:w="1713" w:type="dxa"/>
                  <w:vAlign w:val="center"/>
                </w:tcPr>
                <w:p>
                  <w:pPr>
                    <w:widowControl w:val="0"/>
                    <w:jc w:val="center"/>
                    <w:rPr>
                      <w:rFonts w:eastAsia="等线"/>
                      <w:szCs w:val="21"/>
                    </w:rPr>
                  </w:pPr>
                  <w:r>
                    <w:rPr>
                      <w:szCs w:val="21"/>
                    </w:rPr>
                    <w:t>1.467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7" w:type="dxa"/>
                  <w:vAlign w:val="center"/>
                </w:tcPr>
                <w:p>
                  <w:pPr>
                    <w:widowControl w:val="0"/>
                    <w:adjustRightInd w:val="0"/>
                    <w:snapToGrid w:val="0"/>
                    <w:jc w:val="center"/>
                    <w:rPr>
                      <w:iCs/>
                      <w:szCs w:val="21"/>
                    </w:rPr>
                  </w:pPr>
                  <w:r>
                    <w:rPr>
                      <w:iCs/>
                      <w:szCs w:val="21"/>
                    </w:rPr>
                    <w:t>13</w:t>
                  </w:r>
                </w:p>
              </w:tc>
              <w:tc>
                <w:tcPr>
                  <w:tcW w:w="1469" w:type="dxa"/>
                  <w:vMerge w:val="restart"/>
                  <w:vAlign w:val="center"/>
                </w:tcPr>
                <w:p>
                  <w:pPr>
                    <w:widowControl w:val="0"/>
                    <w:adjustRightInd w:val="0"/>
                    <w:snapToGrid w:val="0"/>
                    <w:jc w:val="center"/>
                    <w:rPr>
                      <w:iCs/>
                      <w:szCs w:val="21"/>
                    </w:rPr>
                  </w:pPr>
                  <w:r>
                    <w:rPr>
                      <w:rFonts w:hint="eastAsia"/>
                      <w:iCs/>
                      <w:szCs w:val="21"/>
                    </w:rPr>
                    <w:t>排气筒P</w:t>
                  </w:r>
                  <w:r>
                    <w:rPr>
                      <w:iCs/>
                      <w:szCs w:val="21"/>
                    </w:rPr>
                    <w:t>4</w:t>
                  </w:r>
                </w:p>
              </w:tc>
              <w:tc>
                <w:tcPr>
                  <w:tcW w:w="2192" w:type="dxa"/>
                  <w:vAlign w:val="center"/>
                </w:tcPr>
                <w:p>
                  <w:pPr>
                    <w:widowControl w:val="0"/>
                    <w:jc w:val="center"/>
                    <w:rPr>
                      <w:szCs w:val="21"/>
                    </w:rPr>
                  </w:pPr>
                  <w:r>
                    <w:rPr>
                      <w:rFonts w:hint="eastAsia"/>
                      <w:szCs w:val="21"/>
                    </w:rPr>
                    <w:t>非甲烷总烃</w:t>
                  </w:r>
                </w:p>
              </w:tc>
              <w:tc>
                <w:tcPr>
                  <w:tcW w:w="1713" w:type="dxa"/>
                  <w:shd w:val="clear" w:color="auto" w:fill="auto"/>
                  <w:vAlign w:val="center"/>
                </w:tcPr>
                <w:p>
                  <w:pPr>
                    <w:widowControl w:val="0"/>
                    <w:jc w:val="center"/>
                    <w:rPr>
                      <w:b/>
                      <w:szCs w:val="21"/>
                    </w:rPr>
                  </w:pPr>
                  <w:r>
                    <w:rPr>
                      <w:rFonts w:eastAsia="等线"/>
                      <w:szCs w:val="21"/>
                    </w:rPr>
                    <w:t>2.067</w:t>
                  </w:r>
                </w:p>
              </w:tc>
              <w:tc>
                <w:tcPr>
                  <w:tcW w:w="1713" w:type="dxa"/>
                  <w:shd w:val="clear" w:color="auto" w:fill="auto"/>
                  <w:vAlign w:val="center"/>
                </w:tcPr>
                <w:p>
                  <w:pPr>
                    <w:widowControl w:val="0"/>
                    <w:jc w:val="center"/>
                    <w:rPr>
                      <w:bCs/>
                      <w:szCs w:val="21"/>
                    </w:rPr>
                  </w:pPr>
                  <w:r>
                    <w:rPr>
                      <w:rFonts w:eastAsia="等线"/>
                      <w:szCs w:val="21"/>
                    </w:rPr>
                    <w:t>0.062</w:t>
                  </w:r>
                </w:p>
              </w:tc>
              <w:tc>
                <w:tcPr>
                  <w:tcW w:w="1713" w:type="dxa"/>
                  <w:shd w:val="clear" w:color="auto" w:fill="auto"/>
                  <w:vAlign w:val="center"/>
                </w:tcPr>
                <w:p>
                  <w:pPr>
                    <w:widowControl w:val="0"/>
                    <w:jc w:val="center"/>
                    <w:rPr>
                      <w:bCs/>
                      <w:szCs w:val="21"/>
                    </w:rPr>
                  </w:pPr>
                  <w:r>
                    <w:rPr>
                      <w:rFonts w:eastAsia="等线"/>
                      <w:szCs w:val="21"/>
                    </w:rPr>
                    <w:t>0.148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7" w:type="dxa"/>
                  <w:vAlign w:val="center"/>
                </w:tcPr>
                <w:p>
                  <w:pPr>
                    <w:widowControl w:val="0"/>
                    <w:adjustRightInd w:val="0"/>
                    <w:snapToGrid w:val="0"/>
                    <w:jc w:val="center"/>
                    <w:rPr>
                      <w:iCs/>
                      <w:szCs w:val="21"/>
                    </w:rPr>
                  </w:pPr>
                  <w:r>
                    <w:rPr>
                      <w:rFonts w:hint="eastAsia"/>
                      <w:iCs/>
                      <w:szCs w:val="21"/>
                    </w:rPr>
                    <w:t>1</w:t>
                  </w:r>
                  <w:r>
                    <w:rPr>
                      <w:iCs/>
                      <w:szCs w:val="21"/>
                    </w:rPr>
                    <w:t>4</w:t>
                  </w:r>
                </w:p>
              </w:tc>
              <w:tc>
                <w:tcPr>
                  <w:tcW w:w="1469" w:type="dxa"/>
                  <w:vMerge w:val="continue"/>
                  <w:vAlign w:val="center"/>
                </w:tcPr>
                <w:p>
                  <w:pPr>
                    <w:widowControl w:val="0"/>
                    <w:adjustRightInd w:val="0"/>
                    <w:snapToGrid w:val="0"/>
                    <w:jc w:val="center"/>
                    <w:rPr>
                      <w:iCs/>
                      <w:szCs w:val="21"/>
                    </w:rPr>
                  </w:pPr>
                </w:p>
              </w:tc>
              <w:tc>
                <w:tcPr>
                  <w:tcW w:w="2192" w:type="dxa"/>
                  <w:vAlign w:val="center"/>
                </w:tcPr>
                <w:p>
                  <w:pPr>
                    <w:widowControl w:val="0"/>
                    <w:jc w:val="center"/>
                    <w:rPr>
                      <w:szCs w:val="21"/>
                    </w:rPr>
                  </w:pPr>
                  <w:r>
                    <w:rPr>
                      <w:szCs w:val="21"/>
                    </w:rPr>
                    <w:t>PM</w:t>
                  </w:r>
                  <w:r>
                    <w:rPr>
                      <w:szCs w:val="21"/>
                      <w:vertAlign w:val="subscript"/>
                    </w:rPr>
                    <w:t>10</w:t>
                  </w:r>
                </w:p>
              </w:tc>
              <w:tc>
                <w:tcPr>
                  <w:tcW w:w="1713" w:type="dxa"/>
                  <w:shd w:val="clear" w:color="auto" w:fill="auto"/>
                  <w:vAlign w:val="center"/>
                </w:tcPr>
                <w:p>
                  <w:pPr>
                    <w:widowControl w:val="0"/>
                    <w:jc w:val="center"/>
                    <w:rPr>
                      <w:bCs/>
                      <w:szCs w:val="21"/>
                    </w:rPr>
                  </w:pPr>
                  <w:r>
                    <w:rPr>
                      <w:rFonts w:hint="eastAsia"/>
                      <w:bCs/>
                      <w:szCs w:val="21"/>
                    </w:rPr>
                    <w:t>0</w:t>
                  </w:r>
                  <w:r>
                    <w:rPr>
                      <w:bCs/>
                      <w:szCs w:val="21"/>
                    </w:rPr>
                    <w:t>.077</w:t>
                  </w:r>
                </w:p>
              </w:tc>
              <w:tc>
                <w:tcPr>
                  <w:tcW w:w="1713" w:type="dxa"/>
                  <w:shd w:val="clear" w:color="auto" w:fill="auto"/>
                  <w:vAlign w:val="center"/>
                </w:tcPr>
                <w:p>
                  <w:pPr>
                    <w:widowControl w:val="0"/>
                    <w:jc w:val="center"/>
                    <w:rPr>
                      <w:bCs/>
                      <w:szCs w:val="21"/>
                    </w:rPr>
                  </w:pPr>
                  <w:r>
                    <w:rPr>
                      <w:rFonts w:hint="eastAsia"/>
                      <w:bCs/>
                      <w:szCs w:val="21"/>
                    </w:rPr>
                    <w:t>0</w:t>
                  </w:r>
                  <w:r>
                    <w:rPr>
                      <w:bCs/>
                      <w:szCs w:val="21"/>
                    </w:rPr>
                    <w:t>.032</w:t>
                  </w:r>
                </w:p>
              </w:tc>
              <w:tc>
                <w:tcPr>
                  <w:tcW w:w="1713" w:type="dxa"/>
                  <w:shd w:val="clear" w:color="auto" w:fill="auto"/>
                  <w:vAlign w:val="center"/>
                </w:tcPr>
                <w:p>
                  <w:pPr>
                    <w:widowControl w:val="0"/>
                    <w:jc w:val="center"/>
                    <w:rPr>
                      <w:bCs/>
                      <w:szCs w:val="21"/>
                    </w:rPr>
                  </w:pPr>
                  <w:r>
                    <w:rPr>
                      <w:rFonts w:hint="eastAsia"/>
                      <w:bCs/>
                      <w:szCs w:val="21"/>
                    </w:rPr>
                    <w:t>1</w:t>
                  </w:r>
                  <w:r>
                    <w:rPr>
                      <w:bCs/>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7" w:type="dxa"/>
                  <w:vAlign w:val="center"/>
                </w:tcPr>
                <w:p>
                  <w:pPr>
                    <w:widowControl w:val="0"/>
                    <w:adjustRightInd w:val="0"/>
                    <w:snapToGrid w:val="0"/>
                    <w:jc w:val="center"/>
                    <w:rPr>
                      <w:iCs/>
                      <w:szCs w:val="21"/>
                    </w:rPr>
                  </w:pPr>
                  <w:r>
                    <w:rPr>
                      <w:rFonts w:hint="eastAsia"/>
                      <w:iCs/>
                      <w:szCs w:val="21"/>
                    </w:rPr>
                    <w:t>1</w:t>
                  </w:r>
                  <w:r>
                    <w:rPr>
                      <w:iCs/>
                      <w:szCs w:val="21"/>
                    </w:rPr>
                    <w:t>5</w:t>
                  </w:r>
                </w:p>
              </w:tc>
              <w:tc>
                <w:tcPr>
                  <w:tcW w:w="1469" w:type="dxa"/>
                  <w:vMerge w:val="continue"/>
                  <w:vAlign w:val="center"/>
                </w:tcPr>
                <w:p>
                  <w:pPr>
                    <w:widowControl w:val="0"/>
                    <w:adjustRightInd w:val="0"/>
                    <w:snapToGrid w:val="0"/>
                    <w:jc w:val="center"/>
                    <w:rPr>
                      <w:iCs/>
                      <w:szCs w:val="21"/>
                    </w:rPr>
                  </w:pPr>
                </w:p>
              </w:tc>
              <w:tc>
                <w:tcPr>
                  <w:tcW w:w="2192" w:type="dxa"/>
                  <w:vAlign w:val="center"/>
                </w:tcPr>
                <w:p>
                  <w:pPr>
                    <w:widowControl w:val="0"/>
                    <w:jc w:val="center"/>
                    <w:rPr>
                      <w:szCs w:val="21"/>
                    </w:rPr>
                  </w:pPr>
                  <w:r>
                    <w:rPr>
                      <w:rFonts w:hint="eastAsia"/>
                      <w:szCs w:val="21"/>
                    </w:rPr>
                    <w:t>S</w:t>
                  </w:r>
                  <w:r>
                    <w:rPr>
                      <w:szCs w:val="21"/>
                    </w:rPr>
                    <w:t>O</w:t>
                  </w:r>
                  <w:r>
                    <w:rPr>
                      <w:szCs w:val="21"/>
                      <w:vertAlign w:val="subscript"/>
                    </w:rPr>
                    <w:t>2</w:t>
                  </w:r>
                </w:p>
              </w:tc>
              <w:tc>
                <w:tcPr>
                  <w:tcW w:w="1713" w:type="dxa"/>
                  <w:shd w:val="clear" w:color="auto" w:fill="auto"/>
                  <w:vAlign w:val="center"/>
                </w:tcPr>
                <w:p>
                  <w:pPr>
                    <w:widowControl w:val="0"/>
                    <w:jc w:val="center"/>
                    <w:rPr>
                      <w:rFonts w:eastAsia="等线"/>
                      <w:szCs w:val="21"/>
                    </w:rPr>
                  </w:pPr>
                  <w:r>
                    <w:rPr>
                      <w:rFonts w:hint="eastAsia"/>
                      <w:bCs/>
                      <w:szCs w:val="21"/>
                    </w:rPr>
                    <w:t>0</w:t>
                  </w:r>
                  <w:r>
                    <w:rPr>
                      <w:bCs/>
                      <w:szCs w:val="21"/>
                    </w:rPr>
                    <w:t>.00002</w:t>
                  </w:r>
                </w:p>
              </w:tc>
              <w:tc>
                <w:tcPr>
                  <w:tcW w:w="1713" w:type="dxa"/>
                  <w:shd w:val="clear" w:color="auto" w:fill="auto"/>
                  <w:vAlign w:val="center"/>
                </w:tcPr>
                <w:p>
                  <w:pPr>
                    <w:widowControl w:val="0"/>
                    <w:jc w:val="center"/>
                    <w:rPr>
                      <w:rFonts w:eastAsia="等线"/>
                      <w:szCs w:val="21"/>
                    </w:rPr>
                  </w:pPr>
                  <w:r>
                    <w:rPr>
                      <w:rFonts w:hint="eastAsia"/>
                      <w:bCs/>
                      <w:szCs w:val="21"/>
                    </w:rPr>
                    <w:t>0</w:t>
                  </w:r>
                  <w:r>
                    <w:rPr>
                      <w:bCs/>
                      <w:szCs w:val="21"/>
                    </w:rPr>
                    <w:t>.00001</w:t>
                  </w:r>
                </w:p>
              </w:tc>
              <w:tc>
                <w:tcPr>
                  <w:tcW w:w="1713" w:type="dxa"/>
                  <w:shd w:val="clear" w:color="auto" w:fill="auto"/>
                  <w:vAlign w:val="center"/>
                </w:tcPr>
                <w:p>
                  <w:pPr>
                    <w:widowControl w:val="0"/>
                    <w:jc w:val="center"/>
                    <w:rPr>
                      <w:rFonts w:eastAsia="等线"/>
                      <w:szCs w:val="21"/>
                    </w:rPr>
                  </w:pPr>
                  <w:r>
                    <w:rPr>
                      <w:rFonts w:hint="eastAsia"/>
                      <w:bCs/>
                      <w:szCs w:val="21"/>
                    </w:rPr>
                    <w:t>0</w:t>
                  </w:r>
                  <w:r>
                    <w:rPr>
                      <w:bCs/>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7" w:type="dxa"/>
                  <w:vAlign w:val="center"/>
                </w:tcPr>
                <w:p>
                  <w:pPr>
                    <w:widowControl w:val="0"/>
                    <w:adjustRightInd w:val="0"/>
                    <w:snapToGrid w:val="0"/>
                    <w:jc w:val="center"/>
                    <w:rPr>
                      <w:iCs/>
                      <w:szCs w:val="21"/>
                    </w:rPr>
                  </w:pPr>
                  <w:r>
                    <w:rPr>
                      <w:rFonts w:hint="eastAsia"/>
                      <w:iCs/>
                      <w:szCs w:val="21"/>
                    </w:rPr>
                    <w:t>1</w:t>
                  </w:r>
                  <w:r>
                    <w:rPr>
                      <w:iCs/>
                      <w:szCs w:val="21"/>
                    </w:rPr>
                    <w:t>6</w:t>
                  </w:r>
                </w:p>
              </w:tc>
              <w:tc>
                <w:tcPr>
                  <w:tcW w:w="1469" w:type="dxa"/>
                  <w:vMerge w:val="continue"/>
                  <w:vAlign w:val="center"/>
                </w:tcPr>
                <w:p>
                  <w:pPr>
                    <w:widowControl w:val="0"/>
                    <w:adjustRightInd w:val="0"/>
                    <w:snapToGrid w:val="0"/>
                    <w:jc w:val="center"/>
                    <w:rPr>
                      <w:iCs/>
                      <w:szCs w:val="21"/>
                    </w:rPr>
                  </w:pPr>
                </w:p>
              </w:tc>
              <w:tc>
                <w:tcPr>
                  <w:tcW w:w="2192" w:type="dxa"/>
                  <w:vAlign w:val="center"/>
                </w:tcPr>
                <w:p>
                  <w:pPr>
                    <w:widowControl w:val="0"/>
                    <w:jc w:val="center"/>
                    <w:rPr>
                      <w:szCs w:val="21"/>
                    </w:rPr>
                  </w:pPr>
                  <w:r>
                    <w:rPr>
                      <w:rFonts w:hint="eastAsia"/>
                      <w:szCs w:val="21"/>
                    </w:rPr>
                    <w:t>N</w:t>
                  </w:r>
                  <w:r>
                    <w:rPr>
                      <w:szCs w:val="21"/>
                    </w:rPr>
                    <w:t>O</w:t>
                  </w:r>
                  <w:r>
                    <w:rPr>
                      <w:rFonts w:hint="eastAsia"/>
                      <w:szCs w:val="21"/>
                      <w:vertAlign w:val="subscript"/>
                    </w:rPr>
                    <w:t>x</w:t>
                  </w:r>
                </w:p>
              </w:tc>
              <w:tc>
                <w:tcPr>
                  <w:tcW w:w="1713" w:type="dxa"/>
                  <w:shd w:val="clear" w:color="auto" w:fill="auto"/>
                  <w:vAlign w:val="center"/>
                </w:tcPr>
                <w:p>
                  <w:pPr>
                    <w:widowControl w:val="0"/>
                    <w:jc w:val="center"/>
                    <w:rPr>
                      <w:rFonts w:eastAsia="等线"/>
                      <w:szCs w:val="21"/>
                    </w:rPr>
                  </w:pPr>
                  <w:r>
                    <w:rPr>
                      <w:rFonts w:hint="eastAsia"/>
                      <w:bCs/>
                      <w:szCs w:val="21"/>
                    </w:rPr>
                    <w:t>0</w:t>
                  </w:r>
                  <w:r>
                    <w:rPr>
                      <w:bCs/>
                      <w:szCs w:val="21"/>
                    </w:rPr>
                    <w:t>.079</w:t>
                  </w:r>
                </w:p>
              </w:tc>
              <w:tc>
                <w:tcPr>
                  <w:tcW w:w="1713" w:type="dxa"/>
                  <w:shd w:val="clear" w:color="auto" w:fill="auto"/>
                  <w:vAlign w:val="center"/>
                </w:tcPr>
                <w:p>
                  <w:pPr>
                    <w:widowControl w:val="0"/>
                    <w:jc w:val="center"/>
                    <w:rPr>
                      <w:rFonts w:eastAsia="等线"/>
                      <w:szCs w:val="21"/>
                    </w:rPr>
                  </w:pPr>
                  <w:r>
                    <w:rPr>
                      <w:rFonts w:hint="eastAsia"/>
                      <w:bCs/>
                      <w:szCs w:val="21"/>
                    </w:rPr>
                    <w:t>0</w:t>
                  </w:r>
                  <w:r>
                    <w:rPr>
                      <w:bCs/>
                      <w:szCs w:val="21"/>
                    </w:rPr>
                    <w:t>.033</w:t>
                  </w:r>
                </w:p>
              </w:tc>
              <w:tc>
                <w:tcPr>
                  <w:tcW w:w="1713" w:type="dxa"/>
                  <w:shd w:val="clear" w:color="auto" w:fill="auto"/>
                  <w:vAlign w:val="center"/>
                </w:tcPr>
                <w:p>
                  <w:pPr>
                    <w:widowControl w:val="0"/>
                    <w:jc w:val="center"/>
                    <w:rPr>
                      <w:rFonts w:eastAsia="等线"/>
                      <w:szCs w:val="21"/>
                    </w:rPr>
                  </w:pPr>
                  <w:r>
                    <w:rPr>
                      <w:rFonts w:hint="eastAsia"/>
                      <w:bCs/>
                      <w:szCs w:val="21"/>
                    </w:rPr>
                    <w:t>1</w:t>
                  </w:r>
                  <w:r>
                    <w:rPr>
                      <w:bCs/>
                      <w:szCs w:val="21"/>
                    </w:rPr>
                    <w:t>.1</w:t>
                  </w:r>
                </w:p>
              </w:tc>
            </w:tr>
          </w:tbl>
          <w:p>
            <w:pPr>
              <w:widowControl w:val="0"/>
              <w:spacing w:line="360" w:lineRule="auto"/>
              <w:jc w:val="center"/>
              <w:rPr>
                <w:b/>
              </w:rPr>
            </w:pPr>
            <w:r>
              <w:rPr>
                <w:b/>
              </w:rPr>
              <w:t>表7-15大气污染物无组织排放量核算表</w:t>
            </w:r>
          </w:p>
          <w:tbl>
            <w:tblPr>
              <w:tblStyle w:val="34"/>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1160"/>
              <w:gridCol w:w="1066"/>
              <w:gridCol w:w="1551"/>
              <w:gridCol w:w="2939"/>
              <w:gridCol w:w="1131"/>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0" w:type="dxa"/>
                  <w:vMerge w:val="restart"/>
                  <w:shd w:val="clear" w:color="auto" w:fill="BEBEBE"/>
                  <w:vAlign w:val="center"/>
                </w:tcPr>
                <w:p>
                  <w:pPr>
                    <w:widowControl w:val="0"/>
                    <w:adjustRightInd w:val="0"/>
                    <w:snapToGrid w:val="0"/>
                    <w:spacing w:line="300" w:lineRule="auto"/>
                    <w:jc w:val="center"/>
                    <w:rPr>
                      <w:b/>
                      <w:bCs/>
                    </w:rPr>
                  </w:pPr>
                  <w:r>
                    <w:rPr>
                      <w:b/>
                      <w:bCs/>
                    </w:rPr>
                    <w:t>序号</w:t>
                  </w:r>
                </w:p>
              </w:tc>
              <w:tc>
                <w:tcPr>
                  <w:tcW w:w="1160" w:type="dxa"/>
                  <w:vMerge w:val="restart"/>
                  <w:shd w:val="clear" w:color="auto" w:fill="BEBEBE"/>
                  <w:vAlign w:val="center"/>
                </w:tcPr>
                <w:p>
                  <w:pPr>
                    <w:widowControl w:val="0"/>
                    <w:adjustRightInd w:val="0"/>
                    <w:snapToGrid w:val="0"/>
                    <w:spacing w:line="300" w:lineRule="auto"/>
                    <w:jc w:val="center"/>
                    <w:rPr>
                      <w:b/>
                      <w:bCs/>
                    </w:rPr>
                  </w:pPr>
                  <w:r>
                    <w:rPr>
                      <w:b/>
                      <w:bCs/>
                    </w:rPr>
                    <w:t>产污环节</w:t>
                  </w:r>
                </w:p>
              </w:tc>
              <w:tc>
                <w:tcPr>
                  <w:tcW w:w="1066" w:type="dxa"/>
                  <w:vMerge w:val="restart"/>
                  <w:shd w:val="clear" w:color="auto" w:fill="BEBEBE"/>
                  <w:vAlign w:val="center"/>
                </w:tcPr>
                <w:p>
                  <w:pPr>
                    <w:widowControl w:val="0"/>
                    <w:adjustRightInd w:val="0"/>
                    <w:snapToGrid w:val="0"/>
                    <w:spacing w:line="300" w:lineRule="auto"/>
                    <w:jc w:val="center"/>
                    <w:rPr>
                      <w:b/>
                      <w:bCs/>
                    </w:rPr>
                  </w:pPr>
                  <w:r>
                    <w:rPr>
                      <w:b/>
                      <w:bCs/>
                    </w:rPr>
                    <w:t>污染物</w:t>
                  </w:r>
                </w:p>
              </w:tc>
              <w:tc>
                <w:tcPr>
                  <w:tcW w:w="1551" w:type="dxa"/>
                  <w:vMerge w:val="restart"/>
                  <w:shd w:val="clear" w:color="auto" w:fill="BEBEBE"/>
                  <w:vAlign w:val="center"/>
                </w:tcPr>
                <w:p>
                  <w:pPr>
                    <w:widowControl w:val="0"/>
                    <w:adjustRightInd w:val="0"/>
                    <w:snapToGrid w:val="0"/>
                    <w:spacing w:line="300" w:lineRule="auto"/>
                    <w:jc w:val="center"/>
                    <w:rPr>
                      <w:b/>
                      <w:bCs/>
                    </w:rPr>
                  </w:pPr>
                  <w:r>
                    <w:rPr>
                      <w:b/>
                      <w:bCs/>
                    </w:rPr>
                    <w:t>主要污染防治措施</w:t>
                  </w:r>
                </w:p>
              </w:tc>
              <w:tc>
                <w:tcPr>
                  <w:tcW w:w="4070" w:type="dxa"/>
                  <w:gridSpan w:val="2"/>
                  <w:shd w:val="clear" w:color="auto" w:fill="BEBEBE"/>
                  <w:vAlign w:val="center"/>
                </w:tcPr>
                <w:p>
                  <w:pPr>
                    <w:widowControl w:val="0"/>
                    <w:adjustRightInd w:val="0"/>
                    <w:snapToGrid w:val="0"/>
                    <w:spacing w:line="300" w:lineRule="auto"/>
                    <w:jc w:val="center"/>
                    <w:rPr>
                      <w:b/>
                      <w:bCs/>
                    </w:rPr>
                  </w:pPr>
                  <w:r>
                    <w:rPr>
                      <w:b/>
                      <w:bCs/>
                    </w:rPr>
                    <w:t>国家或地方污染物排放标准</w:t>
                  </w:r>
                </w:p>
              </w:tc>
              <w:tc>
                <w:tcPr>
                  <w:tcW w:w="1200" w:type="dxa"/>
                  <w:vMerge w:val="restart"/>
                  <w:shd w:val="clear" w:color="auto" w:fill="BEBEBE"/>
                  <w:vAlign w:val="center"/>
                </w:tcPr>
                <w:p>
                  <w:pPr>
                    <w:widowControl w:val="0"/>
                    <w:adjustRightInd w:val="0"/>
                    <w:snapToGrid w:val="0"/>
                    <w:spacing w:line="300" w:lineRule="auto"/>
                    <w:jc w:val="center"/>
                    <w:rPr>
                      <w:b/>
                      <w:bCs/>
                    </w:rPr>
                  </w:pPr>
                  <w:r>
                    <w:rPr>
                      <w:b/>
                      <w:bCs/>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0" w:type="dxa"/>
                  <w:vMerge w:val="continue"/>
                  <w:shd w:val="clear" w:color="auto" w:fill="BEBEBE"/>
                  <w:vAlign w:val="center"/>
                </w:tcPr>
                <w:p>
                  <w:pPr>
                    <w:widowControl w:val="0"/>
                    <w:adjustRightInd w:val="0"/>
                    <w:snapToGrid w:val="0"/>
                    <w:spacing w:line="300" w:lineRule="auto"/>
                    <w:jc w:val="center"/>
                    <w:rPr>
                      <w:b/>
                      <w:bCs/>
                    </w:rPr>
                  </w:pPr>
                </w:p>
              </w:tc>
              <w:tc>
                <w:tcPr>
                  <w:tcW w:w="1160" w:type="dxa"/>
                  <w:vMerge w:val="continue"/>
                  <w:shd w:val="clear" w:color="auto" w:fill="BEBEBE"/>
                  <w:vAlign w:val="center"/>
                </w:tcPr>
                <w:p>
                  <w:pPr>
                    <w:widowControl w:val="0"/>
                    <w:adjustRightInd w:val="0"/>
                    <w:snapToGrid w:val="0"/>
                    <w:spacing w:line="300" w:lineRule="auto"/>
                    <w:jc w:val="center"/>
                    <w:rPr>
                      <w:b/>
                      <w:bCs/>
                    </w:rPr>
                  </w:pPr>
                </w:p>
              </w:tc>
              <w:tc>
                <w:tcPr>
                  <w:tcW w:w="1066" w:type="dxa"/>
                  <w:vMerge w:val="continue"/>
                  <w:shd w:val="clear" w:color="auto" w:fill="BEBEBE"/>
                  <w:vAlign w:val="center"/>
                </w:tcPr>
                <w:p>
                  <w:pPr>
                    <w:widowControl w:val="0"/>
                    <w:adjustRightInd w:val="0"/>
                    <w:snapToGrid w:val="0"/>
                    <w:spacing w:line="300" w:lineRule="auto"/>
                    <w:jc w:val="center"/>
                    <w:rPr>
                      <w:b/>
                      <w:bCs/>
                    </w:rPr>
                  </w:pPr>
                </w:p>
              </w:tc>
              <w:tc>
                <w:tcPr>
                  <w:tcW w:w="1551" w:type="dxa"/>
                  <w:vMerge w:val="continue"/>
                  <w:shd w:val="clear" w:color="auto" w:fill="BEBEBE"/>
                  <w:vAlign w:val="center"/>
                </w:tcPr>
                <w:p>
                  <w:pPr>
                    <w:widowControl w:val="0"/>
                    <w:adjustRightInd w:val="0"/>
                    <w:snapToGrid w:val="0"/>
                    <w:spacing w:line="300" w:lineRule="auto"/>
                    <w:jc w:val="center"/>
                    <w:rPr>
                      <w:b/>
                      <w:bCs/>
                    </w:rPr>
                  </w:pPr>
                </w:p>
              </w:tc>
              <w:tc>
                <w:tcPr>
                  <w:tcW w:w="2939" w:type="dxa"/>
                  <w:shd w:val="clear" w:color="auto" w:fill="BEBEBE"/>
                  <w:vAlign w:val="center"/>
                </w:tcPr>
                <w:p>
                  <w:pPr>
                    <w:widowControl w:val="0"/>
                    <w:adjustRightInd w:val="0"/>
                    <w:snapToGrid w:val="0"/>
                    <w:spacing w:line="300" w:lineRule="auto"/>
                    <w:jc w:val="center"/>
                    <w:rPr>
                      <w:b/>
                      <w:bCs/>
                    </w:rPr>
                  </w:pPr>
                  <w:r>
                    <w:rPr>
                      <w:b/>
                      <w:bCs/>
                    </w:rPr>
                    <w:t>标准名称</w:t>
                  </w:r>
                </w:p>
              </w:tc>
              <w:tc>
                <w:tcPr>
                  <w:tcW w:w="1131" w:type="dxa"/>
                  <w:shd w:val="clear" w:color="auto" w:fill="BEBEBE"/>
                  <w:vAlign w:val="center"/>
                </w:tcPr>
                <w:p>
                  <w:pPr>
                    <w:widowControl w:val="0"/>
                    <w:adjustRightInd w:val="0"/>
                    <w:snapToGrid w:val="0"/>
                    <w:spacing w:line="300" w:lineRule="auto"/>
                    <w:jc w:val="center"/>
                    <w:rPr>
                      <w:b/>
                      <w:bCs/>
                    </w:rPr>
                  </w:pPr>
                  <w:r>
                    <w:rPr>
                      <w:b/>
                      <w:bCs/>
                    </w:rPr>
                    <w:t>浓度限值mg/m</w:t>
                  </w:r>
                  <w:r>
                    <w:rPr>
                      <w:b/>
                      <w:bCs/>
                      <w:vertAlign w:val="superscript"/>
                    </w:rPr>
                    <w:t>3</w:t>
                  </w:r>
                </w:p>
              </w:tc>
              <w:tc>
                <w:tcPr>
                  <w:tcW w:w="1200" w:type="dxa"/>
                  <w:vMerge w:val="continue"/>
                  <w:shd w:val="clear" w:color="auto" w:fill="BEBEBE"/>
                  <w:vAlign w:val="center"/>
                </w:tcPr>
                <w:p>
                  <w:pPr>
                    <w:widowControl w:val="0"/>
                    <w:adjustRightInd w:val="0"/>
                    <w:snapToGrid w:val="0"/>
                    <w:spacing w:line="300" w:lineRule="auto"/>
                    <w:jc w:val="cente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0" w:type="dxa"/>
                  <w:vAlign w:val="center"/>
                </w:tcPr>
                <w:p>
                  <w:pPr>
                    <w:widowControl w:val="0"/>
                    <w:adjustRightInd w:val="0"/>
                    <w:snapToGrid w:val="0"/>
                    <w:spacing w:line="300" w:lineRule="auto"/>
                    <w:jc w:val="center"/>
                  </w:pPr>
                  <w:r>
                    <w:rPr>
                      <w:rFonts w:hint="eastAsia"/>
                    </w:rPr>
                    <w:t>1</w:t>
                  </w:r>
                </w:p>
              </w:tc>
              <w:tc>
                <w:tcPr>
                  <w:tcW w:w="1160" w:type="dxa"/>
                  <w:vMerge w:val="restart"/>
                  <w:vAlign w:val="center"/>
                </w:tcPr>
                <w:p>
                  <w:pPr>
                    <w:widowControl w:val="0"/>
                    <w:adjustRightInd w:val="0"/>
                    <w:snapToGrid w:val="0"/>
                    <w:spacing w:line="300" w:lineRule="auto"/>
                    <w:jc w:val="center"/>
                  </w:pPr>
                  <w:r>
                    <w:rPr>
                      <w:rFonts w:hint="eastAsia"/>
                    </w:rPr>
                    <w:t>生产车间A栋一楼</w:t>
                  </w:r>
                </w:p>
              </w:tc>
              <w:tc>
                <w:tcPr>
                  <w:tcW w:w="1066" w:type="dxa"/>
                  <w:vAlign w:val="center"/>
                </w:tcPr>
                <w:p>
                  <w:pPr>
                    <w:widowControl w:val="0"/>
                    <w:adjustRightInd w:val="0"/>
                    <w:snapToGrid w:val="0"/>
                    <w:spacing w:line="300" w:lineRule="auto"/>
                    <w:jc w:val="center"/>
                  </w:pPr>
                  <w:r>
                    <w:rPr>
                      <w:rFonts w:hint="eastAsia"/>
                    </w:rPr>
                    <w:t>非甲烷总烃</w:t>
                  </w:r>
                </w:p>
              </w:tc>
              <w:tc>
                <w:tcPr>
                  <w:tcW w:w="1551" w:type="dxa"/>
                  <w:vMerge w:val="restart"/>
                  <w:vAlign w:val="center"/>
                </w:tcPr>
                <w:p>
                  <w:pPr>
                    <w:widowControl w:val="0"/>
                    <w:adjustRightInd w:val="0"/>
                    <w:snapToGrid w:val="0"/>
                    <w:spacing w:line="300" w:lineRule="auto"/>
                    <w:jc w:val="center"/>
                  </w:pPr>
                  <w:r>
                    <w:rPr>
                      <w:rFonts w:hint="eastAsia"/>
                    </w:rPr>
                    <w:t>水喷淋+静电除油</w:t>
                  </w:r>
                </w:p>
              </w:tc>
              <w:tc>
                <w:tcPr>
                  <w:tcW w:w="2939" w:type="dxa"/>
                  <w:vAlign w:val="center"/>
                </w:tcPr>
                <w:p>
                  <w:pPr>
                    <w:widowControl w:val="0"/>
                    <w:adjustRightInd w:val="0"/>
                    <w:snapToGrid w:val="0"/>
                    <w:spacing w:line="300" w:lineRule="auto"/>
                    <w:jc w:val="both"/>
                  </w:pPr>
                  <w:r>
                    <w:t>广东省《大气污染物排放限值》（DB44/27-2001）</w:t>
                  </w:r>
                </w:p>
              </w:tc>
              <w:tc>
                <w:tcPr>
                  <w:tcW w:w="1131" w:type="dxa"/>
                  <w:vAlign w:val="center"/>
                </w:tcPr>
                <w:p>
                  <w:pPr>
                    <w:widowControl w:val="0"/>
                    <w:adjustRightInd w:val="0"/>
                    <w:snapToGrid w:val="0"/>
                    <w:spacing w:line="300" w:lineRule="auto"/>
                    <w:jc w:val="center"/>
                  </w:pPr>
                  <w:r>
                    <w:t>2.0</w:t>
                  </w:r>
                </w:p>
              </w:tc>
              <w:tc>
                <w:tcPr>
                  <w:tcW w:w="1200" w:type="dxa"/>
                  <w:vAlign w:val="center"/>
                </w:tcPr>
                <w:p>
                  <w:pPr>
                    <w:widowControl w:val="0"/>
                    <w:adjustRightInd w:val="0"/>
                    <w:snapToGrid w:val="0"/>
                    <w:spacing w:line="300" w:lineRule="auto"/>
                    <w:jc w:val="center"/>
                  </w:pPr>
                  <w:r>
                    <w:rPr>
                      <w:rFonts w:hint="eastAsia"/>
                    </w:rPr>
                    <w:t>0</w:t>
                  </w:r>
                  <w: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0" w:type="dxa"/>
                  <w:vAlign w:val="center"/>
                </w:tcPr>
                <w:p>
                  <w:pPr>
                    <w:widowControl w:val="0"/>
                    <w:adjustRightInd w:val="0"/>
                    <w:snapToGrid w:val="0"/>
                    <w:spacing w:line="300" w:lineRule="auto"/>
                    <w:jc w:val="center"/>
                  </w:pPr>
                  <w:r>
                    <w:rPr>
                      <w:rFonts w:hint="eastAsia"/>
                    </w:rPr>
                    <w:t>2</w:t>
                  </w:r>
                </w:p>
              </w:tc>
              <w:tc>
                <w:tcPr>
                  <w:tcW w:w="1160" w:type="dxa"/>
                  <w:vMerge w:val="continue"/>
                  <w:vAlign w:val="center"/>
                </w:tcPr>
                <w:p>
                  <w:pPr>
                    <w:widowControl w:val="0"/>
                    <w:adjustRightInd w:val="0"/>
                    <w:snapToGrid w:val="0"/>
                    <w:spacing w:line="300" w:lineRule="auto"/>
                    <w:jc w:val="center"/>
                  </w:pPr>
                </w:p>
              </w:tc>
              <w:tc>
                <w:tcPr>
                  <w:tcW w:w="1066" w:type="dxa"/>
                  <w:vAlign w:val="center"/>
                </w:tcPr>
                <w:p>
                  <w:pPr>
                    <w:widowControl w:val="0"/>
                    <w:adjustRightInd w:val="0"/>
                    <w:snapToGrid w:val="0"/>
                    <w:spacing w:line="300" w:lineRule="auto"/>
                    <w:jc w:val="center"/>
                  </w:pPr>
                  <w:r>
                    <w:rPr>
                      <w:rFonts w:hint="eastAsia"/>
                    </w:rPr>
                    <w:t>颗粒物</w:t>
                  </w:r>
                </w:p>
              </w:tc>
              <w:tc>
                <w:tcPr>
                  <w:tcW w:w="1551" w:type="dxa"/>
                  <w:vMerge w:val="continue"/>
                  <w:vAlign w:val="center"/>
                </w:tcPr>
                <w:p>
                  <w:pPr>
                    <w:widowControl w:val="0"/>
                    <w:adjustRightInd w:val="0"/>
                    <w:snapToGrid w:val="0"/>
                    <w:spacing w:line="300" w:lineRule="auto"/>
                    <w:jc w:val="center"/>
                  </w:pPr>
                </w:p>
              </w:tc>
              <w:tc>
                <w:tcPr>
                  <w:tcW w:w="2939" w:type="dxa"/>
                  <w:vAlign w:val="center"/>
                </w:tcPr>
                <w:p>
                  <w:pPr>
                    <w:widowControl w:val="0"/>
                    <w:adjustRightInd w:val="0"/>
                    <w:snapToGrid w:val="0"/>
                    <w:spacing w:line="300" w:lineRule="auto"/>
                    <w:jc w:val="both"/>
                  </w:pPr>
                  <w:r>
                    <w:t>广东省《大气污染物排放限值》（DB44/27-2001）</w:t>
                  </w:r>
                </w:p>
              </w:tc>
              <w:tc>
                <w:tcPr>
                  <w:tcW w:w="1131" w:type="dxa"/>
                  <w:vAlign w:val="center"/>
                </w:tcPr>
                <w:p>
                  <w:pPr>
                    <w:widowControl w:val="0"/>
                    <w:adjustRightInd w:val="0"/>
                    <w:snapToGrid w:val="0"/>
                    <w:spacing w:line="300" w:lineRule="auto"/>
                    <w:jc w:val="center"/>
                  </w:pPr>
                  <w:r>
                    <w:t>1.0</w:t>
                  </w:r>
                </w:p>
              </w:tc>
              <w:tc>
                <w:tcPr>
                  <w:tcW w:w="1200" w:type="dxa"/>
                  <w:vAlign w:val="center"/>
                </w:tcPr>
                <w:p>
                  <w:pPr>
                    <w:widowControl w:val="0"/>
                    <w:adjustRightInd w:val="0"/>
                    <w:snapToGrid w:val="0"/>
                    <w:spacing w:line="300" w:lineRule="auto"/>
                    <w:jc w:val="center"/>
                  </w:pPr>
                  <w:r>
                    <w:rPr>
                      <w:rFonts w:hint="eastAsia"/>
                    </w:rPr>
                    <w:t>0</w:t>
                  </w:r>
                  <w: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0" w:type="dxa"/>
                  <w:vAlign w:val="center"/>
                </w:tcPr>
                <w:p>
                  <w:pPr>
                    <w:widowControl w:val="0"/>
                    <w:adjustRightInd w:val="0"/>
                    <w:snapToGrid w:val="0"/>
                    <w:spacing w:line="300" w:lineRule="auto"/>
                    <w:jc w:val="center"/>
                  </w:pPr>
                  <w:r>
                    <w:rPr>
                      <w:rFonts w:hint="eastAsia"/>
                    </w:rPr>
                    <w:t>3</w:t>
                  </w:r>
                </w:p>
              </w:tc>
              <w:tc>
                <w:tcPr>
                  <w:tcW w:w="1160" w:type="dxa"/>
                  <w:vMerge w:val="restart"/>
                  <w:vAlign w:val="center"/>
                </w:tcPr>
                <w:p>
                  <w:pPr>
                    <w:widowControl w:val="0"/>
                    <w:adjustRightInd w:val="0"/>
                    <w:snapToGrid w:val="0"/>
                    <w:spacing w:line="300" w:lineRule="auto"/>
                    <w:jc w:val="center"/>
                  </w:pPr>
                  <w:r>
                    <w:rPr>
                      <w:rFonts w:hint="eastAsia"/>
                    </w:rPr>
                    <w:t>生产车间A栋二楼</w:t>
                  </w:r>
                </w:p>
              </w:tc>
              <w:tc>
                <w:tcPr>
                  <w:tcW w:w="1066" w:type="dxa"/>
                  <w:vAlign w:val="center"/>
                </w:tcPr>
                <w:p>
                  <w:pPr>
                    <w:widowControl w:val="0"/>
                    <w:adjustRightInd w:val="0"/>
                    <w:snapToGrid w:val="0"/>
                    <w:spacing w:line="300" w:lineRule="auto"/>
                    <w:jc w:val="center"/>
                  </w:pPr>
                  <w:r>
                    <w:rPr>
                      <w:rFonts w:hint="eastAsia"/>
                    </w:rPr>
                    <w:t>非甲烷总烃</w:t>
                  </w:r>
                </w:p>
              </w:tc>
              <w:tc>
                <w:tcPr>
                  <w:tcW w:w="1551" w:type="dxa"/>
                  <w:vMerge w:val="restart"/>
                  <w:vAlign w:val="center"/>
                </w:tcPr>
                <w:p>
                  <w:pPr>
                    <w:widowControl w:val="0"/>
                    <w:adjustRightInd w:val="0"/>
                    <w:snapToGrid w:val="0"/>
                    <w:spacing w:line="300" w:lineRule="auto"/>
                    <w:jc w:val="center"/>
                  </w:pPr>
                  <w:r>
                    <w:rPr>
                      <w:rFonts w:hint="eastAsia"/>
                    </w:rPr>
                    <w:t>水喷淋+静电除油</w:t>
                  </w:r>
                </w:p>
              </w:tc>
              <w:tc>
                <w:tcPr>
                  <w:tcW w:w="2939" w:type="dxa"/>
                  <w:vAlign w:val="center"/>
                </w:tcPr>
                <w:p>
                  <w:pPr>
                    <w:widowControl w:val="0"/>
                    <w:adjustRightInd w:val="0"/>
                    <w:snapToGrid w:val="0"/>
                    <w:spacing w:line="300" w:lineRule="auto"/>
                    <w:jc w:val="both"/>
                  </w:pPr>
                  <w:r>
                    <w:t>广东省《大气污染物排放限值》（DB44/27-2001）</w:t>
                  </w:r>
                </w:p>
              </w:tc>
              <w:tc>
                <w:tcPr>
                  <w:tcW w:w="1131" w:type="dxa"/>
                  <w:vAlign w:val="center"/>
                </w:tcPr>
                <w:p>
                  <w:pPr>
                    <w:widowControl w:val="0"/>
                    <w:adjustRightInd w:val="0"/>
                    <w:snapToGrid w:val="0"/>
                    <w:spacing w:line="300" w:lineRule="auto"/>
                    <w:jc w:val="center"/>
                  </w:pPr>
                  <w:r>
                    <w:t>2.0</w:t>
                  </w:r>
                </w:p>
              </w:tc>
              <w:tc>
                <w:tcPr>
                  <w:tcW w:w="1200" w:type="dxa"/>
                  <w:vAlign w:val="center"/>
                </w:tcPr>
                <w:p>
                  <w:pPr>
                    <w:widowControl w:val="0"/>
                    <w:adjustRightInd w:val="0"/>
                    <w:snapToGrid w:val="0"/>
                    <w:spacing w:line="300" w:lineRule="auto"/>
                    <w:jc w:val="center"/>
                  </w:pPr>
                  <w:r>
                    <w:rPr>
                      <w:rFonts w:hint="eastAsia"/>
                    </w:rPr>
                    <w:t>0</w:t>
                  </w:r>
                  <w: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0" w:type="dxa"/>
                  <w:vAlign w:val="center"/>
                </w:tcPr>
                <w:p>
                  <w:pPr>
                    <w:widowControl w:val="0"/>
                    <w:adjustRightInd w:val="0"/>
                    <w:snapToGrid w:val="0"/>
                    <w:spacing w:line="300" w:lineRule="auto"/>
                    <w:jc w:val="center"/>
                  </w:pPr>
                  <w:r>
                    <w:rPr>
                      <w:rFonts w:hint="eastAsia"/>
                    </w:rPr>
                    <w:t>4</w:t>
                  </w:r>
                </w:p>
              </w:tc>
              <w:tc>
                <w:tcPr>
                  <w:tcW w:w="1160" w:type="dxa"/>
                  <w:vMerge w:val="continue"/>
                  <w:vAlign w:val="center"/>
                </w:tcPr>
                <w:p>
                  <w:pPr>
                    <w:widowControl w:val="0"/>
                    <w:adjustRightInd w:val="0"/>
                    <w:snapToGrid w:val="0"/>
                    <w:spacing w:line="300" w:lineRule="auto"/>
                    <w:jc w:val="center"/>
                  </w:pPr>
                </w:p>
              </w:tc>
              <w:tc>
                <w:tcPr>
                  <w:tcW w:w="1066" w:type="dxa"/>
                  <w:vAlign w:val="center"/>
                </w:tcPr>
                <w:p>
                  <w:pPr>
                    <w:widowControl w:val="0"/>
                    <w:adjustRightInd w:val="0"/>
                    <w:snapToGrid w:val="0"/>
                    <w:spacing w:line="300" w:lineRule="auto"/>
                    <w:jc w:val="center"/>
                  </w:pPr>
                  <w:r>
                    <w:rPr>
                      <w:rFonts w:hint="eastAsia"/>
                    </w:rPr>
                    <w:t>颗粒物</w:t>
                  </w:r>
                </w:p>
              </w:tc>
              <w:tc>
                <w:tcPr>
                  <w:tcW w:w="1551" w:type="dxa"/>
                  <w:vMerge w:val="continue"/>
                  <w:vAlign w:val="center"/>
                </w:tcPr>
                <w:p>
                  <w:pPr>
                    <w:widowControl w:val="0"/>
                    <w:adjustRightInd w:val="0"/>
                    <w:snapToGrid w:val="0"/>
                    <w:spacing w:line="300" w:lineRule="auto"/>
                    <w:jc w:val="center"/>
                  </w:pPr>
                </w:p>
              </w:tc>
              <w:tc>
                <w:tcPr>
                  <w:tcW w:w="2939" w:type="dxa"/>
                  <w:vAlign w:val="center"/>
                </w:tcPr>
                <w:p>
                  <w:pPr>
                    <w:widowControl w:val="0"/>
                    <w:adjustRightInd w:val="0"/>
                    <w:snapToGrid w:val="0"/>
                    <w:spacing w:line="300" w:lineRule="auto"/>
                    <w:jc w:val="both"/>
                  </w:pPr>
                  <w:r>
                    <w:t>广东省《大气污染物排放限值》（DB44/27-2001）</w:t>
                  </w:r>
                </w:p>
              </w:tc>
              <w:tc>
                <w:tcPr>
                  <w:tcW w:w="1131" w:type="dxa"/>
                  <w:vAlign w:val="center"/>
                </w:tcPr>
                <w:p>
                  <w:pPr>
                    <w:widowControl w:val="0"/>
                    <w:adjustRightInd w:val="0"/>
                    <w:snapToGrid w:val="0"/>
                    <w:spacing w:line="300" w:lineRule="auto"/>
                    <w:jc w:val="center"/>
                  </w:pPr>
                  <w:r>
                    <w:t>1.0</w:t>
                  </w:r>
                </w:p>
              </w:tc>
              <w:tc>
                <w:tcPr>
                  <w:tcW w:w="1200" w:type="dxa"/>
                  <w:vAlign w:val="center"/>
                </w:tcPr>
                <w:p>
                  <w:pPr>
                    <w:widowControl w:val="0"/>
                    <w:adjustRightInd w:val="0"/>
                    <w:snapToGrid w:val="0"/>
                    <w:spacing w:line="300" w:lineRule="auto"/>
                    <w:jc w:val="center"/>
                  </w:pPr>
                  <w:r>
                    <w:rPr>
                      <w:rFonts w:hint="eastAsia"/>
                    </w:rPr>
                    <w:t>0</w:t>
                  </w:r>
                  <w: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0" w:type="dxa"/>
                  <w:vAlign w:val="center"/>
                </w:tcPr>
                <w:p>
                  <w:pPr>
                    <w:widowControl w:val="0"/>
                    <w:adjustRightInd w:val="0"/>
                    <w:snapToGrid w:val="0"/>
                    <w:spacing w:line="300" w:lineRule="auto"/>
                    <w:jc w:val="center"/>
                  </w:pPr>
                  <w:r>
                    <w:rPr>
                      <w:rFonts w:hint="eastAsia"/>
                    </w:rPr>
                    <w:t>5</w:t>
                  </w:r>
                </w:p>
              </w:tc>
              <w:tc>
                <w:tcPr>
                  <w:tcW w:w="1160" w:type="dxa"/>
                  <w:vMerge w:val="restart"/>
                  <w:vAlign w:val="center"/>
                </w:tcPr>
                <w:p>
                  <w:pPr>
                    <w:widowControl w:val="0"/>
                    <w:adjustRightInd w:val="0"/>
                    <w:snapToGrid w:val="0"/>
                    <w:spacing w:line="300" w:lineRule="auto"/>
                    <w:jc w:val="center"/>
                  </w:pPr>
                  <w:r>
                    <w:rPr>
                      <w:rFonts w:hint="eastAsia"/>
                    </w:rPr>
                    <w:t>生产车间</w:t>
                  </w:r>
                  <w:r>
                    <w:t>B</w:t>
                  </w:r>
                  <w:r>
                    <w:rPr>
                      <w:rFonts w:hint="eastAsia"/>
                    </w:rPr>
                    <w:t>栋一楼</w:t>
                  </w:r>
                </w:p>
              </w:tc>
              <w:tc>
                <w:tcPr>
                  <w:tcW w:w="1066" w:type="dxa"/>
                  <w:vAlign w:val="center"/>
                </w:tcPr>
                <w:p>
                  <w:pPr>
                    <w:widowControl w:val="0"/>
                    <w:adjustRightInd w:val="0"/>
                    <w:snapToGrid w:val="0"/>
                    <w:spacing w:line="300" w:lineRule="auto"/>
                    <w:jc w:val="center"/>
                  </w:pPr>
                  <w:r>
                    <w:rPr>
                      <w:rFonts w:hint="eastAsia"/>
                    </w:rPr>
                    <w:t>非甲烷总烃</w:t>
                  </w:r>
                </w:p>
              </w:tc>
              <w:tc>
                <w:tcPr>
                  <w:tcW w:w="1551" w:type="dxa"/>
                  <w:vMerge w:val="restart"/>
                  <w:vAlign w:val="center"/>
                </w:tcPr>
                <w:p>
                  <w:pPr>
                    <w:widowControl w:val="0"/>
                    <w:adjustRightInd w:val="0"/>
                    <w:snapToGrid w:val="0"/>
                    <w:spacing w:line="300" w:lineRule="auto"/>
                    <w:jc w:val="center"/>
                  </w:pPr>
                  <w:r>
                    <w:rPr>
                      <w:rFonts w:hint="eastAsia"/>
                    </w:rPr>
                    <w:t>水喷淋+静电除油</w:t>
                  </w:r>
                </w:p>
              </w:tc>
              <w:tc>
                <w:tcPr>
                  <w:tcW w:w="2939" w:type="dxa"/>
                  <w:vAlign w:val="center"/>
                </w:tcPr>
                <w:p>
                  <w:pPr>
                    <w:widowControl w:val="0"/>
                    <w:adjustRightInd w:val="0"/>
                    <w:snapToGrid w:val="0"/>
                    <w:spacing w:line="300" w:lineRule="auto"/>
                    <w:jc w:val="both"/>
                  </w:pPr>
                  <w:r>
                    <w:t>广东省《大气污染物排放限值》（DB44/27-2001）</w:t>
                  </w:r>
                </w:p>
              </w:tc>
              <w:tc>
                <w:tcPr>
                  <w:tcW w:w="1131" w:type="dxa"/>
                  <w:vAlign w:val="center"/>
                </w:tcPr>
                <w:p>
                  <w:pPr>
                    <w:widowControl w:val="0"/>
                    <w:adjustRightInd w:val="0"/>
                    <w:snapToGrid w:val="0"/>
                    <w:spacing w:line="300" w:lineRule="auto"/>
                    <w:jc w:val="center"/>
                  </w:pPr>
                  <w:r>
                    <w:t>2.0</w:t>
                  </w:r>
                </w:p>
              </w:tc>
              <w:tc>
                <w:tcPr>
                  <w:tcW w:w="1200" w:type="dxa"/>
                  <w:vAlign w:val="center"/>
                </w:tcPr>
                <w:p>
                  <w:pPr>
                    <w:widowControl w:val="0"/>
                    <w:adjustRightInd w:val="0"/>
                    <w:snapToGrid w:val="0"/>
                    <w:spacing w:line="300" w:lineRule="auto"/>
                    <w:jc w:val="center"/>
                  </w:pPr>
                  <w:r>
                    <w:rPr>
                      <w:rFonts w:hint="eastAsia"/>
                    </w:rPr>
                    <w:t>0</w:t>
                  </w:r>
                  <w: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0" w:type="dxa"/>
                  <w:vAlign w:val="center"/>
                </w:tcPr>
                <w:p>
                  <w:pPr>
                    <w:widowControl w:val="0"/>
                    <w:adjustRightInd w:val="0"/>
                    <w:snapToGrid w:val="0"/>
                    <w:spacing w:line="300" w:lineRule="auto"/>
                    <w:jc w:val="center"/>
                  </w:pPr>
                  <w:r>
                    <w:rPr>
                      <w:rFonts w:hint="eastAsia"/>
                    </w:rPr>
                    <w:t>6</w:t>
                  </w:r>
                </w:p>
              </w:tc>
              <w:tc>
                <w:tcPr>
                  <w:tcW w:w="1160" w:type="dxa"/>
                  <w:vMerge w:val="continue"/>
                  <w:vAlign w:val="center"/>
                </w:tcPr>
                <w:p>
                  <w:pPr>
                    <w:widowControl w:val="0"/>
                    <w:adjustRightInd w:val="0"/>
                    <w:snapToGrid w:val="0"/>
                    <w:spacing w:line="300" w:lineRule="auto"/>
                    <w:jc w:val="center"/>
                  </w:pPr>
                </w:p>
              </w:tc>
              <w:tc>
                <w:tcPr>
                  <w:tcW w:w="1066" w:type="dxa"/>
                  <w:vAlign w:val="center"/>
                </w:tcPr>
                <w:p>
                  <w:pPr>
                    <w:widowControl w:val="0"/>
                    <w:adjustRightInd w:val="0"/>
                    <w:snapToGrid w:val="0"/>
                    <w:spacing w:line="300" w:lineRule="auto"/>
                    <w:jc w:val="center"/>
                  </w:pPr>
                  <w:r>
                    <w:rPr>
                      <w:rFonts w:hint="eastAsia"/>
                    </w:rPr>
                    <w:t>颗粒物</w:t>
                  </w:r>
                </w:p>
              </w:tc>
              <w:tc>
                <w:tcPr>
                  <w:tcW w:w="1551" w:type="dxa"/>
                  <w:vMerge w:val="continue"/>
                  <w:vAlign w:val="center"/>
                </w:tcPr>
                <w:p>
                  <w:pPr>
                    <w:widowControl w:val="0"/>
                    <w:adjustRightInd w:val="0"/>
                    <w:snapToGrid w:val="0"/>
                    <w:spacing w:line="300" w:lineRule="auto"/>
                    <w:jc w:val="center"/>
                  </w:pPr>
                </w:p>
              </w:tc>
              <w:tc>
                <w:tcPr>
                  <w:tcW w:w="2939" w:type="dxa"/>
                  <w:vAlign w:val="center"/>
                </w:tcPr>
                <w:p>
                  <w:pPr>
                    <w:widowControl w:val="0"/>
                    <w:adjustRightInd w:val="0"/>
                    <w:snapToGrid w:val="0"/>
                    <w:spacing w:line="300" w:lineRule="auto"/>
                    <w:jc w:val="both"/>
                  </w:pPr>
                  <w:r>
                    <w:t>广东省《大气污染物排放限值》（DB44/27-2001）</w:t>
                  </w:r>
                </w:p>
              </w:tc>
              <w:tc>
                <w:tcPr>
                  <w:tcW w:w="1131" w:type="dxa"/>
                  <w:vAlign w:val="center"/>
                </w:tcPr>
                <w:p>
                  <w:pPr>
                    <w:widowControl w:val="0"/>
                    <w:adjustRightInd w:val="0"/>
                    <w:snapToGrid w:val="0"/>
                    <w:spacing w:line="300" w:lineRule="auto"/>
                    <w:jc w:val="center"/>
                  </w:pPr>
                  <w:r>
                    <w:t>1.0</w:t>
                  </w:r>
                </w:p>
              </w:tc>
              <w:tc>
                <w:tcPr>
                  <w:tcW w:w="1200" w:type="dxa"/>
                  <w:vAlign w:val="center"/>
                </w:tcPr>
                <w:p>
                  <w:pPr>
                    <w:widowControl w:val="0"/>
                    <w:adjustRightInd w:val="0"/>
                    <w:snapToGrid w:val="0"/>
                    <w:spacing w:line="300" w:lineRule="auto"/>
                    <w:jc w:val="center"/>
                  </w:pPr>
                  <w:r>
                    <w:rPr>
                      <w:rFonts w:hint="eastAsia"/>
                    </w:rPr>
                    <w:t>0</w:t>
                  </w:r>
                  <w: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0" w:type="dxa"/>
                  <w:vAlign w:val="center"/>
                </w:tcPr>
                <w:p>
                  <w:pPr>
                    <w:widowControl w:val="0"/>
                    <w:adjustRightInd w:val="0"/>
                    <w:snapToGrid w:val="0"/>
                    <w:spacing w:line="300" w:lineRule="auto"/>
                    <w:jc w:val="center"/>
                  </w:pPr>
                  <w:r>
                    <w:rPr>
                      <w:rFonts w:hint="eastAsia"/>
                    </w:rPr>
                    <w:t>7</w:t>
                  </w:r>
                </w:p>
              </w:tc>
              <w:tc>
                <w:tcPr>
                  <w:tcW w:w="1160" w:type="dxa"/>
                  <w:vMerge w:val="restart"/>
                  <w:vAlign w:val="center"/>
                </w:tcPr>
                <w:p>
                  <w:pPr>
                    <w:widowControl w:val="0"/>
                    <w:adjustRightInd w:val="0"/>
                    <w:snapToGrid w:val="0"/>
                    <w:spacing w:line="300" w:lineRule="auto"/>
                    <w:jc w:val="center"/>
                  </w:pPr>
                  <w:r>
                    <w:rPr>
                      <w:rFonts w:hint="eastAsia"/>
                    </w:rPr>
                    <w:t>生产车间</w:t>
                  </w:r>
                  <w:r>
                    <w:t>B</w:t>
                  </w:r>
                  <w:r>
                    <w:rPr>
                      <w:rFonts w:hint="eastAsia"/>
                    </w:rPr>
                    <w:t>栋二楼</w:t>
                  </w:r>
                </w:p>
              </w:tc>
              <w:tc>
                <w:tcPr>
                  <w:tcW w:w="1066" w:type="dxa"/>
                  <w:vAlign w:val="center"/>
                </w:tcPr>
                <w:p>
                  <w:pPr>
                    <w:widowControl w:val="0"/>
                    <w:adjustRightInd w:val="0"/>
                    <w:snapToGrid w:val="0"/>
                    <w:spacing w:line="300" w:lineRule="auto"/>
                    <w:jc w:val="center"/>
                  </w:pPr>
                  <w:r>
                    <w:rPr>
                      <w:rFonts w:hint="eastAsia"/>
                    </w:rPr>
                    <w:t>非甲烷总烃</w:t>
                  </w:r>
                </w:p>
              </w:tc>
              <w:tc>
                <w:tcPr>
                  <w:tcW w:w="1551" w:type="dxa"/>
                  <w:vMerge w:val="restart"/>
                  <w:vAlign w:val="center"/>
                </w:tcPr>
                <w:p>
                  <w:pPr>
                    <w:widowControl w:val="0"/>
                    <w:adjustRightInd w:val="0"/>
                    <w:snapToGrid w:val="0"/>
                    <w:spacing w:line="300" w:lineRule="auto"/>
                    <w:jc w:val="center"/>
                  </w:pPr>
                  <w:r>
                    <w:rPr>
                      <w:rFonts w:hint="eastAsia"/>
                    </w:rPr>
                    <w:t>水喷淋+静电除油</w:t>
                  </w:r>
                </w:p>
              </w:tc>
              <w:tc>
                <w:tcPr>
                  <w:tcW w:w="2939" w:type="dxa"/>
                  <w:vAlign w:val="center"/>
                </w:tcPr>
                <w:p>
                  <w:pPr>
                    <w:widowControl w:val="0"/>
                    <w:adjustRightInd w:val="0"/>
                    <w:snapToGrid w:val="0"/>
                    <w:spacing w:line="300" w:lineRule="auto"/>
                    <w:jc w:val="both"/>
                  </w:pPr>
                  <w:r>
                    <w:t>广东省《大气污染物排放限值》（DB44/27-2001）</w:t>
                  </w:r>
                </w:p>
              </w:tc>
              <w:tc>
                <w:tcPr>
                  <w:tcW w:w="1131" w:type="dxa"/>
                  <w:vAlign w:val="center"/>
                </w:tcPr>
                <w:p>
                  <w:pPr>
                    <w:widowControl w:val="0"/>
                    <w:adjustRightInd w:val="0"/>
                    <w:snapToGrid w:val="0"/>
                    <w:spacing w:line="300" w:lineRule="auto"/>
                    <w:jc w:val="center"/>
                  </w:pPr>
                  <w:r>
                    <w:t>2.0</w:t>
                  </w:r>
                </w:p>
              </w:tc>
              <w:tc>
                <w:tcPr>
                  <w:tcW w:w="1200" w:type="dxa"/>
                  <w:vAlign w:val="center"/>
                </w:tcPr>
                <w:p>
                  <w:pPr>
                    <w:widowControl w:val="0"/>
                    <w:adjustRightInd w:val="0"/>
                    <w:snapToGrid w:val="0"/>
                    <w:spacing w:line="300" w:lineRule="auto"/>
                    <w:jc w:val="center"/>
                  </w:pPr>
                  <w:r>
                    <w:rPr>
                      <w:rFonts w:hint="eastAsia"/>
                    </w:rPr>
                    <w:t>0</w:t>
                  </w:r>
                  <w: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0" w:type="dxa"/>
                  <w:vAlign w:val="center"/>
                </w:tcPr>
                <w:p>
                  <w:pPr>
                    <w:widowControl w:val="0"/>
                    <w:adjustRightInd w:val="0"/>
                    <w:snapToGrid w:val="0"/>
                    <w:spacing w:line="300" w:lineRule="auto"/>
                    <w:jc w:val="center"/>
                  </w:pPr>
                  <w:r>
                    <w:rPr>
                      <w:rFonts w:hint="eastAsia"/>
                    </w:rPr>
                    <w:t>8</w:t>
                  </w:r>
                </w:p>
              </w:tc>
              <w:tc>
                <w:tcPr>
                  <w:tcW w:w="1160" w:type="dxa"/>
                  <w:vMerge w:val="continue"/>
                  <w:vAlign w:val="center"/>
                </w:tcPr>
                <w:p>
                  <w:pPr>
                    <w:widowControl w:val="0"/>
                    <w:adjustRightInd w:val="0"/>
                    <w:snapToGrid w:val="0"/>
                    <w:spacing w:line="300" w:lineRule="auto"/>
                    <w:jc w:val="center"/>
                  </w:pPr>
                </w:p>
              </w:tc>
              <w:tc>
                <w:tcPr>
                  <w:tcW w:w="1066" w:type="dxa"/>
                  <w:vAlign w:val="center"/>
                </w:tcPr>
                <w:p>
                  <w:pPr>
                    <w:widowControl w:val="0"/>
                    <w:adjustRightInd w:val="0"/>
                    <w:snapToGrid w:val="0"/>
                    <w:spacing w:line="300" w:lineRule="auto"/>
                    <w:jc w:val="center"/>
                  </w:pPr>
                  <w:r>
                    <w:rPr>
                      <w:rFonts w:hint="eastAsia"/>
                    </w:rPr>
                    <w:t>颗粒物</w:t>
                  </w:r>
                </w:p>
              </w:tc>
              <w:tc>
                <w:tcPr>
                  <w:tcW w:w="1551" w:type="dxa"/>
                  <w:vMerge w:val="continue"/>
                  <w:vAlign w:val="center"/>
                </w:tcPr>
                <w:p>
                  <w:pPr>
                    <w:widowControl w:val="0"/>
                    <w:adjustRightInd w:val="0"/>
                    <w:snapToGrid w:val="0"/>
                    <w:spacing w:line="300" w:lineRule="auto"/>
                    <w:jc w:val="center"/>
                  </w:pPr>
                </w:p>
              </w:tc>
              <w:tc>
                <w:tcPr>
                  <w:tcW w:w="2939" w:type="dxa"/>
                  <w:vAlign w:val="center"/>
                </w:tcPr>
                <w:p>
                  <w:pPr>
                    <w:widowControl w:val="0"/>
                    <w:adjustRightInd w:val="0"/>
                    <w:snapToGrid w:val="0"/>
                    <w:spacing w:line="300" w:lineRule="auto"/>
                    <w:jc w:val="both"/>
                  </w:pPr>
                  <w:r>
                    <w:t>广东省《大气污染物排放限值》（DB44/27-2001）</w:t>
                  </w:r>
                </w:p>
              </w:tc>
              <w:tc>
                <w:tcPr>
                  <w:tcW w:w="1131" w:type="dxa"/>
                  <w:vAlign w:val="center"/>
                </w:tcPr>
                <w:p>
                  <w:pPr>
                    <w:widowControl w:val="0"/>
                    <w:adjustRightInd w:val="0"/>
                    <w:snapToGrid w:val="0"/>
                    <w:spacing w:line="300" w:lineRule="auto"/>
                    <w:jc w:val="center"/>
                  </w:pPr>
                  <w:r>
                    <w:t>1.0</w:t>
                  </w:r>
                </w:p>
              </w:tc>
              <w:tc>
                <w:tcPr>
                  <w:tcW w:w="1200" w:type="dxa"/>
                  <w:vAlign w:val="center"/>
                </w:tcPr>
                <w:p>
                  <w:pPr>
                    <w:widowControl w:val="0"/>
                    <w:adjustRightInd w:val="0"/>
                    <w:snapToGrid w:val="0"/>
                    <w:spacing w:line="300" w:lineRule="auto"/>
                    <w:jc w:val="center"/>
                  </w:pPr>
                  <w:r>
                    <w:rPr>
                      <w:rFonts w:hint="eastAsia"/>
                    </w:rPr>
                    <w:t>0</w:t>
                  </w:r>
                  <w:r>
                    <w:t>.084</w:t>
                  </w:r>
                </w:p>
              </w:tc>
            </w:tr>
          </w:tbl>
          <w:p>
            <w:pPr>
              <w:widowControl w:val="0"/>
              <w:adjustRightInd w:val="0"/>
              <w:snapToGrid w:val="0"/>
              <w:spacing w:line="360" w:lineRule="auto"/>
              <w:ind w:firstLine="480" w:firstLineChars="200"/>
              <w:rPr>
                <w:iCs/>
                <w:sz w:val="24"/>
              </w:rPr>
            </w:pPr>
            <w:r>
              <w:rPr>
                <w:iCs/>
                <w:sz w:val="24"/>
              </w:rPr>
              <w:t>项目大气污染物年排放量核算表请见下表。</w:t>
            </w:r>
          </w:p>
          <w:p>
            <w:pPr>
              <w:widowControl w:val="0"/>
              <w:spacing w:line="360" w:lineRule="auto"/>
              <w:jc w:val="center"/>
              <w:rPr>
                <w:b/>
              </w:rPr>
            </w:pPr>
            <w:r>
              <w:rPr>
                <w:b/>
              </w:rPr>
              <w:t>表7-16大气污染物年排放量核算表</w:t>
            </w:r>
          </w:p>
          <w:tbl>
            <w:tblPr>
              <w:tblStyle w:val="34"/>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3"/>
              <w:gridCol w:w="4473"/>
              <w:gridCol w:w="3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23" w:type="dxa"/>
                  <w:shd w:val="clear" w:color="auto" w:fill="BEBEBE"/>
                  <w:vAlign w:val="center"/>
                </w:tcPr>
                <w:p>
                  <w:pPr>
                    <w:widowControl w:val="0"/>
                    <w:adjustRightInd w:val="0"/>
                    <w:snapToGrid w:val="0"/>
                    <w:spacing w:line="300" w:lineRule="auto"/>
                    <w:jc w:val="center"/>
                    <w:rPr>
                      <w:b/>
                      <w:bCs/>
                    </w:rPr>
                  </w:pPr>
                  <w:r>
                    <w:rPr>
                      <w:b/>
                      <w:bCs/>
                    </w:rPr>
                    <w:t>序号</w:t>
                  </w:r>
                </w:p>
              </w:tc>
              <w:tc>
                <w:tcPr>
                  <w:tcW w:w="4473" w:type="dxa"/>
                  <w:shd w:val="clear" w:color="auto" w:fill="BEBEBE"/>
                  <w:vAlign w:val="center"/>
                </w:tcPr>
                <w:p>
                  <w:pPr>
                    <w:widowControl w:val="0"/>
                    <w:adjustRightInd w:val="0"/>
                    <w:snapToGrid w:val="0"/>
                    <w:spacing w:line="300" w:lineRule="auto"/>
                    <w:jc w:val="center"/>
                    <w:rPr>
                      <w:b/>
                      <w:bCs/>
                    </w:rPr>
                  </w:pPr>
                  <w:r>
                    <w:rPr>
                      <w:b/>
                      <w:bCs/>
                    </w:rPr>
                    <w:t>污染物</w:t>
                  </w:r>
                </w:p>
              </w:tc>
              <w:tc>
                <w:tcPr>
                  <w:tcW w:w="3241" w:type="dxa"/>
                  <w:shd w:val="clear" w:color="auto" w:fill="BEBEBE"/>
                  <w:vAlign w:val="center"/>
                </w:tcPr>
                <w:p>
                  <w:pPr>
                    <w:widowControl w:val="0"/>
                    <w:adjustRightInd w:val="0"/>
                    <w:snapToGrid w:val="0"/>
                    <w:spacing w:line="300" w:lineRule="auto"/>
                    <w:jc w:val="center"/>
                    <w:rPr>
                      <w:b/>
                      <w:bCs/>
                    </w:rPr>
                  </w:pPr>
                  <w:r>
                    <w:rPr>
                      <w:b/>
                      <w:bCs/>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23" w:type="dxa"/>
                  <w:vAlign w:val="center"/>
                </w:tcPr>
                <w:p>
                  <w:pPr>
                    <w:widowControl w:val="0"/>
                    <w:adjustRightInd w:val="0"/>
                    <w:snapToGrid w:val="0"/>
                    <w:spacing w:line="300" w:lineRule="auto"/>
                    <w:jc w:val="center"/>
                  </w:pPr>
                  <w:r>
                    <w:t>1</w:t>
                  </w:r>
                </w:p>
              </w:tc>
              <w:tc>
                <w:tcPr>
                  <w:tcW w:w="4473" w:type="dxa"/>
                  <w:vAlign w:val="center"/>
                </w:tcPr>
                <w:p>
                  <w:pPr>
                    <w:widowControl w:val="0"/>
                    <w:jc w:val="center"/>
                    <w:rPr>
                      <w:szCs w:val="21"/>
                    </w:rPr>
                  </w:pPr>
                  <w:r>
                    <w:rPr>
                      <w:rFonts w:hint="eastAsia"/>
                      <w:szCs w:val="21"/>
                    </w:rPr>
                    <w:t>非甲烷总烃</w:t>
                  </w:r>
                </w:p>
              </w:tc>
              <w:tc>
                <w:tcPr>
                  <w:tcW w:w="3241" w:type="dxa"/>
                  <w:vAlign w:val="center"/>
                </w:tcPr>
                <w:p>
                  <w:pPr>
                    <w:widowControl w:val="0"/>
                    <w:adjustRightInd w:val="0"/>
                    <w:snapToGrid w:val="0"/>
                    <w:spacing w:line="300" w:lineRule="auto"/>
                    <w:jc w:val="center"/>
                  </w:pPr>
                  <w:r>
                    <w:rPr>
                      <w:rFonts w:hint="eastAsia"/>
                    </w:rPr>
                    <w:t>1</w:t>
                  </w:r>
                  <w:r>
                    <w:t>.567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23" w:type="dxa"/>
                  <w:vAlign w:val="center"/>
                </w:tcPr>
                <w:p>
                  <w:pPr>
                    <w:widowControl w:val="0"/>
                    <w:adjustRightInd w:val="0"/>
                    <w:snapToGrid w:val="0"/>
                    <w:spacing w:line="300" w:lineRule="auto"/>
                    <w:jc w:val="center"/>
                  </w:pPr>
                  <w:r>
                    <w:rPr>
                      <w:rFonts w:hint="eastAsia"/>
                    </w:rPr>
                    <w:t>2</w:t>
                  </w:r>
                </w:p>
              </w:tc>
              <w:tc>
                <w:tcPr>
                  <w:tcW w:w="4473" w:type="dxa"/>
                  <w:vAlign w:val="center"/>
                </w:tcPr>
                <w:p>
                  <w:pPr>
                    <w:widowControl w:val="0"/>
                    <w:jc w:val="center"/>
                    <w:rPr>
                      <w:szCs w:val="21"/>
                    </w:rPr>
                  </w:pPr>
                  <w:r>
                    <w:rPr>
                      <w:rFonts w:hint="eastAsia"/>
                      <w:szCs w:val="21"/>
                    </w:rPr>
                    <w:t>颗粒物</w:t>
                  </w:r>
                </w:p>
              </w:tc>
              <w:tc>
                <w:tcPr>
                  <w:tcW w:w="3241" w:type="dxa"/>
                  <w:vAlign w:val="center"/>
                </w:tcPr>
                <w:p>
                  <w:pPr>
                    <w:widowControl w:val="0"/>
                    <w:adjustRightInd w:val="0"/>
                    <w:snapToGrid w:val="0"/>
                    <w:spacing w:line="300" w:lineRule="auto"/>
                    <w:jc w:val="center"/>
                  </w:pPr>
                  <w:r>
                    <w:t>0.803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23" w:type="dxa"/>
                  <w:vAlign w:val="center"/>
                </w:tcPr>
                <w:p>
                  <w:pPr>
                    <w:widowControl w:val="0"/>
                    <w:adjustRightInd w:val="0"/>
                    <w:snapToGrid w:val="0"/>
                    <w:spacing w:line="300" w:lineRule="auto"/>
                    <w:jc w:val="center"/>
                  </w:pPr>
                  <w:r>
                    <w:rPr>
                      <w:rFonts w:hint="eastAsia"/>
                    </w:rPr>
                    <w:t>3</w:t>
                  </w:r>
                </w:p>
              </w:tc>
              <w:tc>
                <w:tcPr>
                  <w:tcW w:w="4473" w:type="dxa"/>
                  <w:vAlign w:val="center"/>
                </w:tcPr>
                <w:p>
                  <w:pPr>
                    <w:widowControl w:val="0"/>
                    <w:jc w:val="center"/>
                    <w:rPr>
                      <w:szCs w:val="21"/>
                    </w:rPr>
                  </w:pPr>
                  <w:r>
                    <w:rPr>
                      <w:rFonts w:hint="eastAsia"/>
                      <w:szCs w:val="21"/>
                    </w:rPr>
                    <w:t>S</w:t>
                  </w:r>
                  <w:r>
                    <w:rPr>
                      <w:szCs w:val="21"/>
                    </w:rPr>
                    <w:t>O</w:t>
                  </w:r>
                  <w:r>
                    <w:rPr>
                      <w:szCs w:val="21"/>
                      <w:vertAlign w:val="subscript"/>
                    </w:rPr>
                    <w:t>2</w:t>
                  </w:r>
                </w:p>
              </w:tc>
              <w:tc>
                <w:tcPr>
                  <w:tcW w:w="3241" w:type="dxa"/>
                  <w:vAlign w:val="center"/>
                </w:tcPr>
                <w:p>
                  <w:pPr>
                    <w:widowControl w:val="0"/>
                    <w:adjustRightInd w:val="0"/>
                    <w:snapToGrid w:val="0"/>
                    <w:spacing w:line="300" w:lineRule="auto"/>
                    <w:jc w:val="center"/>
                  </w:pPr>
                  <w:r>
                    <w:rPr>
                      <w:rFonts w:hint="eastAsia"/>
                    </w:rPr>
                    <w:t>0</w:t>
                  </w:r>
                  <w:r>
                    <w:t>.00011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23" w:type="dxa"/>
                  <w:vAlign w:val="center"/>
                </w:tcPr>
                <w:p>
                  <w:pPr>
                    <w:widowControl w:val="0"/>
                    <w:adjustRightInd w:val="0"/>
                    <w:snapToGrid w:val="0"/>
                    <w:spacing w:line="300" w:lineRule="auto"/>
                    <w:jc w:val="center"/>
                  </w:pPr>
                  <w:r>
                    <w:rPr>
                      <w:rFonts w:hint="eastAsia"/>
                    </w:rPr>
                    <w:t>4</w:t>
                  </w:r>
                </w:p>
              </w:tc>
              <w:tc>
                <w:tcPr>
                  <w:tcW w:w="4473" w:type="dxa"/>
                  <w:vAlign w:val="center"/>
                </w:tcPr>
                <w:p>
                  <w:pPr>
                    <w:widowControl w:val="0"/>
                    <w:jc w:val="center"/>
                    <w:rPr>
                      <w:szCs w:val="21"/>
                    </w:rPr>
                  </w:pPr>
                  <w:r>
                    <w:rPr>
                      <w:rFonts w:hint="eastAsia"/>
                      <w:szCs w:val="21"/>
                    </w:rPr>
                    <w:t>N</w:t>
                  </w:r>
                  <w:r>
                    <w:rPr>
                      <w:szCs w:val="21"/>
                    </w:rPr>
                    <w:t>O</w:t>
                  </w:r>
                  <w:r>
                    <w:rPr>
                      <w:rFonts w:hint="eastAsia"/>
                      <w:szCs w:val="21"/>
                      <w:vertAlign w:val="subscript"/>
                    </w:rPr>
                    <w:t>x</w:t>
                  </w:r>
                </w:p>
              </w:tc>
              <w:tc>
                <w:tcPr>
                  <w:tcW w:w="3241" w:type="dxa"/>
                  <w:vAlign w:val="center"/>
                </w:tcPr>
                <w:p>
                  <w:pPr>
                    <w:widowControl w:val="0"/>
                    <w:adjustRightInd w:val="0"/>
                    <w:snapToGrid w:val="0"/>
                    <w:spacing w:line="300" w:lineRule="auto"/>
                    <w:jc w:val="center"/>
                  </w:pPr>
                  <w:r>
                    <w:rPr>
                      <w:rFonts w:hint="eastAsia"/>
                    </w:rPr>
                    <w:t>0</w:t>
                  </w:r>
                  <w:r>
                    <w:t>.394</w:t>
                  </w:r>
                </w:p>
              </w:tc>
            </w:tr>
          </w:tbl>
          <w:p>
            <w:pPr>
              <w:widowControl w:val="0"/>
              <w:adjustRightInd w:val="0"/>
              <w:snapToGrid w:val="0"/>
              <w:spacing w:line="360" w:lineRule="auto"/>
              <w:ind w:firstLine="482" w:firstLineChars="200"/>
              <w:rPr>
                <w:b/>
                <w:bCs/>
                <w:sz w:val="24"/>
              </w:rPr>
            </w:pPr>
            <w:r>
              <w:rPr>
                <w:rFonts w:hint="eastAsia"/>
                <w:b/>
                <w:bCs/>
                <w:sz w:val="24"/>
              </w:rPr>
              <w:t>4、</w:t>
            </w:r>
            <w:r>
              <w:rPr>
                <w:b/>
                <w:bCs/>
                <w:sz w:val="24"/>
              </w:rPr>
              <w:t>自行监测计划</w:t>
            </w:r>
          </w:p>
          <w:p>
            <w:pPr>
              <w:widowControl w:val="0"/>
              <w:adjustRightInd w:val="0"/>
              <w:snapToGrid w:val="0"/>
              <w:spacing w:line="360" w:lineRule="auto"/>
              <w:ind w:firstLine="480" w:firstLineChars="200"/>
              <w:jc w:val="both"/>
              <w:rPr>
                <w:sz w:val="24"/>
              </w:rPr>
            </w:pPr>
            <w:r>
              <w:rPr>
                <w:sz w:val="24"/>
              </w:rPr>
              <w:t>根据《环境影响评价技术导则大气环境》（HJ2.2-2018），二级评价项目按《排污单位自行监测技术指南总则》（HJ819-2017）的要求，需提出项目在生产运行阶段的污染源监测计划。</w:t>
            </w:r>
          </w:p>
          <w:p>
            <w:pPr>
              <w:widowControl w:val="0"/>
              <w:adjustRightInd w:val="0"/>
              <w:snapToGrid w:val="0"/>
              <w:spacing w:line="360" w:lineRule="auto"/>
              <w:ind w:firstLine="480" w:firstLineChars="200"/>
              <w:jc w:val="both"/>
              <w:rPr>
                <w:sz w:val="24"/>
              </w:rPr>
            </w:pPr>
            <w:r>
              <w:rPr>
                <w:rFonts w:hint="eastAsia"/>
                <w:sz w:val="24"/>
              </w:rPr>
              <w:t>项目有组织监测方案见表7</w:t>
            </w:r>
            <w:r>
              <w:rPr>
                <w:sz w:val="24"/>
              </w:rPr>
              <w:t>-17</w:t>
            </w:r>
            <w:r>
              <w:rPr>
                <w:rFonts w:hint="eastAsia"/>
                <w:sz w:val="24"/>
              </w:rPr>
              <w:t>。</w:t>
            </w:r>
          </w:p>
          <w:p>
            <w:pPr>
              <w:widowControl w:val="0"/>
              <w:spacing w:line="360" w:lineRule="auto"/>
              <w:jc w:val="center"/>
              <w:rPr>
                <w:b/>
              </w:rPr>
            </w:pPr>
            <w:r>
              <w:rPr>
                <w:b/>
              </w:rPr>
              <w:t>表7</w:t>
            </w:r>
            <w:r>
              <w:rPr>
                <w:rFonts w:hint="eastAsia"/>
                <w:b/>
              </w:rPr>
              <w:t>-</w:t>
            </w:r>
            <w:r>
              <w:rPr>
                <w:b/>
              </w:rPr>
              <w:t>17</w:t>
            </w:r>
            <w:r>
              <w:rPr>
                <w:rFonts w:hint="eastAsia"/>
                <w:b/>
              </w:rPr>
              <w:t>有</w:t>
            </w:r>
            <w:r>
              <w:rPr>
                <w:b/>
              </w:rPr>
              <w:t>组织废气监测计划表</w:t>
            </w:r>
          </w:p>
          <w:tbl>
            <w:tblPr>
              <w:tblStyle w:val="34"/>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2161"/>
              <w:gridCol w:w="1289"/>
              <w:gridCol w:w="4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1" w:type="dxa"/>
                  <w:shd w:val="clear" w:color="auto" w:fill="BEBEBE"/>
                  <w:vAlign w:val="center"/>
                </w:tcPr>
                <w:p>
                  <w:pPr>
                    <w:widowControl w:val="0"/>
                    <w:adjustRightInd w:val="0"/>
                    <w:snapToGrid w:val="0"/>
                    <w:spacing w:line="300" w:lineRule="auto"/>
                    <w:jc w:val="center"/>
                    <w:rPr>
                      <w:b/>
                      <w:bCs/>
                    </w:rPr>
                  </w:pPr>
                  <w:r>
                    <w:rPr>
                      <w:b/>
                      <w:bCs/>
                    </w:rPr>
                    <w:t>监测点位</w:t>
                  </w:r>
                </w:p>
              </w:tc>
              <w:tc>
                <w:tcPr>
                  <w:tcW w:w="2161" w:type="dxa"/>
                  <w:shd w:val="clear" w:color="auto" w:fill="BEBEBE"/>
                  <w:vAlign w:val="center"/>
                </w:tcPr>
                <w:p>
                  <w:pPr>
                    <w:widowControl w:val="0"/>
                    <w:adjustRightInd w:val="0"/>
                    <w:snapToGrid w:val="0"/>
                    <w:spacing w:line="300" w:lineRule="auto"/>
                    <w:jc w:val="center"/>
                    <w:rPr>
                      <w:b/>
                      <w:bCs/>
                    </w:rPr>
                  </w:pPr>
                  <w:r>
                    <w:rPr>
                      <w:b/>
                      <w:bCs/>
                    </w:rPr>
                    <w:t>监测指标</w:t>
                  </w:r>
                </w:p>
              </w:tc>
              <w:tc>
                <w:tcPr>
                  <w:tcW w:w="1289" w:type="dxa"/>
                  <w:shd w:val="clear" w:color="auto" w:fill="BEBEBE"/>
                  <w:vAlign w:val="center"/>
                </w:tcPr>
                <w:p>
                  <w:pPr>
                    <w:widowControl w:val="0"/>
                    <w:adjustRightInd w:val="0"/>
                    <w:snapToGrid w:val="0"/>
                    <w:spacing w:line="300" w:lineRule="auto"/>
                    <w:jc w:val="center"/>
                    <w:rPr>
                      <w:b/>
                      <w:bCs/>
                    </w:rPr>
                  </w:pPr>
                  <w:r>
                    <w:rPr>
                      <w:b/>
                      <w:bCs/>
                    </w:rPr>
                    <w:t>监测频次</w:t>
                  </w:r>
                </w:p>
              </w:tc>
              <w:tc>
                <w:tcPr>
                  <w:tcW w:w="4936" w:type="dxa"/>
                  <w:shd w:val="clear" w:color="auto" w:fill="BEBEBE"/>
                  <w:vAlign w:val="center"/>
                </w:tcPr>
                <w:p>
                  <w:pPr>
                    <w:widowControl w:val="0"/>
                    <w:adjustRightInd w:val="0"/>
                    <w:snapToGrid w:val="0"/>
                    <w:spacing w:line="300" w:lineRule="auto"/>
                    <w:jc w:val="center"/>
                    <w:rPr>
                      <w:b/>
                      <w:bCs/>
                    </w:rPr>
                  </w:pPr>
                  <w:r>
                    <w:rPr>
                      <w:b/>
                      <w:bCs/>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1" w:type="dxa"/>
                  <w:vMerge w:val="restart"/>
                  <w:vAlign w:val="center"/>
                </w:tcPr>
                <w:p>
                  <w:pPr>
                    <w:widowControl w:val="0"/>
                    <w:adjustRightInd w:val="0"/>
                    <w:snapToGrid w:val="0"/>
                    <w:spacing w:line="300" w:lineRule="auto"/>
                    <w:jc w:val="center"/>
                  </w:pPr>
                  <w:r>
                    <w:rPr>
                      <w:rFonts w:hint="eastAsia"/>
                    </w:rPr>
                    <w:t>排气筒P</w:t>
                  </w:r>
                  <w:r>
                    <w:t>1</w:t>
                  </w:r>
                </w:p>
              </w:tc>
              <w:tc>
                <w:tcPr>
                  <w:tcW w:w="2161" w:type="dxa"/>
                  <w:vAlign w:val="center"/>
                </w:tcPr>
                <w:p>
                  <w:pPr>
                    <w:widowControl w:val="0"/>
                    <w:jc w:val="both"/>
                    <w:rPr>
                      <w:bCs/>
                      <w:szCs w:val="21"/>
                    </w:rPr>
                  </w:pPr>
                  <w:r>
                    <w:rPr>
                      <w:rFonts w:hint="eastAsia" w:ascii="宋体" w:hAnsi="宋体"/>
                      <w:bCs/>
                    </w:rPr>
                    <w:t>油烟（非甲烷总烃）</w:t>
                  </w:r>
                </w:p>
              </w:tc>
              <w:tc>
                <w:tcPr>
                  <w:tcW w:w="1289" w:type="dxa"/>
                  <w:vAlign w:val="center"/>
                </w:tcPr>
                <w:p>
                  <w:pPr>
                    <w:widowControl w:val="0"/>
                    <w:adjustRightInd w:val="0"/>
                    <w:snapToGrid w:val="0"/>
                    <w:spacing w:line="300" w:lineRule="auto"/>
                    <w:jc w:val="center"/>
                  </w:pPr>
                  <w:r>
                    <w:t>一年一次</w:t>
                  </w:r>
                </w:p>
              </w:tc>
              <w:tc>
                <w:tcPr>
                  <w:tcW w:w="4936" w:type="dxa"/>
                  <w:vAlign w:val="center"/>
                </w:tcPr>
                <w:p>
                  <w:pPr>
                    <w:widowControl w:val="0"/>
                    <w:adjustRightInd w:val="0"/>
                    <w:snapToGrid w:val="0"/>
                    <w:spacing w:line="300" w:lineRule="auto"/>
                    <w:jc w:val="center"/>
                  </w:pPr>
                  <w:r>
                    <w:t>广东省《大气污染物排放限值》（DB44/27-2001）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1" w:type="dxa"/>
                  <w:vMerge w:val="continue"/>
                  <w:vAlign w:val="center"/>
                </w:tcPr>
                <w:p>
                  <w:pPr>
                    <w:widowControl w:val="0"/>
                    <w:adjustRightInd w:val="0"/>
                    <w:snapToGrid w:val="0"/>
                    <w:spacing w:line="300" w:lineRule="auto"/>
                    <w:jc w:val="center"/>
                  </w:pPr>
                </w:p>
              </w:tc>
              <w:tc>
                <w:tcPr>
                  <w:tcW w:w="2161" w:type="dxa"/>
                  <w:vAlign w:val="center"/>
                </w:tcPr>
                <w:p>
                  <w:pPr>
                    <w:widowControl w:val="0"/>
                    <w:jc w:val="center"/>
                    <w:rPr>
                      <w:bCs/>
                      <w:szCs w:val="21"/>
                    </w:rPr>
                  </w:pPr>
                  <w:r>
                    <w:rPr>
                      <w:rFonts w:hint="eastAsia"/>
                      <w:bCs/>
                      <w:szCs w:val="21"/>
                    </w:rPr>
                    <w:t>颗粒物</w:t>
                  </w:r>
                </w:p>
              </w:tc>
              <w:tc>
                <w:tcPr>
                  <w:tcW w:w="1289" w:type="dxa"/>
                  <w:vAlign w:val="center"/>
                </w:tcPr>
                <w:p>
                  <w:pPr>
                    <w:widowControl w:val="0"/>
                    <w:adjustRightInd w:val="0"/>
                    <w:snapToGrid w:val="0"/>
                    <w:spacing w:line="300" w:lineRule="auto"/>
                    <w:jc w:val="center"/>
                  </w:pPr>
                  <w:r>
                    <w:t>一年一次</w:t>
                  </w:r>
                </w:p>
              </w:tc>
              <w:tc>
                <w:tcPr>
                  <w:tcW w:w="4936" w:type="dxa"/>
                  <w:vMerge w:val="restart"/>
                  <w:vAlign w:val="center"/>
                </w:tcPr>
                <w:p>
                  <w:pPr>
                    <w:widowControl w:val="0"/>
                    <w:adjustRightInd w:val="0"/>
                    <w:snapToGrid w:val="0"/>
                    <w:spacing w:line="300" w:lineRule="auto"/>
                    <w:jc w:val="both"/>
                  </w:pPr>
                  <w:r>
                    <w:rPr>
                      <w:rFonts w:hint="eastAsia"/>
                      <w:bCs/>
                    </w:rPr>
                    <w:t>《工业炉窑大气污染物排放标准》（G</w:t>
                  </w:r>
                  <w:r>
                    <w:rPr>
                      <w:bCs/>
                    </w:rPr>
                    <w:t>B 9078-1996</w:t>
                  </w:r>
                  <w:r>
                    <w:rPr>
                      <w:rFonts w:hint="eastAsia"/>
                      <w:bCs/>
                    </w:rPr>
                    <w:t>）“表2</w:t>
                  </w:r>
                  <w:r>
                    <w:rPr>
                      <w:bCs/>
                    </w:rPr>
                    <w:t xml:space="preserve"> </w:t>
                  </w:r>
                  <w:r>
                    <w:rPr>
                      <w:rFonts w:hint="eastAsia"/>
                      <w:bCs/>
                    </w:rPr>
                    <w:t>二级标准”和</w:t>
                  </w:r>
                  <w:r>
                    <w:rPr>
                      <w:bCs/>
                    </w:rPr>
                    <w:t>广东省《大气污染物排放限值》（DB44/27-2001）第二时段二级标准限值</w:t>
                  </w:r>
                  <w:r>
                    <w:rPr>
                      <w:rFonts w:hint="eastAsia"/>
                      <w:bCs/>
                    </w:rPr>
                    <w:t>的较严者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1" w:type="dxa"/>
                  <w:vMerge w:val="continue"/>
                  <w:vAlign w:val="center"/>
                </w:tcPr>
                <w:p>
                  <w:pPr>
                    <w:widowControl w:val="0"/>
                    <w:adjustRightInd w:val="0"/>
                    <w:snapToGrid w:val="0"/>
                    <w:spacing w:line="300" w:lineRule="auto"/>
                    <w:jc w:val="center"/>
                  </w:pPr>
                </w:p>
              </w:tc>
              <w:tc>
                <w:tcPr>
                  <w:tcW w:w="2161" w:type="dxa"/>
                  <w:vAlign w:val="center"/>
                </w:tcPr>
                <w:p>
                  <w:pPr>
                    <w:widowControl w:val="0"/>
                    <w:jc w:val="center"/>
                    <w:rPr>
                      <w:bCs/>
                      <w:szCs w:val="21"/>
                    </w:rPr>
                  </w:pPr>
                  <w:r>
                    <w:rPr>
                      <w:rFonts w:hint="eastAsia"/>
                      <w:bCs/>
                      <w:szCs w:val="21"/>
                    </w:rPr>
                    <w:t>S</w:t>
                  </w:r>
                  <w:r>
                    <w:rPr>
                      <w:bCs/>
                      <w:szCs w:val="21"/>
                    </w:rPr>
                    <w:t>O</w:t>
                  </w:r>
                  <w:r>
                    <w:rPr>
                      <w:bCs/>
                      <w:szCs w:val="21"/>
                      <w:vertAlign w:val="subscript"/>
                    </w:rPr>
                    <w:t>2</w:t>
                  </w:r>
                </w:p>
              </w:tc>
              <w:tc>
                <w:tcPr>
                  <w:tcW w:w="1289" w:type="dxa"/>
                  <w:vAlign w:val="center"/>
                </w:tcPr>
                <w:p>
                  <w:pPr>
                    <w:widowControl w:val="0"/>
                    <w:adjustRightInd w:val="0"/>
                    <w:snapToGrid w:val="0"/>
                    <w:spacing w:line="300" w:lineRule="auto"/>
                    <w:jc w:val="center"/>
                  </w:pPr>
                  <w:r>
                    <w:t>一年一次</w:t>
                  </w:r>
                </w:p>
              </w:tc>
              <w:tc>
                <w:tcPr>
                  <w:tcW w:w="4936" w:type="dxa"/>
                  <w:vMerge w:val="continue"/>
                  <w:vAlign w:val="center"/>
                </w:tcPr>
                <w:p>
                  <w:pPr>
                    <w:widowControl w:val="0"/>
                    <w:adjustRightInd w:val="0"/>
                    <w:snapToGrid w:val="0"/>
                    <w:spacing w:line="300" w:lineRule="auto"/>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1" w:type="dxa"/>
                  <w:vMerge w:val="continue"/>
                  <w:vAlign w:val="center"/>
                </w:tcPr>
                <w:p>
                  <w:pPr>
                    <w:widowControl w:val="0"/>
                    <w:adjustRightInd w:val="0"/>
                    <w:snapToGrid w:val="0"/>
                    <w:spacing w:line="300" w:lineRule="auto"/>
                    <w:jc w:val="center"/>
                  </w:pPr>
                </w:p>
              </w:tc>
              <w:tc>
                <w:tcPr>
                  <w:tcW w:w="2161" w:type="dxa"/>
                  <w:vAlign w:val="center"/>
                </w:tcPr>
                <w:p>
                  <w:pPr>
                    <w:widowControl w:val="0"/>
                    <w:jc w:val="center"/>
                    <w:rPr>
                      <w:bCs/>
                      <w:szCs w:val="21"/>
                    </w:rPr>
                  </w:pPr>
                  <w:r>
                    <w:rPr>
                      <w:rFonts w:hint="eastAsia"/>
                      <w:bCs/>
                      <w:szCs w:val="21"/>
                    </w:rPr>
                    <w:t>N</w:t>
                  </w:r>
                  <w:r>
                    <w:rPr>
                      <w:bCs/>
                      <w:szCs w:val="21"/>
                    </w:rPr>
                    <w:t>O</w:t>
                  </w:r>
                  <w:r>
                    <w:rPr>
                      <w:bCs/>
                      <w:szCs w:val="21"/>
                      <w:vertAlign w:val="subscript"/>
                    </w:rPr>
                    <w:t>x</w:t>
                  </w:r>
                </w:p>
              </w:tc>
              <w:tc>
                <w:tcPr>
                  <w:tcW w:w="1289" w:type="dxa"/>
                  <w:vAlign w:val="center"/>
                </w:tcPr>
                <w:p>
                  <w:pPr>
                    <w:widowControl w:val="0"/>
                    <w:adjustRightInd w:val="0"/>
                    <w:snapToGrid w:val="0"/>
                    <w:spacing w:line="300" w:lineRule="auto"/>
                    <w:jc w:val="center"/>
                  </w:pPr>
                  <w:r>
                    <w:t>一年一次</w:t>
                  </w:r>
                </w:p>
              </w:tc>
              <w:tc>
                <w:tcPr>
                  <w:tcW w:w="4936" w:type="dxa"/>
                  <w:vMerge w:val="continue"/>
                  <w:vAlign w:val="center"/>
                </w:tcPr>
                <w:p>
                  <w:pPr>
                    <w:widowControl w:val="0"/>
                    <w:adjustRightInd w:val="0"/>
                    <w:snapToGrid w:val="0"/>
                    <w:spacing w:line="300" w:lineRule="auto"/>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1" w:type="dxa"/>
                  <w:vMerge w:val="restart"/>
                  <w:vAlign w:val="center"/>
                </w:tcPr>
                <w:p>
                  <w:pPr>
                    <w:widowControl w:val="0"/>
                    <w:adjustRightInd w:val="0"/>
                    <w:snapToGrid w:val="0"/>
                    <w:spacing w:line="300" w:lineRule="auto"/>
                    <w:jc w:val="center"/>
                  </w:pPr>
                  <w:r>
                    <w:rPr>
                      <w:rFonts w:hint="eastAsia"/>
                    </w:rPr>
                    <w:t>排气筒P</w:t>
                  </w:r>
                  <w:r>
                    <w:t>2</w:t>
                  </w:r>
                </w:p>
              </w:tc>
              <w:tc>
                <w:tcPr>
                  <w:tcW w:w="2161" w:type="dxa"/>
                  <w:vAlign w:val="center"/>
                </w:tcPr>
                <w:p>
                  <w:pPr>
                    <w:widowControl w:val="0"/>
                    <w:jc w:val="center"/>
                    <w:rPr>
                      <w:bCs/>
                      <w:szCs w:val="21"/>
                    </w:rPr>
                  </w:pPr>
                  <w:r>
                    <w:rPr>
                      <w:rFonts w:hint="eastAsia" w:ascii="宋体" w:hAnsi="宋体"/>
                      <w:bCs/>
                    </w:rPr>
                    <w:t>油烟（非甲烷总烃）</w:t>
                  </w:r>
                </w:p>
              </w:tc>
              <w:tc>
                <w:tcPr>
                  <w:tcW w:w="1289" w:type="dxa"/>
                  <w:vAlign w:val="center"/>
                </w:tcPr>
                <w:p>
                  <w:pPr>
                    <w:widowControl w:val="0"/>
                    <w:adjustRightInd w:val="0"/>
                    <w:snapToGrid w:val="0"/>
                    <w:spacing w:line="300" w:lineRule="auto"/>
                    <w:jc w:val="center"/>
                  </w:pPr>
                  <w:r>
                    <w:t>一年一次</w:t>
                  </w:r>
                </w:p>
              </w:tc>
              <w:tc>
                <w:tcPr>
                  <w:tcW w:w="4936" w:type="dxa"/>
                  <w:vAlign w:val="center"/>
                </w:tcPr>
                <w:p>
                  <w:pPr>
                    <w:widowControl w:val="0"/>
                    <w:adjustRightInd w:val="0"/>
                    <w:snapToGrid w:val="0"/>
                    <w:spacing w:line="300" w:lineRule="auto"/>
                    <w:jc w:val="both"/>
                  </w:pPr>
                  <w:r>
                    <w:t>广东省《大气污染物排放限值》（DB44/27-2001）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1" w:type="dxa"/>
                  <w:vMerge w:val="continue"/>
                  <w:vAlign w:val="center"/>
                </w:tcPr>
                <w:p>
                  <w:pPr>
                    <w:widowControl w:val="0"/>
                    <w:adjustRightInd w:val="0"/>
                    <w:snapToGrid w:val="0"/>
                    <w:spacing w:line="300" w:lineRule="auto"/>
                    <w:jc w:val="center"/>
                  </w:pPr>
                </w:p>
              </w:tc>
              <w:tc>
                <w:tcPr>
                  <w:tcW w:w="2161" w:type="dxa"/>
                  <w:vAlign w:val="center"/>
                </w:tcPr>
                <w:p>
                  <w:pPr>
                    <w:widowControl w:val="0"/>
                    <w:jc w:val="center"/>
                    <w:rPr>
                      <w:bCs/>
                      <w:szCs w:val="21"/>
                    </w:rPr>
                  </w:pPr>
                  <w:r>
                    <w:rPr>
                      <w:rFonts w:hint="eastAsia"/>
                      <w:bCs/>
                      <w:szCs w:val="21"/>
                    </w:rPr>
                    <w:t>颗粒物</w:t>
                  </w:r>
                </w:p>
              </w:tc>
              <w:tc>
                <w:tcPr>
                  <w:tcW w:w="1289" w:type="dxa"/>
                  <w:vAlign w:val="center"/>
                </w:tcPr>
                <w:p>
                  <w:pPr>
                    <w:widowControl w:val="0"/>
                    <w:adjustRightInd w:val="0"/>
                    <w:snapToGrid w:val="0"/>
                    <w:spacing w:line="300" w:lineRule="auto"/>
                    <w:jc w:val="center"/>
                  </w:pPr>
                  <w:r>
                    <w:t>一年一次</w:t>
                  </w:r>
                </w:p>
              </w:tc>
              <w:tc>
                <w:tcPr>
                  <w:tcW w:w="4936" w:type="dxa"/>
                  <w:vMerge w:val="restart"/>
                  <w:vAlign w:val="center"/>
                </w:tcPr>
                <w:p>
                  <w:pPr>
                    <w:widowControl w:val="0"/>
                    <w:adjustRightInd w:val="0"/>
                    <w:snapToGrid w:val="0"/>
                    <w:spacing w:line="300" w:lineRule="auto"/>
                    <w:jc w:val="both"/>
                  </w:pPr>
                  <w:r>
                    <w:rPr>
                      <w:rFonts w:hint="eastAsia"/>
                      <w:bCs/>
                    </w:rPr>
                    <w:t>《工业炉窑大气污染物排放标准》（G</w:t>
                  </w:r>
                  <w:r>
                    <w:rPr>
                      <w:bCs/>
                    </w:rPr>
                    <w:t>B 9078-1996</w:t>
                  </w:r>
                  <w:r>
                    <w:rPr>
                      <w:rFonts w:hint="eastAsia"/>
                      <w:bCs/>
                    </w:rPr>
                    <w:t>）“表2</w:t>
                  </w:r>
                  <w:r>
                    <w:rPr>
                      <w:bCs/>
                    </w:rPr>
                    <w:t xml:space="preserve"> </w:t>
                  </w:r>
                  <w:r>
                    <w:rPr>
                      <w:rFonts w:hint="eastAsia"/>
                      <w:bCs/>
                    </w:rPr>
                    <w:t>二级标准”和</w:t>
                  </w:r>
                  <w:r>
                    <w:rPr>
                      <w:bCs/>
                    </w:rPr>
                    <w:t>广东省《大气污染物排放限值》（DB44/27-2001）第二时段二级标准限值</w:t>
                  </w:r>
                  <w:r>
                    <w:rPr>
                      <w:rFonts w:hint="eastAsia"/>
                      <w:bCs/>
                    </w:rPr>
                    <w:t>的较严者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1" w:type="dxa"/>
                  <w:vMerge w:val="continue"/>
                  <w:vAlign w:val="center"/>
                </w:tcPr>
                <w:p>
                  <w:pPr>
                    <w:widowControl w:val="0"/>
                    <w:adjustRightInd w:val="0"/>
                    <w:snapToGrid w:val="0"/>
                    <w:spacing w:line="300" w:lineRule="auto"/>
                    <w:jc w:val="center"/>
                  </w:pPr>
                </w:p>
              </w:tc>
              <w:tc>
                <w:tcPr>
                  <w:tcW w:w="2161" w:type="dxa"/>
                  <w:vAlign w:val="center"/>
                </w:tcPr>
                <w:p>
                  <w:pPr>
                    <w:widowControl w:val="0"/>
                    <w:jc w:val="center"/>
                    <w:rPr>
                      <w:bCs/>
                      <w:szCs w:val="21"/>
                    </w:rPr>
                  </w:pPr>
                  <w:r>
                    <w:rPr>
                      <w:rFonts w:hint="eastAsia"/>
                      <w:bCs/>
                      <w:szCs w:val="21"/>
                    </w:rPr>
                    <w:t>S</w:t>
                  </w:r>
                  <w:r>
                    <w:rPr>
                      <w:bCs/>
                      <w:szCs w:val="21"/>
                    </w:rPr>
                    <w:t>O</w:t>
                  </w:r>
                  <w:r>
                    <w:rPr>
                      <w:bCs/>
                      <w:szCs w:val="21"/>
                      <w:vertAlign w:val="subscript"/>
                    </w:rPr>
                    <w:t>2</w:t>
                  </w:r>
                </w:p>
              </w:tc>
              <w:tc>
                <w:tcPr>
                  <w:tcW w:w="1289" w:type="dxa"/>
                  <w:vAlign w:val="center"/>
                </w:tcPr>
                <w:p>
                  <w:pPr>
                    <w:widowControl w:val="0"/>
                    <w:adjustRightInd w:val="0"/>
                    <w:snapToGrid w:val="0"/>
                    <w:spacing w:line="300" w:lineRule="auto"/>
                    <w:jc w:val="center"/>
                  </w:pPr>
                  <w:r>
                    <w:t>一年一次</w:t>
                  </w:r>
                </w:p>
              </w:tc>
              <w:tc>
                <w:tcPr>
                  <w:tcW w:w="4936" w:type="dxa"/>
                  <w:vMerge w:val="continue"/>
                  <w:vAlign w:val="center"/>
                </w:tcPr>
                <w:p>
                  <w:pPr>
                    <w:widowControl w:val="0"/>
                    <w:adjustRightInd w:val="0"/>
                    <w:snapToGrid w:val="0"/>
                    <w:spacing w:line="300" w:lineRule="auto"/>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1" w:type="dxa"/>
                  <w:vMerge w:val="continue"/>
                  <w:vAlign w:val="center"/>
                </w:tcPr>
                <w:p>
                  <w:pPr>
                    <w:widowControl w:val="0"/>
                    <w:adjustRightInd w:val="0"/>
                    <w:snapToGrid w:val="0"/>
                    <w:spacing w:line="300" w:lineRule="auto"/>
                    <w:jc w:val="center"/>
                  </w:pPr>
                </w:p>
              </w:tc>
              <w:tc>
                <w:tcPr>
                  <w:tcW w:w="2161" w:type="dxa"/>
                  <w:vAlign w:val="center"/>
                </w:tcPr>
                <w:p>
                  <w:pPr>
                    <w:widowControl w:val="0"/>
                    <w:jc w:val="center"/>
                    <w:rPr>
                      <w:bCs/>
                      <w:szCs w:val="21"/>
                    </w:rPr>
                  </w:pPr>
                  <w:r>
                    <w:rPr>
                      <w:rFonts w:hint="eastAsia"/>
                      <w:bCs/>
                      <w:szCs w:val="21"/>
                    </w:rPr>
                    <w:t>N</w:t>
                  </w:r>
                  <w:r>
                    <w:rPr>
                      <w:bCs/>
                      <w:szCs w:val="21"/>
                    </w:rPr>
                    <w:t>O</w:t>
                  </w:r>
                  <w:r>
                    <w:rPr>
                      <w:bCs/>
                      <w:szCs w:val="21"/>
                      <w:vertAlign w:val="subscript"/>
                    </w:rPr>
                    <w:t>x</w:t>
                  </w:r>
                </w:p>
              </w:tc>
              <w:tc>
                <w:tcPr>
                  <w:tcW w:w="1289" w:type="dxa"/>
                  <w:vAlign w:val="center"/>
                </w:tcPr>
                <w:p>
                  <w:pPr>
                    <w:widowControl w:val="0"/>
                    <w:adjustRightInd w:val="0"/>
                    <w:snapToGrid w:val="0"/>
                    <w:spacing w:line="300" w:lineRule="auto"/>
                    <w:jc w:val="center"/>
                  </w:pPr>
                  <w:r>
                    <w:t>一年一次</w:t>
                  </w:r>
                </w:p>
              </w:tc>
              <w:tc>
                <w:tcPr>
                  <w:tcW w:w="4936" w:type="dxa"/>
                  <w:vMerge w:val="continue"/>
                  <w:vAlign w:val="center"/>
                </w:tcPr>
                <w:p>
                  <w:pPr>
                    <w:widowControl w:val="0"/>
                    <w:adjustRightInd w:val="0"/>
                    <w:snapToGrid w:val="0"/>
                    <w:spacing w:line="300" w:lineRule="auto"/>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1" w:type="dxa"/>
                  <w:vMerge w:val="restart"/>
                  <w:vAlign w:val="center"/>
                </w:tcPr>
                <w:p>
                  <w:pPr>
                    <w:widowControl w:val="0"/>
                    <w:adjustRightInd w:val="0"/>
                    <w:snapToGrid w:val="0"/>
                    <w:spacing w:line="300" w:lineRule="auto"/>
                    <w:jc w:val="center"/>
                  </w:pPr>
                  <w:r>
                    <w:rPr>
                      <w:rFonts w:hint="eastAsia"/>
                    </w:rPr>
                    <w:t>排气筒P</w:t>
                  </w:r>
                  <w:r>
                    <w:t>3</w:t>
                  </w:r>
                </w:p>
              </w:tc>
              <w:tc>
                <w:tcPr>
                  <w:tcW w:w="2161" w:type="dxa"/>
                  <w:vAlign w:val="center"/>
                </w:tcPr>
                <w:p>
                  <w:pPr>
                    <w:widowControl w:val="0"/>
                    <w:jc w:val="center"/>
                    <w:rPr>
                      <w:bCs/>
                      <w:szCs w:val="21"/>
                    </w:rPr>
                  </w:pPr>
                  <w:r>
                    <w:rPr>
                      <w:rFonts w:hint="eastAsia" w:ascii="宋体" w:hAnsi="宋体"/>
                      <w:bCs/>
                    </w:rPr>
                    <w:t>油烟（非甲烷总烃）</w:t>
                  </w:r>
                </w:p>
              </w:tc>
              <w:tc>
                <w:tcPr>
                  <w:tcW w:w="1289" w:type="dxa"/>
                  <w:vAlign w:val="center"/>
                </w:tcPr>
                <w:p>
                  <w:pPr>
                    <w:widowControl w:val="0"/>
                    <w:adjustRightInd w:val="0"/>
                    <w:snapToGrid w:val="0"/>
                    <w:spacing w:line="300" w:lineRule="auto"/>
                    <w:jc w:val="center"/>
                  </w:pPr>
                  <w:r>
                    <w:t>一年一次</w:t>
                  </w:r>
                </w:p>
              </w:tc>
              <w:tc>
                <w:tcPr>
                  <w:tcW w:w="4936" w:type="dxa"/>
                  <w:vAlign w:val="center"/>
                </w:tcPr>
                <w:p>
                  <w:pPr>
                    <w:widowControl w:val="0"/>
                    <w:adjustRightInd w:val="0"/>
                    <w:snapToGrid w:val="0"/>
                    <w:spacing w:line="300" w:lineRule="auto"/>
                    <w:jc w:val="both"/>
                  </w:pPr>
                  <w:r>
                    <w:t>广东省《大气污染物排放限值》（DB44/27-2001）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1" w:type="dxa"/>
                  <w:vMerge w:val="continue"/>
                  <w:vAlign w:val="center"/>
                </w:tcPr>
                <w:p>
                  <w:pPr>
                    <w:widowControl w:val="0"/>
                    <w:adjustRightInd w:val="0"/>
                    <w:snapToGrid w:val="0"/>
                    <w:spacing w:line="300" w:lineRule="auto"/>
                    <w:jc w:val="center"/>
                  </w:pPr>
                </w:p>
              </w:tc>
              <w:tc>
                <w:tcPr>
                  <w:tcW w:w="2161" w:type="dxa"/>
                  <w:vAlign w:val="center"/>
                </w:tcPr>
                <w:p>
                  <w:pPr>
                    <w:widowControl w:val="0"/>
                    <w:jc w:val="center"/>
                    <w:rPr>
                      <w:bCs/>
                      <w:szCs w:val="21"/>
                    </w:rPr>
                  </w:pPr>
                  <w:r>
                    <w:rPr>
                      <w:rFonts w:hint="eastAsia"/>
                      <w:bCs/>
                      <w:szCs w:val="21"/>
                    </w:rPr>
                    <w:t>颗粒物</w:t>
                  </w:r>
                </w:p>
              </w:tc>
              <w:tc>
                <w:tcPr>
                  <w:tcW w:w="1289" w:type="dxa"/>
                  <w:vAlign w:val="center"/>
                </w:tcPr>
                <w:p>
                  <w:pPr>
                    <w:widowControl w:val="0"/>
                    <w:adjustRightInd w:val="0"/>
                    <w:snapToGrid w:val="0"/>
                    <w:spacing w:line="300" w:lineRule="auto"/>
                    <w:jc w:val="center"/>
                  </w:pPr>
                  <w:r>
                    <w:t>一年一次</w:t>
                  </w:r>
                </w:p>
              </w:tc>
              <w:tc>
                <w:tcPr>
                  <w:tcW w:w="4936" w:type="dxa"/>
                  <w:vMerge w:val="restart"/>
                  <w:vAlign w:val="center"/>
                </w:tcPr>
                <w:p>
                  <w:pPr>
                    <w:widowControl w:val="0"/>
                    <w:adjustRightInd w:val="0"/>
                    <w:snapToGrid w:val="0"/>
                    <w:spacing w:line="300" w:lineRule="auto"/>
                    <w:jc w:val="both"/>
                  </w:pPr>
                  <w:r>
                    <w:rPr>
                      <w:rFonts w:hint="eastAsia"/>
                      <w:bCs/>
                    </w:rPr>
                    <w:t>《工业炉窑大气污染物排放标准》（G</w:t>
                  </w:r>
                  <w:r>
                    <w:rPr>
                      <w:bCs/>
                    </w:rPr>
                    <w:t>B 9078-1996</w:t>
                  </w:r>
                  <w:r>
                    <w:rPr>
                      <w:rFonts w:hint="eastAsia"/>
                      <w:bCs/>
                    </w:rPr>
                    <w:t>）“表2</w:t>
                  </w:r>
                  <w:r>
                    <w:rPr>
                      <w:bCs/>
                    </w:rPr>
                    <w:t xml:space="preserve"> </w:t>
                  </w:r>
                  <w:r>
                    <w:rPr>
                      <w:rFonts w:hint="eastAsia"/>
                      <w:bCs/>
                    </w:rPr>
                    <w:t>二级标准”和</w:t>
                  </w:r>
                  <w:r>
                    <w:rPr>
                      <w:bCs/>
                    </w:rPr>
                    <w:t>广东省《大气污染物排放限值》（DB44/27-2001）第二时段二级标准限值</w:t>
                  </w:r>
                  <w:r>
                    <w:rPr>
                      <w:rFonts w:hint="eastAsia"/>
                      <w:bCs/>
                    </w:rPr>
                    <w:t>的较严者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1" w:type="dxa"/>
                  <w:vMerge w:val="continue"/>
                  <w:vAlign w:val="center"/>
                </w:tcPr>
                <w:p>
                  <w:pPr>
                    <w:widowControl w:val="0"/>
                    <w:adjustRightInd w:val="0"/>
                    <w:snapToGrid w:val="0"/>
                    <w:spacing w:line="300" w:lineRule="auto"/>
                    <w:jc w:val="center"/>
                  </w:pPr>
                </w:p>
              </w:tc>
              <w:tc>
                <w:tcPr>
                  <w:tcW w:w="2161" w:type="dxa"/>
                  <w:vAlign w:val="center"/>
                </w:tcPr>
                <w:p>
                  <w:pPr>
                    <w:widowControl w:val="0"/>
                    <w:jc w:val="center"/>
                    <w:rPr>
                      <w:bCs/>
                      <w:szCs w:val="21"/>
                    </w:rPr>
                  </w:pPr>
                  <w:r>
                    <w:rPr>
                      <w:rFonts w:hint="eastAsia"/>
                      <w:bCs/>
                      <w:szCs w:val="21"/>
                    </w:rPr>
                    <w:t>S</w:t>
                  </w:r>
                  <w:r>
                    <w:rPr>
                      <w:bCs/>
                      <w:szCs w:val="21"/>
                    </w:rPr>
                    <w:t>O</w:t>
                  </w:r>
                  <w:r>
                    <w:rPr>
                      <w:bCs/>
                      <w:szCs w:val="21"/>
                      <w:vertAlign w:val="subscript"/>
                    </w:rPr>
                    <w:t>2</w:t>
                  </w:r>
                </w:p>
              </w:tc>
              <w:tc>
                <w:tcPr>
                  <w:tcW w:w="1289" w:type="dxa"/>
                  <w:vAlign w:val="center"/>
                </w:tcPr>
                <w:p>
                  <w:pPr>
                    <w:widowControl w:val="0"/>
                    <w:adjustRightInd w:val="0"/>
                    <w:snapToGrid w:val="0"/>
                    <w:spacing w:line="300" w:lineRule="auto"/>
                    <w:jc w:val="center"/>
                  </w:pPr>
                  <w:r>
                    <w:t>一年一次</w:t>
                  </w:r>
                </w:p>
              </w:tc>
              <w:tc>
                <w:tcPr>
                  <w:tcW w:w="4936" w:type="dxa"/>
                  <w:vMerge w:val="continue"/>
                  <w:vAlign w:val="center"/>
                </w:tcPr>
                <w:p>
                  <w:pPr>
                    <w:widowControl w:val="0"/>
                    <w:adjustRightInd w:val="0"/>
                    <w:snapToGrid w:val="0"/>
                    <w:spacing w:line="300" w:lineRule="auto"/>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1" w:type="dxa"/>
                  <w:vMerge w:val="continue"/>
                  <w:vAlign w:val="center"/>
                </w:tcPr>
                <w:p>
                  <w:pPr>
                    <w:widowControl w:val="0"/>
                    <w:adjustRightInd w:val="0"/>
                    <w:snapToGrid w:val="0"/>
                    <w:spacing w:line="300" w:lineRule="auto"/>
                    <w:jc w:val="center"/>
                  </w:pPr>
                </w:p>
              </w:tc>
              <w:tc>
                <w:tcPr>
                  <w:tcW w:w="2161" w:type="dxa"/>
                  <w:vAlign w:val="center"/>
                </w:tcPr>
                <w:p>
                  <w:pPr>
                    <w:widowControl w:val="0"/>
                    <w:jc w:val="center"/>
                    <w:rPr>
                      <w:bCs/>
                      <w:szCs w:val="21"/>
                    </w:rPr>
                  </w:pPr>
                  <w:r>
                    <w:rPr>
                      <w:rFonts w:hint="eastAsia"/>
                      <w:bCs/>
                      <w:szCs w:val="21"/>
                    </w:rPr>
                    <w:t>N</w:t>
                  </w:r>
                  <w:r>
                    <w:rPr>
                      <w:bCs/>
                      <w:szCs w:val="21"/>
                    </w:rPr>
                    <w:t>O</w:t>
                  </w:r>
                  <w:r>
                    <w:rPr>
                      <w:bCs/>
                      <w:szCs w:val="21"/>
                      <w:vertAlign w:val="subscript"/>
                    </w:rPr>
                    <w:t>x</w:t>
                  </w:r>
                </w:p>
              </w:tc>
              <w:tc>
                <w:tcPr>
                  <w:tcW w:w="1289" w:type="dxa"/>
                  <w:vAlign w:val="center"/>
                </w:tcPr>
                <w:p>
                  <w:pPr>
                    <w:widowControl w:val="0"/>
                    <w:adjustRightInd w:val="0"/>
                    <w:snapToGrid w:val="0"/>
                    <w:spacing w:line="300" w:lineRule="auto"/>
                    <w:jc w:val="center"/>
                  </w:pPr>
                  <w:r>
                    <w:t>一年一次</w:t>
                  </w:r>
                </w:p>
              </w:tc>
              <w:tc>
                <w:tcPr>
                  <w:tcW w:w="4936" w:type="dxa"/>
                  <w:vMerge w:val="continue"/>
                  <w:vAlign w:val="center"/>
                </w:tcPr>
                <w:p>
                  <w:pPr>
                    <w:widowControl w:val="0"/>
                    <w:adjustRightInd w:val="0"/>
                    <w:snapToGrid w:val="0"/>
                    <w:spacing w:line="300" w:lineRule="auto"/>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1" w:type="dxa"/>
                  <w:vMerge w:val="restart"/>
                  <w:vAlign w:val="center"/>
                </w:tcPr>
                <w:p>
                  <w:pPr>
                    <w:widowControl w:val="0"/>
                    <w:adjustRightInd w:val="0"/>
                    <w:snapToGrid w:val="0"/>
                    <w:spacing w:line="300" w:lineRule="auto"/>
                    <w:jc w:val="center"/>
                  </w:pPr>
                  <w:r>
                    <w:rPr>
                      <w:rFonts w:hint="eastAsia"/>
                    </w:rPr>
                    <w:t>排气筒P</w:t>
                  </w:r>
                  <w:r>
                    <w:t>4</w:t>
                  </w:r>
                </w:p>
              </w:tc>
              <w:tc>
                <w:tcPr>
                  <w:tcW w:w="2161" w:type="dxa"/>
                  <w:vAlign w:val="center"/>
                </w:tcPr>
                <w:p>
                  <w:pPr>
                    <w:widowControl w:val="0"/>
                    <w:jc w:val="center"/>
                    <w:rPr>
                      <w:bCs/>
                      <w:szCs w:val="21"/>
                    </w:rPr>
                  </w:pPr>
                  <w:r>
                    <w:rPr>
                      <w:rFonts w:hint="eastAsia" w:ascii="宋体" w:hAnsi="宋体"/>
                      <w:bCs/>
                    </w:rPr>
                    <w:t>油烟（非甲烷总烃）</w:t>
                  </w:r>
                </w:p>
              </w:tc>
              <w:tc>
                <w:tcPr>
                  <w:tcW w:w="1289" w:type="dxa"/>
                  <w:vAlign w:val="center"/>
                </w:tcPr>
                <w:p>
                  <w:pPr>
                    <w:widowControl w:val="0"/>
                    <w:adjustRightInd w:val="0"/>
                    <w:snapToGrid w:val="0"/>
                    <w:spacing w:line="300" w:lineRule="auto"/>
                    <w:jc w:val="center"/>
                  </w:pPr>
                  <w:r>
                    <w:t>一年一次</w:t>
                  </w:r>
                </w:p>
              </w:tc>
              <w:tc>
                <w:tcPr>
                  <w:tcW w:w="4936" w:type="dxa"/>
                  <w:vAlign w:val="center"/>
                </w:tcPr>
                <w:p>
                  <w:pPr>
                    <w:widowControl w:val="0"/>
                    <w:adjustRightInd w:val="0"/>
                    <w:snapToGrid w:val="0"/>
                    <w:spacing w:line="300" w:lineRule="auto"/>
                    <w:jc w:val="both"/>
                  </w:pPr>
                  <w:r>
                    <w:t>广东省《大气污染物排放限值》（DB44/27-2001）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1" w:type="dxa"/>
                  <w:vMerge w:val="continue"/>
                  <w:vAlign w:val="center"/>
                </w:tcPr>
                <w:p>
                  <w:pPr>
                    <w:widowControl w:val="0"/>
                    <w:adjustRightInd w:val="0"/>
                    <w:snapToGrid w:val="0"/>
                    <w:spacing w:line="300" w:lineRule="auto"/>
                    <w:jc w:val="center"/>
                  </w:pPr>
                </w:p>
              </w:tc>
              <w:tc>
                <w:tcPr>
                  <w:tcW w:w="2161" w:type="dxa"/>
                  <w:vAlign w:val="center"/>
                </w:tcPr>
                <w:p>
                  <w:pPr>
                    <w:widowControl w:val="0"/>
                    <w:jc w:val="center"/>
                    <w:rPr>
                      <w:bCs/>
                      <w:szCs w:val="21"/>
                    </w:rPr>
                  </w:pPr>
                  <w:r>
                    <w:rPr>
                      <w:rFonts w:hint="eastAsia"/>
                      <w:bCs/>
                      <w:szCs w:val="21"/>
                    </w:rPr>
                    <w:t>颗粒物</w:t>
                  </w:r>
                </w:p>
              </w:tc>
              <w:tc>
                <w:tcPr>
                  <w:tcW w:w="1289" w:type="dxa"/>
                  <w:vAlign w:val="center"/>
                </w:tcPr>
                <w:p>
                  <w:pPr>
                    <w:widowControl w:val="0"/>
                    <w:adjustRightInd w:val="0"/>
                    <w:snapToGrid w:val="0"/>
                    <w:spacing w:line="300" w:lineRule="auto"/>
                    <w:jc w:val="center"/>
                  </w:pPr>
                  <w:r>
                    <w:t>一年一次</w:t>
                  </w:r>
                </w:p>
              </w:tc>
              <w:tc>
                <w:tcPr>
                  <w:tcW w:w="4936" w:type="dxa"/>
                  <w:vMerge w:val="restart"/>
                  <w:vAlign w:val="center"/>
                </w:tcPr>
                <w:p>
                  <w:pPr>
                    <w:widowControl w:val="0"/>
                    <w:adjustRightInd w:val="0"/>
                    <w:snapToGrid w:val="0"/>
                    <w:spacing w:line="300" w:lineRule="auto"/>
                    <w:jc w:val="both"/>
                  </w:pPr>
                  <w:r>
                    <w:rPr>
                      <w:rFonts w:hint="eastAsia"/>
                      <w:bCs/>
                    </w:rPr>
                    <w:t>《工业炉窑大气污染物排放标准》（G</w:t>
                  </w:r>
                  <w:r>
                    <w:rPr>
                      <w:bCs/>
                    </w:rPr>
                    <w:t>B 9078-1996</w:t>
                  </w:r>
                  <w:r>
                    <w:rPr>
                      <w:rFonts w:hint="eastAsia"/>
                      <w:bCs/>
                    </w:rPr>
                    <w:t>）“表2</w:t>
                  </w:r>
                  <w:r>
                    <w:rPr>
                      <w:bCs/>
                    </w:rPr>
                    <w:t xml:space="preserve"> </w:t>
                  </w:r>
                  <w:r>
                    <w:rPr>
                      <w:rFonts w:hint="eastAsia"/>
                      <w:bCs/>
                    </w:rPr>
                    <w:t>二级标准”和</w:t>
                  </w:r>
                  <w:r>
                    <w:rPr>
                      <w:bCs/>
                    </w:rPr>
                    <w:t>广东省《大气污染物排放限值》（DB44/27-2001）第二时段二级标准限值</w:t>
                  </w:r>
                  <w:r>
                    <w:rPr>
                      <w:rFonts w:hint="eastAsia"/>
                      <w:bCs/>
                    </w:rPr>
                    <w:t>的较严者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1" w:type="dxa"/>
                  <w:vMerge w:val="continue"/>
                  <w:vAlign w:val="center"/>
                </w:tcPr>
                <w:p>
                  <w:pPr>
                    <w:widowControl w:val="0"/>
                    <w:adjustRightInd w:val="0"/>
                    <w:snapToGrid w:val="0"/>
                    <w:spacing w:line="300" w:lineRule="auto"/>
                    <w:jc w:val="center"/>
                  </w:pPr>
                </w:p>
              </w:tc>
              <w:tc>
                <w:tcPr>
                  <w:tcW w:w="2161" w:type="dxa"/>
                  <w:vAlign w:val="center"/>
                </w:tcPr>
                <w:p>
                  <w:pPr>
                    <w:widowControl w:val="0"/>
                    <w:jc w:val="center"/>
                    <w:rPr>
                      <w:bCs/>
                      <w:szCs w:val="21"/>
                    </w:rPr>
                  </w:pPr>
                  <w:r>
                    <w:rPr>
                      <w:rFonts w:hint="eastAsia"/>
                      <w:bCs/>
                      <w:szCs w:val="21"/>
                    </w:rPr>
                    <w:t>S</w:t>
                  </w:r>
                  <w:r>
                    <w:rPr>
                      <w:bCs/>
                      <w:szCs w:val="21"/>
                    </w:rPr>
                    <w:t>O</w:t>
                  </w:r>
                  <w:r>
                    <w:rPr>
                      <w:bCs/>
                      <w:szCs w:val="21"/>
                      <w:vertAlign w:val="subscript"/>
                    </w:rPr>
                    <w:t>2</w:t>
                  </w:r>
                </w:p>
              </w:tc>
              <w:tc>
                <w:tcPr>
                  <w:tcW w:w="1289" w:type="dxa"/>
                  <w:vAlign w:val="center"/>
                </w:tcPr>
                <w:p>
                  <w:pPr>
                    <w:widowControl w:val="0"/>
                    <w:adjustRightInd w:val="0"/>
                    <w:snapToGrid w:val="0"/>
                    <w:spacing w:line="300" w:lineRule="auto"/>
                    <w:jc w:val="center"/>
                  </w:pPr>
                  <w:r>
                    <w:t>一年一次</w:t>
                  </w:r>
                </w:p>
              </w:tc>
              <w:tc>
                <w:tcPr>
                  <w:tcW w:w="4936" w:type="dxa"/>
                  <w:vMerge w:val="continue"/>
                  <w:vAlign w:val="center"/>
                </w:tcPr>
                <w:p>
                  <w:pPr>
                    <w:widowControl w:val="0"/>
                    <w:adjustRightInd w:val="0"/>
                    <w:snapToGrid w:val="0"/>
                    <w:spacing w:line="300" w:lineRule="auto"/>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1" w:type="dxa"/>
                  <w:vMerge w:val="continue"/>
                  <w:vAlign w:val="center"/>
                </w:tcPr>
                <w:p>
                  <w:pPr>
                    <w:widowControl w:val="0"/>
                    <w:adjustRightInd w:val="0"/>
                    <w:snapToGrid w:val="0"/>
                    <w:spacing w:line="300" w:lineRule="auto"/>
                    <w:jc w:val="center"/>
                  </w:pPr>
                </w:p>
              </w:tc>
              <w:tc>
                <w:tcPr>
                  <w:tcW w:w="2161" w:type="dxa"/>
                  <w:vAlign w:val="center"/>
                </w:tcPr>
                <w:p>
                  <w:pPr>
                    <w:widowControl w:val="0"/>
                    <w:jc w:val="center"/>
                    <w:rPr>
                      <w:bCs/>
                      <w:szCs w:val="21"/>
                    </w:rPr>
                  </w:pPr>
                  <w:r>
                    <w:rPr>
                      <w:rFonts w:hint="eastAsia"/>
                      <w:bCs/>
                      <w:szCs w:val="21"/>
                    </w:rPr>
                    <w:t>N</w:t>
                  </w:r>
                  <w:r>
                    <w:rPr>
                      <w:bCs/>
                      <w:szCs w:val="21"/>
                    </w:rPr>
                    <w:t>O</w:t>
                  </w:r>
                  <w:r>
                    <w:rPr>
                      <w:bCs/>
                      <w:szCs w:val="21"/>
                      <w:vertAlign w:val="subscript"/>
                    </w:rPr>
                    <w:t>x</w:t>
                  </w:r>
                </w:p>
              </w:tc>
              <w:tc>
                <w:tcPr>
                  <w:tcW w:w="1289" w:type="dxa"/>
                  <w:vAlign w:val="center"/>
                </w:tcPr>
                <w:p>
                  <w:pPr>
                    <w:widowControl w:val="0"/>
                    <w:adjustRightInd w:val="0"/>
                    <w:snapToGrid w:val="0"/>
                    <w:spacing w:line="300" w:lineRule="auto"/>
                    <w:jc w:val="center"/>
                  </w:pPr>
                  <w:r>
                    <w:t>一年一次</w:t>
                  </w:r>
                </w:p>
              </w:tc>
              <w:tc>
                <w:tcPr>
                  <w:tcW w:w="4936" w:type="dxa"/>
                  <w:vMerge w:val="continue"/>
                  <w:vAlign w:val="center"/>
                </w:tcPr>
                <w:p>
                  <w:pPr>
                    <w:widowControl w:val="0"/>
                    <w:adjustRightInd w:val="0"/>
                    <w:snapToGrid w:val="0"/>
                    <w:spacing w:line="300" w:lineRule="auto"/>
                    <w:jc w:val="both"/>
                  </w:pPr>
                </w:p>
              </w:tc>
            </w:tr>
          </w:tbl>
          <w:p>
            <w:pPr>
              <w:widowControl w:val="0"/>
              <w:adjustRightInd w:val="0"/>
              <w:snapToGrid w:val="0"/>
              <w:spacing w:line="360" w:lineRule="auto"/>
              <w:ind w:firstLine="480" w:firstLineChars="200"/>
              <w:rPr>
                <w:sz w:val="24"/>
              </w:rPr>
            </w:pPr>
            <w:r>
              <w:rPr>
                <w:sz w:val="24"/>
              </w:rPr>
              <w:t>项目无组织废气监测计划表请见下表。</w:t>
            </w:r>
          </w:p>
          <w:p>
            <w:pPr>
              <w:widowControl w:val="0"/>
              <w:spacing w:line="360" w:lineRule="auto"/>
              <w:jc w:val="center"/>
              <w:rPr>
                <w:b/>
              </w:rPr>
            </w:pPr>
            <w:r>
              <w:rPr>
                <w:b/>
              </w:rPr>
              <w:t>表7</w:t>
            </w:r>
            <w:r>
              <w:rPr>
                <w:rFonts w:hint="eastAsia"/>
                <w:b/>
              </w:rPr>
              <w:t>-</w:t>
            </w:r>
            <w:r>
              <w:rPr>
                <w:b/>
              </w:rPr>
              <w:t>18无组织废气监测计划表</w:t>
            </w:r>
          </w:p>
          <w:tbl>
            <w:tblPr>
              <w:tblStyle w:val="34"/>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2"/>
              <w:gridCol w:w="2415"/>
              <w:gridCol w:w="1707"/>
              <w:gridCol w:w="3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2" w:type="dxa"/>
                  <w:shd w:val="clear" w:color="auto" w:fill="BEBEBE"/>
                  <w:vAlign w:val="center"/>
                </w:tcPr>
                <w:p>
                  <w:pPr>
                    <w:widowControl w:val="0"/>
                    <w:adjustRightInd w:val="0"/>
                    <w:snapToGrid w:val="0"/>
                    <w:spacing w:line="300" w:lineRule="auto"/>
                    <w:jc w:val="center"/>
                    <w:rPr>
                      <w:b/>
                      <w:bCs/>
                    </w:rPr>
                  </w:pPr>
                  <w:r>
                    <w:rPr>
                      <w:b/>
                      <w:bCs/>
                    </w:rPr>
                    <w:t>监测点位</w:t>
                  </w:r>
                </w:p>
              </w:tc>
              <w:tc>
                <w:tcPr>
                  <w:tcW w:w="2415" w:type="dxa"/>
                  <w:shd w:val="clear" w:color="auto" w:fill="BEBEBE"/>
                  <w:vAlign w:val="center"/>
                </w:tcPr>
                <w:p>
                  <w:pPr>
                    <w:widowControl w:val="0"/>
                    <w:adjustRightInd w:val="0"/>
                    <w:snapToGrid w:val="0"/>
                    <w:spacing w:line="300" w:lineRule="auto"/>
                    <w:jc w:val="center"/>
                    <w:rPr>
                      <w:b/>
                      <w:bCs/>
                    </w:rPr>
                  </w:pPr>
                  <w:r>
                    <w:rPr>
                      <w:b/>
                      <w:bCs/>
                    </w:rPr>
                    <w:t>监测指标</w:t>
                  </w:r>
                </w:p>
              </w:tc>
              <w:tc>
                <w:tcPr>
                  <w:tcW w:w="1707" w:type="dxa"/>
                  <w:shd w:val="clear" w:color="auto" w:fill="BEBEBE"/>
                  <w:vAlign w:val="center"/>
                </w:tcPr>
                <w:p>
                  <w:pPr>
                    <w:widowControl w:val="0"/>
                    <w:adjustRightInd w:val="0"/>
                    <w:snapToGrid w:val="0"/>
                    <w:spacing w:line="300" w:lineRule="auto"/>
                    <w:jc w:val="center"/>
                    <w:rPr>
                      <w:b/>
                      <w:bCs/>
                    </w:rPr>
                  </w:pPr>
                  <w:r>
                    <w:rPr>
                      <w:b/>
                      <w:bCs/>
                    </w:rPr>
                    <w:t>监测频次</w:t>
                  </w:r>
                </w:p>
              </w:tc>
              <w:tc>
                <w:tcPr>
                  <w:tcW w:w="3613" w:type="dxa"/>
                  <w:shd w:val="clear" w:color="auto" w:fill="BEBEBE"/>
                  <w:vAlign w:val="center"/>
                </w:tcPr>
                <w:p>
                  <w:pPr>
                    <w:widowControl w:val="0"/>
                    <w:adjustRightInd w:val="0"/>
                    <w:snapToGrid w:val="0"/>
                    <w:spacing w:line="300" w:lineRule="auto"/>
                    <w:jc w:val="center"/>
                    <w:rPr>
                      <w:b/>
                      <w:bCs/>
                    </w:rPr>
                  </w:pPr>
                  <w:r>
                    <w:rPr>
                      <w:b/>
                      <w:bCs/>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2" w:type="dxa"/>
                  <w:vAlign w:val="center"/>
                </w:tcPr>
                <w:p>
                  <w:pPr>
                    <w:widowControl w:val="0"/>
                    <w:adjustRightInd w:val="0"/>
                    <w:snapToGrid w:val="0"/>
                    <w:spacing w:line="300" w:lineRule="auto"/>
                    <w:jc w:val="center"/>
                  </w:pPr>
                  <w:r>
                    <w:t>厂界</w:t>
                  </w:r>
                </w:p>
              </w:tc>
              <w:tc>
                <w:tcPr>
                  <w:tcW w:w="2415" w:type="dxa"/>
                  <w:vAlign w:val="center"/>
                </w:tcPr>
                <w:p>
                  <w:pPr>
                    <w:widowControl w:val="0"/>
                    <w:adjustRightInd w:val="0"/>
                    <w:snapToGrid w:val="0"/>
                    <w:spacing w:line="300" w:lineRule="auto"/>
                    <w:jc w:val="center"/>
                  </w:pPr>
                  <w:r>
                    <w:rPr>
                      <w:rFonts w:hint="eastAsia"/>
                    </w:rPr>
                    <w:t>非甲烷总烃、颗粒物</w:t>
                  </w:r>
                </w:p>
              </w:tc>
              <w:tc>
                <w:tcPr>
                  <w:tcW w:w="1707" w:type="dxa"/>
                  <w:vAlign w:val="center"/>
                </w:tcPr>
                <w:p>
                  <w:pPr>
                    <w:widowControl w:val="0"/>
                    <w:adjustRightInd w:val="0"/>
                    <w:snapToGrid w:val="0"/>
                    <w:spacing w:line="300" w:lineRule="auto"/>
                    <w:jc w:val="center"/>
                  </w:pPr>
                  <w:r>
                    <w:t>一年一次</w:t>
                  </w:r>
                </w:p>
              </w:tc>
              <w:tc>
                <w:tcPr>
                  <w:tcW w:w="3613" w:type="dxa"/>
                  <w:vAlign w:val="center"/>
                </w:tcPr>
                <w:p>
                  <w:pPr>
                    <w:widowControl w:val="0"/>
                    <w:adjustRightInd w:val="0"/>
                    <w:snapToGrid w:val="0"/>
                    <w:spacing w:line="300" w:lineRule="auto"/>
                    <w:jc w:val="both"/>
                  </w:pPr>
                  <w:r>
                    <w:t>广东省《大气污染物排放限值》（DB44/27-2001）</w:t>
                  </w:r>
                </w:p>
              </w:tc>
            </w:tr>
          </w:tbl>
          <w:p>
            <w:pPr>
              <w:widowControl w:val="0"/>
              <w:adjustRightInd w:val="0"/>
              <w:snapToGrid w:val="0"/>
              <w:spacing w:before="312" w:beforeLines="100" w:line="360" w:lineRule="auto"/>
              <w:ind w:firstLine="482" w:firstLineChars="200"/>
              <w:rPr>
                <w:b/>
                <w:bCs/>
                <w:iCs/>
                <w:sz w:val="24"/>
              </w:rPr>
            </w:pPr>
            <w:r>
              <w:rPr>
                <w:rFonts w:hint="eastAsia"/>
                <w:b/>
                <w:bCs/>
                <w:iCs/>
                <w:sz w:val="24"/>
              </w:rPr>
              <w:t>5、</w:t>
            </w:r>
            <w:r>
              <w:rPr>
                <w:b/>
                <w:bCs/>
                <w:iCs/>
                <w:sz w:val="24"/>
              </w:rPr>
              <w:t>大气环境影响评价自查表</w:t>
            </w:r>
          </w:p>
          <w:p>
            <w:pPr>
              <w:widowControl w:val="0"/>
              <w:adjustRightInd w:val="0"/>
              <w:snapToGrid w:val="0"/>
              <w:spacing w:line="360" w:lineRule="auto"/>
              <w:ind w:firstLine="480" w:firstLineChars="200"/>
              <w:jc w:val="both"/>
              <w:rPr>
                <w:iCs/>
                <w:sz w:val="24"/>
              </w:rPr>
            </w:pPr>
            <w:r>
              <w:rPr>
                <w:iCs/>
                <w:sz w:val="24"/>
              </w:rPr>
              <w:t>根据《环境影响评价技术导则大气环境》（HJ2.2-2018），大气环境影响评价完成后，应对大气环境影响评价主要内容与结论进行自查。项目大气环境影响评价自查表请见</w:t>
            </w:r>
            <w:r>
              <w:rPr>
                <w:rFonts w:hint="eastAsia"/>
                <w:iCs/>
                <w:sz w:val="24"/>
              </w:rPr>
              <w:t>附表2</w:t>
            </w:r>
            <w:r>
              <w:rPr>
                <w:iCs/>
                <w:sz w:val="24"/>
              </w:rPr>
              <w:t>。</w:t>
            </w:r>
          </w:p>
          <w:p>
            <w:pPr>
              <w:pStyle w:val="87"/>
              <w:widowControl w:val="0"/>
              <w:ind w:firstLine="482"/>
              <w:rPr>
                <w:b/>
                <w:bCs/>
                <w:iCs/>
                <w:lang w:val="en-US"/>
              </w:rPr>
            </w:pPr>
            <w:r>
              <w:rPr>
                <w:rFonts w:hint="eastAsia"/>
                <w:b/>
                <w:bCs/>
                <w:lang w:val="en-US"/>
              </w:rPr>
              <w:t>7、</w:t>
            </w:r>
            <w:r>
              <w:rPr>
                <w:rFonts w:hint="eastAsia"/>
                <w:b/>
                <w:bCs/>
                <w:iCs/>
                <w:lang w:val="en-US"/>
              </w:rPr>
              <w:t>大气防护距离分析</w:t>
            </w:r>
          </w:p>
          <w:p>
            <w:pPr>
              <w:widowControl w:val="0"/>
              <w:adjustRightInd w:val="0"/>
              <w:snapToGrid w:val="0"/>
              <w:spacing w:line="360" w:lineRule="auto"/>
              <w:ind w:firstLine="480" w:firstLineChars="200"/>
              <w:jc w:val="both"/>
              <w:rPr>
                <w:iCs/>
                <w:sz w:val="24"/>
              </w:rPr>
            </w:pPr>
            <w:r>
              <w:rPr>
                <w:rFonts w:hint="eastAsia"/>
                <w:iCs/>
                <w:sz w:val="24"/>
              </w:rPr>
              <w:t>大气环境防护距离是指为保护人群健康，减少正常排放条件下大气污染物对居住区的环境影响，在项目厂界以外设置的环境防护距离。在大气环境防护距离内不应有长期居住的人群。</w:t>
            </w:r>
          </w:p>
          <w:p>
            <w:pPr>
              <w:widowControl w:val="0"/>
              <w:adjustRightInd w:val="0"/>
              <w:snapToGrid w:val="0"/>
              <w:spacing w:line="360" w:lineRule="auto"/>
              <w:ind w:firstLine="480" w:firstLineChars="200"/>
              <w:jc w:val="both"/>
              <w:rPr>
                <w:iCs/>
                <w:sz w:val="24"/>
              </w:rPr>
            </w:pPr>
            <w:r>
              <w:rPr>
                <w:rFonts w:hint="eastAsia"/>
                <w:iCs/>
                <w:sz w:val="24"/>
              </w:rPr>
              <w:t>本项目运营期产生的无组织废气主要为非甲烷总烃及颗粒物。</w:t>
            </w:r>
          </w:p>
          <w:p>
            <w:pPr>
              <w:pStyle w:val="87"/>
              <w:widowControl w:val="0"/>
              <w:ind w:firstLine="480"/>
              <w:jc w:val="both"/>
              <w:rPr>
                <w:rFonts w:cs="Times New Roman"/>
                <w:iCs/>
                <w:kern w:val="2"/>
                <w:lang w:val="en-US" w:bidi="ar-SA"/>
              </w:rPr>
            </w:pPr>
            <w:r>
              <w:rPr>
                <w:rFonts w:hint="eastAsia" w:cs="Times New Roman"/>
                <w:iCs/>
                <w:kern w:val="2"/>
                <w:lang w:val="en-US" w:bidi="ar-SA"/>
              </w:rPr>
              <w:t>项目无组织排放防护距离计算的主要参数如下：</w:t>
            </w:r>
          </w:p>
          <w:p>
            <w:pPr>
              <w:widowControl w:val="0"/>
              <w:adjustRightInd w:val="0"/>
              <w:snapToGrid w:val="0"/>
              <w:spacing w:line="360" w:lineRule="auto"/>
              <w:jc w:val="center"/>
              <w:rPr>
                <w:b/>
                <w:bCs/>
                <w:iCs/>
                <w:szCs w:val="21"/>
              </w:rPr>
            </w:pPr>
            <w:r>
              <w:rPr>
                <w:rFonts w:hint="eastAsia"/>
                <w:b/>
                <w:bCs/>
                <w:iCs/>
                <w:szCs w:val="21"/>
              </w:rPr>
              <w:t>表7</w:t>
            </w:r>
            <w:r>
              <w:rPr>
                <w:b/>
                <w:bCs/>
                <w:iCs/>
                <w:szCs w:val="21"/>
              </w:rPr>
              <w:t>-19</w:t>
            </w:r>
            <w:r>
              <w:rPr>
                <w:rFonts w:hint="eastAsia"/>
                <w:b/>
                <w:bCs/>
                <w:iCs/>
                <w:szCs w:val="21"/>
              </w:rPr>
              <w:t>项目防护距离计算主要参数</w:t>
            </w:r>
          </w:p>
          <w:tbl>
            <w:tblPr>
              <w:tblStyle w:val="35"/>
              <w:tblW w:w="95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2"/>
              <w:gridCol w:w="1417"/>
              <w:gridCol w:w="1278"/>
              <w:gridCol w:w="1274"/>
              <w:gridCol w:w="1986"/>
              <w:gridCol w:w="2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32" w:type="dxa"/>
                  <w:vMerge w:val="restart"/>
                  <w:shd w:val="clear" w:color="auto" w:fill="A5A5A5" w:themeFill="background1" w:themeFillShade="A6"/>
                  <w:vAlign w:val="center"/>
                </w:tcPr>
                <w:p>
                  <w:pPr>
                    <w:widowControl w:val="0"/>
                    <w:adjustRightInd w:val="0"/>
                    <w:snapToGrid w:val="0"/>
                    <w:jc w:val="center"/>
                    <w:rPr>
                      <w:b/>
                      <w:bCs/>
                      <w:iCs/>
                      <w:szCs w:val="21"/>
                    </w:rPr>
                  </w:pPr>
                  <w:r>
                    <w:rPr>
                      <w:rFonts w:hint="eastAsia"/>
                      <w:b/>
                      <w:bCs/>
                      <w:iCs/>
                      <w:szCs w:val="21"/>
                    </w:rPr>
                    <w:t>污染源</w:t>
                  </w:r>
                </w:p>
              </w:tc>
              <w:tc>
                <w:tcPr>
                  <w:tcW w:w="2695" w:type="dxa"/>
                  <w:gridSpan w:val="2"/>
                  <w:shd w:val="clear" w:color="auto" w:fill="A5A5A5" w:themeFill="background1" w:themeFillShade="A6"/>
                  <w:vAlign w:val="center"/>
                </w:tcPr>
                <w:p>
                  <w:pPr>
                    <w:widowControl w:val="0"/>
                    <w:adjustRightInd w:val="0"/>
                    <w:snapToGrid w:val="0"/>
                    <w:jc w:val="center"/>
                    <w:rPr>
                      <w:b/>
                      <w:bCs/>
                      <w:iCs/>
                      <w:szCs w:val="21"/>
                    </w:rPr>
                  </w:pPr>
                  <w:r>
                    <w:rPr>
                      <w:rFonts w:hint="eastAsia"/>
                      <w:b/>
                      <w:bCs/>
                      <w:iCs/>
                      <w:szCs w:val="21"/>
                    </w:rPr>
                    <w:t>面源参数</w:t>
                  </w:r>
                </w:p>
              </w:tc>
              <w:tc>
                <w:tcPr>
                  <w:tcW w:w="5410" w:type="dxa"/>
                  <w:gridSpan w:val="3"/>
                  <w:shd w:val="clear" w:color="auto" w:fill="A5A5A5" w:themeFill="background1" w:themeFillShade="A6"/>
                  <w:vAlign w:val="center"/>
                </w:tcPr>
                <w:p>
                  <w:pPr>
                    <w:widowControl w:val="0"/>
                    <w:adjustRightInd w:val="0"/>
                    <w:snapToGrid w:val="0"/>
                    <w:jc w:val="center"/>
                    <w:rPr>
                      <w:b/>
                      <w:bCs/>
                      <w:iCs/>
                      <w:szCs w:val="21"/>
                    </w:rPr>
                  </w:pPr>
                  <w:r>
                    <w:rPr>
                      <w:rFonts w:hint="eastAsia"/>
                      <w:b/>
                      <w:bCs/>
                      <w:iCs/>
                      <w:szCs w:val="21"/>
                    </w:rPr>
                    <w:t>污染物参数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2" w:type="dxa"/>
                  <w:vMerge w:val="continue"/>
                  <w:shd w:val="clear" w:color="auto" w:fill="A5A5A5" w:themeFill="background1" w:themeFillShade="A6"/>
                  <w:vAlign w:val="center"/>
                </w:tcPr>
                <w:p>
                  <w:pPr>
                    <w:widowControl w:val="0"/>
                    <w:adjustRightInd w:val="0"/>
                    <w:snapToGrid w:val="0"/>
                    <w:jc w:val="center"/>
                    <w:rPr>
                      <w:b/>
                      <w:bCs/>
                      <w:iCs/>
                      <w:szCs w:val="21"/>
                    </w:rPr>
                  </w:pPr>
                </w:p>
              </w:tc>
              <w:tc>
                <w:tcPr>
                  <w:tcW w:w="1417" w:type="dxa"/>
                  <w:shd w:val="clear" w:color="auto" w:fill="A5A5A5" w:themeFill="background1" w:themeFillShade="A6"/>
                  <w:vAlign w:val="center"/>
                </w:tcPr>
                <w:p>
                  <w:pPr>
                    <w:widowControl w:val="0"/>
                    <w:adjustRightInd w:val="0"/>
                    <w:snapToGrid w:val="0"/>
                    <w:jc w:val="center"/>
                    <w:rPr>
                      <w:b/>
                      <w:bCs/>
                      <w:iCs/>
                      <w:szCs w:val="21"/>
                    </w:rPr>
                  </w:pPr>
                  <w:r>
                    <w:rPr>
                      <w:rFonts w:hint="eastAsia"/>
                      <w:b/>
                      <w:bCs/>
                      <w:iCs/>
                      <w:szCs w:val="21"/>
                    </w:rPr>
                    <w:t>面积（m</w:t>
                  </w:r>
                  <w:r>
                    <w:rPr>
                      <w:b/>
                      <w:bCs/>
                      <w:iCs/>
                      <w:szCs w:val="21"/>
                      <w:vertAlign w:val="superscript"/>
                    </w:rPr>
                    <w:t>2</w:t>
                  </w:r>
                  <w:r>
                    <w:rPr>
                      <w:rFonts w:hint="eastAsia"/>
                      <w:b/>
                      <w:bCs/>
                      <w:iCs/>
                      <w:szCs w:val="21"/>
                    </w:rPr>
                    <w:t>）</w:t>
                  </w:r>
                </w:p>
              </w:tc>
              <w:tc>
                <w:tcPr>
                  <w:tcW w:w="1278" w:type="dxa"/>
                  <w:shd w:val="clear" w:color="auto" w:fill="A5A5A5" w:themeFill="background1" w:themeFillShade="A6"/>
                  <w:vAlign w:val="center"/>
                </w:tcPr>
                <w:p>
                  <w:pPr>
                    <w:widowControl w:val="0"/>
                    <w:adjustRightInd w:val="0"/>
                    <w:snapToGrid w:val="0"/>
                    <w:jc w:val="center"/>
                    <w:rPr>
                      <w:b/>
                      <w:bCs/>
                      <w:iCs/>
                      <w:szCs w:val="21"/>
                    </w:rPr>
                  </w:pPr>
                  <w:r>
                    <w:rPr>
                      <w:rFonts w:hint="eastAsia"/>
                      <w:b/>
                      <w:bCs/>
                      <w:iCs/>
                      <w:szCs w:val="21"/>
                    </w:rPr>
                    <w:t>高度（m）</w:t>
                  </w:r>
                </w:p>
              </w:tc>
              <w:tc>
                <w:tcPr>
                  <w:tcW w:w="1274" w:type="dxa"/>
                  <w:shd w:val="clear" w:color="auto" w:fill="A5A5A5" w:themeFill="background1" w:themeFillShade="A6"/>
                  <w:vAlign w:val="center"/>
                </w:tcPr>
                <w:p>
                  <w:pPr>
                    <w:widowControl w:val="0"/>
                    <w:adjustRightInd w:val="0"/>
                    <w:snapToGrid w:val="0"/>
                    <w:jc w:val="center"/>
                    <w:rPr>
                      <w:b/>
                      <w:bCs/>
                      <w:iCs/>
                      <w:szCs w:val="21"/>
                    </w:rPr>
                  </w:pPr>
                  <w:r>
                    <w:rPr>
                      <w:rFonts w:hint="eastAsia"/>
                      <w:b/>
                      <w:bCs/>
                      <w:iCs/>
                      <w:szCs w:val="21"/>
                    </w:rPr>
                    <w:t>污染因子</w:t>
                  </w:r>
                </w:p>
              </w:tc>
              <w:tc>
                <w:tcPr>
                  <w:tcW w:w="1986" w:type="dxa"/>
                  <w:shd w:val="clear" w:color="auto" w:fill="A5A5A5" w:themeFill="background1" w:themeFillShade="A6"/>
                  <w:vAlign w:val="center"/>
                </w:tcPr>
                <w:p>
                  <w:pPr>
                    <w:widowControl w:val="0"/>
                    <w:adjustRightInd w:val="0"/>
                    <w:snapToGrid w:val="0"/>
                    <w:jc w:val="center"/>
                    <w:rPr>
                      <w:b/>
                      <w:bCs/>
                      <w:iCs/>
                      <w:szCs w:val="21"/>
                    </w:rPr>
                  </w:pPr>
                  <w:r>
                    <w:rPr>
                      <w:rFonts w:hint="eastAsia"/>
                      <w:b/>
                      <w:bCs/>
                      <w:iCs/>
                      <w:szCs w:val="21"/>
                    </w:rPr>
                    <w:t>排放速率（k</w:t>
                  </w:r>
                  <w:r>
                    <w:rPr>
                      <w:b/>
                      <w:bCs/>
                      <w:iCs/>
                      <w:szCs w:val="21"/>
                    </w:rPr>
                    <w:t>g/h</w:t>
                  </w:r>
                  <w:r>
                    <w:rPr>
                      <w:rFonts w:hint="eastAsia"/>
                      <w:b/>
                      <w:bCs/>
                      <w:iCs/>
                      <w:szCs w:val="21"/>
                    </w:rPr>
                    <w:t>）</w:t>
                  </w:r>
                </w:p>
              </w:tc>
              <w:tc>
                <w:tcPr>
                  <w:tcW w:w="2150" w:type="dxa"/>
                  <w:shd w:val="clear" w:color="auto" w:fill="A5A5A5" w:themeFill="background1" w:themeFillShade="A6"/>
                  <w:vAlign w:val="center"/>
                </w:tcPr>
                <w:p>
                  <w:pPr>
                    <w:widowControl w:val="0"/>
                    <w:adjustRightInd w:val="0"/>
                    <w:snapToGrid w:val="0"/>
                    <w:jc w:val="center"/>
                    <w:rPr>
                      <w:b/>
                      <w:bCs/>
                      <w:iCs/>
                      <w:szCs w:val="21"/>
                    </w:rPr>
                  </w:pPr>
                  <w:r>
                    <w:rPr>
                      <w:rFonts w:hint="eastAsia"/>
                      <w:b/>
                      <w:bCs/>
                      <w:iCs/>
                      <w:szCs w:val="21"/>
                    </w:rPr>
                    <w:t>评价标准（</w:t>
                  </w:r>
                  <w:r>
                    <w:rPr>
                      <w:b/>
                      <w:bCs/>
                    </w:rPr>
                    <w:t>μ</w:t>
                  </w:r>
                  <w:r>
                    <w:rPr>
                      <w:rFonts w:hint="eastAsia"/>
                      <w:b/>
                      <w:bCs/>
                      <w:iCs/>
                      <w:szCs w:val="21"/>
                    </w:rPr>
                    <w:t>g</w:t>
                  </w:r>
                  <w:r>
                    <w:rPr>
                      <w:b/>
                      <w:bCs/>
                      <w:iCs/>
                      <w:szCs w:val="21"/>
                    </w:rPr>
                    <w:t>/m</w:t>
                  </w:r>
                  <w:r>
                    <w:rPr>
                      <w:b/>
                      <w:bCs/>
                      <w:iCs/>
                      <w:szCs w:val="21"/>
                      <w:vertAlign w:val="superscript"/>
                    </w:rPr>
                    <w:t>3</w:t>
                  </w:r>
                  <w:r>
                    <w:rPr>
                      <w:rFonts w:hint="eastAsia"/>
                      <w:b/>
                      <w:bCs/>
                      <w:i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2" w:type="dxa"/>
                  <w:vMerge w:val="restart"/>
                  <w:vAlign w:val="center"/>
                </w:tcPr>
                <w:p>
                  <w:pPr>
                    <w:widowControl w:val="0"/>
                    <w:adjustRightInd w:val="0"/>
                    <w:snapToGrid w:val="0"/>
                    <w:jc w:val="center"/>
                    <w:rPr>
                      <w:iCs/>
                      <w:szCs w:val="21"/>
                    </w:rPr>
                  </w:pPr>
                  <w:r>
                    <w:rPr>
                      <w:iCs/>
                      <w:szCs w:val="21"/>
                    </w:rPr>
                    <w:t>生产车间</w:t>
                  </w:r>
                  <w:r>
                    <w:rPr>
                      <w:rFonts w:hint="eastAsia"/>
                      <w:iCs/>
                      <w:szCs w:val="21"/>
                    </w:rPr>
                    <w:t>A栋一楼</w:t>
                  </w:r>
                </w:p>
              </w:tc>
              <w:tc>
                <w:tcPr>
                  <w:tcW w:w="1417" w:type="dxa"/>
                  <w:vAlign w:val="center"/>
                </w:tcPr>
                <w:p>
                  <w:pPr>
                    <w:widowControl w:val="0"/>
                    <w:adjustRightInd w:val="0"/>
                    <w:snapToGrid w:val="0"/>
                    <w:jc w:val="center"/>
                    <w:rPr>
                      <w:iCs/>
                      <w:szCs w:val="21"/>
                    </w:rPr>
                  </w:pPr>
                  <w:r>
                    <w:rPr>
                      <w:rFonts w:hint="eastAsia"/>
                      <w:iCs/>
                      <w:szCs w:val="21"/>
                    </w:rPr>
                    <w:t>3</w:t>
                  </w:r>
                  <w:r>
                    <w:rPr>
                      <w:iCs/>
                      <w:szCs w:val="21"/>
                    </w:rPr>
                    <w:t>300</w:t>
                  </w:r>
                </w:p>
              </w:tc>
              <w:tc>
                <w:tcPr>
                  <w:tcW w:w="1278" w:type="dxa"/>
                  <w:vAlign w:val="center"/>
                </w:tcPr>
                <w:p>
                  <w:pPr>
                    <w:widowControl w:val="0"/>
                    <w:adjustRightInd w:val="0"/>
                    <w:snapToGrid w:val="0"/>
                    <w:jc w:val="center"/>
                    <w:rPr>
                      <w:iCs/>
                      <w:szCs w:val="21"/>
                    </w:rPr>
                  </w:pPr>
                  <w:r>
                    <w:rPr>
                      <w:iCs/>
                      <w:szCs w:val="21"/>
                    </w:rPr>
                    <w:t>5</w:t>
                  </w:r>
                </w:p>
              </w:tc>
              <w:tc>
                <w:tcPr>
                  <w:tcW w:w="1274" w:type="dxa"/>
                  <w:vAlign w:val="center"/>
                </w:tcPr>
                <w:p>
                  <w:pPr>
                    <w:widowControl w:val="0"/>
                    <w:adjustRightInd w:val="0"/>
                    <w:snapToGrid w:val="0"/>
                    <w:jc w:val="center"/>
                    <w:rPr>
                      <w:iCs/>
                      <w:szCs w:val="21"/>
                    </w:rPr>
                  </w:pPr>
                  <w:r>
                    <w:rPr>
                      <w:rFonts w:hint="eastAsia"/>
                      <w:iCs/>
                      <w:szCs w:val="21"/>
                    </w:rPr>
                    <w:t>非甲烷总烃</w:t>
                  </w:r>
                </w:p>
              </w:tc>
              <w:tc>
                <w:tcPr>
                  <w:tcW w:w="1986" w:type="dxa"/>
                  <w:vAlign w:val="center"/>
                </w:tcPr>
                <w:p>
                  <w:pPr>
                    <w:widowControl w:val="0"/>
                    <w:adjustRightInd w:val="0"/>
                    <w:snapToGrid w:val="0"/>
                    <w:jc w:val="center"/>
                    <w:rPr>
                      <w:iCs/>
                      <w:szCs w:val="21"/>
                    </w:rPr>
                  </w:pPr>
                  <w:r>
                    <w:t>0.092</w:t>
                  </w:r>
                </w:p>
              </w:tc>
              <w:tc>
                <w:tcPr>
                  <w:tcW w:w="2150" w:type="dxa"/>
                  <w:vAlign w:val="center"/>
                </w:tcPr>
                <w:p>
                  <w:pPr>
                    <w:widowControl w:val="0"/>
                    <w:adjustRightInd w:val="0"/>
                    <w:snapToGrid w:val="0"/>
                    <w:jc w:val="center"/>
                    <w:rPr>
                      <w:iCs/>
                      <w:szCs w:val="21"/>
                    </w:rPr>
                  </w:pPr>
                  <w:r>
                    <w:rPr>
                      <w:iCs/>
                      <w:szCs w:val="21"/>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2" w:type="dxa"/>
                  <w:vMerge w:val="continue"/>
                  <w:vAlign w:val="center"/>
                </w:tcPr>
                <w:p>
                  <w:pPr>
                    <w:widowControl w:val="0"/>
                    <w:adjustRightInd w:val="0"/>
                    <w:snapToGrid w:val="0"/>
                    <w:jc w:val="center"/>
                    <w:rPr>
                      <w:iCs/>
                      <w:szCs w:val="21"/>
                    </w:rPr>
                  </w:pPr>
                </w:p>
              </w:tc>
              <w:tc>
                <w:tcPr>
                  <w:tcW w:w="1417" w:type="dxa"/>
                  <w:vAlign w:val="center"/>
                </w:tcPr>
                <w:p>
                  <w:pPr>
                    <w:widowControl w:val="0"/>
                    <w:adjustRightInd w:val="0"/>
                    <w:snapToGrid w:val="0"/>
                    <w:jc w:val="center"/>
                    <w:rPr>
                      <w:iCs/>
                      <w:szCs w:val="21"/>
                    </w:rPr>
                  </w:pPr>
                  <w:r>
                    <w:rPr>
                      <w:iCs/>
                      <w:szCs w:val="21"/>
                    </w:rPr>
                    <w:t>3300</w:t>
                  </w:r>
                </w:p>
              </w:tc>
              <w:tc>
                <w:tcPr>
                  <w:tcW w:w="1278" w:type="dxa"/>
                  <w:vAlign w:val="center"/>
                </w:tcPr>
                <w:p>
                  <w:pPr>
                    <w:widowControl w:val="0"/>
                    <w:adjustRightInd w:val="0"/>
                    <w:snapToGrid w:val="0"/>
                    <w:jc w:val="center"/>
                    <w:rPr>
                      <w:iCs/>
                      <w:szCs w:val="21"/>
                    </w:rPr>
                  </w:pPr>
                  <w:r>
                    <w:rPr>
                      <w:iCs/>
                      <w:szCs w:val="21"/>
                    </w:rPr>
                    <w:t>5</w:t>
                  </w:r>
                </w:p>
              </w:tc>
              <w:tc>
                <w:tcPr>
                  <w:tcW w:w="1274" w:type="dxa"/>
                  <w:vAlign w:val="center"/>
                </w:tcPr>
                <w:p>
                  <w:pPr>
                    <w:widowControl w:val="0"/>
                    <w:adjustRightInd w:val="0"/>
                    <w:snapToGrid w:val="0"/>
                    <w:jc w:val="center"/>
                    <w:rPr>
                      <w:iCs/>
                      <w:szCs w:val="21"/>
                    </w:rPr>
                  </w:pPr>
                  <w:r>
                    <w:rPr>
                      <w:iCs/>
                      <w:szCs w:val="21"/>
                    </w:rPr>
                    <w:t>TSP</w:t>
                  </w:r>
                </w:p>
              </w:tc>
              <w:tc>
                <w:tcPr>
                  <w:tcW w:w="1986" w:type="dxa"/>
                  <w:vAlign w:val="center"/>
                </w:tcPr>
                <w:p>
                  <w:pPr>
                    <w:widowControl w:val="0"/>
                    <w:adjustRightInd w:val="0"/>
                    <w:snapToGrid w:val="0"/>
                    <w:jc w:val="center"/>
                    <w:rPr>
                      <w:iCs/>
                      <w:szCs w:val="21"/>
                    </w:rPr>
                  </w:pPr>
                  <w:r>
                    <w:t>0.047</w:t>
                  </w:r>
                </w:p>
              </w:tc>
              <w:tc>
                <w:tcPr>
                  <w:tcW w:w="2150" w:type="dxa"/>
                  <w:vAlign w:val="center"/>
                </w:tcPr>
                <w:p>
                  <w:pPr>
                    <w:widowControl w:val="0"/>
                    <w:adjustRightInd w:val="0"/>
                    <w:snapToGrid w:val="0"/>
                    <w:jc w:val="center"/>
                    <w:rPr>
                      <w:iCs/>
                      <w:szCs w:val="21"/>
                    </w:rPr>
                  </w:pPr>
                  <w:r>
                    <w:rPr>
                      <w:iCs/>
                      <w:szCs w:val="21"/>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2" w:type="dxa"/>
                  <w:vMerge w:val="restart"/>
                  <w:vAlign w:val="center"/>
                </w:tcPr>
                <w:p>
                  <w:pPr>
                    <w:widowControl w:val="0"/>
                    <w:adjustRightInd w:val="0"/>
                    <w:snapToGrid w:val="0"/>
                    <w:jc w:val="center"/>
                    <w:rPr>
                      <w:iCs/>
                      <w:szCs w:val="21"/>
                    </w:rPr>
                  </w:pPr>
                  <w:r>
                    <w:rPr>
                      <w:rFonts w:hint="eastAsia"/>
                    </w:rPr>
                    <w:t>生产车间A栋二楼</w:t>
                  </w:r>
                </w:p>
              </w:tc>
              <w:tc>
                <w:tcPr>
                  <w:tcW w:w="1417" w:type="dxa"/>
                  <w:vAlign w:val="center"/>
                </w:tcPr>
                <w:p>
                  <w:pPr>
                    <w:widowControl w:val="0"/>
                    <w:adjustRightInd w:val="0"/>
                    <w:snapToGrid w:val="0"/>
                    <w:jc w:val="center"/>
                    <w:rPr>
                      <w:iCs/>
                      <w:szCs w:val="21"/>
                    </w:rPr>
                  </w:pPr>
                  <w:r>
                    <w:rPr>
                      <w:rFonts w:hint="eastAsia"/>
                      <w:iCs/>
                      <w:szCs w:val="21"/>
                    </w:rPr>
                    <w:t>3</w:t>
                  </w:r>
                  <w:r>
                    <w:rPr>
                      <w:iCs/>
                      <w:szCs w:val="21"/>
                    </w:rPr>
                    <w:t>300</w:t>
                  </w:r>
                </w:p>
              </w:tc>
              <w:tc>
                <w:tcPr>
                  <w:tcW w:w="1278" w:type="dxa"/>
                  <w:vAlign w:val="center"/>
                </w:tcPr>
                <w:p>
                  <w:pPr>
                    <w:widowControl w:val="0"/>
                    <w:adjustRightInd w:val="0"/>
                    <w:snapToGrid w:val="0"/>
                    <w:jc w:val="center"/>
                    <w:rPr>
                      <w:iCs/>
                      <w:szCs w:val="21"/>
                    </w:rPr>
                  </w:pPr>
                  <w:r>
                    <w:rPr>
                      <w:rFonts w:hint="eastAsia"/>
                      <w:iCs/>
                      <w:szCs w:val="21"/>
                    </w:rPr>
                    <w:t>1</w:t>
                  </w:r>
                  <w:r>
                    <w:rPr>
                      <w:iCs/>
                      <w:szCs w:val="21"/>
                    </w:rPr>
                    <w:t>0</w:t>
                  </w:r>
                </w:p>
              </w:tc>
              <w:tc>
                <w:tcPr>
                  <w:tcW w:w="1274" w:type="dxa"/>
                  <w:vAlign w:val="center"/>
                </w:tcPr>
                <w:p>
                  <w:pPr>
                    <w:widowControl w:val="0"/>
                    <w:adjustRightInd w:val="0"/>
                    <w:snapToGrid w:val="0"/>
                    <w:jc w:val="center"/>
                    <w:rPr>
                      <w:iCs/>
                      <w:szCs w:val="21"/>
                    </w:rPr>
                  </w:pPr>
                  <w:r>
                    <w:rPr>
                      <w:rFonts w:hint="eastAsia"/>
                      <w:iCs/>
                      <w:szCs w:val="21"/>
                    </w:rPr>
                    <w:t>非甲烷总烃</w:t>
                  </w:r>
                </w:p>
              </w:tc>
              <w:tc>
                <w:tcPr>
                  <w:tcW w:w="1986" w:type="dxa"/>
                  <w:vAlign w:val="center"/>
                </w:tcPr>
                <w:p>
                  <w:pPr>
                    <w:widowControl w:val="0"/>
                    <w:adjustRightInd w:val="0"/>
                    <w:snapToGrid w:val="0"/>
                    <w:jc w:val="center"/>
                    <w:rPr>
                      <w:iCs/>
                      <w:szCs w:val="21"/>
                    </w:rPr>
                  </w:pPr>
                  <w:r>
                    <w:t>0.092</w:t>
                  </w:r>
                </w:p>
              </w:tc>
              <w:tc>
                <w:tcPr>
                  <w:tcW w:w="2150" w:type="dxa"/>
                  <w:vAlign w:val="center"/>
                </w:tcPr>
                <w:p>
                  <w:pPr>
                    <w:widowControl w:val="0"/>
                    <w:adjustRightInd w:val="0"/>
                    <w:snapToGrid w:val="0"/>
                    <w:jc w:val="center"/>
                    <w:rPr>
                      <w:iCs/>
                      <w:szCs w:val="21"/>
                    </w:rPr>
                  </w:pPr>
                  <w:r>
                    <w:rPr>
                      <w:iCs/>
                      <w:szCs w:val="21"/>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2" w:type="dxa"/>
                  <w:vMerge w:val="continue"/>
                  <w:vAlign w:val="center"/>
                </w:tcPr>
                <w:p>
                  <w:pPr>
                    <w:widowControl w:val="0"/>
                    <w:adjustRightInd w:val="0"/>
                    <w:snapToGrid w:val="0"/>
                    <w:jc w:val="center"/>
                    <w:rPr>
                      <w:iCs/>
                      <w:szCs w:val="21"/>
                    </w:rPr>
                  </w:pPr>
                </w:p>
              </w:tc>
              <w:tc>
                <w:tcPr>
                  <w:tcW w:w="1417" w:type="dxa"/>
                  <w:vAlign w:val="center"/>
                </w:tcPr>
                <w:p>
                  <w:pPr>
                    <w:widowControl w:val="0"/>
                    <w:adjustRightInd w:val="0"/>
                    <w:snapToGrid w:val="0"/>
                    <w:jc w:val="center"/>
                    <w:rPr>
                      <w:iCs/>
                      <w:szCs w:val="21"/>
                    </w:rPr>
                  </w:pPr>
                  <w:r>
                    <w:rPr>
                      <w:iCs/>
                      <w:szCs w:val="21"/>
                    </w:rPr>
                    <w:t>3300</w:t>
                  </w:r>
                </w:p>
              </w:tc>
              <w:tc>
                <w:tcPr>
                  <w:tcW w:w="1278" w:type="dxa"/>
                  <w:vAlign w:val="center"/>
                </w:tcPr>
                <w:p>
                  <w:pPr>
                    <w:widowControl w:val="0"/>
                    <w:adjustRightInd w:val="0"/>
                    <w:snapToGrid w:val="0"/>
                    <w:jc w:val="center"/>
                    <w:rPr>
                      <w:iCs/>
                      <w:szCs w:val="21"/>
                    </w:rPr>
                  </w:pPr>
                  <w:r>
                    <w:rPr>
                      <w:rFonts w:hint="eastAsia"/>
                      <w:iCs/>
                      <w:szCs w:val="21"/>
                    </w:rPr>
                    <w:t>1</w:t>
                  </w:r>
                  <w:r>
                    <w:rPr>
                      <w:iCs/>
                      <w:szCs w:val="21"/>
                    </w:rPr>
                    <w:t>0</w:t>
                  </w:r>
                </w:p>
              </w:tc>
              <w:tc>
                <w:tcPr>
                  <w:tcW w:w="1274" w:type="dxa"/>
                  <w:vAlign w:val="center"/>
                </w:tcPr>
                <w:p>
                  <w:pPr>
                    <w:widowControl w:val="0"/>
                    <w:adjustRightInd w:val="0"/>
                    <w:snapToGrid w:val="0"/>
                    <w:jc w:val="center"/>
                    <w:rPr>
                      <w:iCs/>
                      <w:szCs w:val="21"/>
                    </w:rPr>
                  </w:pPr>
                  <w:r>
                    <w:rPr>
                      <w:iCs/>
                      <w:szCs w:val="21"/>
                    </w:rPr>
                    <w:t>TSP</w:t>
                  </w:r>
                </w:p>
              </w:tc>
              <w:tc>
                <w:tcPr>
                  <w:tcW w:w="1986" w:type="dxa"/>
                  <w:vAlign w:val="center"/>
                </w:tcPr>
                <w:p>
                  <w:pPr>
                    <w:widowControl w:val="0"/>
                    <w:adjustRightInd w:val="0"/>
                    <w:snapToGrid w:val="0"/>
                    <w:jc w:val="center"/>
                    <w:rPr>
                      <w:iCs/>
                      <w:szCs w:val="21"/>
                    </w:rPr>
                  </w:pPr>
                  <w:r>
                    <w:t>0.047</w:t>
                  </w:r>
                </w:p>
              </w:tc>
              <w:tc>
                <w:tcPr>
                  <w:tcW w:w="2150" w:type="dxa"/>
                  <w:vAlign w:val="center"/>
                </w:tcPr>
                <w:p>
                  <w:pPr>
                    <w:widowControl w:val="0"/>
                    <w:adjustRightInd w:val="0"/>
                    <w:snapToGrid w:val="0"/>
                    <w:jc w:val="center"/>
                    <w:rPr>
                      <w:iCs/>
                      <w:szCs w:val="21"/>
                    </w:rPr>
                  </w:pPr>
                  <w:r>
                    <w:rPr>
                      <w:iCs/>
                      <w:szCs w:val="21"/>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2" w:type="dxa"/>
                  <w:vMerge w:val="restart"/>
                  <w:vAlign w:val="center"/>
                </w:tcPr>
                <w:p>
                  <w:pPr>
                    <w:widowControl w:val="0"/>
                    <w:adjustRightInd w:val="0"/>
                    <w:snapToGrid w:val="0"/>
                    <w:jc w:val="center"/>
                    <w:rPr>
                      <w:iCs/>
                      <w:szCs w:val="21"/>
                    </w:rPr>
                  </w:pPr>
                  <w:r>
                    <w:rPr>
                      <w:rFonts w:hint="eastAsia"/>
                    </w:rPr>
                    <w:t>生产车间B栋一楼</w:t>
                  </w:r>
                </w:p>
              </w:tc>
              <w:tc>
                <w:tcPr>
                  <w:tcW w:w="1417" w:type="dxa"/>
                  <w:vAlign w:val="center"/>
                </w:tcPr>
                <w:p>
                  <w:pPr>
                    <w:widowControl w:val="0"/>
                    <w:adjustRightInd w:val="0"/>
                    <w:snapToGrid w:val="0"/>
                    <w:jc w:val="center"/>
                    <w:rPr>
                      <w:iCs/>
                      <w:szCs w:val="21"/>
                    </w:rPr>
                  </w:pPr>
                  <w:r>
                    <w:rPr>
                      <w:rFonts w:hint="eastAsia"/>
                      <w:iCs/>
                      <w:szCs w:val="21"/>
                    </w:rPr>
                    <w:t>3</w:t>
                  </w:r>
                  <w:r>
                    <w:rPr>
                      <w:iCs/>
                      <w:szCs w:val="21"/>
                    </w:rPr>
                    <w:t>300</w:t>
                  </w:r>
                </w:p>
              </w:tc>
              <w:tc>
                <w:tcPr>
                  <w:tcW w:w="1278" w:type="dxa"/>
                  <w:vAlign w:val="center"/>
                </w:tcPr>
                <w:p>
                  <w:pPr>
                    <w:widowControl w:val="0"/>
                    <w:adjustRightInd w:val="0"/>
                    <w:snapToGrid w:val="0"/>
                    <w:jc w:val="center"/>
                    <w:rPr>
                      <w:iCs/>
                      <w:szCs w:val="21"/>
                    </w:rPr>
                  </w:pPr>
                  <w:r>
                    <w:rPr>
                      <w:iCs/>
                      <w:szCs w:val="21"/>
                    </w:rPr>
                    <w:t>5</w:t>
                  </w:r>
                </w:p>
              </w:tc>
              <w:tc>
                <w:tcPr>
                  <w:tcW w:w="1274" w:type="dxa"/>
                  <w:vAlign w:val="center"/>
                </w:tcPr>
                <w:p>
                  <w:pPr>
                    <w:widowControl w:val="0"/>
                    <w:adjustRightInd w:val="0"/>
                    <w:snapToGrid w:val="0"/>
                    <w:jc w:val="center"/>
                    <w:rPr>
                      <w:iCs/>
                      <w:szCs w:val="21"/>
                    </w:rPr>
                  </w:pPr>
                  <w:r>
                    <w:rPr>
                      <w:rFonts w:hint="eastAsia"/>
                      <w:iCs/>
                      <w:szCs w:val="21"/>
                    </w:rPr>
                    <w:t>非甲烷总烃</w:t>
                  </w:r>
                </w:p>
              </w:tc>
              <w:tc>
                <w:tcPr>
                  <w:tcW w:w="1986" w:type="dxa"/>
                  <w:vAlign w:val="center"/>
                </w:tcPr>
                <w:p>
                  <w:pPr>
                    <w:widowControl w:val="0"/>
                    <w:adjustRightInd w:val="0"/>
                    <w:snapToGrid w:val="0"/>
                    <w:jc w:val="center"/>
                    <w:rPr>
                      <w:iCs/>
                      <w:szCs w:val="21"/>
                    </w:rPr>
                  </w:pPr>
                  <w:r>
                    <w:t>0.092</w:t>
                  </w:r>
                </w:p>
              </w:tc>
              <w:tc>
                <w:tcPr>
                  <w:tcW w:w="2150" w:type="dxa"/>
                  <w:vAlign w:val="center"/>
                </w:tcPr>
                <w:p>
                  <w:pPr>
                    <w:widowControl w:val="0"/>
                    <w:adjustRightInd w:val="0"/>
                    <w:snapToGrid w:val="0"/>
                    <w:jc w:val="center"/>
                    <w:rPr>
                      <w:iCs/>
                      <w:szCs w:val="21"/>
                    </w:rPr>
                  </w:pPr>
                  <w:r>
                    <w:rPr>
                      <w:iCs/>
                      <w:szCs w:val="21"/>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2" w:type="dxa"/>
                  <w:vMerge w:val="continue"/>
                  <w:vAlign w:val="center"/>
                </w:tcPr>
                <w:p>
                  <w:pPr>
                    <w:widowControl w:val="0"/>
                    <w:adjustRightInd w:val="0"/>
                    <w:snapToGrid w:val="0"/>
                    <w:jc w:val="center"/>
                    <w:rPr>
                      <w:iCs/>
                      <w:szCs w:val="21"/>
                    </w:rPr>
                  </w:pPr>
                </w:p>
              </w:tc>
              <w:tc>
                <w:tcPr>
                  <w:tcW w:w="1417" w:type="dxa"/>
                  <w:vAlign w:val="center"/>
                </w:tcPr>
                <w:p>
                  <w:pPr>
                    <w:widowControl w:val="0"/>
                    <w:adjustRightInd w:val="0"/>
                    <w:snapToGrid w:val="0"/>
                    <w:jc w:val="center"/>
                    <w:rPr>
                      <w:iCs/>
                      <w:szCs w:val="21"/>
                    </w:rPr>
                  </w:pPr>
                  <w:r>
                    <w:rPr>
                      <w:iCs/>
                      <w:szCs w:val="21"/>
                    </w:rPr>
                    <w:t>3300</w:t>
                  </w:r>
                </w:p>
              </w:tc>
              <w:tc>
                <w:tcPr>
                  <w:tcW w:w="1278" w:type="dxa"/>
                  <w:vAlign w:val="center"/>
                </w:tcPr>
                <w:p>
                  <w:pPr>
                    <w:widowControl w:val="0"/>
                    <w:adjustRightInd w:val="0"/>
                    <w:snapToGrid w:val="0"/>
                    <w:jc w:val="center"/>
                    <w:rPr>
                      <w:iCs/>
                      <w:szCs w:val="21"/>
                    </w:rPr>
                  </w:pPr>
                  <w:r>
                    <w:rPr>
                      <w:iCs/>
                      <w:szCs w:val="21"/>
                    </w:rPr>
                    <w:t>5</w:t>
                  </w:r>
                </w:p>
              </w:tc>
              <w:tc>
                <w:tcPr>
                  <w:tcW w:w="1274" w:type="dxa"/>
                  <w:vAlign w:val="center"/>
                </w:tcPr>
                <w:p>
                  <w:pPr>
                    <w:widowControl w:val="0"/>
                    <w:adjustRightInd w:val="0"/>
                    <w:snapToGrid w:val="0"/>
                    <w:jc w:val="center"/>
                    <w:rPr>
                      <w:iCs/>
                      <w:szCs w:val="21"/>
                    </w:rPr>
                  </w:pPr>
                  <w:r>
                    <w:rPr>
                      <w:iCs/>
                      <w:szCs w:val="21"/>
                    </w:rPr>
                    <w:t>TSP</w:t>
                  </w:r>
                </w:p>
              </w:tc>
              <w:tc>
                <w:tcPr>
                  <w:tcW w:w="1986" w:type="dxa"/>
                  <w:vAlign w:val="center"/>
                </w:tcPr>
                <w:p>
                  <w:pPr>
                    <w:widowControl w:val="0"/>
                    <w:adjustRightInd w:val="0"/>
                    <w:snapToGrid w:val="0"/>
                    <w:jc w:val="center"/>
                    <w:rPr>
                      <w:iCs/>
                      <w:szCs w:val="21"/>
                    </w:rPr>
                  </w:pPr>
                  <w:r>
                    <w:t>0.047</w:t>
                  </w:r>
                </w:p>
              </w:tc>
              <w:tc>
                <w:tcPr>
                  <w:tcW w:w="2150" w:type="dxa"/>
                  <w:vAlign w:val="center"/>
                </w:tcPr>
                <w:p>
                  <w:pPr>
                    <w:widowControl w:val="0"/>
                    <w:adjustRightInd w:val="0"/>
                    <w:snapToGrid w:val="0"/>
                    <w:jc w:val="center"/>
                    <w:rPr>
                      <w:iCs/>
                      <w:szCs w:val="21"/>
                    </w:rPr>
                  </w:pPr>
                  <w:r>
                    <w:rPr>
                      <w:iCs/>
                      <w:szCs w:val="21"/>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2" w:type="dxa"/>
                  <w:vMerge w:val="restart"/>
                  <w:vAlign w:val="center"/>
                </w:tcPr>
                <w:p>
                  <w:pPr>
                    <w:widowControl w:val="0"/>
                    <w:adjustRightInd w:val="0"/>
                    <w:snapToGrid w:val="0"/>
                    <w:jc w:val="center"/>
                    <w:rPr>
                      <w:iCs/>
                      <w:szCs w:val="21"/>
                    </w:rPr>
                  </w:pPr>
                  <w:r>
                    <w:rPr>
                      <w:rFonts w:hint="eastAsia"/>
                    </w:rPr>
                    <w:t>生产车间B栋二楼</w:t>
                  </w:r>
                </w:p>
              </w:tc>
              <w:tc>
                <w:tcPr>
                  <w:tcW w:w="1417" w:type="dxa"/>
                  <w:vAlign w:val="center"/>
                </w:tcPr>
                <w:p>
                  <w:pPr>
                    <w:widowControl w:val="0"/>
                    <w:adjustRightInd w:val="0"/>
                    <w:snapToGrid w:val="0"/>
                    <w:jc w:val="center"/>
                    <w:rPr>
                      <w:iCs/>
                      <w:szCs w:val="21"/>
                    </w:rPr>
                  </w:pPr>
                  <w:r>
                    <w:rPr>
                      <w:rFonts w:hint="eastAsia"/>
                      <w:iCs/>
                      <w:szCs w:val="21"/>
                    </w:rPr>
                    <w:t>3</w:t>
                  </w:r>
                  <w:r>
                    <w:rPr>
                      <w:iCs/>
                      <w:szCs w:val="21"/>
                    </w:rPr>
                    <w:t>300</w:t>
                  </w:r>
                </w:p>
              </w:tc>
              <w:tc>
                <w:tcPr>
                  <w:tcW w:w="1278" w:type="dxa"/>
                  <w:vAlign w:val="center"/>
                </w:tcPr>
                <w:p>
                  <w:pPr>
                    <w:widowControl w:val="0"/>
                    <w:adjustRightInd w:val="0"/>
                    <w:snapToGrid w:val="0"/>
                    <w:jc w:val="center"/>
                    <w:rPr>
                      <w:iCs/>
                      <w:szCs w:val="21"/>
                    </w:rPr>
                  </w:pPr>
                  <w:r>
                    <w:rPr>
                      <w:rFonts w:hint="eastAsia"/>
                      <w:iCs/>
                      <w:szCs w:val="21"/>
                    </w:rPr>
                    <w:t>1</w:t>
                  </w:r>
                  <w:r>
                    <w:rPr>
                      <w:iCs/>
                      <w:szCs w:val="21"/>
                    </w:rPr>
                    <w:t>0</w:t>
                  </w:r>
                </w:p>
              </w:tc>
              <w:tc>
                <w:tcPr>
                  <w:tcW w:w="1274" w:type="dxa"/>
                  <w:vAlign w:val="center"/>
                </w:tcPr>
                <w:p>
                  <w:pPr>
                    <w:widowControl w:val="0"/>
                    <w:adjustRightInd w:val="0"/>
                    <w:snapToGrid w:val="0"/>
                    <w:jc w:val="center"/>
                    <w:rPr>
                      <w:iCs/>
                      <w:szCs w:val="21"/>
                    </w:rPr>
                  </w:pPr>
                  <w:r>
                    <w:rPr>
                      <w:rFonts w:hint="eastAsia"/>
                      <w:iCs/>
                      <w:szCs w:val="21"/>
                    </w:rPr>
                    <w:t>非甲烷总烃</w:t>
                  </w:r>
                </w:p>
              </w:tc>
              <w:tc>
                <w:tcPr>
                  <w:tcW w:w="1986" w:type="dxa"/>
                  <w:vAlign w:val="center"/>
                </w:tcPr>
                <w:p>
                  <w:pPr>
                    <w:widowControl w:val="0"/>
                    <w:adjustRightInd w:val="0"/>
                    <w:snapToGrid w:val="0"/>
                    <w:jc w:val="center"/>
                    <w:rPr>
                      <w:iCs/>
                      <w:szCs w:val="21"/>
                    </w:rPr>
                  </w:pPr>
                  <w:r>
                    <w:t>0.069</w:t>
                  </w:r>
                </w:p>
              </w:tc>
              <w:tc>
                <w:tcPr>
                  <w:tcW w:w="2150" w:type="dxa"/>
                  <w:vAlign w:val="center"/>
                </w:tcPr>
                <w:p>
                  <w:pPr>
                    <w:widowControl w:val="0"/>
                    <w:adjustRightInd w:val="0"/>
                    <w:snapToGrid w:val="0"/>
                    <w:jc w:val="center"/>
                    <w:rPr>
                      <w:iCs/>
                      <w:szCs w:val="21"/>
                    </w:rPr>
                  </w:pPr>
                  <w:r>
                    <w:rPr>
                      <w:iCs/>
                      <w:szCs w:val="21"/>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2" w:type="dxa"/>
                  <w:vMerge w:val="continue"/>
                  <w:vAlign w:val="center"/>
                </w:tcPr>
                <w:p>
                  <w:pPr>
                    <w:widowControl w:val="0"/>
                    <w:adjustRightInd w:val="0"/>
                    <w:snapToGrid w:val="0"/>
                    <w:jc w:val="center"/>
                    <w:rPr>
                      <w:iCs/>
                      <w:szCs w:val="21"/>
                    </w:rPr>
                  </w:pPr>
                </w:p>
              </w:tc>
              <w:tc>
                <w:tcPr>
                  <w:tcW w:w="1417" w:type="dxa"/>
                  <w:vAlign w:val="center"/>
                </w:tcPr>
                <w:p>
                  <w:pPr>
                    <w:widowControl w:val="0"/>
                    <w:adjustRightInd w:val="0"/>
                    <w:snapToGrid w:val="0"/>
                    <w:jc w:val="center"/>
                    <w:rPr>
                      <w:iCs/>
                      <w:szCs w:val="21"/>
                    </w:rPr>
                  </w:pPr>
                  <w:r>
                    <w:rPr>
                      <w:iCs/>
                      <w:szCs w:val="21"/>
                    </w:rPr>
                    <w:t>3300</w:t>
                  </w:r>
                </w:p>
              </w:tc>
              <w:tc>
                <w:tcPr>
                  <w:tcW w:w="1278" w:type="dxa"/>
                  <w:vAlign w:val="center"/>
                </w:tcPr>
                <w:p>
                  <w:pPr>
                    <w:widowControl w:val="0"/>
                    <w:adjustRightInd w:val="0"/>
                    <w:snapToGrid w:val="0"/>
                    <w:jc w:val="center"/>
                    <w:rPr>
                      <w:iCs/>
                      <w:szCs w:val="21"/>
                    </w:rPr>
                  </w:pPr>
                  <w:r>
                    <w:rPr>
                      <w:rFonts w:hint="eastAsia"/>
                      <w:iCs/>
                      <w:szCs w:val="21"/>
                    </w:rPr>
                    <w:t>1</w:t>
                  </w:r>
                  <w:r>
                    <w:rPr>
                      <w:iCs/>
                      <w:szCs w:val="21"/>
                    </w:rPr>
                    <w:t>0</w:t>
                  </w:r>
                </w:p>
              </w:tc>
              <w:tc>
                <w:tcPr>
                  <w:tcW w:w="1274" w:type="dxa"/>
                  <w:vAlign w:val="center"/>
                </w:tcPr>
                <w:p>
                  <w:pPr>
                    <w:widowControl w:val="0"/>
                    <w:adjustRightInd w:val="0"/>
                    <w:snapToGrid w:val="0"/>
                    <w:jc w:val="center"/>
                    <w:rPr>
                      <w:iCs/>
                      <w:szCs w:val="21"/>
                    </w:rPr>
                  </w:pPr>
                  <w:r>
                    <w:rPr>
                      <w:iCs/>
                      <w:szCs w:val="21"/>
                    </w:rPr>
                    <w:t>TSP</w:t>
                  </w:r>
                </w:p>
              </w:tc>
              <w:tc>
                <w:tcPr>
                  <w:tcW w:w="1986" w:type="dxa"/>
                  <w:vAlign w:val="center"/>
                </w:tcPr>
                <w:p>
                  <w:pPr>
                    <w:widowControl w:val="0"/>
                    <w:adjustRightInd w:val="0"/>
                    <w:snapToGrid w:val="0"/>
                    <w:jc w:val="center"/>
                    <w:rPr>
                      <w:iCs/>
                      <w:szCs w:val="21"/>
                    </w:rPr>
                  </w:pPr>
                  <w:r>
                    <w:t>0.035</w:t>
                  </w:r>
                </w:p>
              </w:tc>
              <w:tc>
                <w:tcPr>
                  <w:tcW w:w="2150" w:type="dxa"/>
                  <w:vAlign w:val="center"/>
                </w:tcPr>
                <w:p>
                  <w:pPr>
                    <w:widowControl w:val="0"/>
                    <w:adjustRightInd w:val="0"/>
                    <w:snapToGrid w:val="0"/>
                    <w:jc w:val="center"/>
                    <w:rPr>
                      <w:iCs/>
                      <w:szCs w:val="21"/>
                    </w:rPr>
                  </w:pPr>
                  <w:r>
                    <w:rPr>
                      <w:iCs/>
                      <w:szCs w:val="21"/>
                    </w:rPr>
                    <w:t>1000.0</w:t>
                  </w:r>
                </w:p>
              </w:tc>
            </w:tr>
          </w:tbl>
          <w:p>
            <w:pPr>
              <w:pStyle w:val="87"/>
              <w:widowControl w:val="0"/>
              <w:ind w:firstLine="480"/>
              <w:jc w:val="both"/>
              <w:rPr>
                <w:lang w:val="en-US"/>
              </w:rPr>
            </w:pPr>
            <w:r>
              <w:rPr>
                <w:rFonts w:hint="eastAsia"/>
                <w:lang w:val="en-US"/>
              </w:rPr>
              <w:t>采用《环境影响评价技术导则 大气环境》（H</w:t>
            </w:r>
            <w:r>
              <w:rPr>
                <w:lang w:val="en-US"/>
              </w:rPr>
              <w:t>J2.2-2018</w:t>
            </w:r>
            <w:r>
              <w:rPr>
                <w:rFonts w:hint="eastAsia"/>
                <w:lang w:val="en-US"/>
              </w:rPr>
              <w:t>）中大气环境防护距离推荐计算模式，对本项目无组织排放的颗粒物及有机废气进行计算。根据A</w:t>
            </w:r>
            <w:r>
              <w:rPr>
                <w:lang w:val="en-US"/>
              </w:rPr>
              <w:t>ERSCREEN</w:t>
            </w:r>
            <w:r>
              <w:rPr>
                <w:rFonts w:hint="eastAsia"/>
                <w:lang w:val="en-US"/>
              </w:rPr>
              <w:t>预测结果，项目周围没有出现超标点，可不设大气环境防护距离。</w:t>
            </w:r>
          </w:p>
          <w:p>
            <w:pPr>
              <w:widowControl w:val="0"/>
              <w:spacing w:line="360" w:lineRule="auto"/>
              <w:ind w:firstLine="482" w:firstLineChars="200"/>
              <w:rPr>
                <w:sz w:val="24"/>
              </w:rPr>
            </w:pPr>
            <w:r>
              <w:rPr>
                <w:b/>
                <w:bCs/>
                <w:sz w:val="24"/>
              </w:rPr>
              <w:t>三、声环境影响分析</w:t>
            </w:r>
          </w:p>
          <w:p>
            <w:pPr>
              <w:pStyle w:val="141"/>
              <w:spacing w:line="360" w:lineRule="auto"/>
              <w:ind w:firstLine="480"/>
              <w:rPr>
                <w:bCs/>
                <w:sz w:val="24"/>
              </w:rPr>
            </w:pPr>
            <w:r>
              <w:rPr>
                <w:bCs/>
                <w:sz w:val="24"/>
              </w:rPr>
              <w:t>根据拟建项目设备声源特征和声学环境的特点，视设备声源为点源，声场为半自由声场，依据《环境影响评价技术导则—声环境》（HJ2.4-2009），选用无指向性声源几何发散衰减预测模式预测厂界噪声。</w:t>
            </w:r>
          </w:p>
          <w:p>
            <w:pPr>
              <w:pStyle w:val="141"/>
              <w:spacing w:line="360" w:lineRule="auto"/>
              <w:ind w:firstLine="480"/>
              <w:rPr>
                <w:bCs/>
                <w:sz w:val="24"/>
              </w:rPr>
            </w:pPr>
            <w:r>
              <w:rPr>
                <w:rFonts w:hint="eastAsia"/>
                <w:bCs/>
                <w:sz w:val="24"/>
              </w:rPr>
              <w:t>（1）</w:t>
            </w:r>
            <w:r>
              <w:rPr>
                <w:bCs/>
                <w:sz w:val="24"/>
              </w:rPr>
              <w:t>点声源预测模式</w:t>
            </w:r>
          </w:p>
          <w:p>
            <w:pPr>
              <w:widowControl w:val="0"/>
              <w:tabs>
                <w:tab w:val="left" w:pos="-160"/>
              </w:tabs>
              <w:spacing w:line="360" w:lineRule="auto"/>
              <w:ind w:left="42" w:leftChars="20" w:right="42" w:rightChars="20" w:firstLine="2592" w:firstLineChars="1080"/>
              <w:jc w:val="both"/>
              <w:rPr>
                <w:kern w:val="24"/>
                <w:sz w:val="24"/>
              </w:rPr>
            </w:pPr>
            <w:r>
              <w:rPr>
                <w:kern w:val="24"/>
                <w:sz w:val="24"/>
              </w:rPr>
              <w:t>L</w:t>
            </w:r>
            <w:r>
              <w:rPr>
                <w:kern w:val="24"/>
                <w:sz w:val="24"/>
                <w:vertAlign w:val="subscript"/>
              </w:rPr>
              <w:t>A</w:t>
            </w:r>
            <w:r>
              <w:rPr>
                <w:kern w:val="24"/>
                <w:sz w:val="24"/>
              </w:rPr>
              <w:t>（r）=  L</w:t>
            </w:r>
            <w:r>
              <w:rPr>
                <w:kern w:val="24"/>
                <w:sz w:val="24"/>
                <w:vertAlign w:val="subscript"/>
              </w:rPr>
              <w:t>WA</w:t>
            </w:r>
            <w:r>
              <w:rPr>
                <w:kern w:val="24"/>
                <w:sz w:val="24"/>
              </w:rPr>
              <w:t xml:space="preserve"> - 20lg（r）</w:t>
            </w:r>
          </w:p>
          <w:p>
            <w:pPr>
              <w:widowControl w:val="0"/>
              <w:tabs>
                <w:tab w:val="left" w:pos="-160"/>
              </w:tabs>
              <w:spacing w:line="360" w:lineRule="auto"/>
              <w:ind w:right="42" w:rightChars="20" w:firstLine="1320" w:firstLineChars="550"/>
              <w:jc w:val="both"/>
              <w:rPr>
                <w:kern w:val="24"/>
                <w:sz w:val="24"/>
              </w:rPr>
            </w:pPr>
            <w:r>
              <w:rPr>
                <w:kern w:val="24"/>
                <w:sz w:val="24"/>
              </w:rPr>
              <w:t>式中：A(r)——距噪声源r m处预测点的A声级（dB(A)）；</w:t>
            </w:r>
          </w:p>
          <w:p>
            <w:pPr>
              <w:widowControl w:val="0"/>
              <w:tabs>
                <w:tab w:val="left" w:pos="-160"/>
              </w:tabs>
              <w:spacing w:line="360" w:lineRule="auto"/>
              <w:ind w:right="42" w:rightChars="20" w:firstLine="2040" w:firstLineChars="850"/>
              <w:jc w:val="both"/>
              <w:rPr>
                <w:kern w:val="24"/>
                <w:sz w:val="24"/>
              </w:rPr>
            </w:pPr>
            <w:r>
              <w:rPr>
                <w:kern w:val="24"/>
                <w:sz w:val="24"/>
              </w:rPr>
              <w:t>L</w:t>
            </w:r>
            <w:r>
              <w:rPr>
                <w:kern w:val="24"/>
                <w:sz w:val="24"/>
                <w:vertAlign w:val="subscript"/>
              </w:rPr>
              <w:t xml:space="preserve">WA </w:t>
            </w:r>
            <w:r>
              <w:rPr>
                <w:kern w:val="24"/>
                <w:sz w:val="24"/>
              </w:rPr>
              <w:t>——点声源的A声级（dB(A)）；</w:t>
            </w:r>
          </w:p>
          <w:p>
            <w:pPr>
              <w:widowControl w:val="0"/>
              <w:tabs>
                <w:tab w:val="left" w:pos="-160"/>
              </w:tabs>
              <w:spacing w:line="360" w:lineRule="auto"/>
              <w:ind w:right="42" w:rightChars="20" w:firstLine="2040" w:firstLineChars="850"/>
              <w:jc w:val="both"/>
              <w:rPr>
                <w:kern w:val="24"/>
                <w:sz w:val="24"/>
              </w:rPr>
            </w:pPr>
            <w:r>
              <w:rPr>
                <w:kern w:val="24"/>
                <w:sz w:val="24"/>
              </w:rPr>
              <w:t>r  ——点声源至预测点的距离（m）。</w:t>
            </w:r>
          </w:p>
          <w:p>
            <w:pPr>
              <w:widowControl w:val="0"/>
              <w:spacing w:line="360" w:lineRule="auto"/>
              <w:ind w:firstLine="480" w:firstLineChars="200"/>
              <w:jc w:val="both"/>
              <w:rPr>
                <w:spacing w:val="-4"/>
                <w:sz w:val="24"/>
              </w:rPr>
            </w:pPr>
            <w:r>
              <w:rPr>
                <w:rFonts w:hint="eastAsia"/>
                <w:sz w:val="24"/>
              </w:rPr>
              <w:t>（2）</w:t>
            </w:r>
            <w:r>
              <w:rPr>
                <w:sz w:val="24"/>
              </w:rPr>
              <w:t>多声源叠加</w:t>
            </w:r>
            <w:r>
              <w:rPr>
                <w:spacing w:val="-4"/>
                <w:sz w:val="24"/>
              </w:rPr>
              <w:t>模式</w:t>
            </w:r>
          </w:p>
          <w:p>
            <w:pPr>
              <w:widowControl w:val="0"/>
              <w:tabs>
                <w:tab w:val="left" w:pos="-160"/>
              </w:tabs>
              <w:spacing w:line="360" w:lineRule="auto"/>
              <w:ind w:right="42" w:rightChars="20" w:firstLine="1320" w:firstLineChars="550"/>
              <w:jc w:val="both"/>
              <w:rPr>
                <w:sz w:val="24"/>
              </w:rPr>
            </w:pPr>
            <w:r>
              <w:rPr>
                <w:sz w:val="24"/>
              </w:rPr>
              <w:t>式中：L</w:t>
            </w:r>
            <w:r>
              <w:rPr>
                <w:sz w:val="24"/>
                <w:vertAlign w:val="subscript"/>
              </w:rPr>
              <w:t>0</w:t>
            </w:r>
            <w:r>
              <w:rPr>
                <w:kern w:val="24"/>
                <w:sz w:val="24"/>
              </w:rPr>
              <w:t>——</w:t>
            </w:r>
            <w:r>
              <w:rPr>
                <w:sz w:val="24"/>
              </w:rPr>
              <w:t>叠加后总声压级，dB(A)；</w:t>
            </w:r>
          </w:p>
          <w:p>
            <w:pPr>
              <w:widowControl w:val="0"/>
              <w:tabs>
                <w:tab w:val="left" w:pos="-160"/>
              </w:tabs>
              <w:spacing w:line="360" w:lineRule="auto"/>
              <w:ind w:right="42" w:rightChars="20" w:firstLine="2040" w:firstLineChars="850"/>
              <w:jc w:val="both"/>
              <w:rPr>
                <w:sz w:val="24"/>
              </w:rPr>
            </w:pPr>
            <w:r>
              <w:rPr>
                <w:sz w:val="24"/>
              </w:rPr>
              <w:t>n</w:t>
            </w:r>
            <w:r>
              <w:rPr>
                <w:kern w:val="24"/>
                <w:sz w:val="24"/>
              </w:rPr>
              <w:t>——</w:t>
            </w:r>
            <w:r>
              <w:rPr>
                <w:sz w:val="24"/>
              </w:rPr>
              <w:t>声源级数；</w:t>
            </w:r>
          </w:p>
          <w:p>
            <w:pPr>
              <w:widowControl w:val="0"/>
              <w:tabs>
                <w:tab w:val="left" w:pos="-160"/>
              </w:tabs>
              <w:spacing w:line="360" w:lineRule="auto"/>
              <w:ind w:right="42" w:rightChars="20" w:firstLine="2040" w:firstLineChars="850"/>
              <w:jc w:val="both"/>
              <w:rPr>
                <w:sz w:val="24"/>
              </w:rPr>
            </w:pPr>
            <w:r>
              <w:rPr>
                <w:sz w:val="24"/>
              </w:rPr>
              <w:t xml:space="preserve">Li </w:t>
            </w:r>
            <w:r>
              <w:rPr>
                <w:kern w:val="24"/>
                <w:sz w:val="24"/>
              </w:rPr>
              <w:t>——</w:t>
            </w:r>
            <w:r>
              <w:rPr>
                <w:sz w:val="24"/>
              </w:rPr>
              <w:t>各声源对某点的声压值，dB(A)。</w:t>
            </w:r>
          </w:p>
          <w:p>
            <w:pPr>
              <w:pStyle w:val="60"/>
              <w:widowControl w:val="0"/>
              <w:numPr>
                <w:ilvl w:val="0"/>
                <w:numId w:val="5"/>
              </w:numPr>
              <w:snapToGrid w:val="0"/>
              <w:spacing w:line="360" w:lineRule="auto"/>
            </w:pPr>
            <w:r>
              <w:t>预测结果</w:t>
            </w:r>
          </w:p>
          <w:p>
            <w:pPr>
              <w:pStyle w:val="60"/>
              <w:widowControl w:val="0"/>
              <w:snapToGrid w:val="0"/>
              <w:spacing w:line="360" w:lineRule="auto"/>
              <w:ind w:firstLine="652" w:firstLineChars="272"/>
              <w:jc w:val="both"/>
            </w:pPr>
            <w:r>
              <w:t>本环评采取环安科技公司研发的噪声软件NoiseSystem进行预测，该软件采用的模型来自于《环境影响评价技术导则声环境》（HJ2.4-2009）噪声导则，噪声衰减因素中考虑了几何发散、空气吸收、地面吸收和屏障衰减等的影响。经NoiseSystem软件预测得到的预测结果如下：</w:t>
            </w:r>
          </w:p>
          <w:p>
            <w:pPr>
              <w:pStyle w:val="60"/>
              <w:widowControl w:val="0"/>
              <w:snapToGrid w:val="0"/>
              <w:spacing w:line="360" w:lineRule="auto"/>
              <w:ind w:firstLine="573" w:firstLineChars="272"/>
              <w:jc w:val="center"/>
              <w:rPr>
                <w:b/>
                <w:sz w:val="21"/>
                <w:szCs w:val="21"/>
              </w:rPr>
            </w:pPr>
            <w:r>
              <w:rPr>
                <w:b/>
                <w:sz w:val="21"/>
                <w:szCs w:val="21"/>
              </w:rPr>
              <w:t>表7-20厂界最大噪声预测结果单位：dB</w:t>
            </w:r>
          </w:p>
          <w:tbl>
            <w:tblPr>
              <w:tblStyle w:val="34"/>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5"/>
              <w:gridCol w:w="1619"/>
              <w:gridCol w:w="1753"/>
              <w:gridCol w:w="1686"/>
              <w:gridCol w:w="1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5" w:type="dxa"/>
                  <w:shd w:val="clear" w:color="auto" w:fill="AEAAAA"/>
                  <w:vAlign w:val="center"/>
                </w:tcPr>
                <w:p>
                  <w:pPr>
                    <w:pStyle w:val="60"/>
                    <w:widowControl w:val="0"/>
                    <w:spacing w:line="240" w:lineRule="auto"/>
                    <w:ind w:firstLine="0"/>
                    <w:jc w:val="center"/>
                    <w:rPr>
                      <w:b/>
                      <w:bCs/>
                      <w:sz w:val="21"/>
                      <w:szCs w:val="21"/>
                    </w:rPr>
                  </w:pPr>
                  <w:r>
                    <w:rPr>
                      <w:b/>
                      <w:bCs/>
                      <w:sz w:val="21"/>
                      <w:szCs w:val="21"/>
                    </w:rPr>
                    <w:t>预测点</w:t>
                  </w:r>
                </w:p>
              </w:tc>
              <w:tc>
                <w:tcPr>
                  <w:tcW w:w="1619" w:type="dxa"/>
                  <w:shd w:val="clear" w:color="auto" w:fill="AEAAAA"/>
                  <w:vAlign w:val="center"/>
                </w:tcPr>
                <w:p>
                  <w:pPr>
                    <w:pStyle w:val="60"/>
                    <w:widowControl w:val="0"/>
                    <w:spacing w:line="240" w:lineRule="auto"/>
                    <w:ind w:firstLine="0"/>
                    <w:jc w:val="center"/>
                    <w:rPr>
                      <w:b/>
                      <w:bCs/>
                      <w:sz w:val="21"/>
                      <w:szCs w:val="21"/>
                    </w:rPr>
                  </w:pPr>
                  <w:r>
                    <w:rPr>
                      <w:b/>
                      <w:bCs/>
                      <w:sz w:val="21"/>
                      <w:szCs w:val="21"/>
                    </w:rPr>
                    <w:t>1＃东侧厂界</w:t>
                  </w:r>
                </w:p>
              </w:tc>
              <w:tc>
                <w:tcPr>
                  <w:tcW w:w="1753" w:type="dxa"/>
                  <w:shd w:val="clear" w:color="auto" w:fill="AEAAAA"/>
                  <w:vAlign w:val="center"/>
                </w:tcPr>
                <w:p>
                  <w:pPr>
                    <w:pStyle w:val="60"/>
                    <w:widowControl w:val="0"/>
                    <w:spacing w:line="240" w:lineRule="auto"/>
                    <w:ind w:firstLine="0"/>
                    <w:jc w:val="center"/>
                    <w:rPr>
                      <w:b/>
                      <w:bCs/>
                      <w:sz w:val="21"/>
                      <w:szCs w:val="21"/>
                    </w:rPr>
                  </w:pPr>
                  <w:r>
                    <w:rPr>
                      <w:b/>
                      <w:bCs/>
                      <w:sz w:val="21"/>
                      <w:szCs w:val="21"/>
                    </w:rPr>
                    <w:t>2＃南侧厂界</w:t>
                  </w:r>
                </w:p>
              </w:tc>
              <w:tc>
                <w:tcPr>
                  <w:tcW w:w="1686" w:type="dxa"/>
                  <w:shd w:val="clear" w:color="auto" w:fill="AEAAAA"/>
                  <w:vAlign w:val="center"/>
                </w:tcPr>
                <w:p>
                  <w:pPr>
                    <w:pStyle w:val="60"/>
                    <w:widowControl w:val="0"/>
                    <w:spacing w:line="240" w:lineRule="auto"/>
                    <w:ind w:firstLine="0"/>
                    <w:jc w:val="center"/>
                    <w:rPr>
                      <w:b/>
                      <w:bCs/>
                      <w:sz w:val="21"/>
                      <w:szCs w:val="21"/>
                    </w:rPr>
                  </w:pPr>
                  <w:r>
                    <w:rPr>
                      <w:b/>
                      <w:bCs/>
                      <w:sz w:val="21"/>
                      <w:szCs w:val="21"/>
                    </w:rPr>
                    <w:t>3＃西侧厂界</w:t>
                  </w:r>
                </w:p>
              </w:tc>
              <w:tc>
                <w:tcPr>
                  <w:tcW w:w="1684" w:type="dxa"/>
                  <w:shd w:val="clear" w:color="auto" w:fill="AEAAAA"/>
                  <w:vAlign w:val="center"/>
                </w:tcPr>
                <w:p>
                  <w:pPr>
                    <w:pStyle w:val="60"/>
                    <w:widowControl w:val="0"/>
                    <w:spacing w:line="240" w:lineRule="auto"/>
                    <w:ind w:firstLine="0"/>
                    <w:jc w:val="center"/>
                    <w:rPr>
                      <w:b/>
                      <w:bCs/>
                      <w:sz w:val="21"/>
                      <w:szCs w:val="21"/>
                    </w:rPr>
                  </w:pPr>
                  <w:r>
                    <w:rPr>
                      <w:b/>
                      <w:bCs/>
                      <w:sz w:val="21"/>
                      <w:szCs w:val="21"/>
                    </w:rPr>
                    <w:t>4＃北侧厂界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5" w:type="dxa"/>
                  <w:vAlign w:val="center"/>
                </w:tcPr>
                <w:p>
                  <w:pPr>
                    <w:pStyle w:val="60"/>
                    <w:widowControl w:val="0"/>
                    <w:spacing w:line="240" w:lineRule="auto"/>
                    <w:ind w:firstLine="0"/>
                    <w:jc w:val="center"/>
                    <w:rPr>
                      <w:bCs/>
                      <w:sz w:val="21"/>
                      <w:szCs w:val="21"/>
                    </w:rPr>
                  </w:pPr>
                  <w:r>
                    <w:rPr>
                      <w:bCs/>
                      <w:sz w:val="21"/>
                      <w:szCs w:val="21"/>
                    </w:rPr>
                    <w:t>噪声贡献值</w:t>
                  </w:r>
                </w:p>
              </w:tc>
              <w:tc>
                <w:tcPr>
                  <w:tcW w:w="1619" w:type="dxa"/>
                  <w:vAlign w:val="center"/>
                </w:tcPr>
                <w:p>
                  <w:pPr>
                    <w:pStyle w:val="60"/>
                    <w:widowControl w:val="0"/>
                    <w:spacing w:line="240" w:lineRule="auto"/>
                    <w:ind w:firstLine="0"/>
                    <w:jc w:val="center"/>
                    <w:rPr>
                      <w:bCs/>
                      <w:sz w:val="21"/>
                      <w:szCs w:val="21"/>
                    </w:rPr>
                  </w:pPr>
                  <w:r>
                    <w:rPr>
                      <w:bCs/>
                      <w:sz w:val="21"/>
                      <w:szCs w:val="21"/>
                    </w:rPr>
                    <w:t>48.56</w:t>
                  </w:r>
                </w:p>
              </w:tc>
              <w:tc>
                <w:tcPr>
                  <w:tcW w:w="1753" w:type="dxa"/>
                  <w:vAlign w:val="center"/>
                </w:tcPr>
                <w:p>
                  <w:pPr>
                    <w:pStyle w:val="60"/>
                    <w:widowControl w:val="0"/>
                    <w:spacing w:line="240" w:lineRule="auto"/>
                    <w:ind w:firstLine="0"/>
                    <w:jc w:val="center"/>
                    <w:rPr>
                      <w:bCs/>
                      <w:sz w:val="21"/>
                      <w:szCs w:val="21"/>
                    </w:rPr>
                  </w:pPr>
                  <w:r>
                    <w:rPr>
                      <w:bCs/>
                      <w:sz w:val="21"/>
                      <w:szCs w:val="21"/>
                    </w:rPr>
                    <w:t>49.46</w:t>
                  </w:r>
                </w:p>
              </w:tc>
              <w:tc>
                <w:tcPr>
                  <w:tcW w:w="1686" w:type="dxa"/>
                  <w:vAlign w:val="center"/>
                </w:tcPr>
                <w:p>
                  <w:pPr>
                    <w:pStyle w:val="60"/>
                    <w:widowControl w:val="0"/>
                    <w:spacing w:line="240" w:lineRule="auto"/>
                    <w:ind w:firstLine="0"/>
                    <w:jc w:val="center"/>
                    <w:rPr>
                      <w:bCs/>
                      <w:sz w:val="21"/>
                      <w:szCs w:val="21"/>
                    </w:rPr>
                  </w:pPr>
                  <w:r>
                    <w:rPr>
                      <w:bCs/>
                      <w:sz w:val="21"/>
                      <w:szCs w:val="21"/>
                    </w:rPr>
                    <w:t>48.71</w:t>
                  </w:r>
                </w:p>
              </w:tc>
              <w:tc>
                <w:tcPr>
                  <w:tcW w:w="1684" w:type="dxa"/>
                  <w:vAlign w:val="center"/>
                </w:tcPr>
                <w:p>
                  <w:pPr>
                    <w:pStyle w:val="60"/>
                    <w:widowControl w:val="0"/>
                    <w:spacing w:line="240" w:lineRule="auto"/>
                    <w:ind w:firstLine="0"/>
                    <w:jc w:val="center"/>
                    <w:rPr>
                      <w:bCs/>
                      <w:sz w:val="21"/>
                      <w:szCs w:val="21"/>
                    </w:rPr>
                  </w:pPr>
                  <w:r>
                    <w:rPr>
                      <w:bCs/>
                      <w:sz w:val="21"/>
                      <w:szCs w:val="21"/>
                    </w:rPr>
                    <w:t>48.10</w:t>
                  </w:r>
                </w:p>
              </w:tc>
            </w:tr>
          </w:tbl>
          <w:p>
            <w:pPr>
              <w:widowControl w:val="0"/>
              <w:spacing w:line="360" w:lineRule="auto"/>
              <w:ind w:firstLine="480" w:firstLineChars="200"/>
              <w:jc w:val="both"/>
              <w:outlineLvl w:val="2"/>
              <w:rPr>
                <w:sz w:val="24"/>
              </w:rPr>
            </w:pPr>
            <w:r>
              <w:rPr>
                <w:rFonts w:hint="eastAsia"/>
                <w:sz w:val="24"/>
              </w:rPr>
              <w:t>根据预测结果，项目四个厂界噪声均达到</w:t>
            </w:r>
            <w:r>
              <w:rPr>
                <w:sz w:val="24"/>
              </w:rPr>
              <w:t>《工业企业厂界环境噪声排放标准》(GB12348-2008)中相应的2类</w:t>
            </w:r>
            <w:r>
              <w:rPr>
                <w:rFonts w:hint="eastAsia"/>
                <w:sz w:val="24"/>
              </w:rPr>
              <w:t>昼间</w:t>
            </w:r>
            <w:r>
              <w:rPr>
                <w:sz w:val="24"/>
              </w:rPr>
              <w:t>标准</w:t>
            </w:r>
            <w:r>
              <w:rPr>
                <w:rFonts w:hint="eastAsia"/>
                <w:sz w:val="24"/>
              </w:rPr>
              <w:t>的要求。</w:t>
            </w:r>
          </w:p>
          <w:p>
            <w:pPr>
              <w:widowControl w:val="0"/>
              <w:spacing w:line="360" w:lineRule="auto"/>
              <w:ind w:firstLine="482" w:firstLineChars="200"/>
              <w:rPr>
                <w:b/>
                <w:bCs/>
                <w:sz w:val="24"/>
              </w:rPr>
            </w:pPr>
            <w:r>
              <w:rPr>
                <w:b/>
                <w:bCs/>
                <w:sz w:val="24"/>
              </w:rPr>
              <w:t>四、固体废物环境影响分析</w:t>
            </w:r>
          </w:p>
          <w:p>
            <w:pPr>
              <w:widowControl w:val="0"/>
              <w:spacing w:line="360" w:lineRule="auto"/>
              <w:ind w:firstLine="480" w:firstLineChars="200"/>
              <w:jc w:val="both"/>
              <w:rPr>
                <w:sz w:val="24"/>
              </w:rPr>
            </w:pPr>
            <w:r>
              <w:rPr>
                <w:sz w:val="24"/>
              </w:rPr>
              <w:t>项目产生的主要固体废物为员工生活垃圾、</w:t>
            </w:r>
            <w:r>
              <w:rPr>
                <w:rFonts w:hint="eastAsia"/>
                <w:sz w:val="24"/>
              </w:rPr>
              <w:t>包装固废、废原料桶、定型机废油渣、喷淋废水</w:t>
            </w:r>
            <w:r>
              <w:rPr>
                <w:sz w:val="24"/>
              </w:rPr>
              <w:t>。项目生活垃圾由环卫部门定期清运处置；</w:t>
            </w:r>
            <w:r>
              <w:rPr>
                <w:rFonts w:hint="eastAsia"/>
                <w:sz w:val="24"/>
              </w:rPr>
              <w:t>包装固废由废品回收站回收利用；废原料桶由生产厂家回收利用</w:t>
            </w:r>
            <w:r>
              <w:rPr>
                <w:rFonts w:hint="eastAsia"/>
                <w:bCs/>
                <w:sz w:val="24"/>
              </w:rPr>
              <w:t>，若供应商不愿回收，则应作为危险废物交有相应资质单位清运处理</w:t>
            </w:r>
            <w:r>
              <w:rPr>
                <w:rFonts w:hint="eastAsia"/>
                <w:sz w:val="24"/>
              </w:rPr>
              <w:t>。定型机废油渣脂、喷淋废水</w:t>
            </w:r>
            <w:r>
              <w:rPr>
                <w:sz w:val="24"/>
              </w:rPr>
              <w:t>暂存</w:t>
            </w:r>
            <w:r>
              <w:rPr>
                <w:rFonts w:hint="eastAsia"/>
                <w:sz w:val="24"/>
              </w:rPr>
              <w:t>于防风、防雨、防晒</w:t>
            </w:r>
            <w:r>
              <w:rPr>
                <w:sz w:val="24"/>
              </w:rPr>
              <w:t>、</w:t>
            </w:r>
            <w:r>
              <w:rPr>
                <w:rFonts w:hint="eastAsia"/>
                <w:sz w:val="24"/>
              </w:rPr>
              <w:t>防渗的</w:t>
            </w:r>
            <w:r>
              <w:rPr>
                <w:sz w:val="24"/>
              </w:rPr>
              <w:t>危废暂存</w:t>
            </w:r>
            <w:r>
              <w:rPr>
                <w:rFonts w:hint="eastAsia"/>
                <w:sz w:val="24"/>
              </w:rPr>
              <w:t>点</w:t>
            </w:r>
            <w:r>
              <w:rPr>
                <w:sz w:val="24"/>
              </w:rPr>
              <w:t>，</w:t>
            </w:r>
            <w:r>
              <w:rPr>
                <w:rFonts w:hint="eastAsia"/>
                <w:sz w:val="24"/>
              </w:rPr>
              <w:t>定期交</w:t>
            </w:r>
            <w:r>
              <w:rPr>
                <w:rFonts w:hint="eastAsia"/>
                <w:bCs/>
                <w:sz w:val="24"/>
              </w:rPr>
              <w:t>由有相关危险废物资质的单位</w:t>
            </w:r>
            <w:r>
              <w:rPr>
                <w:rFonts w:hint="eastAsia"/>
                <w:sz w:val="24"/>
              </w:rPr>
              <w:t>处置，严禁露天堆放。</w:t>
            </w:r>
          </w:p>
          <w:p>
            <w:pPr>
              <w:widowControl w:val="0"/>
              <w:tabs>
                <w:tab w:val="left" w:pos="3225"/>
              </w:tabs>
              <w:spacing w:line="360" w:lineRule="auto"/>
              <w:ind w:firstLine="480" w:firstLineChars="200"/>
              <w:jc w:val="both"/>
              <w:rPr>
                <w:sz w:val="24"/>
              </w:rPr>
            </w:pPr>
            <w:r>
              <w:rPr>
                <w:rFonts w:hint="eastAsia"/>
                <w:sz w:val="24"/>
              </w:rPr>
              <w:t>结合《危险废物</w:t>
            </w:r>
            <w:r>
              <w:rPr>
                <w:sz w:val="24"/>
              </w:rPr>
              <w:t>贮存污染控制标准</w:t>
            </w:r>
            <w:r>
              <w:rPr>
                <w:rFonts w:hint="eastAsia"/>
                <w:sz w:val="24"/>
              </w:rPr>
              <w:t>》（GB 18597</w:t>
            </w:r>
            <w:r>
              <w:rPr>
                <w:sz w:val="24"/>
              </w:rPr>
              <w:t>-2001</w:t>
            </w:r>
            <w:r>
              <w:rPr>
                <w:rFonts w:hint="eastAsia"/>
                <w:sz w:val="24"/>
              </w:rPr>
              <w:t>）及2013年修改清单的有关规定以及</w:t>
            </w:r>
            <w:r>
              <w:rPr>
                <w:sz w:val="24"/>
              </w:rPr>
              <w:t>本项目的具体情况，</w:t>
            </w:r>
            <w:r>
              <w:rPr>
                <w:rFonts w:hint="eastAsia"/>
                <w:sz w:val="24"/>
              </w:rPr>
              <w:t>本项目</w:t>
            </w:r>
            <w:r>
              <w:rPr>
                <w:sz w:val="24"/>
              </w:rPr>
              <w:t>产生的危险废物</w:t>
            </w:r>
            <w:r>
              <w:rPr>
                <w:rFonts w:hint="eastAsia"/>
                <w:sz w:val="24"/>
              </w:rPr>
              <w:t>（定型机废油渣脂、喷淋废水）由封闭储料桶储存，</w:t>
            </w:r>
            <w:r>
              <w:rPr>
                <w:sz w:val="24"/>
              </w:rPr>
              <w:t>在贮存过程中不会产生浸出液，因此无需设置浸出液收集系统</w:t>
            </w:r>
            <w:r>
              <w:rPr>
                <w:rFonts w:hint="eastAsia"/>
                <w:sz w:val="24"/>
              </w:rPr>
              <w:t>。为</w:t>
            </w:r>
            <w:r>
              <w:rPr>
                <w:sz w:val="24"/>
              </w:rPr>
              <w:t>降低危废</w:t>
            </w:r>
            <w:r>
              <w:rPr>
                <w:rFonts w:hint="eastAsia"/>
                <w:sz w:val="24"/>
              </w:rPr>
              <w:t>渗漏</w:t>
            </w:r>
            <w:r>
              <w:rPr>
                <w:sz w:val="24"/>
              </w:rPr>
              <w:t>的影响，</w:t>
            </w:r>
            <w:r>
              <w:rPr>
                <w:rFonts w:hint="eastAsia"/>
                <w:sz w:val="24"/>
              </w:rPr>
              <w:t>建设</w:t>
            </w:r>
            <w:r>
              <w:rPr>
                <w:sz w:val="24"/>
              </w:rPr>
              <w:t>单位</w:t>
            </w:r>
            <w:r>
              <w:rPr>
                <w:rFonts w:hint="eastAsia"/>
                <w:sz w:val="24"/>
              </w:rPr>
              <w:t>需</w:t>
            </w:r>
            <w:r>
              <w:rPr>
                <w:sz w:val="24"/>
              </w:rPr>
              <w:t>在</w:t>
            </w:r>
            <w:r>
              <w:rPr>
                <w:rFonts w:hint="eastAsia"/>
                <w:sz w:val="24"/>
              </w:rPr>
              <w:t>危废</w:t>
            </w:r>
            <w:r>
              <w:rPr>
                <w:sz w:val="24"/>
              </w:rPr>
              <w:t>暂存点</w:t>
            </w:r>
            <w:r>
              <w:rPr>
                <w:rFonts w:hint="eastAsia"/>
                <w:sz w:val="24"/>
              </w:rPr>
              <w:t>设置防水、防腐特殊保护层，危险废物在厂区内收集后</w:t>
            </w:r>
            <w:r>
              <w:rPr>
                <w:sz w:val="24"/>
              </w:rPr>
              <w:t>，</w:t>
            </w:r>
            <w:r>
              <w:rPr>
                <w:rFonts w:hint="eastAsia"/>
                <w:sz w:val="24"/>
              </w:rPr>
              <w:t>暂存于防风、防雨、防晒</w:t>
            </w:r>
            <w:r>
              <w:rPr>
                <w:sz w:val="24"/>
              </w:rPr>
              <w:t>、</w:t>
            </w:r>
            <w:r>
              <w:rPr>
                <w:rFonts w:hint="eastAsia"/>
                <w:sz w:val="24"/>
              </w:rPr>
              <w:t>防渗的</w:t>
            </w:r>
            <w:r>
              <w:rPr>
                <w:sz w:val="24"/>
              </w:rPr>
              <w:t>危废暂存</w:t>
            </w:r>
            <w:r>
              <w:rPr>
                <w:rFonts w:hint="eastAsia"/>
                <w:sz w:val="24"/>
              </w:rPr>
              <w:t>场所。</w:t>
            </w:r>
          </w:p>
          <w:p>
            <w:pPr>
              <w:widowControl w:val="0"/>
              <w:tabs>
                <w:tab w:val="left" w:pos="3225"/>
              </w:tabs>
              <w:spacing w:line="360" w:lineRule="auto"/>
              <w:ind w:firstLine="480" w:firstLineChars="200"/>
              <w:jc w:val="both"/>
              <w:rPr>
                <w:sz w:val="24"/>
              </w:rPr>
            </w:pPr>
            <w:r>
              <w:rPr>
                <w:sz w:val="24"/>
              </w:rPr>
              <w:t>项目</w:t>
            </w:r>
            <w:r>
              <w:rPr>
                <w:rFonts w:hint="eastAsia"/>
                <w:sz w:val="24"/>
              </w:rPr>
              <w:t>运营期间产生的</w:t>
            </w:r>
            <w:r>
              <w:rPr>
                <w:sz w:val="24"/>
              </w:rPr>
              <w:t>危险废物在堆放时若管理不当容易发生扩散和泄露，进而对环境造成污染，甚至损害人们的健康。因此，根据《危险废物贮存污染控制标准》（GB18958-2001）</w:t>
            </w:r>
            <w:r>
              <w:rPr>
                <w:rFonts w:hint="eastAsia"/>
                <w:sz w:val="24"/>
              </w:rPr>
              <w:t>及2013年修改清单</w:t>
            </w:r>
            <w:r>
              <w:rPr>
                <w:sz w:val="24"/>
              </w:rPr>
              <w:t>的相关要求，本评价建议项目落实以下措施：</w:t>
            </w:r>
          </w:p>
          <w:p>
            <w:pPr>
              <w:widowControl w:val="0"/>
              <w:tabs>
                <w:tab w:val="left" w:pos="3225"/>
              </w:tabs>
              <w:spacing w:line="360" w:lineRule="auto"/>
              <w:ind w:firstLine="480" w:firstLineChars="200"/>
              <w:jc w:val="both"/>
              <w:rPr>
                <w:sz w:val="24"/>
              </w:rPr>
            </w:pPr>
            <w:r>
              <w:rPr>
                <w:rFonts w:hint="eastAsia"/>
                <w:sz w:val="24"/>
              </w:rPr>
              <w:t>①</w:t>
            </w:r>
            <w:r>
              <w:rPr>
                <w:sz w:val="24"/>
              </w:rPr>
              <w:t>危险废物集中贮存场所的选址应位于地质结构稳定的区域内，贮存设施底部必须高于地下水最高水位。</w:t>
            </w:r>
          </w:p>
          <w:p>
            <w:pPr>
              <w:widowControl w:val="0"/>
              <w:tabs>
                <w:tab w:val="left" w:pos="3225"/>
              </w:tabs>
              <w:spacing w:line="360" w:lineRule="auto"/>
              <w:ind w:firstLine="480" w:firstLineChars="200"/>
              <w:jc w:val="both"/>
              <w:rPr>
                <w:sz w:val="24"/>
              </w:rPr>
            </w:pPr>
            <w:r>
              <w:rPr>
                <w:rFonts w:hint="eastAsia"/>
                <w:sz w:val="24"/>
              </w:rPr>
              <w:t>②</w:t>
            </w:r>
            <w:r>
              <w:rPr>
                <w:sz w:val="24"/>
              </w:rPr>
              <w:t>危险废物贮存设施要用坚固、防渗的材料建造，建筑材料必须与危险废物相容。</w:t>
            </w:r>
          </w:p>
          <w:p>
            <w:pPr>
              <w:widowControl w:val="0"/>
              <w:tabs>
                <w:tab w:val="left" w:pos="3225"/>
              </w:tabs>
              <w:spacing w:line="360" w:lineRule="auto"/>
              <w:ind w:firstLine="480" w:firstLineChars="200"/>
              <w:jc w:val="both"/>
              <w:rPr>
                <w:sz w:val="24"/>
              </w:rPr>
            </w:pPr>
            <w:r>
              <w:rPr>
                <w:rFonts w:hint="eastAsia"/>
                <w:sz w:val="24"/>
              </w:rPr>
              <w:t>③</w:t>
            </w:r>
            <w:r>
              <w:rPr>
                <w:sz w:val="24"/>
              </w:rPr>
              <w:t>堆放地点基础必须防渗，防渗层为至少1m厚黏土层（渗透系数≤10</w:t>
            </w:r>
            <w:r>
              <w:rPr>
                <w:sz w:val="24"/>
                <w:vertAlign w:val="superscript"/>
              </w:rPr>
              <w:t>-7</w:t>
            </w:r>
            <w:r>
              <w:rPr>
                <w:sz w:val="24"/>
              </w:rPr>
              <w:t>cm/s），或2 mm 厚高密度聚乙烯，或至少2 mm厚的其他人工材料（渗透系数≤10</w:t>
            </w:r>
            <w:r>
              <w:rPr>
                <w:sz w:val="24"/>
                <w:vertAlign w:val="superscript"/>
              </w:rPr>
              <w:t>-10</w:t>
            </w:r>
            <w:r>
              <w:rPr>
                <w:sz w:val="24"/>
              </w:rPr>
              <w:t>cm/s）。</w:t>
            </w:r>
          </w:p>
          <w:p>
            <w:pPr>
              <w:widowControl w:val="0"/>
              <w:tabs>
                <w:tab w:val="left" w:pos="3225"/>
              </w:tabs>
              <w:spacing w:line="360" w:lineRule="auto"/>
              <w:ind w:firstLine="480" w:firstLineChars="200"/>
              <w:jc w:val="both"/>
              <w:rPr>
                <w:sz w:val="24"/>
              </w:rPr>
            </w:pPr>
            <w:r>
              <w:rPr>
                <w:rFonts w:hint="eastAsia"/>
                <w:sz w:val="24"/>
              </w:rPr>
              <w:t>④</w:t>
            </w:r>
            <w:r>
              <w:rPr>
                <w:sz w:val="24"/>
              </w:rPr>
              <w:t>衬里能覆盖危险废物或其溶出物可能涉及到的范围，衬里材料与危险废物兼容。</w:t>
            </w:r>
          </w:p>
          <w:p>
            <w:pPr>
              <w:widowControl w:val="0"/>
              <w:tabs>
                <w:tab w:val="left" w:pos="3225"/>
              </w:tabs>
              <w:spacing w:line="360" w:lineRule="auto"/>
              <w:ind w:firstLine="480" w:firstLineChars="200"/>
              <w:jc w:val="both"/>
              <w:rPr>
                <w:sz w:val="24"/>
              </w:rPr>
            </w:pPr>
            <w:r>
              <w:rPr>
                <w:rFonts w:hint="eastAsia"/>
                <w:sz w:val="24"/>
              </w:rPr>
              <w:t>⑤</w:t>
            </w:r>
            <w:r>
              <w:rPr>
                <w:sz w:val="24"/>
              </w:rPr>
              <w:t>危险废物堆</w:t>
            </w:r>
            <w:r>
              <w:rPr>
                <w:rFonts w:hint="eastAsia"/>
                <w:sz w:val="24"/>
              </w:rPr>
              <w:t>放</w:t>
            </w:r>
            <w:r>
              <w:rPr>
                <w:sz w:val="24"/>
              </w:rPr>
              <w:t>要防风、防雨、防晒。</w:t>
            </w:r>
          </w:p>
          <w:p>
            <w:pPr>
              <w:widowControl w:val="0"/>
              <w:tabs>
                <w:tab w:val="left" w:pos="3225"/>
              </w:tabs>
              <w:spacing w:line="360" w:lineRule="auto"/>
              <w:ind w:firstLine="480" w:firstLineChars="200"/>
              <w:jc w:val="both"/>
              <w:rPr>
                <w:sz w:val="24"/>
              </w:rPr>
            </w:pPr>
            <w:r>
              <w:rPr>
                <w:sz w:val="24"/>
              </w:rPr>
              <w:t>在落实以上措施后，危险废物的存放场所可达到《危险废物贮存污染控制标准》（GB18958-2001）</w:t>
            </w:r>
            <w:r>
              <w:rPr>
                <w:rFonts w:hint="eastAsia"/>
                <w:sz w:val="24"/>
              </w:rPr>
              <w:t>及2013年修改清单</w:t>
            </w:r>
            <w:r>
              <w:rPr>
                <w:sz w:val="24"/>
              </w:rPr>
              <w:t>的相关要求，对周围环境影响不大。</w:t>
            </w:r>
          </w:p>
          <w:p>
            <w:pPr>
              <w:widowControl w:val="0"/>
              <w:spacing w:line="360" w:lineRule="auto"/>
              <w:ind w:firstLine="480" w:firstLineChars="200"/>
              <w:jc w:val="both"/>
              <w:rPr>
                <w:sz w:val="24"/>
              </w:rPr>
            </w:pPr>
            <w:r>
              <w:rPr>
                <w:sz w:val="24"/>
              </w:rPr>
              <w:t>经上述措施处理后</w:t>
            </w:r>
            <w:r>
              <w:rPr>
                <w:rFonts w:hint="eastAsia"/>
                <w:sz w:val="24"/>
              </w:rPr>
              <w:t>，</w:t>
            </w:r>
            <w:r>
              <w:rPr>
                <w:rFonts w:hAnsi="宋体"/>
                <w:bCs/>
                <w:sz w:val="24"/>
              </w:rPr>
              <w:t>建设项目产生的</w:t>
            </w:r>
            <w:r>
              <w:rPr>
                <w:sz w:val="24"/>
              </w:rPr>
              <w:t>固体废弃物不会对周围环境造成不良影响。</w:t>
            </w:r>
          </w:p>
          <w:p>
            <w:pPr>
              <w:widowControl w:val="0"/>
              <w:spacing w:line="360" w:lineRule="auto"/>
              <w:ind w:firstLine="482" w:firstLineChars="200"/>
              <w:outlineLvl w:val="2"/>
              <w:rPr>
                <w:b/>
                <w:bCs/>
                <w:sz w:val="24"/>
              </w:rPr>
            </w:pPr>
            <w:r>
              <w:rPr>
                <w:rFonts w:hint="eastAsia"/>
                <w:b/>
                <w:bCs/>
                <w:sz w:val="24"/>
              </w:rPr>
              <w:t>五、土壤环境影响分析</w:t>
            </w:r>
          </w:p>
          <w:p>
            <w:pPr>
              <w:pStyle w:val="88"/>
              <w:spacing w:line="360" w:lineRule="auto"/>
              <w:ind w:firstLine="482" w:firstLineChars="200"/>
              <w:jc w:val="both"/>
              <w:rPr>
                <w:rFonts w:ascii="Times New Roman" w:hAnsi="Times New Roman" w:cs="Times New Roman"/>
                <w:b/>
                <w:bCs/>
                <w:color w:val="auto"/>
              </w:rPr>
            </w:pPr>
            <w:r>
              <w:rPr>
                <w:rFonts w:hint="eastAsia" w:ascii="Times New Roman" w:hAnsi="Times New Roman" w:cs="Times New Roman"/>
                <w:b/>
                <w:bCs/>
                <w:color w:val="auto"/>
              </w:rPr>
              <w:t>1、土壤环境评价等级</w:t>
            </w:r>
          </w:p>
          <w:p>
            <w:pPr>
              <w:pStyle w:val="88"/>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本项目行业代码为</w:t>
            </w:r>
            <w:r>
              <w:rPr>
                <w:rFonts w:ascii="Times New Roman" w:hAnsi="Times New Roman" w:cs="Times New Roman"/>
                <w:color w:val="auto"/>
              </w:rPr>
              <w:t xml:space="preserve">C1713 </w:t>
            </w:r>
            <w:r>
              <w:rPr>
                <w:rFonts w:hint="eastAsia" w:ascii="Times New Roman" w:hAnsi="Times New Roman" w:cs="Times New Roman"/>
                <w:color w:val="auto"/>
              </w:rPr>
              <w:t>棉印染精加工</w:t>
            </w:r>
            <w:r>
              <w:rPr>
                <w:rFonts w:ascii="Times New Roman" w:hAnsi="Times New Roman" w:cs="Times New Roman"/>
                <w:color w:val="auto"/>
              </w:rPr>
              <w:t>，属于分类管理名录中</w:t>
            </w:r>
            <w:r>
              <w:rPr>
                <w:rFonts w:hint="eastAsia" w:ascii="Times New Roman" w:hAnsi="Times New Roman" w:cs="Times New Roman"/>
                <w:color w:val="auto"/>
              </w:rPr>
              <w:t>“</w:t>
            </w:r>
            <w:r>
              <w:rPr>
                <w:rFonts w:hint="eastAsia" w:ascii="Times New Roman" w:hAnsi="Times New Roman" w:cs="Times New Roman"/>
                <w:bCs/>
                <w:color w:val="auto"/>
              </w:rPr>
              <w:t xml:space="preserve">六、纺织业 </w:t>
            </w:r>
            <w:r>
              <w:rPr>
                <w:rFonts w:ascii="Times New Roman" w:hAnsi="Times New Roman" w:cs="Times New Roman"/>
                <w:bCs/>
                <w:color w:val="auto"/>
              </w:rPr>
              <w:t xml:space="preserve">20 </w:t>
            </w:r>
            <w:r>
              <w:rPr>
                <w:rFonts w:hint="eastAsia" w:ascii="Times New Roman" w:hAnsi="Times New Roman" w:cs="Times New Roman"/>
                <w:bCs/>
                <w:color w:val="auto"/>
              </w:rPr>
              <w:t>纺织品制造 其他（编织物及其制品制造除外）</w:t>
            </w:r>
            <w:r>
              <w:rPr>
                <w:rFonts w:hint="eastAsia" w:ascii="Times New Roman" w:hAnsi="Times New Roman" w:cs="Times New Roman"/>
                <w:color w:val="auto"/>
              </w:rPr>
              <w:t>”。</w:t>
            </w:r>
            <w:r>
              <w:rPr>
                <w:rFonts w:ascii="Times New Roman" w:hAnsi="Times New Roman" w:cs="Times New Roman"/>
                <w:color w:val="auto"/>
              </w:rPr>
              <w:t>根据《环境影响评价技术导则-土壤环境》（HJ 964-2018）</w:t>
            </w:r>
            <w:r>
              <w:rPr>
                <w:rFonts w:hint="eastAsia" w:ascii="Times New Roman" w:hAnsi="Times New Roman" w:cs="Times New Roman"/>
                <w:color w:val="auto"/>
              </w:rPr>
              <w:t>中“附录A</w:t>
            </w:r>
            <w:r>
              <w:rPr>
                <w:rFonts w:ascii="Times New Roman" w:hAnsi="Times New Roman" w:cs="Times New Roman"/>
                <w:color w:val="auto"/>
              </w:rPr>
              <w:t>-</w:t>
            </w:r>
            <w:r>
              <w:rPr>
                <w:rFonts w:hint="eastAsia" w:ascii="Times New Roman" w:hAnsi="Times New Roman" w:cs="Times New Roman"/>
                <w:color w:val="auto"/>
              </w:rPr>
              <w:t>土壤环境影响评价项目类别”，本项目属于制造业中“纺织、化纤、皮革等及服装、鞋制造”类别“C</w:t>
            </w:r>
            <w:r>
              <w:rPr>
                <w:rFonts w:ascii="Times New Roman" w:hAnsi="Times New Roman" w:cs="Times New Roman"/>
                <w:color w:val="auto"/>
              </w:rPr>
              <w:t xml:space="preserve">17 </w:t>
            </w:r>
            <w:r>
              <w:rPr>
                <w:rFonts w:hint="eastAsia" w:ascii="Times New Roman" w:hAnsi="Times New Roman" w:cs="Times New Roman"/>
                <w:color w:val="auto"/>
              </w:rPr>
              <w:t>纺织业”中的“其他”，土壤环境影响评价项目类别判定为</w:t>
            </w:r>
            <w:r>
              <w:rPr>
                <w:rFonts w:ascii="Times New Roman" w:hAnsi="Times New Roman" w:cs="Times New Roman"/>
                <w:color w:val="auto"/>
              </w:rPr>
              <w:t>III</w:t>
            </w:r>
            <w:r>
              <w:rPr>
                <w:rFonts w:hint="eastAsia" w:ascii="Times New Roman" w:hAnsi="Times New Roman" w:cs="Times New Roman"/>
                <w:color w:val="auto"/>
              </w:rPr>
              <w:t>类。本项目土壤环境影响类型为污染影响型，污染影响型敏感程度分级判别依据见表7</w:t>
            </w:r>
            <w:r>
              <w:rPr>
                <w:rFonts w:ascii="Times New Roman" w:hAnsi="Times New Roman" w:cs="Times New Roman"/>
                <w:color w:val="auto"/>
              </w:rPr>
              <w:t>-18</w:t>
            </w:r>
            <w:r>
              <w:rPr>
                <w:rFonts w:hint="eastAsia" w:ascii="Times New Roman" w:hAnsi="Times New Roman" w:cs="Times New Roman"/>
                <w:color w:val="auto"/>
              </w:rPr>
              <w:t>。</w:t>
            </w:r>
          </w:p>
          <w:p>
            <w:pPr>
              <w:ind w:firstLine="422" w:firstLineChars="200"/>
              <w:jc w:val="center"/>
              <w:rPr>
                <w:b/>
                <w:szCs w:val="21"/>
              </w:rPr>
            </w:pPr>
            <w:r>
              <w:rPr>
                <w:b/>
                <w:szCs w:val="21"/>
              </w:rPr>
              <w:t>表7-21污染影响型敏感程度分级表</w:t>
            </w:r>
          </w:p>
          <w:tbl>
            <w:tblPr>
              <w:tblStyle w:val="35"/>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9"/>
              <w:gridCol w:w="7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9" w:type="dxa"/>
                  <w:shd w:val="clear" w:color="auto" w:fill="BEBEBE"/>
                  <w:vAlign w:val="center"/>
                </w:tcPr>
                <w:p>
                  <w:pPr>
                    <w:jc w:val="center"/>
                    <w:rPr>
                      <w:b/>
                      <w:szCs w:val="21"/>
                    </w:rPr>
                  </w:pPr>
                  <w:r>
                    <w:rPr>
                      <w:b/>
                      <w:szCs w:val="21"/>
                    </w:rPr>
                    <w:t>敏感程度</w:t>
                  </w:r>
                </w:p>
              </w:tc>
              <w:tc>
                <w:tcPr>
                  <w:tcW w:w="7748" w:type="dxa"/>
                  <w:shd w:val="clear" w:color="auto" w:fill="BEBEBE"/>
                  <w:vAlign w:val="center"/>
                </w:tcPr>
                <w:p>
                  <w:pPr>
                    <w:jc w:val="center"/>
                    <w:rPr>
                      <w:b/>
                      <w:szCs w:val="21"/>
                    </w:rPr>
                  </w:pPr>
                  <w:r>
                    <w:rPr>
                      <w:b/>
                      <w:szCs w:val="21"/>
                    </w:rPr>
                    <w:t>判别依据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9" w:type="dxa"/>
                  <w:vAlign w:val="center"/>
                </w:tcPr>
                <w:p>
                  <w:pPr>
                    <w:jc w:val="center"/>
                    <w:rPr>
                      <w:bCs/>
                      <w:szCs w:val="21"/>
                    </w:rPr>
                  </w:pPr>
                  <w:r>
                    <w:rPr>
                      <w:bCs/>
                      <w:szCs w:val="21"/>
                    </w:rPr>
                    <w:t>敏感</w:t>
                  </w:r>
                </w:p>
              </w:tc>
              <w:tc>
                <w:tcPr>
                  <w:tcW w:w="7748" w:type="dxa"/>
                  <w:vAlign w:val="center"/>
                </w:tcPr>
                <w:p>
                  <w:pPr>
                    <w:rPr>
                      <w:bCs/>
                      <w:szCs w:val="21"/>
                    </w:rPr>
                  </w:pPr>
                  <w:r>
                    <w:rPr>
                      <w:bCs/>
                      <w:szCs w:val="21"/>
                    </w:rPr>
                    <w:t>建设项目周边存在耕地、园地、牧草地、饮用水水源地或居民区、学校、医院、疗养院、养老院等土壤环境敏感目标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9" w:type="dxa"/>
                  <w:vAlign w:val="center"/>
                </w:tcPr>
                <w:p>
                  <w:pPr>
                    <w:jc w:val="center"/>
                    <w:rPr>
                      <w:bCs/>
                      <w:szCs w:val="21"/>
                    </w:rPr>
                  </w:pPr>
                  <w:r>
                    <w:rPr>
                      <w:bCs/>
                      <w:szCs w:val="21"/>
                    </w:rPr>
                    <w:t>较敏感</w:t>
                  </w:r>
                </w:p>
              </w:tc>
              <w:tc>
                <w:tcPr>
                  <w:tcW w:w="7748" w:type="dxa"/>
                  <w:vAlign w:val="center"/>
                </w:tcPr>
                <w:p>
                  <w:pPr>
                    <w:rPr>
                      <w:bCs/>
                      <w:szCs w:val="21"/>
                    </w:rPr>
                  </w:pPr>
                  <w:r>
                    <w:rPr>
                      <w:bCs/>
                      <w:szCs w:val="21"/>
                    </w:rPr>
                    <w:t>建设项目周边存在其他土壤环境敏感目标的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9" w:type="dxa"/>
                  <w:vAlign w:val="center"/>
                </w:tcPr>
                <w:p>
                  <w:pPr>
                    <w:jc w:val="center"/>
                    <w:rPr>
                      <w:bCs/>
                      <w:szCs w:val="21"/>
                    </w:rPr>
                  </w:pPr>
                  <w:r>
                    <w:rPr>
                      <w:bCs/>
                      <w:szCs w:val="21"/>
                    </w:rPr>
                    <w:t>不敏感</w:t>
                  </w:r>
                </w:p>
              </w:tc>
              <w:tc>
                <w:tcPr>
                  <w:tcW w:w="7748" w:type="dxa"/>
                  <w:vAlign w:val="center"/>
                </w:tcPr>
                <w:p>
                  <w:pPr>
                    <w:rPr>
                      <w:bCs/>
                      <w:szCs w:val="21"/>
                    </w:rPr>
                  </w:pPr>
                  <w:r>
                    <w:rPr>
                      <w:bCs/>
                      <w:szCs w:val="21"/>
                    </w:rPr>
                    <w:t>其他情况</w:t>
                  </w:r>
                </w:p>
              </w:tc>
            </w:tr>
          </w:tbl>
          <w:p>
            <w:pPr>
              <w:pStyle w:val="88"/>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项目根据土壤环境影响评价项目类别、占地规模与敏感程度划分评价工作等级，污染影响型评价工作等级划分表详见表7</w:t>
            </w:r>
            <w:r>
              <w:rPr>
                <w:rFonts w:ascii="Times New Roman" w:hAnsi="Times New Roman" w:cs="Times New Roman"/>
                <w:color w:val="auto"/>
              </w:rPr>
              <w:t>-22</w:t>
            </w:r>
            <w:r>
              <w:rPr>
                <w:rFonts w:hint="eastAsia" w:ascii="Times New Roman" w:hAnsi="Times New Roman" w:cs="Times New Roman"/>
                <w:color w:val="auto"/>
              </w:rPr>
              <w:t>。</w:t>
            </w:r>
          </w:p>
          <w:p>
            <w:pPr>
              <w:ind w:firstLine="422" w:firstLineChars="200"/>
              <w:jc w:val="center"/>
              <w:rPr>
                <w:bCs/>
                <w:sz w:val="24"/>
              </w:rPr>
            </w:pPr>
            <w:r>
              <w:rPr>
                <w:rFonts w:hint="eastAsia"/>
                <w:b/>
                <w:szCs w:val="21"/>
              </w:rPr>
              <mc:AlternateContent>
                <mc:Choice Requires="wps">
                  <w:drawing>
                    <wp:anchor distT="0" distB="0" distL="114300" distR="114300" simplePos="0" relativeHeight="251658240" behindDoc="0" locked="0" layoutInCell="1" allowOverlap="1">
                      <wp:simplePos x="0" y="0"/>
                      <wp:positionH relativeFrom="column">
                        <wp:posOffset>616585</wp:posOffset>
                      </wp:positionH>
                      <wp:positionV relativeFrom="paragraph">
                        <wp:posOffset>198120</wp:posOffset>
                      </wp:positionV>
                      <wp:extent cx="833755" cy="314325"/>
                      <wp:effectExtent l="0" t="0" r="0" b="0"/>
                      <wp:wrapNone/>
                      <wp:docPr id="1" name="文本框 1"/>
                      <wp:cNvGraphicFramePr/>
                      <a:graphic xmlns:a="http://schemas.openxmlformats.org/drawingml/2006/main">
                        <a:graphicData uri="http://schemas.microsoft.com/office/word/2010/wordprocessingShape">
                          <wps:wsp>
                            <wps:cNvSpPr txBox="1"/>
                            <wps:spPr>
                              <a:xfrm>
                                <a:off x="0" y="0"/>
                                <a:ext cx="833755" cy="314325"/>
                              </a:xfrm>
                              <a:prstGeom prst="rect">
                                <a:avLst/>
                              </a:prstGeom>
                              <a:noFill/>
                              <a:ln w="6350">
                                <a:noFill/>
                              </a:ln>
                            </wps:spPr>
                            <wps:txbx>
                              <w:txbxContent>
                                <w:p>
                                  <w:pPr>
                                    <w:rPr>
                                      <w:b/>
                                      <w:bCs/>
                                    </w:rPr>
                                  </w:pPr>
                                  <w:r>
                                    <w:rPr>
                                      <w:rFonts w:hint="eastAsia"/>
                                      <w:b/>
                                      <w:bCs/>
                                    </w:rPr>
                                    <w:t>占地规模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55pt;margin-top:15.6pt;height:24.75pt;width:65.65pt;z-index:251658240;mso-width-relative:page;mso-height-relative:page;" filled="f" stroked="f" coordsize="21600,21600" o:gfxdata="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PbjvDZ&#10;AAAACAEAAA8AAAAAAAAAAQAgAAAAIgAAAGRycy9kb3ducmV2LnhtbFBLAQIUABQAAAAIAIdO4kCn&#10;BQRjHwIAABcEAAAOAAAAAAAAAAEAIAAAACgBAABkcnMvZTJvRG9jLnhtbFBLBQYAAAAABgAGAFkB&#10;AAC5BQAAAAA=&#10;">
                      <v:fill on="f" focussize="0,0"/>
                      <v:stroke on="f" weight="0.5pt"/>
                      <v:imagedata o:title=""/>
                      <o:lock v:ext="edit" aspectratio="f"/>
                      <v:textbox>
                        <w:txbxContent>
                          <w:p>
                            <w:pPr>
                              <w:rPr>
                                <w:b/>
                                <w:bCs/>
                              </w:rPr>
                            </w:pPr>
                            <w:r>
                              <w:rPr>
                                <w:rFonts w:hint="eastAsia"/>
                                <w:b/>
                                <w:bCs/>
                              </w:rPr>
                              <w:t>占地规模</w:t>
                            </w:r>
                          </w:p>
                        </w:txbxContent>
                      </v:textbox>
                    </v:shape>
                  </w:pict>
                </mc:Fallback>
              </mc:AlternateContent>
            </w:r>
            <w:r>
              <w:rPr>
                <w:b/>
                <w:szCs w:val="21"/>
              </w:rPr>
              <w:t>表7-22污染影响型评价工作等级划分表</w:t>
            </w:r>
          </w:p>
          <w:tbl>
            <w:tblPr>
              <w:tblStyle w:val="35"/>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3"/>
              <w:gridCol w:w="673"/>
              <w:gridCol w:w="793"/>
              <w:gridCol w:w="832"/>
              <w:gridCol w:w="887"/>
              <w:gridCol w:w="868"/>
              <w:gridCol w:w="851"/>
              <w:gridCol w:w="795"/>
              <w:gridCol w:w="814"/>
              <w:gridCol w:w="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2143" w:type="dxa"/>
                  <w:vMerge w:val="restart"/>
                  <w:shd w:val="clear" w:color="auto" w:fill="BEBEBE"/>
                  <w:vAlign w:val="center"/>
                </w:tcPr>
                <w:p>
                  <w:pPr>
                    <w:snapToGrid w:val="0"/>
                    <w:rPr>
                      <w:b/>
                      <w:szCs w:val="21"/>
                    </w:rPr>
                  </w:pPr>
                  <w:r>
                    <w:rPr>
                      <w:rFonts w:hint="eastAsia"/>
                      <w:b/>
                      <w:szCs w:val="21"/>
                    </w:rPr>
                    <mc:AlternateContent>
                      <mc:Choice Requires="wps">
                        <w:drawing>
                          <wp:anchor distT="0" distB="0" distL="114300" distR="114300" simplePos="0" relativeHeight="251654144" behindDoc="0" locked="0" layoutInCell="1" allowOverlap="1">
                            <wp:simplePos x="0" y="0"/>
                            <wp:positionH relativeFrom="column">
                              <wp:posOffset>-67945</wp:posOffset>
                            </wp:positionH>
                            <wp:positionV relativeFrom="paragraph">
                              <wp:posOffset>426085</wp:posOffset>
                            </wp:positionV>
                            <wp:extent cx="1360170" cy="445770"/>
                            <wp:effectExtent l="0" t="0" r="30480" b="30480"/>
                            <wp:wrapNone/>
                            <wp:docPr id="4" name="直接连接符 4"/>
                            <wp:cNvGraphicFramePr/>
                            <a:graphic xmlns:a="http://schemas.openxmlformats.org/drawingml/2006/main">
                              <a:graphicData uri="http://schemas.microsoft.com/office/word/2010/wordprocessingShape">
                                <wps:wsp>
                                  <wps:cNvCnPr/>
                                  <wps:spPr>
                                    <a:xfrm>
                                      <a:off x="0" y="0"/>
                                      <a:ext cx="1360170" cy="44577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_x0000_s1026" o:spid="_x0000_s1026" o:spt="20" style="position:absolute;left:0pt;margin-left:-5.35pt;margin-top:33.55pt;height:35.1pt;width:107.1pt;z-index:251654144;mso-width-relative:page;mso-height-relative:page;" filled="f" stroked="t" coordsize="21600,21600" o:gfxdata="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WicT/1wAAAAoBAAAPAAAA&#10;AAAAAAEAIAAAACIAAABkcnMvZG93bnJldi54bWxQSwECFAAUAAAACACHTuJAkYbOLd0BAACKAwAA&#10;DgAAAAAAAAABACAAAAAmAQAAZHJzL2Uyb0RvYy54bWxQSwUGAAAAAAYABgBZAQAAdQUAAAAA&#10;">
                            <v:fill on="f" focussize="0,0"/>
                            <v:stroke weight="0.5pt" color="#000000" miterlimit="8" joinstyle="miter"/>
                            <v:imagedata o:title=""/>
                            <o:lock v:ext="edit" aspectratio="f"/>
                          </v:line>
                        </w:pict>
                      </mc:Fallback>
                    </mc:AlternateContent>
                  </w:r>
                  <w:r>
                    <w:rPr>
                      <w:rFonts w:hint="eastAsia"/>
                      <w:b/>
                      <w:szCs w:val="21"/>
                    </w:rPr>
                    <mc:AlternateContent>
                      <mc:Choice Requires="wps">
                        <w:drawing>
                          <wp:anchor distT="0" distB="0" distL="114300" distR="114300" simplePos="0" relativeHeight="251665408" behindDoc="0" locked="0" layoutInCell="1" allowOverlap="1">
                            <wp:simplePos x="0" y="0"/>
                            <wp:positionH relativeFrom="column">
                              <wp:posOffset>-59690</wp:posOffset>
                            </wp:positionH>
                            <wp:positionV relativeFrom="paragraph">
                              <wp:posOffset>589915</wp:posOffset>
                            </wp:positionV>
                            <wp:extent cx="1082040" cy="497205"/>
                            <wp:effectExtent l="0" t="0" r="0" b="0"/>
                            <wp:wrapNone/>
                            <wp:docPr id="8" name="文本框 8"/>
                            <wp:cNvGraphicFramePr/>
                            <a:graphic xmlns:a="http://schemas.openxmlformats.org/drawingml/2006/main">
                              <a:graphicData uri="http://schemas.microsoft.com/office/word/2010/wordprocessingShape">
                                <wps:wsp>
                                  <wps:cNvSpPr txBox="1"/>
                                  <wps:spPr>
                                    <a:xfrm>
                                      <a:off x="0" y="0"/>
                                      <a:ext cx="1082040" cy="497205"/>
                                    </a:xfrm>
                                    <a:prstGeom prst="rect">
                                      <a:avLst/>
                                    </a:prstGeom>
                                    <a:noFill/>
                                    <a:ln w="6350">
                                      <a:noFill/>
                                    </a:ln>
                                  </wps:spPr>
                                  <wps:txbx>
                                    <w:txbxContent>
                                      <w:p>
                                        <w:pPr>
                                          <w:rPr>
                                            <w:b/>
                                            <w:bCs/>
                                          </w:rPr>
                                        </w:pPr>
                                        <w:r>
                                          <w:rPr>
                                            <w:rFonts w:hint="eastAsia"/>
                                            <w:b/>
                                            <w:bCs/>
                                          </w:rPr>
                                          <w:t>敏感程度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pt;margin-top:46.45pt;height:39.15pt;width:85.2pt;z-index:251665408;mso-width-relative:page;mso-height-relative:page;" filled="f" stroked="f" coordsize="21600,21600" o:gfxdata="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xDonra&#10;AAAACQEAAA8AAAAAAAAAAQAgAAAAIgAAAGRycy9kb3ducmV2LnhtbFBLAQIUABQAAAAIAIdO4kDr&#10;j7a2HgIAABgEAAAOAAAAAAAAAAEAIAAAACkBAABkcnMvZTJvRG9jLnhtbFBLBQYAAAAABgAGAFkB&#10;AAC5BQAAAAA=&#10;">
                            <v:fill on="f" focussize="0,0"/>
                            <v:stroke on="f" weight="0.5pt"/>
                            <v:imagedata o:title=""/>
                            <o:lock v:ext="edit" aspectratio="f"/>
                            <v:textbox>
                              <w:txbxContent>
                                <w:p>
                                  <w:pPr>
                                    <w:rPr>
                                      <w:b/>
                                      <w:bCs/>
                                    </w:rPr>
                                  </w:pPr>
                                  <w:r>
                                    <w:rPr>
                                      <w:rFonts w:hint="eastAsia"/>
                                      <w:b/>
                                      <w:bCs/>
                                    </w:rPr>
                                    <w:t>敏感程度</w:t>
                                  </w:r>
                                </w:p>
                              </w:txbxContent>
                            </v:textbox>
                          </v:shape>
                        </w:pict>
                      </mc:Fallback>
                    </mc:AlternateContent>
                  </w:r>
                  <w:r>
                    <w:rPr>
                      <w:rFonts w:hint="eastAsia"/>
                      <w:b/>
                      <w:szCs w:val="21"/>
                    </w:rPr>
                    <mc:AlternateContent>
                      <mc:Choice Requires="wps">
                        <w:drawing>
                          <wp:anchor distT="0" distB="0" distL="114300" distR="114300" simplePos="0" relativeHeight="251661312" behindDoc="0" locked="0" layoutInCell="1" allowOverlap="1">
                            <wp:simplePos x="0" y="0"/>
                            <wp:positionH relativeFrom="column">
                              <wp:posOffset>-147955</wp:posOffset>
                            </wp:positionH>
                            <wp:positionV relativeFrom="paragraph">
                              <wp:posOffset>214630</wp:posOffset>
                            </wp:positionV>
                            <wp:extent cx="1082040" cy="49720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082040" cy="497205"/>
                                    </a:xfrm>
                                    <a:prstGeom prst="rect">
                                      <a:avLst/>
                                    </a:prstGeom>
                                    <a:noFill/>
                                    <a:ln w="6350">
                                      <a:noFill/>
                                    </a:ln>
                                  </wps:spPr>
                                  <wps:txbx>
                                    <w:txbxContent>
                                      <w:p>
                                        <w:pPr>
                                          <w:rPr>
                                            <w:b/>
                                            <w:bCs/>
                                          </w:rPr>
                                        </w:pPr>
                                        <w:r>
                                          <w:rPr>
                                            <w:rFonts w:hint="eastAsia"/>
                                            <w:b/>
                                            <w:bCs/>
                                          </w:rPr>
                                          <w:t>评价工作等级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65pt;margin-top:16.9pt;height:39.15pt;width:85.2pt;z-index:251661312;mso-width-relative:page;mso-height-relative:page;" filled="f" stroked="f" coordsize="21600,21600" o:gfxdata="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KX7fl&#10;2wAAAAoBAAAPAAAAAAAAAAEAIAAAACIAAABkcnMvZG93bnJldi54bWxQSwECFAAUAAAACACHTuJA&#10;2ijyZB4CAAAaBAAADgAAAAAAAAABACAAAAAqAQAAZHJzL2Uyb0RvYy54bWxQSwUGAAAAAAYABgBZ&#10;AQAAugUAAAAA&#10;">
                            <v:fill on="f" focussize="0,0"/>
                            <v:stroke on="f" weight="0.5pt"/>
                            <v:imagedata o:title=""/>
                            <o:lock v:ext="edit" aspectratio="f"/>
                            <v:textbox>
                              <w:txbxContent>
                                <w:p>
                                  <w:pPr>
                                    <w:rPr>
                                      <w:b/>
                                      <w:bCs/>
                                    </w:rPr>
                                  </w:pPr>
                                  <w:r>
                                    <w:rPr>
                                      <w:rFonts w:hint="eastAsia"/>
                                      <w:b/>
                                      <w:bCs/>
                                    </w:rPr>
                                    <w:t>评价工作等级</w:t>
                                  </w:r>
                                </w:p>
                              </w:txbxContent>
                            </v:textbox>
                          </v:shape>
                        </w:pict>
                      </mc:Fallback>
                    </mc:AlternateContent>
                  </w:r>
                  <w:r>
                    <w:rPr>
                      <w:rFonts w:hint="eastAsia"/>
                      <w:b/>
                      <w:szCs w:val="21"/>
                    </w:rPr>
                    <mc:AlternateContent>
                      <mc:Choice Requires="wps">
                        <w:drawing>
                          <wp:anchor distT="0" distB="0" distL="114300" distR="114300" simplePos="0" relativeHeight="251650048" behindDoc="0" locked="0" layoutInCell="1" allowOverlap="1">
                            <wp:simplePos x="0" y="0"/>
                            <wp:positionH relativeFrom="column">
                              <wp:posOffset>385445</wp:posOffset>
                            </wp:positionH>
                            <wp:positionV relativeFrom="paragraph">
                              <wp:posOffset>1270</wp:posOffset>
                            </wp:positionV>
                            <wp:extent cx="876935" cy="854710"/>
                            <wp:effectExtent l="0" t="0" r="37465" b="21590"/>
                            <wp:wrapNone/>
                            <wp:docPr id="11" name="直接连接符 11"/>
                            <wp:cNvGraphicFramePr/>
                            <a:graphic xmlns:a="http://schemas.openxmlformats.org/drawingml/2006/main">
                              <a:graphicData uri="http://schemas.microsoft.com/office/word/2010/wordprocessingShape">
                                <wps:wsp>
                                  <wps:cNvCnPr/>
                                  <wps:spPr>
                                    <a:xfrm>
                                      <a:off x="0" y="0"/>
                                      <a:ext cx="876935" cy="85471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_x0000_s1026" o:spid="_x0000_s1026" o:spt="20" style="position:absolute;left:0pt;margin-left:30.35pt;margin-top:0.1pt;height:67.3pt;width:69.05pt;z-index:251650048;mso-width-relative:page;mso-height-relative:page;" filled="f" stroked="t" coordsize="21600,21600" o:gfxdata="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UpdCjdUAAAAHAQAADwAA&#10;AAAAAAABACAAAAAiAAAAZHJzL2Rvd25yZXYueG1sUEsBAhQAFAAAAAgAh07iQIql/JTgAQAAiwMA&#10;AA4AAAAAAAAAAQAgAAAAJAEAAGRycy9lMm9Eb2MueG1sUEsFBgAAAAAGAAYAWQEAAHYFAAAAAA==&#10;">
                            <v:fill on="f" focussize="0,0"/>
                            <v:stroke weight="0.5pt" color="#000000" miterlimit="8" joinstyle="miter"/>
                            <v:imagedata o:title=""/>
                            <o:lock v:ext="edit" aspectratio="f"/>
                          </v:line>
                        </w:pict>
                      </mc:Fallback>
                    </mc:AlternateContent>
                  </w:r>
                </w:p>
              </w:tc>
              <w:tc>
                <w:tcPr>
                  <w:tcW w:w="2298" w:type="dxa"/>
                  <w:gridSpan w:val="3"/>
                  <w:shd w:val="clear" w:color="auto" w:fill="BEBEBE"/>
                  <w:vAlign w:val="center"/>
                </w:tcPr>
                <w:p>
                  <w:pPr>
                    <w:jc w:val="center"/>
                    <w:rPr>
                      <w:b/>
                      <w:szCs w:val="21"/>
                    </w:rPr>
                  </w:pPr>
                  <w:r>
                    <w:rPr>
                      <w:b/>
                      <w:szCs w:val="21"/>
                    </w:rPr>
                    <w:t>Ⅰ类</w:t>
                  </w:r>
                </w:p>
              </w:tc>
              <w:tc>
                <w:tcPr>
                  <w:tcW w:w="2606" w:type="dxa"/>
                  <w:gridSpan w:val="3"/>
                  <w:shd w:val="clear" w:color="auto" w:fill="BEBEBE"/>
                  <w:vAlign w:val="center"/>
                </w:tcPr>
                <w:p>
                  <w:pPr>
                    <w:jc w:val="center"/>
                    <w:rPr>
                      <w:b/>
                      <w:szCs w:val="21"/>
                    </w:rPr>
                  </w:pPr>
                  <w:r>
                    <w:rPr>
                      <w:b/>
                      <w:szCs w:val="21"/>
                    </w:rPr>
                    <w:t>Ⅱ类</w:t>
                  </w:r>
                </w:p>
              </w:tc>
              <w:tc>
                <w:tcPr>
                  <w:tcW w:w="2490" w:type="dxa"/>
                  <w:gridSpan w:val="3"/>
                  <w:shd w:val="clear" w:color="auto" w:fill="BEBEBE"/>
                  <w:vAlign w:val="center"/>
                </w:tcPr>
                <w:p>
                  <w:pPr>
                    <w:jc w:val="center"/>
                    <w:rPr>
                      <w:b/>
                      <w:szCs w:val="21"/>
                    </w:rPr>
                  </w:pPr>
                  <w:r>
                    <w:rPr>
                      <w:b/>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2143" w:type="dxa"/>
                  <w:vMerge w:val="continue"/>
                  <w:shd w:val="clear" w:color="auto" w:fill="BEBEBE"/>
                  <w:vAlign w:val="center"/>
                </w:tcPr>
                <w:p>
                  <w:pPr>
                    <w:jc w:val="center"/>
                    <w:rPr>
                      <w:b/>
                      <w:szCs w:val="21"/>
                    </w:rPr>
                  </w:pPr>
                </w:p>
              </w:tc>
              <w:tc>
                <w:tcPr>
                  <w:tcW w:w="673" w:type="dxa"/>
                  <w:shd w:val="clear" w:color="auto" w:fill="BEBEBE"/>
                  <w:vAlign w:val="center"/>
                </w:tcPr>
                <w:p>
                  <w:pPr>
                    <w:jc w:val="center"/>
                    <w:rPr>
                      <w:b/>
                      <w:szCs w:val="21"/>
                    </w:rPr>
                  </w:pPr>
                  <w:r>
                    <w:rPr>
                      <w:rFonts w:hint="eastAsia"/>
                      <w:b/>
                      <w:szCs w:val="21"/>
                    </w:rPr>
                    <w:t>大</w:t>
                  </w:r>
                </w:p>
              </w:tc>
              <w:tc>
                <w:tcPr>
                  <w:tcW w:w="793" w:type="dxa"/>
                  <w:shd w:val="clear" w:color="auto" w:fill="BEBEBE"/>
                  <w:vAlign w:val="center"/>
                </w:tcPr>
                <w:p>
                  <w:pPr>
                    <w:jc w:val="center"/>
                    <w:rPr>
                      <w:b/>
                      <w:szCs w:val="21"/>
                    </w:rPr>
                  </w:pPr>
                  <w:r>
                    <w:rPr>
                      <w:rFonts w:hint="eastAsia"/>
                      <w:b/>
                      <w:szCs w:val="21"/>
                    </w:rPr>
                    <w:t>中</w:t>
                  </w:r>
                </w:p>
              </w:tc>
              <w:tc>
                <w:tcPr>
                  <w:tcW w:w="832" w:type="dxa"/>
                  <w:shd w:val="clear" w:color="auto" w:fill="BEBEBE"/>
                  <w:vAlign w:val="center"/>
                </w:tcPr>
                <w:p>
                  <w:pPr>
                    <w:jc w:val="center"/>
                    <w:rPr>
                      <w:b/>
                      <w:szCs w:val="21"/>
                    </w:rPr>
                  </w:pPr>
                  <w:r>
                    <w:rPr>
                      <w:rFonts w:hint="eastAsia"/>
                      <w:b/>
                      <w:szCs w:val="21"/>
                    </w:rPr>
                    <w:t>小</w:t>
                  </w:r>
                </w:p>
              </w:tc>
              <w:tc>
                <w:tcPr>
                  <w:tcW w:w="887" w:type="dxa"/>
                  <w:shd w:val="clear" w:color="auto" w:fill="BEBEBE"/>
                  <w:vAlign w:val="center"/>
                </w:tcPr>
                <w:p>
                  <w:pPr>
                    <w:jc w:val="center"/>
                    <w:rPr>
                      <w:b/>
                      <w:szCs w:val="21"/>
                    </w:rPr>
                  </w:pPr>
                  <w:r>
                    <w:rPr>
                      <w:rFonts w:hint="eastAsia"/>
                      <w:b/>
                      <w:szCs w:val="21"/>
                    </w:rPr>
                    <w:t>大</w:t>
                  </w:r>
                </w:p>
              </w:tc>
              <w:tc>
                <w:tcPr>
                  <w:tcW w:w="868" w:type="dxa"/>
                  <w:shd w:val="clear" w:color="auto" w:fill="BEBEBE"/>
                  <w:vAlign w:val="center"/>
                </w:tcPr>
                <w:p>
                  <w:pPr>
                    <w:jc w:val="center"/>
                    <w:rPr>
                      <w:b/>
                      <w:szCs w:val="21"/>
                    </w:rPr>
                  </w:pPr>
                  <w:r>
                    <w:rPr>
                      <w:rFonts w:hint="eastAsia"/>
                      <w:b/>
                      <w:szCs w:val="21"/>
                    </w:rPr>
                    <w:t>中</w:t>
                  </w:r>
                </w:p>
              </w:tc>
              <w:tc>
                <w:tcPr>
                  <w:tcW w:w="851" w:type="dxa"/>
                  <w:shd w:val="clear" w:color="auto" w:fill="BEBEBE"/>
                  <w:vAlign w:val="center"/>
                </w:tcPr>
                <w:p>
                  <w:pPr>
                    <w:jc w:val="center"/>
                    <w:rPr>
                      <w:b/>
                      <w:szCs w:val="21"/>
                    </w:rPr>
                  </w:pPr>
                  <w:r>
                    <w:rPr>
                      <w:rFonts w:hint="eastAsia"/>
                      <w:b/>
                      <w:szCs w:val="21"/>
                    </w:rPr>
                    <w:t>小</w:t>
                  </w:r>
                </w:p>
              </w:tc>
              <w:tc>
                <w:tcPr>
                  <w:tcW w:w="795" w:type="dxa"/>
                  <w:shd w:val="clear" w:color="auto" w:fill="BEBEBE"/>
                  <w:vAlign w:val="center"/>
                </w:tcPr>
                <w:p>
                  <w:pPr>
                    <w:jc w:val="center"/>
                    <w:rPr>
                      <w:b/>
                      <w:szCs w:val="21"/>
                    </w:rPr>
                  </w:pPr>
                  <w:r>
                    <w:rPr>
                      <w:rFonts w:hint="eastAsia"/>
                      <w:b/>
                      <w:szCs w:val="21"/>
                    </w:rPr>
                    <w:t>大</w:t>
                  </w:r>
                </w:p>
              </w:tc>
              <w:tc>
                <w:tcPr>
                  <w:tcW w:w="814" w:type="dxa"/>
                  <w:shd w:val="clear" w:color="auto" w:fill="BEBEBE"/>
                  <w:vAlign w:val="center"/>
                </w:tcPr>
                <w:p>
                  <w:pPr>
                    <w:jc w:val="center"/>
                    <w:rPr>
                      <w:b/>
                      <w:szCs w:val="21"/>
                    </w:rPr>
                  </w:pPr>
                  <w:r>
                    <w:rPr>
                      <w:rFonts w:hint="eastAsia"/>
                      <w:b/>
                      <w:szCs w:val="21"/>
                    </w:rPr>
                    <w:t>中</w:t>
                  </w:r>
                </w:p>
              </w:tc>
              <w:tc>
                <w:tcPr>
                  <w:tcW w:w="881" w:type="dxa"/>
                  <w:shd w:val="clear" w:color="auto" w:fill="BEBEBE"/>
                  <w:vAlign w:val="center"/>
                </w:tcPr>
                <w:p>
                  <w:pPr>
                    <w:jc w:val="center"/>
                    <w:rPr>
                      <w:b/>
                      <w:szCs w:val="21"/>
                    </w:rPr>
                  </w:pPr>
                  <w:r>
                    <w:rPr>
                      <w:rFonts w:hint="eastAsia"/>
                      <w:b/>
                      <w:szCs w:val="21"/>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2143" w:type="dxa"/>
                  <w:vAlign w:val="center"/>
                </w:tcPr>
                <w:p>
                  <w:pPr>
                    <w:jc w:val="center"/>
                    <w:rPr>
                      <w:bCs/>
                      <w:szCs w:val="21"/>
                    </w:rPr>
                  </w:pPr>
                  <w:r>
                    <w:rPr>
                      <w:bCs/>
                      <w:szCs w:val="21"/>
                    </w:rPr>
                    <w:t>敏感</w:t>
                  </w:r>
                </w:p>
              </w:tc>
              <w:tc>
                <w:tcPr>
                  <w:tcW w:w="673" w:type="dxa"/>
                  <w:vAlign w:val="center"/>
                </w:tcPr>
                <w:p>
                  <w:pPr>
                    <w:jc w:val="center"/>
                    <w:rPr>
                      <w:bCs/>
                      <w:szCs w:val="21"/>
                    </w:rPr>
                  </w:pPr>
                  <w:r>
                    <w:rPr>
                      <w:rFonts w:hint="eastAsia"/>
                      <w:bCs/>
                      <w:szCs w:val="21"/>
                    </w:rPr>
                    <w:t>一级</w:t>
                  </w:r>
                </w:p>
              </w:tc>
              <w:tc>
                <w:tcPr>
                  <w:tcW w:w="793" w:type="dxa"/>
                  <w:vAlign w:val="center"/>
                </w:tcPr>
                <w:p>
                  <w:pPr>
                    <w:jc w:val="center"/>
                    <w:rPr>
                      <w:bCs/>
                      <w:szCs w:val="21"/>
                    </w:rPr>
                  </w:pPr>
                  <w:r>
                    <w:rPr>
                      <w:rFonts w:hint="eastAsia"/>
                      <w:bCs/>
                      <w:szCs w:val="21"/>
                    </w:rPr>
                    <w:t>一级</w:t>
                  </w:r>
                </w:p>
              </w:tc>
              <w:tc>
                <w:tcPr>
                  <w:tcW w:w="832" w:type="dxa"/>
                  <w:vAlign w:val="center"/>
                </w:tcPr>
                <w:p>
                  <w:pPr>
                    <w:jc w:val="center"/>
                    <w:rPr>
                      <w:bCs/>
                      <w:szCs w:val="21"/>
                    </w:rPr>
                  </w:pPr>
                  <w:r>
                    <w:rPr>
                      <w:rFonts w:hint="eastAsia"/>
                      <w:bCs/>
                      <w:szCs w:val="21"/>
                    </w:rPr>
                    <w:t>一级</w:t>
                  </w:r>
                </w:p>
              </w:tc>
              <w:tc>
                <w:tcPr>
                  <w:tcW w:w="887" w:type="dxa"/>
                  <w:vAlign w:val="center"/>
                </w:tcPr>
                <w:p>
                  <w:pPr>
                    <w:jc w:val="center"/>
                    <w:rPr>
                      <w:bCs/>
                      <w:szCs w:val="21"/>
                    </w:rPr>
                  </w:pPr>
                  <w:r>
                    <w:rPr>
                      <w:rFonts w:hint="eastAsia"/>
                      <w:bCs/>
                      <w:szCs w:val="21"/>
                    </w:rPr>
                    <w:t>二级</w:t>
                  </w:r>
                </w:p>
              </w:tc>
              <w:tc>
                <w:tcPr>
                  <w:tcW w:w="868" w:type="dxa"/>
                  <w:vAlign w:val="center"/>
                </w:tcPr>
                <w:p>
                  <w:pPr>
                    <w:jc w:val="center"/>
                    <w:rPr>
                      <w:bCs/>
                      <w:szCs w:val="21"/>
                    </w:rPr>
                  </w:pPr>
                  <w:r>
                    <w:rPr>
                      <w:rFonts w:hint="eastAsia"/>
                      <w:bCs/>
                      <w:szCs w:val="21"/>
                    </w:rPr>
                    <w:t>二级</w:t>
                  </w:r>
                </w:p>
              </w:tc>
              <w:tc>
                <w:tcPr>
                  <w:tcW w:w="851" w:type="dxa"/>
                  <w:vAlign w:val="center"/>
                </w:tcPr>
                <w:p>
                  <w:pPr>
                    <w:jc w:val="center"/>
                    <w:rPr>
                      <w:bCs/>
                      <w:szCs w:val="21"/>
                    </w:rPr>
                  </w:pPr>
                  <w:r>
                    <w:rPr>
                      <w:rFonts w:hint="eastAsia"/>
                      <w:bCs/>
                      <w:szCs w:val="21"/>
                    </w:rPr>
                    <w:t>二级</w:t>
                  </w:r>
                </w:p>
              </w:tc>
              <w:tc>
                <w:tcPr>
                  <w:tcW w:w="795" w:type="dxa"/>
                  <w:vAlign w:val="center"/>
                </w:tcPr>
                <w:p>
                  <w:pPr>
                    <w:jc w:val="center"/>
                    <w:rPr>
                      <w:bCs/>
                      <w:szCs w:val="21"/>
                    </w:rPr>
                  </w:pPr>
                  <w:r>
                    <w:rPr>
                      <w:rFonts w:hint="eastAsia"/>
                      <w:bCs/>
                      <w:szCs w:val="21"/>
                    </w:rPr>
                    <w:t>三级</w:t>
                  </w:r>
                </w:p>
              </w:tc>
              <w:tc>
                <w:tcPr>
                  <w:tcW w:w="814" w:type="dxa"/>
                  <w:vAlign w:val="center"/>
                </w:tcPr>
                <w:p>
                  <w:pPr>
                    <w:jc w:val="center"/>
                    <w:rPr>
                      <w:bCs/>
                      <w:szCs w:val="21"/>
                    </w:rPr>
                  </w:pPr>
                  <w:r>
                    <w:rPr>
                      <w:rFonts w:hint="eastAsia"/>
                      <w:bCs/>
                      <w:szCs w:val="21"/>
                    </w:rPr>
                    <w:t>三级</w:t>
                  </w:r>
                </w:p>
              </w:tc>
              <w:tc>
                <w:tcPr>
                  <w:tcW w:w="881" w:type="dxa"/>
                  <w:vAlign w:val="center"/>
                </w:tcPr>
                <w:p>
                  <w:pPr>
                    <w:jc w:val="center"/>
                    <w:rPr>
                      <w:bCs/>
                      <w:szCs w:val="21"/>
                    </w:rPr>
                  </w:pPr>
                  <w:r>
                    <w:rPr>
                      <w:rFonts w:hint="eastAsia"/>
                      <w:bCs/>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2143" w:type="dxa"/>
                  <w:vAlign w:val="center"/>
                </w:tcPr>
                <w:p>
                  <w:pPr>
                    <w:jc w:val="center"/>
                    <w:rPr>
                      <w:bCs/>
                      <w:szCs w:val="21"/>
                    </w:rPr>
                  </w:pPr>
                  <w:r>
                    <w:rPr>
                      <w:bCs/>
                      <w:szCs w:val="21"/>
                    </w:rPr>
                    <w:t>较敏感</w:t>
                  </w:r>
                </w:p>
              </w:tc>
              <w:tc>
                <w:tcPr>
                  <w:tcW w:w="673" w:type="dxa"/>
                  <w:vAlign w:val="center"/>
                </w:tcPr>
                <w:p>
                  <w:pPr>
                    <w:jc w:val="center"/>
                    <w:rPr>
                      <w:bCs/>
                      <w:szCs w:val="21"/>
                    </w:rPr>
                  </w:pPr>
                  <w:r>
                    <w:rPr>
                      <w:rFonts w:hint="eastAsia"/>
                      <w:bCs/>
                      <w:szCs w:val="21"/>
                    </w:rPr>
                    <w:t>一级</w:t>
                  </w:r>
                </w:p>
              </w:tc>
              <w:tc>
                <w:tcPr>
                  <w:tcW w:w="793" w:type="dxa"/>
                  <w:vAlign w:val="center"/>
                </w:tcPr>
                <w:p>
                  <w:pPr>
                    <w:jc w:val="center"/>
                    <w:rPr>
                      <w:bCs/>
                      <w:szCs w:val="21"/>
                    </w:rPr>
                  </w:pPr>
                  <w:r>
                    <w:rPr>
                      <w:rFonts w:hint="eastAsia"/>
                      <w:bCs/>
                      <w:szCs w:val="21"/>
                    </w:rPr>
                    <w:t>一级</w:t>
                  </w:r>
                </w:p>
              </w:tc>
              <w:tc>
                <w:tcPr>
                  <w:tcW w:w="832" w:type="dxa"/>
                  <w:vAlign w:val="center"/>
                </w:tcPr>
                <w:p>
                  <w:pPr>
                    <w:jc w:val="center"/>
                    <w:rPr>
                      <w:bCs/>
                      <w:szCs w:val="21"/>
                    </w:rPr>
                  </w:pPr>
                  <w:r>
                    <w:rPr>
                      <w:rFonts w:hint="eastAsia"/>
                      <w:bCs/>
                      <w:szCs w:val="21"/>
                    </w:rPr>
                    <w:t>二级</w:t>
                  </w:r>
                </w:p>
              </w:tc>
              <w:tc>
                <w:tcPr>
                  <w:tcW w:w="887" w:type="dxa"/>
                  <w:vAlign w:val="center"/>
                </w:tcPr>
                <w:p>
                  <w:pPr>
                    <w:jc w:val="center"/>
                    <w:rPr>
                      <w:bCs/>
                      <w:szCs w:val="21"/>
                    </w:rPr>
                  </w:pPr>
                  <w:r>
                    <w:rPr>
                      <w:rFonts w:hint="eastAsia"/>
                      <w:bCs/>
                      <w:szCs w:val="21"/>
                    </w:rPr>
                    <w:t>二级</w:t>
                  </w:r>
                </w:p>
              </w:tc>
              <w:tc>
                <w:tcPr>
                  <w:tcW w:w="868" w:type="dxa"/>
                  <w:vAlign w:val="center"/>
                </w:tcPr>
                <w:p>
                  <w:pPr>
                    <w:jc w:val="center"/>
                    <w:rPr>
                      <w:bCs/>
                      <w:szCs w:val="21"/>
                    </w:rPr>
                  </w:pPr>
                  <w:r>
                    <w:rPr>
                      <w:rFonts w:hint="eastAsia"/>
                      <w:bCs/>
                      <w:szCs w:val="21"/>
                    </w:rPr>
                    <w:t>二级</w:t>
                  </w:r>
                </w:p>
              </w:tc>
              <w:tc>
                <w:tcPr>
                  <w:tcW w:w="851" w:type="dxa"/>
                  <w:vAlign w:val="center"/>
                </w:tcPr>
                <w:p>
                  <w:pPr>
                    <w:jc w:val="center"/>
                    <w:rPr>
                      <w:bCs/>
                      <w:szCs w:val="21"/>
                    </w:rPr>
                  </w:pPr>
                  <w:r>
                    <w:rPr>
                      <w:rFonts w:hint="eastAsia"/>
                      <w:bCs/>
                      <w:szCs w:val="21"/>
                    </w:rPr>
                    <w:t>三级</w:t>
                  </w:r>
                </w:p>
              </w:tc>
              <w:tc>
                <w:tcPr>
                  <w:tcW w:w="795" w:type="dxa"/>
                  <w:vAlign w:val="center"/>
                </w:tcPr>
                <w:p>
                  <w:pPr>
                    <w:jc w:val="center"/>
                    <w:rPr>
                      <w:bCs/>
                      <w:szCs w:val="21"/>
                    </w:rPr>
                  </w:pPr>
                  <w:r>
                    <w:rPr>
                      <w:rFonts w:hint="eastAsia"/>
                      <w:bCs/>
                      <w:szCs w:val="21"/>
                    </w:rPr>
                    <w:t>三级</w:t>
                  </w:r>
                </w:p>
              </w:tc>
              <w:tc>
                <w:tcPr>
                  <w:tcW w:w="814" w:type="dxa"/>
                  <w:vAlign w:val="center"/>
                </w:tcPr>
                <w:p>
                  <w:pPr>
                    <w:jc w:val="center"/>
                    <w:rPr>
                      <w:bCs/>
                      <w:szCs w:val="21"/>
                    </w:rPr>
                  </w:pPr>
                  <w:r>
                    <w:rPr>
                      <w:rFonts w:hint="eastAsia"/>
                      <w:bCs/>
                      <w:szCs w:val="21"/>
                    </w:rPr>
                    <w:t>三级</w:t>
                  </w:r>
                </w:p>
              </w:tc>
              <w:tc>
                <w:tcPr>
                  <w:tcW w:w="881" w:type="dxa"/>
                  <w:vAlign w:val="center"/>
                </w:tcPr>
                <w:p>
                  <w:pPr>
                    <w:jc w:val="center"/>
                    <w:rPr>
                      <w:bCs/>
                      <w:szCs w:val="21"/>
                    </w:rPr>
                  </w:pPr>
                  <w:r>
                    <w:rPr>
                      <w:rFonts w:hint="eastAsia"/>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2143" w:type="dxa"/>
                  <w:vAlign w:val="center"/>
                </w:tcPr>
                <w:p>
                  <w:pPr>
                    <w:jc w:val="center"/>
                    <w:rPr>
                      <w:bCs/>
                      <w:szCs w:val="21"/>
                    </w:rPr>
                  </w:pPr>
                  <w:r>
                    <w:rPr>
                      <w:bCs/>
                      <w:szCs w:val="21"/>
                    </w:rPr>
                    <w:t>不敏感</w:t>
                  </w:r>
                </w:p>
              </w:tc>
              <w:tc>
                <w:tcPr>
                  <w:tcW w:w="673" w:type="dxa"/>
                  <w:vAlign w:val="center"/>
                </w:tcPr>
                <w:p>
                  <w:pPr>
                    <w:jc w:val="center"/>
                    <w:rPr>
                      <w:bCs/>
                      <w:szCs w:val="21"/>
                    </w:rPr>
                  </w:pPr>
                  <w:r>
                    <w:rPr>
                      <w:rFonts w:hint="eastAsia"/>
                      <w:bCs/>
                      <w:szCs w:val="21"/>
                    </w:rPr>
                    <w:t>一级</w:t>
                  </w:r>
                </w:p>
              </w:tc>
              <w:tc>
                <w:tcPr>
                  <w:tcW w:w="793" w:type="dxa"/>
                  <w:vAlign w:val="center"/>
                </w:tcPr>
                <w:p>
                  <w:pPr>
                    <w:jc w:val="center"/>
                    <w:rPr>
                      <w:bCs/>
                      <w:szCs w:val="21"/>
                    </w:rPr>
                  </w:pPr>
                  <w:r>
                    <w:rPr>
                      <w:rFonts w:hint="eastAsia"/>
                      <w:bCs/>
                      <w:szCs w:val="21"/>
                    </w:rPr>
                    <w:t>二级</w:t>
                  </w:r>
                </w:p>
              </w:tc>
              <w:tc>
                <w:tcPr>
                  <w:tcW w:w="832" w:type="dxa"/>
                  <w:vAlign w:val="center"/>
                </w:tcPr>
                <w:p>
                  <w:pPr>
                    <w:jc w:val="center"/>
                    <w:rPr>
                      <w:bCs/>
                      <w:szCs w:val="21"/>
                    </w:rPr>
                  </w:pPr>
                  <w:r>
                    <w:rPr>
                      <w:rFonts w:hint="eastAsia"/>
                      <w:bCs/>
                      <w:szCs w:val="21"/>
                    </w:rPr>
                    <w:t>二级</w:t>
                  </w:r>
                </w:p>
              </w:tc>
              <w:tc>
                <w:tcPr>
                  <w:tcW w:w="887" w:type="dxa"/>
                  <w:vAlign w:val="center"/>
                </w:tcPr>
                <w:p>
                  <w:pPr>
                    <w:jc w:val="center"/>
                    <w:rPr>
                      <w:bCs/>
                      <w:szCs w:val="21"/>
                    </w:rPr>
                  </w:pPr>
                  <w:r>
                    <w:rPr>
                      <w:rFonts w:hint="eastAsia"/>
                      <w:bCs/>
                      <w:szCs w:val="21"/>
                    </w:rPr>
                    <w:t>二级</w:t>
                  </w:r>
                </w:p>
              </w:tc>
              <w:tc>
                <w:tcPr>
                  <w:tcW w:w="868" w:type="dxa"/>
                  <w:vAlign w:val="center"/>
                </w:tcPr>
                <w:p>
                  <w:pPr>
                    <w:jc w:val="center"/>
                    <w:rPr>
                      <w:bCs/>
                      <w:szCs w:val="21"/>
                    </w:rPr>
                  </w:pPr>
                  <w:r>
                    <w:rPr>
                      <w:rFonts w:hint="eastAsia"/>
                      <w:bCs/>
                      <w:szCs w:val="21"/>
                    </w:rPr>
                    <w:t>三级</w:t>
                  </w:r>
                </w:p>
              </w:tc>
              <w:tc>
                <w:tcPr>
                  <w:tcW w:w="851" w:type="dxa"/>
                  <w:vAlign w:val="center"/>
                </w:tcPr>
                <w:p>
                  <w:pPr>
                    <w:jc w:val="center"/>
                    <w:rPr>
                      <w:bCs/>
                      <w:szCs w:val="21"/>
                    </w:rPr>
                  </w:pPr>
                  <w:r>
                    <w:rPr>
                      <w:rFonts w:hint="eastAsia"/>
                      <w:bCs/>
                      <w:szCs w:val="21"/>
                    </w:rPr>
                    <w:t>三级</w:t>
                  </w:r>
                </w:p>
              </w:tc>
              <w:tc>
                <w:tcPr>
                  <w:tcW w:w="795" w:type="dxa"/>
                  <w:vAlign w:val="center"/>
                </w:tcPr>
                <w:p>
                  <w:pPr>
                    <w:jc w:val="center"/>
                    <w:rPr>
                      <w:bCs/>
                      <w:szCs w:val="21"/>
                    </w:rPr>
                  </w:pPr>
                  <w:r>
                    <w:rPr>
                      <w:rFonts w:hint="eastAsia"/>
                      <w:bCs/>
                      <w:szCs w:val="21"/>
                    </w:rPr>
                    <w:t>三级</w:t>
                  </w:r>
                </w:p>
              </w:tc>
              <w:tc>
                <w:tcPr>
                  <w:tcW w:w="814" w:type="dxa"/>
                  <w:vAlign w:val="center"/>
                </w:tcPr>
                <w:p>
                  <w:pPr>
                    <w:jc w:val="center"/>
                    <w:rPr>
                      <w:bCs/>
                      <w:szCs w:val="21"/>
                    </w:rPr>
                  </w:pPr>
                  <w:r>
                    <w:rPr>
                      <w:rFonts w:hint="eastAsia"/>
                      <w:bCs/>
                      <w:szCs w:val="21"/>
                    </w:rPr>
                    <w:t>-</w:t>
                  </w:r>
                </w:p>
              </w:tc>
              <w:tc>
                <w:tcPr>
                  <w:tcW w:w="881" w:type="dxa"/>
                  <w:vAlign w:val="center"/>
                </w:tcPr>
                <w:p>
                  <w:pPr>
                    <w:jc w:val="center"/>
                    <w:rPr>
                      <w:bCs/>
                      <w:szCs w:val="21"/>
                    </w:rPr>
                  </w:pPr>
                  <w:r>
                    <w:rPr>
                      <w:rFonts w:hint="eastAsia"/>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9537" w:type="dxa"/>
                  <w:gridSpan w:val="10"/>
                  <w:vAlign w:val="center"/>
                </w:tcPr>
                <w:p>
                  <w:pPr>
                    <w:rPr>
                      <w:bCs/>
                      <w:szCs w:val="21"/>
                    </w:rPr>
                  </w:pPr>
                  <w:r>
                    <w:rPr>
                      <w:rFonts w:hint="eastAsia"/>
                      <w:bCs/>
                      <w:szCs w:val="21"/>
                    </w:rPr>
                    <w:t>注：“-”表示可不开展土壤环境影响评价工作。</w:t>
                  </w:r>
                </w:p>
              </w:tc>
            </w:tr>
          </w:tbl>
          <w:p>
            <w:pPr>
              <w:pStyle w:val="88"/>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项目定型过程产生的油烟（非甲烷总烃）、颗粒物，燃烧天然气产生的烟尘、S</w:t>
            </w:r>
            <w:r>
              <w:rPr>
                <w:rFonts w:ascii="Times New Roman" w:hAnsi="Times New Roman" w:cs="Times New Roman"/>
                <w:color w:val="auto"/>
              </w:rPr>
              <w:t>O</w:t>
            </w:r>
            <w:r>
              <w:rPr>
                <w:rFonts w:ascii="Times New Roman" w:hAnsi="Times New Roman" w:cs="Times New Roman"/>
                <w:color w:val="auto"/>
                <w:vertAlign w:val="subscript"/>
              </w:rPr>
              <w:t>2</w:t>
            </w:r>
            <w:r>
              <w:rPr>
                <w:rFonts w:hint="eastAsia" w:ascii="Times New Roman" w:hAnsi="Times New Roman" w:cs="Times New Roman"/>
                <w:color w:val="auto"/>
              </w:rPr>
              <w:t>、N</w:t>
            </w:r>
            <w:r>
              <w:rPr>
                <w:rFonts w:ascii="Times New Roman" w:hAnsi="Times New Roman" w:cs="Times New Roman"/>
                <w:color w:val="auto"/>
              </w:rPr>
              <w:t>O</w:t>
            </w:r>
            <w:r>
              <w:rPr>
                <w:rFonts w:hint="eastAsia" w:ascii="Times New Roman" w:hAnsi="Times New Roman" w:cs="Times New Roman"/>
                <w:color w:val="auto"/>
                <w:vertAlign w:val="subscript"/>
              </w:rPr>
              <w:t>x</w:t>
            </w:r>
            <w:r>
              <w:rPr>
                <w:rFonts w:hint="eastAsia" w:ascii="Times New Roman" w:hAnsi="Times New Roman" w:cs="Times New Roman"/>
                <w:color w:val="auto"/>
              </w:rPr>
              <w:t>等污染物涉及大气沉降，根据预测结果，项目最大落地浓度最远距离出现在1#排气筒为7</w:t>
            </w:r>
            <w:r>
              <w:rPr>
                <w:rFonts w:ascii="Times New Roman" w:hAnsi="Times New Roman" w:cs="Times New Roman"/>
                <w:color w:val="auto"/>
              </w:rPr>
              <w:t>0</w:t>
            </w:r>
            <w:r>
              <w:rPr>
                <w:rFonts w:hint="eastAsia" w:ascii="Times New Roman" w:hAnsi="Times New Roman" w:cs="Times New Roman"/>
                <w:color w:val="auto"/>
              </w:rPr>
              <w:t>m。根据调查，项目最近得到敏感点位于项目西侧</w:t>
            </w:r>
            <w:r>
              <w:rPr>
                <w:rFonts w:ascii="Times New Roman" w:hAnsi="Times New Roman" w:cs="Times New Roman"/>
                <w:color w:val="auto"/>
              </w:rPr>
              <w:t>333</w:t>
            </w:r>
            <w:r>
              <w:rPr>
                <w:rFonts w:hint="eastAsia" w:ascii="Times New Roman" w:hAnsi="Times New Roman" w:cs="Times New Roman"/>
                <w:color w:val="auto"/>
              </w:rPr>
              <w:t>m的锦星村（居民点），不在1#排气筒点源外排污染物P</w:t>
            </w:r>
            <w:r>
              <w:rPr>
                <w:rFonts w:ascii="Times New Roman" w:hAnsi="Times New Roman" w:cs="Times New Roman"/>
                <w:color w:val="auto"/>
              </w:rPr>
              <w:t>M</w:t>
            </w:r>
            <w:r>
              <w:rPr>
                <w:rFonts w:ascii="Times New Roman" w:hAnsi="Times New Roman" w:cs="Times New Roman"/>
                <w:color w:val="auto"/>
                <w:vertAlign w:val="subscript"/>
              </w:rPr>
              <w:t>10</w:t>
            </w:r>
            <w:r>
              <w:rPr>
                <w:rFonts w:hint="eastAsia" w:ascii="Times New Roman" w:hAnsi="Times New Roman" w:cs="Times New Roman"/>
                <w:color w:val="auto"/>
              </w:rPr>
              <w:t>、非甲烷总烃、S</w:t>
            </w:r>
            <w:r>
              <w:rPr>
                <w:rFonts w:ascii="Times New Roman" w:hAnsi="Times New Roman" w:cs="Times New Roman"/>
                <w:color w:val="auto"/>
              </w:rPr>
              <w:t>O</w:t>
            </w:r>
            <w:r>
              <w:rPr>
                <w:rFonts w:ascii="Times New Roman" w:hAnsi="Times New Roman" w:cs="Times New Roman"/>
                <w:color w:val="auto"/>
                <w:vertAlign w:val="subscript"/>
              </w:rPr>
              <w:t>2</w:t>
            </w:r>
            <w:r>
              <w:rPr>
                <w:rFonts w:hint="eastAsia" w:ascii="Times New Roman" w:hAnsi="Times New Roman" w:cs="Times New Roman"/>
                <w:color w:val="auto"/>
              </w:rPr>
              <w:t>、N</w:t>
            </w:r>
            <w:r>
              <w:rPr>
                <w:rFonts w:ascii="Times New Roman" w:hAnsi="Times New Roman" w:cs="Times New Roman"/>
                <w:color w:val="auto"/>
              </w:rPr>
              <w:t>O</w:t>
            </w:r>
            <w:r>
              <w:rPr>
                <w:rFonts w:hint="eastAsia" w:ascii="Times New Roman" w:hAnsi="Times New Roman" w:cs="Times New Roman"/>
                <w:color w:val="auto"/>
                <w:vertAlign w:val="subscript"/>
              </w:rPr>
              <w:t>x</w:t>
            </w:r>
            <w:r>
              <w:rPr>
                <w:rFonts w:hint="eastAsia" w:ascii="Times New Roman" w:hAnsi="Times New Roman" w:cs="Times New Roman"/>
                <w:color w:val="auto"/>
              </w:rPr>
              <w:t>的最大落地浓度点</w:t>
            </w:r>
            <w:r>
              <w:rPr>
                <w:rFonts w:ascii="Times New Roman" w:hAnsi="Times New Roman" w:cs="Times New Roman"/>
                <w:color w:val="auto"/>
              </w:rPr>
              <w:t>46</w:t>
            </w:r>
            <w:r>
              <w:rPr>
                <w:rFonts w:hint="eastAsia" w:ascii="Times New Roman" w:hAnsi="Times New Roman" w:cs="Times New Roman"/>
                <w:color w:val="auto"/>
              </w:rPr>
              <w:t>m范围内，即项目周边不存在耕地、园地、牧草地、饮用水水源地、居民区、学校、医院、疗养院、养老院以及其他土壤环境敏感目标，敏感程度为不敏感。项目占地面积为</w:t>
            </w:r>
            <w:r>
              <w:rPr>
                <w:rFonts w:ascii="Times New Roman" w:hAnsi="Times New Roman" w:cs="Times New Roman"/>
                <w:color w:val="auto"/>
              </w:rPr>
              <w:t>34956.62m</w:t>
            </w:r>
            <w:r>
              <w:rPr>
                <w:rFonts w:ascii="Times New Roman" w:hAnsi="Times New Roman" w:cs="Times New Roman"/>
                <w:color w:val="auto"/>
                <w:vertAlign w:val="superscript"/>
              </w:rPr>
              <w:t>2</w:t>
            </w:r>
            <w:r>
              <w:rPr>
                <w:rFonts w:hint="eastAsia" w:ascii="Times New Roman" w:hAnsi="Times New Roman" w:cs="Times New Roman"/>
                <w:color w:val="auto"/>
              </w:rPr>
              <w:t>，占地规模小于5hm</w:t>
            </w:r>
            <w:r>
              <w:rPr>
                <w:rFonts w:ascii="Times New Roman" w:hAnsi="Times New Roman" w:cs="Times New Roman"/>
                <w:color w:val="auto"/>
                <w:vertAlign w:val="superscript"/>
              </w:rPr>
              <w:t>2</w:t>
            </w:r>
            <w:r>
              <w:rPr>
                <w:rFonts w:hint="eastAsia" w:ascii="Times New Roman" w:hAnsi="Times New Roman" w:cs="Times New Roman"/>
                <w:color w:val="auto"/>
              </w:rPr>
              <w:t>，属于小型占地规模。因此项目可不开展土壤环境影响评价工作。</w:t>
            </w:r>
          </w:p>
          <w:p>
            <w:pPr>
              <w:widowControl w:val="0"/>
              <w:spacing w:line="360" w:lineRule="auto"/>
              <w:ind w:firstLine="482" w:firstLineChars="200"/>
              <w:outlineLvl w:val="2"/>
              <w:rPr>
                <w:b/>
                <w:bCs/>
                <w:sz w:val="24"/>
              </w:rPr>
            </w:pPr>
            <w:r>
              <w:rPr>
                <w:rFonts w:hint="eastAsia"/>
                <w:b/>
                <w:bCs/>
                <w:sz w:val="24"/>
              </w:rPr>
              <w:t>六、环境风险分析</w:t>
            </w:r>
          </w:p>
          <w:p>
            <w:pPr>
              <w:widowControl w:val="0"/>
              <w:spacing w:line="360" w:lineRule="auto"/>
              <w:ind w:firstLine="482" w:firstLineChars="200"/>
              <w:outlineLvl w:val="2"/>
              <w:rPr>
                <w:b/>
                <w:sz w:val="24"/>
              </w:rPr>
            </w:pPr>
            <w:r>
              <w:rPr>
                <w:b/>
                <w:sz w:val="24"/>
              </w:rPr>
              <w:t>1</w:t>
            </w:r>
            <w:r>
              <w:rPr>
                <w:rFonts w:hint="eastAsia"/>
                <w:b/>
                <w:sz w:val="24"/>
              </w:rPr>
              <w:t>、评价依据</w:t>
            </w:r>
          </w:p>
          <w:p>
            <w:pPr>
              <w:widowControl w:val="0"/>
              <w:spacing w:line="360" w:lineRule="auto"/>
              <w:ind w:firstLine="480" w:firstLineChars="200"/>
              <w:jc w:val="both"/>
              <w:outlineLvl w:val="2"/>
              <w:rPr>
                <w:sz w:val="24"/>
              </w:rPr>
            </w:pPr>
            <w:r>
              <w:rPr>
                <w:rFonts w:hint="eastAsia"/>
                <w:sz w:val="24"/>
              </w:rPr>
              <w:t>根据《危险化学品重大危险源辨识》（GB18218-2018）和《建设项目环境风险评价技术导则》（HJ169-2018）进行风险调查可知，项目不存在危险化学品，因此，本项目不存在重大风险源，环境风险潜势为I，本报告对环境风险进行简单分析。</w:t>
            </w:r>
          </w:p>
          <w:p>
            <w:pPr>
              <w:widowControl w:val="0"/>
              <w:spacing w:line="360" w:lineRule="auto"/>
              <w:ind w:firstLine="482" w:firstLineChars="200"/>
              <w:outlineLvl w:val="2"/>
              <w:rPr>
                <w:b/>
                <w:sz w:val="24"/>
              </w:rPr>
            </w:pPr>
            <w:r>
              <w:rPr>
                <w:rFonts w:hint="eastAsia"/>
                <w:b/>
                <w:sz w:val="24"/>
              </w:rPr>
              <w:t>2、环境敏感目标概况</w:t>
            </w:r>
          </w:p>
          <w:p>
            <w:pPr>
              <w:widowControl w:val="0"/>
              <w:spacing w:line="360" w:lineRule="auto"/>
              <w:ind w:firstLine="480" w:firstLineChars="200"/>
              <w:jc w:val="both"/>
              <w:outlineLvl w:val="2"/>
              <w:rPr>
                <w:sz w:val="24"/>
              </w:rPr>
            </w:pPr>
            <w:r>
              <w:rPr>
                <w:rFonts w:hint="eastAsia"/>
                <w:sz w:val="24"/>
              </w:rPr>
              <w:t>本项目环境敏感目标请见表3-4。</w:t>
            </w:r>
          </w:p>
          <w:p>
            <w:pPr>
              <w:widowControl w:val="0"/>
              <w:spacing w:line="360" w:lineRule="auto"/>
              <w:ind w:firstLine="482" w:firstLineChars="200"/>
              <w:outlineLvl w:val="2"/>
              <w:rPr>
                <w:b/>
                <w:sz w:val="24"/>
              </w:rPr>
            </w:pPr>
            <w:r>
              <w:rPr>
                <w:b/>
                <w:sz w:val="24"/>
              </w:rPr>
              <w:t>3</w:t>
            </w:r>
            <w:r>
              <w:rPr>
                <w:rFonts w:hint="eastAsia"/>
                <w:b/>
                <w:sz w:val="24"/>
              </w:rPr>
              <w:t>、环境风险识别</w:t>
            </w:r>
          </w:p>
          <w:p>
            <w:pPr>
              <w:widowControl w:val="0"/>
              <w:spacing w:line="360" w:lineRule="auto"/>
              <w:ind w:firstLine="480" w:firstLineChars="200"/>
              <w:jc w:val="both"/>
              <w:outlineLvl w:val="2"/>
              <w:rPr>
                <w:sz w:val="24"/>
              </w:rPr>
            </w:pPr>
            <w:r>
              <w:rPr>
                <w:rFonts w:hint="eastAsia"/>
                <w:sz w:val="24"/>
              </w:rPr>
              <w:t>根据《建设项目环境风险评价技术导则》（HJ169-2018），项目主要危险物质及分布情况、可能影响环境的途径如下：</w:t>
            </w:r>
          </w:p>
          <w:p>
            <w:pPr>
              <w:widowControl w:val="0"/>
              <w:spacing w:line="360" w:lineRule="auto"/>
              <w:ind w:firstLine="480" w:firstLineChars="200"/>
              <w:jc w:val="both"/>
              <w:outlineLvl w:val="2"/>
              <w:rPr>
                <w:sz w:val="24"/>
              </w:rPr>
            </w:pPr>
            <w:r>
              <w:rPr>
                <w:rFonts w:hint="eastAsia"/>
                <w:sz w:val="24"/>
              </w:rPr>
              <w:t>（1）本项目主要为纺织品制造，外购渗透剂、柔软剂等进行加工生产，项目原辅材料中不含易燃易爆的物质，但含有较多的高分子物质，万一泄漏进入污水管道，或者直接泄露于附近的地表土壤、地表水，容易污染周边土壤、水体环境。如果直接排入开平市沙塘镇信隆纺织有限公司自建污水处理站，对污水处理系统也有一定的浓度冲击影响。</w:t>
            </w:r>
          </w:p>
          <w:p>
            <w:pPr>
              <w:widowControl w:val="0"/>
              <w:spacing w:line="360" w:lineRule="auto"/>
              <w:ind w:firstLine="480" w:firstLineChars="200"/>
              <w:jc w:val="both"/>
              <w:outlineLvl w:val="2"/>
              <w:rPr>
                <w:sz w:val="24"/>
              </w:rPr>
            </w:pPr>
            <w:r>
              <w:rPr>
                <w:rFonts w:hint="eastAsia"/>
                <w:sz w:val="24"/>
              </w:rPr>
              <w:t>（2）本项目仓库及车间存在较多的混纺布，布料为易燃物质，在运行期容易引发火灾。</w:t>
            </w:r>
          </w:p>
          <w:p>
            <w:pPr>
              <w:widowControl w:val="0"/>
              <w:spacing w:line="360" w:lineRule="auto"/>
              <w:ind w:firstLine="482" w:firstLineChars="200"/>
              <w:outlineLvl w:val="2"/>
              <w:rPr>
                <w:b/>
                <w:sz w:val="24"/>
              </w:rPr>
            </w:pPr>
            <w:r>
              <w:rPr>
                <w:b/>
                <w:sz w:val="24"/>
              </w:rPr>
              <w:t>4</w:t>
            </w:r>
            <w:r>
              <w:rPr>
                <w:rFonts w:hint="eastAsia"/>
                <w:b/>
                <w:sz w:val="24"/>
              </w:rPr>
              <w:t>、环境风险分析</w:t>
            </w:r>
          </w:p>
          <w:p>
            <w:pPr>
              <w:widowControl w:val="0"/>
              <w:spacing w:line="360" w:lineRule="auto"/>
              <w:ind w:firstLine="480" w:firstLineChars="200"/>
              <w:jc w:val="both"/>
              <w:outlineLvl w:val="2"/>
              <w:rPr>
                <w:sz w:val="24"/>
              </w:rPr>
            </w:pPr>
            <w:r>
              <w:rPr>
                <w:rFonts w:hint="eastAsia"/>
                <w:sz w:val="24"/>
              </w:rPr>
              <w:t>（1）火灾事故风险简析</w:t>
            </w:r>
          </w:p>
          <w:p>
            <w:pPr>
              <w:widowControl w:val="0"/>
              <w:spacing w:line="360" w:lineRule="auto"/>
              <w:ind w:firstLine="480" w:firstLineChars="200"/>
              <w:jc w:val="both"/>
              <w:outlineLvl w:val="2"/>
              <w:rPr>
                <w:sz w:val="24"/>
              </w:rPr>
            </w:pPr>
            <w:r>
              <w:rPr>
                <w:rFonts w:hint="eastAsia"/>
                <w:sz w:val="24"/>
              </w:rPr>
              <w:t>本项目仓库及车间存在较多的混纺布，布料为易燃物质，在生产过程中具有一定的火灾风险，一旦发生火灾事故，则将对环境造成较大的影响，详见下表。</w:t>
            </w:r>
          </w:p>
          <w:p>
            <w:pPr>
              <w:adjustRightInd w:val="0"/>
              <w:snapToGrid w:val="0"/>
              <w:spacing w:line="360" w:lineRule="auto"/>
              <w:ind w:firstLine="573" w:firstLineChars="272"/>
              <w:jc w:val="center"/>
              <w:textAlignment w:val="baseline"/>
              <w:rPr>
                <w:b/>
                <w:kern w:val="24"/>
                <w:szCs w:val="21"/>
              </w:rPr>
            </w:pPr>
            <w:r>
              <w:rPr>
                <w:b/>
                <w:kern w:val="24"/>
                <w:szCs w:val="21"/>
              </w:rPr>
              <w:t>表7-23</w:t>
            </w:r>
            <w:r>
              <w:rPr>
                <w:rFonts w:hint="eastAsia"/>
                <w:b/>
                <w:kern w:val="24"/>
                <w:szCs w:val="21"/>
              </w:rPr>
              <w:t>项目火灾环境影响</w:t>
            </w:r>
          </w:p>
          <w:tbl>
            <w:tblPr>
              <w:tblStyle w:val="34"/>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091"/>
              <w:gridCol w:w="7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10" w:type="dxa"/>
                  <w:gridSpan w:val="2"/>
                  <w:tcBorders>
                    <w:top w:val="single" w:color="auto" w:sz="4" w:space="0"/>
                    <w:left w:val="single" w:color="auto" w:sz="4" w:space="0"/>
                    <w:bottom w:val="single" w:color="auto" w:sz="4" w:space="0"/>
                    <w:right w:val="single" w:color="auto" w:sz="4" w:space="0"/>
                  </w:tcBorders>
                  <w:shd w:val="clear" w:color="auto" w:fill="BEBEBE"/>
                  <w:vAlign w:val="center"/>
                </w:tcPr>
                <w:p>
                  <w:pPr>
                    <w:adjustRightInd w:val="0"/>
                    <w:snapToGrid w:val="0"/>
                    <w:jc w:val="center"/>
                    <w:rPr>
                      <w:rFonts w:ascii="Calibri" w:hAnsi="Calibri"/>
                      <w:b/>
                      <w:bCs/>
                      <w:kern w:val="0"/>
                      <w:szCs w:val="21"/>
                    </w:rPr>
                  </w:pPr>
                  <w:r>
                    <w:rPr>
                      <w:rFonts w:hint="eastAsia" w:ascii="Calibri" w:hAnsi="Calibri"/>
                      <w:b/>
                      <w:bCs/>
                      <w:kern w:val="0"/>
                      <w:szCs w:val="21"/>
                    </w:rPr>
                    <w:t>类型</w:t>
                  </w:r>
                </w:p>
              </w:tc>
              <w:tc>
                <w:tcPr>
                  <w:tcW w:w="7727" w:type="dxa"/>
                  <w:tcBorders>
                    <w:top w:val="single" w:color="auto" w:sz="4" w:space="0"/>
                    <w:left w:val="single" w:color="auto" w:sz="4" w:space="0"/>
                    <w:bottom w:val="single" w:color="auto" w:sz="4" w:space="0"/>
                    <w:right w:val="single" w:color="auto" w:sz="4" w:space="0"/>
                  </w:tcBorders>
                  <w:shd w:val="clear" w:color="auto" w:fill="BEBEBE"/>
                  <w:vAlign w:val="center"/>
                </w:tcPr>
                <w:p>
                  <w:pPr>
                    <w:adjustRightInd w:val="0"/>
                    <w:snapToGrid w:val="0"/>
                    <w:jc w:val="center"/>
                    <w:rPr>
                      <w:rFonts w:ascii="Calibri" w:hAnsi="Calibri"/>
                      <w:b/>
                      <w:bCs/>
                      <w:kern w:val="0"/>
                      <w:szCs w:val="21"/>
                    </w:rPr>
                  </w:pPr>
                  <w:r>
                    <w:rPr>
                      <w:rFonts w:hint="eastAsia" w:ascii="Calibri" w:hAnsi="Calibri"/>
                      <w:b/>
                      <w:bCs/>
                      <w:kern w:val="0"/>
                      <w:szCs w:val="21"/>
                    </w:rPr>
                    <w:t>影响分析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19" w:type="dxa"/>
                  <w:vMerge w:val="restart"/>
                  <w:tcBorders>
                    <w:top w:val="single" w:color="auto" w:sz="4" w:space="0"/>
                    <w:left w:val="single" w:color="auto" w:sz="4" w:space="0"/>
                    <w:right w:val="single" w:color="auto" w:sz="4" w:space="0"/>
                  </w:tcBorders>
                  <w:shd w:val="clear" w:color="auto" w:fill="auto"/>
                  <w:vAlign w:val="center"/>
                </w:tcPr>
                <w:p>
                  <w:pPr>
                    <w:adjustRightInd w:val="0"/>
                    <w:snapToGrid w:val="0"/>
                    <w:jc w:val="center"/>
                    <w:rPr>
                      <w:rFonts w:ascii="Calibri" w:hAnsi="Calibri"/>
                      <w:kern w:val="0"/>
                      <w:szCs w:val="21"/>
                    </w:rPr>
                  </w:pPr>
                  <w:r>
                    <w:rPr>
                      <w:rFonts w:hint="eastAsia" w:ascii="Calibri" w:hAnsi="Calibri"/>
                      <w:kern w:val="0"/>
                      <w:szCs w:val="21"/>
                    </w:rPr>
                    <w:t>火灾影响</w:t>
                  </w:r>
                </w:p>
              </w:tc>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Calibri" w:hAnsi="Calibri"/>
                      <w:kern w:val="0"/>
                      <w:szCs w:val="21"/>
                    </w:rPr>
                  </w:pPr>
                  <w:r>
                    <w:rPr>
                      <w:rFonts w:hint="eastAsia" w:ascii="Calibri" w:hAnsi="Calibri"/>
                      <w:kern w:val="0"/>
                      <w:szCs w:val="21"/>
                    </w:rPr>
                    <w:t>热辐射</w:t>
                  </w:r>
                </w:p>
              </w:tc>
              <w:tc>
                <w:tcPr>
                  <w:tcW w:w="77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jc w:val="both"/>
                    <w:rPr>
                      <w:rFonts w:ascii="Calibri" w:hAnsi="Calibri"/>
                      <w:kern w:val="0"/>
                      <w:szCs w:val="21"/>
                    </w:rPr>
                  </w:pPr>
                  <w:r>
                    <w:rPr>
                      <w:rFonts w:hint="eastAsia" w:ascii="Calibri" w:hAnsi="Calibri"/>
                      <w:kern w:val="0"/>
                      <w:szCs w:val="21"/>
                    </w:rPr>
                    <w:t>由于物料燃烧速度快、燃烧面积大，而且放出大量的热辐射，危及火灾周围人员的生命及毗邻建筑物和设备的安全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19" w:type="dxa"/>
                  <w:vMerge w:val="continue"/>
                  <w:tcBorders>
                    <w:left w:val="single" w:color="auto" w:sz="4" w:space="0"/>
                    <w:right w:val="single" w:color="auto" w:sz="4" w:space="0"/>
                  </w:tcBorders>
                  <w:shd w:val="clear" w:color="auto" w:fill="auto"/>
                  <w:vAlign w:val="center"/>
                </w:tcPr>
                <w:p>
                  <w:pPr>
                    <w:jc w:val="center"/>
                    <w:rPr>
                      <w:rFonts w:ascii="Calibri" w:hAnsi="Calibri"/>
                      <w:kern w:val="0"/>
                      <w:szCs w:val="21"/>
                    </w:rPr>
                  </w:pPr>
                </w:p>
              </w:tc>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Calibri" w:hAnsi="Calibri"/>
                      <w:kern w:val="0"/>
                      <w:szCs w:val="21"/>
                    </w:rPr>
                  </w:pPr>
                  <w:r>
                    <w:rPr>
                      <w:rFonts w:hint="eastAsia" w:ascii="Calibri" w:hAnsi="Calibri"/>
                      <w:kern w:val="0"/>
                      <w:szCs w:val="21"/>
                    </w:rPr>
                    <w:t>浓烟及有毒废气</w:t>
                  </w:r>
                </w:p>
              </w:tc>
              <w:tc>
                <w:tcPr>
                  <w:tcW w:w="77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jc w:val="both"/>
                    <w:rPr>
                      <w:rFonts w:ascii="Calibri" w:hAnsi="Calibri"/>
                      <w:kern w:val="0"/>
                      <w:szCs w:val="21"/>
                    </w:rPr>
                  </w:pPr>
                  <w:r>
                    <w:rPr>
                      <w:rFonts w:hint="eastAsia" w:ascii="Calibri" w:hAnsi="Calibri"/>
                      <w:kern w:val="0"/>
                      <w:szCs w:val="21"/>
                    </w:rPr>
                    <w:t>火灾在放出大量热辐射的同时，还散发大量的浓烟，它是由燃烧物质释放出的高温蒸汽和毒气，被分解的未燃物质和被火燃加热而带入上升气流中的空气和污染物质的混合物。它不但含有大量的热量，而且含有蒸汽，有毒气体和弥散的固体微粒，对火场周围的人员生命安全和周围的大气环境质量造成污染和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19" w:type="dxa"/>
                  <w:vMerge w:val="continue"/>
                  <w:tcBorders>
                    <w:left w:val="single" w:color="auto" w:sz="4" w:space="0"/>
                    <w:bottom w:val="single" w:color="auto" w:sz="4" w:space="0"/>
                    <w:right w:val="single" w:color="auto" w:sz="4" w:space="0"/>
                  </w:tcBorders>
                  <w:shd w:val="clear" w:color="auto" w:fill="auto"/>
                  <w:vAlign w:val="center"/>
                </w:tcPr>
                <w:p>
                  <w:pPr>
                    <w:jc w:val="center"/>
                    <w:rPr>
                      <w:rFonts w:ascii="Calibri" w:hAnsi="Calibri"/>
                      <w:kern w:val="0"/>
                      <w:szCs w:val="21"/>
                    </w:rPr>
                  </w:pPr>
                </w:p>
              </w:tc>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Calibri" w:hAnsi="Calibri"/>
                      <w:kern w:val="0"/>
                      <w:szCs w:val="21"/>
                    </w:rPr>
                  </w:pPr>
                  <w:r>
                    <w:rPr>
                      <w:rFonts w:hint="eastAsia" w:ascii="Calibri" w:hAnsi="Calibri"/>
                      <w:kern w:val="0"/>
                      <w:szCs w:val="21"/>
                    </w:rPr>
                    <w:t>消防废液</w:t>
                  </w:r>
                </w:p>
              </w:tc>
              <w:tc>
                <w:tcPr>
                  <w:tcW w:w="77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jc w:val="both"/>
                    <w:rPr>
                      <w:rFonts w:ascii="Calibri" w:hAnsi="Calibri"/>
                      <w:kern w:val="0"/>
                      <w:szCs w:val="21"/>
                    </w:rPr>
                  </w:pPr>
                  <w:r>
                    <w:rPr>
                      <w:rFonts w:hint="eastAsia" w:ascii="Calibri" w:hAnsi="Calibri"/>
                      <w:kern w:val="0"/>
                      <w:szCs w:val="21"/>
                    </w:rPr>
                    <w:t>在灭火的过程中，消防喷水、泡沫喷淋等均会产生废水，其消防废液含有大量的污染物，若消防废液直接泄漏于附近的地表土壤、地表水，会对周边土壤及水体环境造成污染；若其直接排入开平市沙塘镇信隆纺织有限公司自建污水处理站，含高浓度的消防废水势必对水体造成不利的影响，进入污水处理系统则可能因冲击负荷过大，造成污水处理设施的停运，导致严重污染环境的后果。</w:t>
                  </w:r>
                </w:p>
              </w:tc>
            </w:tr>
          </w:tbl>
          <w:p>
            <w:pPr>
              <w:widowControl w:val="0"/>
              <w:spacing w:line="360" w:lineRule="auto"/>
              <w:ind w:firstLine="480" w:firstLineChars="200"/>
              <w:jc w:val="both"/>
              <w:outlineLvl w:val="2"/>
              <w:rPr>
                <w:sz w:val="24"/>
              </w:rPr>
            </w:pPr>
            <w:r>
              <w:rPr>
                <w:rFonts w:hint="eastAsia"/>
                <w:sz w:val="24"/>
              </w:rPr>
              <w:t>（2）泄漏事故风险简析</w:t>
            </w:r>
          </w:p>
          <w:p>
            <w:pPr>
              <w:widowControl w:val="0"/>
              <w:spacing w:line="360" w:lineRule="auto"/>
              <w:ind w:firstLine="480" w:firstLineChars="200"/>
              <w:jc w:val="both"/>
              <w:outlineLvl w:val="2"/>
              <w:rPr>
                <w:sz w:val="24"/>
              </w:rPr>
            </w:pPr>
            <w:r>
              <w:rPr>
                <w:rFonts w:hint="eastAsia"/>
                <w:sz w:val="24"/>
              </w:rPr>
              <w:t>在化学原料贮存和生产过程中，均有可能产生原料泄漏。在生产工艺过程中，化学品会因操作不当而造成物料泄漏事故；在贮存过程中，泄漏原因包括包装桶因意外侧翻或破损等。厂内贮存过程如发生泄漏，则泄露物料可能会进入污水管道。</w:t>
            </w:r>
          </w:p>
          <w:p>
            <w:pPr>
              <w:widowControl w:val="0"/>
              <w:spacing w:line="360" w:lineRule="auto"/>
              <w:ind w:firstLine="480" w:firstLineChars="200"/>
              <w:jc w:val="both"/>
              <w:outlineLvl w:val="2"/>
              <w:rPr>
                <w:sz w:val="24"/>
              </w:rPr>
            </w:pPr>
            <w:r>
              <w:rPr>
                <w:rFonts w:hint="eastAsia"/>
                <w:sz w:val="24"/>
              </w:rPr>
              <w:t>由于本项目不设原料储罐，各种化学原料用塑料桶包装在贮存区存放，且化学原料单次购入量较少，使用周期短，故原料贮存区实际化学品存放量少，只要加强贮存区管理和泄漏事故防范，基本可以避免泄漏事故的发生。另外，化学品及包装桶密封存放，即使包装桶因意外而侧翻或破损泄漏，化学品泄漏量也很少，及时采取适当处理措施，短期即可消除泄漏事故影响。</w:t>
            </w:r>
          </w:p>
          <w:p>
            <w:pPr>
              <w:widowControl w:val="0"/>
              <w:spacing w:line="360" w:lineRule="auto"/>
              <w:ind w:firstLine="482" w:firstLineChars="200"/>
              <w:jc w:val="both"/>
              <w:outlineLvl w:val="2"/>
              <w:rPr>
                <w:b/>
                <w:sz w:val="24"/>
              </w:rPr>
            </w:pPr>
            <w:r>
              <w:rPr>
                <w:rFonts w:hint="eastAsia"/>
                <w:b/>
                <w:sz w:val="24"/>
              </w:rPr>
              <w:t>5、环境风险防范措施及应急要求</w:t>
            </w:r>
          </w:p>
          <w:p>
            <w:pPr>
              <w:widowControl w:val="0"/>
              <w:spacing w:line="360" w:lineRule="auto"/>
              <w:ind w:firstLine="480" w:firstLineChars="200"/>
              <w:jc w:val="both"/>
              <w:outlineLvl w:val="2"/>
              <w:rPr>
                <w:sz w:val="24"/>
              </w:rPr>
            </w:pPr>
            <w:r>
              <w:rPr>
                <w:rFonts w:hint="eastAsia"/>
                <w:sz w:val="24"/>
              </w:rPr>
              <w:t>针对本项目原辅料可能带来的风险，提出以下防范措施和事故应急措施。</w:t>
            </w:r>
          </w:p>
          <w:p>
            <w:pPr>
              <w:pStyle w:val="105"/>
              <w:widowControl w:val="0"/>
              <w:numPr>
                <w:ilvl w:val="0"/>
                <w:numId w:val="6"/>
              </w:numPr>
              <w:spacing w:line="360" w:lineRule="auto"/>
              <w:ind w:firstLineChars="0"/>
              <w:jc w:val="both"/>
              <w:outlineLvl w:val="2"/>
              <w:rPr>
                <w:sz w:val="24"/>
              </w:rPr>
            </w:pPr>
            <w:r>
              <w:rPr>
                <w:rFonts w:hint="eastAsia"/>
                <w:sz w:val="24"/>
              </w:rPr>
              <w:t>原辅材料风险分析及预防措施</w:t>
            </w:r>
          </w:p>
          <w:p>
            <w:pPr>
              <w:widowControl w:val="0"/>
              <w:spacing w:line="360" w:lineRule="auto"/>
              <w:ind w:firstLine="480" w:firstLineChars="200"/>
              <w:jc w:val="both"/>
              <w:outlineLvl w:val="2"/>
              <w:rPr>
                <w:sz w:val="24"/>
              </w:rPr>
            </w:pPr>
            <w:r>
              <w:rPr>
                <w:rFonts w:hint="eastAsia"/>
                <w:sz w:val="24"/>
              </w:rPr>
              <w:t>虽然本项目的产品、原料不属于易燃燃性的物质，但含有较多的高分子物质，万一泄漏进入污水管网，或者直接泄漏附近的地表土壤、地表水，容易污染周边的土壤、水体环境。如果直接排入附近水体，对附近水体有一定影响。此外，本项目生产设备较多，采用的能源均为电能，在运行期具有发生火灾事故的风险，当发生火灾事故时，会产生浓烟及有毒废气，在灭火过程中，消防喷水、泡沫喷淋等均会产生废水，其消防废液含有大量的污染物，若直接泄漏附近的地表土壤、地表水，容易污染周边的土壤、水体环境。若直接通过污水管道进入纳污水体或开平市沙塘镇信隆纺织有限公司自建污水处理站，含高浓度的消防废水势必对水体造成不利的影响，进入污水处站则可能因冲击负荷过大，造成污水处理设施的停运，导致严重污染环境的后果。所以针对本项目原料、辅料可能带来的风险提出以下防范措施和事故应急措施：</w:t>
            </w:r>
          </w:p>
          <w:p>
            <w:pPr>
              <w:widowControl w:val="0"/>
              <w:spacing w:line="360" w:lineRule="auto"/>
              <w:ind w:firstLine="480" w:firstLineChars="200"/>
              <w:jc w:val="both"/>
              <w:outlineLvl w:val="2"/>
              <w:rPr>
                <w:sz w:val="24"/>
              </w:rPr>
            </w:pPr>
            <w:r>
              <w:rPr>
                <w:sz w:val="24"/>
              </w:rPr>
              <w:t>1</w:t>
            </w:r>
            <w:r>
              <w:rPr>
                <w:rFonts w:hint="eastAsia"/>
                <w:sz w:val="24"/>
              </w:rPr>
              <w:t>）风险防范措施</w:t>
            </w:r>
          </w:p>
          <w:p>
            <w:pPr>
              <w:widowControl w:val="0"/>
              <w:spacing w:line="360" w:lineRule="auto"/>
              <w:ind w:firstLine="480" w:firstLineChars="200"/>
              <w:jc w:val="both"/>
              <w:outlineLvl w:val="2"/>
              <w:rPr>
                <w:sz w:val="24"/>
              </w:rPr>
            </w:pPr>
            <w:r>
              <w:rPr>
                <w:rFonts w:hint="eastAsia"/>
                <w:sz w:val="24"/>
              </w:rPr>
              <w:t>①制定严格的生产操作规程，加强作业工人的安全教育，杜绝工作失误造成的事故；</w:t>
            </w:r>
          </w:p>
          <w:p>
            <w:pPr>
              <w:widowControl w:val="0"/>
              <w:spacing w:line="360" w:lineRule="auto"/>
              <w:ind w:firstLine="480" w:firstLineChars="200"/>
              <w:jc w:val="both"/>
              <w:outlineLvl w:val="2"/>
              <w:rPr>
                <w:sz w:val="24"/>
              </w:rPr>
            </w:pPr>
            <w:r>
              <w:rPr>
                <w:rFonts w:hint="eastAsia"/>
                <w:sz w:val="24"/>
              </w:rPr>
              <w:t>②在车间和原料间的明显位置张贴禁用明火的告示，并在原料间地面墙体设置围堰，防止原料泄露时大面积扩散；</w:t>
            </w:r>
          </w:p>
          <w:p>
            <w:pPr>
              <w:widowControl w:val="0"/>
              <w:spacing w:line="360" w:lineRule="auto"/>
              <w:ind w:firstLine="480" w:firstLineChars="200"/>
              <w:jc w:val="both"/>
              <w:outlineLvl w:val="2"/>
              <w:rPr>
                <w:sz w:val="24"/>
              </w:rPr>
            </w:pPr>
            <w:r>
              <w:rPr>
                <w:rFonts w:hint="eastAsia"/>
                <w:sz w:val="24"/>
              </w:rPr>
              <w:t>③原料间和车间内应设置移动式式泡沫灭火器，原料间外设置消防沙箱；</w:t>
            </w:r>
          </w:p>
          <w:p>
            <w:pPr>
              <w:widowControl w:val="0"/>
              <w:spacing w:line="360" w:lineRule="auto"/>
              <w:ind w:firstLine="480" w:firstLineChars="200"/>
              <w:jc w:val="both"/>
              <w:outlineLvl w:val="2"/>
              <w:rPr>
                <w:sz w:val="24"/>
              </w:rPr>
            </w:pPr>
            <w:r>
              <w:rPr>
                <w:rFonts w:hint="eastAsia"/>
                <w:sz w:val="24"/>
              </w:rPr>
              <w:t>④储存辅助材料的桶上应注明物质的名称、危险特性、安全使用说明以及事故应对措施等内容；</w:t>
            </w:r>
          </w:p>
          <w:p>
            <w:pPr>
              <w:widowControl w:val="0"/>
              <w:spacing w:line="360" w:lineRule="auto"/>
              <w:ind w:firstLine="480" w:firstLineChars="200"/>
              <w:jc w:val="both"/>
              <w:outlineLvl w:val="2"/>
              <w:rPr>
                <w:sz w:val="24"/>
              </w:rPr>
            </w:pPr>
            <w:r>
              <w:rPr>
                <w:rFonts w:hint="eastAsia"/>
                <w:sz w:val="24"/>
              </w:rPr>
              <w:t>⑤搬运和装卸时，应轻拿轻放，防止撞击；</w:t>
            </w:r>
          </w:p>
          <w:p>
            <w:pPr>
              <w:widowControl w:val="0"/>
              <w:spacing w:line="360" w:lineRule="auto"/>
              <w:ind w:firstLine="480" w:firstLineChars="200"/>
              <w:jc w:val="both"/>
              <w:outlineLvl w:val="2"/>
              <w:rPr>
                <w:sz w:val="24"/>
              </w:rPr>
            </w:pPr>
            <w:r>
              <w:rPr>
                <w:rFonts w:hint="eastAsia"/>
                <w:sz w:val="24"/>
              </w:rPr>
              <w:t>⑥仓库应选择阴凉通风无阳光直射的位置，仓库内应设置空调设备，防止仓库温度过高；</w:t>
            </w:r>
          </w:p>
          <w:p>
            <w:pPr>
              <w:widowControl w:val="0"/>
              <w:spacing w:line="360" w:lineRule="auto"/>
              <w:ind w:firstLine="480" w:firstLineChars="200"/>
              <w:jc w:val="both"/>
              <w:outlineLvl w:val="2"/>
              <w:rPr>
                <w:sz w:val="24"/>
              </w:rPr>
            </w:pPr>
            <w:r>
              <w:rPr>
                <w:rFonts w:hint="eastAsia"/>
                <w:sz w:val="24"/>
              </w:rPr>
              <w:t>⑦仓库应安排专人管理，做好入库记录，并定期检查材料存储的安全状态，定期检查其包装有无破损，以防止泄漏；</w:t>
            </w:r>
          </w:p>
          <w:p>
            <w:pPr>
              <w:widowControl w:val="0"/>
              <w:spacing w:line="360" w:lineRule="auto"/>
              <w:ind w:firstLine="480" w:firstLineChars="200"/>
              <w:jc w:val="both"/>
              <w:outlineLvl w:val="2"/>
              <w:rPr>
                <w:sz w:val="24"/>
              </w:rPr>
            </w:pPr>
            <w:r>
              <w:rPr>
                <w:rFonts w:hint="eastAsia"/>
                <w:sz w:val="24"/>
              </w:rPr>
              <w:t>2）</w:t>
            </w:r>
            <w:r>
              <w:rPr>
                <w:sz w:val="24"/>
              </w:rPr>
              <w:t>事故风险防范措施</w:t>
            </w:r>
          </w:p>
          <w:p>
            <w:pPr>
              <w:widowControl w:val="0"/>
              <w:spacing w:line="360" w:lineRule="auto"/>
              <w:ind w:firstLine="480" w:firstLineChars="200"/>
              <w:jc w:val="both"/>
              <w:outlineLvl w:val="2"/>
              <w:rPr>
                <w:sz w:val="24"/>
              </w:rPr>
            </w:pPr>
            <w:r>
              <w:rPr>
                <w:rFonts w:hint="eastAsia"/>
                <w:sz w:val="24"/>
              </w:rPr>
              <w:t>①建立事故应急预案，成立事故应急处理小组，由车间安全负责人担任事故应急小组组长，一旦发生泄漏、火灾等事故，应立即启动事故应急预案，并向有关环境管理部门汇报情况，协助环境管理部门进行应急监测等工作；</w:t>
            </w:r>
          </w:p>
          <w:p>
            <w:pPr>
              <w:widowControl w:val="0"/>
              <w:spacing w:line="360" w:lineRule="auto"/>
              <w:ind w:firstLine="480" w:firstLineChars="200"/>
              <w:jc w:val="both"/>
              <w:outlineLvl w:val="2"/>
              <w:rPr>
                <w:sz w:val="24"/>
              </w:rPr>
            </w:pPr>
            <w:r>
              <w:rPr>
                <w:rFonts w:hint="eastAsia"/>
                <w:sz w:val="24"/>
              </w:rPr>
              <w:t>②生产车间及原料间内应配备泡沫灭火器、消防砂箱和防毒面具等消防应急设备，并定期检查设备有效性；</w:t>
            </w:r>
          </w:p>
          <w:p>
            <w:pPr>
              <w:widowControl w:val="0"/>
              <w:spacing w:line="360" w:lineRule="auto"/>
              <w:ind w:firstLine="480" w:firstLineChars="200"/>
              <w:jc w:val="both"/>
              <w:outlineLvl w:val="2"/>
              <w:rPr>
                <w:sz w:val="24"/>
              </w:rPr>
            </w:pPr>
            <w:r>
              <w:rPr>
                <w:rFonts w:hint="eastAsia"/>
                <w:sz w:val="24"/>
              </w:rPr>
              <w:t>建设单位在雨水管网、污水管网的厂区出口处设置一个闸门，发生事故时及时关闭闸门，防止泄露液体和消防废水流出厂区，将其可能产生的环境影响控制在厂区之内；</w:t>
            </w:r>
          </w:p>
          <w:p>
            <w:pPr>
              <w:widowControl w:val="0"/>
              <w:spacing w:line="360" w:lineRule="auto"/>
              <w:ind w:firstLine="480" w:firstLineChars="200"/>
              <w:jc w:val="both"/>
              <w:outlineLvl w:val="2"/>
              <w:rPr>
                <w:sz w:val="24"/>
              </w:rPr>
            </w:pPr>
            <w:r>
              <w:rPr>
                <w:rFonts w:hint="eastAsia"/>
                <w:sz w:val="24"/>
              </w:rPr>
              <w:t>车间地面必须作水泥硬底化防渗处理，在原料间地面铺设防渗防腐材料，一旦发生泄漏事故时，避免泄漏物质下渗，同时应立即切断一切火源，对原料间喷施泡沫覆盖泄漏物，降低蒸汽危害，并尽快封堵泄漏源；</w:t>
            </w:r>
          </w:p>
          <w:p>
            <w:pPr>
              <w:widowControl w:val="0"/>
              <w:spacing w:line="360" w:lineRule="auto"/>
              <w:ind w:firstLine="480" w:firstLineChars="200"/>
              <w:jc w:val="both"/>
              <w:outlineLvl w:val="2"/>
              <w:rPr>
                <w:sz w:val="24"/>
              </w:rPr>
            </w:pPr>
            <w:r>
              <w:rPr>
                <w:rFonts w:hint="eastAsia"/>
                <w:sz w:val="24"/>
              </w:rPr>
              <w:t>发生火灾事故时，在事故发生位置四周用装满沙土的袋子围城围堰拦截消防废液，并在厂内采取导流方式将消防废液、泡沫等统一收集，集中处理；</w:t>
            </w:r>
          </w:p>
          <w:p>
            <w:pPr>
              <w:widowControl w:val="0"/>
              <w:spacing w:line="360" w:lineRule="auto"/>
              <w:ind w:firstLine="480" w:firstLineChars="200"/>
              <w:jc w:val="both"/>
              <w:outlineLvl w:val="2"/>
              <w:rPr>
                <w:sz w:val="24"/>
              </w:rPr>
            </w:pPr>
            <w:r>
              <w:rPr>
                <w:rFonts w:hint="eastAsia"/>
                <w:sz w:val="24"/>
              </w:rPr>
              <w:t>事故处理完毕后应采用防爆泵将泄漏液转移至槽车或专用的收集容器内，再做进一步处置。</w:t>
            </w:r>
          </w:p>
          <w:p>
            <w:pPr>
              <w:widowControl w:val="0"/>
              <w:spacing w:line="360" w:lineRule="auto"/>
              <w:ind w:firstLine="480" w:firstLineChars="200"/>
              <w:jc w:val="both"/>
              <w:outlineLvl w:val="2"/>
              <w:rPr>
                <w:sz w:val="24"/>
              </w:rPr>
            </w:pPr>
            <w:r>
              <w:rPr>
                <w:rFonts w:hint="eastAsia"/>
                <w:sz w:val="24"/>
              </w:rPr>
              <w:t>由于本项目风险物质的使用量和存储量比较小，项目不构成重大风险源，通过采取相应的风险防范措施，可以将项目的风险水平降到较低的水平，因此本项目的环境风险水平在可接受的范围。一旦发生事故，建设单位应立即执行事故应急预案，采取合理的事故应急处理措施，将事故影响降到最低限度。</w:t>
            </w:r>
          </w:p>
          <w:p>
            <w:pPr>
              <w:widowControl w:val="0"/>
              <w:spacing w:line="360" w:lineRule="auto"/>
              <w:ind w:firstLine="482" w:firstLineChars="200"/>
              <w:outlineLvl w:val="2"/>
              <w:rPr>
                <w:b/>
                <w:sz w:val="24"/>
              </w:rPr>
            </w:pPr>
            <w:r>
              <w:rPr>
                <w:b/>
                <w:sz w:val="24"/>
              </w:rPr>
              <w:t>5</w:t>
            </w:r>
            <w:r>
              <w:rPr>
                <w:rFonts w:hint="eastAsia"/>
                <w:b/>
                <w:sz w:val="24"/>
              </w:rPr>
              <w:t>、风险评价结论</w:t>
            </w:r>
          </w:p>
          <w:p>
            <w:pPr>
              <w:widowControl w:val="0"/>
              <w:spacing w:line="360" w:lineRule="auto"/>
              <w:ind w:firstLine="480" w:firstLineChars="200"/>
              <w:jc w:val="both"/>
              <w:outlineLvl w:val="2"/>
              <w:rPr>
                <w:sz w:val="24"/>
              </w:rPr>
            </w:pPr>
            <w:r>
              <w:rPr>
                <w:rFonts w:hint="eastAsia"/>
                <w:sz w:val="24"/>
              </w:rPr>
              <w:t>由于本项目物料使用量和储存量较小，项目不构成重大风险源，通过采取相应的风险防范措施，制定严格的管理规定和岗位责任制，加强职工的安全生产教育，提高风险意识，能够最大限度地减少可能发生的环境风险。项目在严格落实各项可控措施和事故应急措施的前提下，项目风险事故的影响在可恢复范围内，项目环境风险是可以接受的。</w:t>
            </w:r>
          </w:p>
          <w:p>
            <w:pPr>
              <w:widowControl w:val="0"/>
              <w:spacing w:line="360" w:lineRule="auto"/>
              <w:ind w:firstLine="480" w:firstLineChars="200"/>
              <w:jc w:val="both"/>
              <w:outlineLvl w:val="2"/>
              <w:rPr>
                <w:sz w:val="24"/>
              </w:rPr>
            </w:pPr>
            <w:r>
              <w:rPr>
                <w:rFonts w:hint="eastAsia"/>
                <w:sz w:val="24"/>
              </w:rPr>
              <w:t>建设项目环境风险简单分析内容表见下表。</w:t>
            </w:r>
          </w:p>
          <w:p>
            <w:pPr>
              <w:adjustRightInd w:val="0"/>
              <w:snapToGrid w:val="0"/>
              <w:spacing w:line="360" w:lineRule="auto"/>
              <w:ind w:firstLine="573" w:firstLineChars="272"/>
              <w:jc w:val="center"/>
              <w:textAlignment w:val="baseline"/>
              <w:rPr>
                <w:b/>
                <w:kern w:val="24"/>
                <w:szCs w:val="21"/>
              </w:rPr>
            </w:pPr>
            <w:r>
              <w:rPr>
                <w:rFonts w:hint="eastAsia"/>
                <w:b/>
                <w:kern w:val="24"/>
                <w:szCs w:val="21"/>
              </w:rPr>
              <w:t>表</w:t>
            </w:r>
            <w:r>
              <w:rPr>
                <w:b/>
                <w:kern w:val="24"/>
                <w:szCs w:val="21"/>
              </w:rPr>
              <w:t>7-24</w:t>
            </w:r>
            <w:r>
              <w:rPr>
                <w:rFonts w:hint="eastAsia"/>
                <w:b/>
                <w:kern w:val="24"/>
                <w:szCs w:val="21"/>
              </w:rPr>
              <w:t>建设项目环境风险简单分析内容表</w:t>
            </w:r>
          </w:p>
          <w:tbl>
            <w:tblPr>
              <w:tblStyle w:val="34"/>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4"/>
              <w:gridCol w:w="1116"/>
              <w:gridCol w:w="2279"/>
              <w:gridCol w:w="2281"/>
              <w:gridCol w:w="2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4" w:type="dxa"/>
                  <w:shd w:val="clear" w:color="auto" w:fill="BEBEBE"/>
                  <w:vAlign w:val="center"/>
                </w:tcPr>
                <w:p>
                  <w:pPr>
                    <w:adjustRightInd w:val="0"/>
                    <w:snapToGrid w:val="0"/>
                    <w:jc w:val="center"/>
                    <w:rPr>
                      <w:b/>
                      <w:bCs/>
                      <w:kern w:val="0"/>
                      <w:szCs w:val="21"/>
                    </w:rPr>
                  </w:pPr>
                  <w:r>
                    <w:rPr>
                      <w:b/>
                      <w:bCs/>
                      <w:kern w:val="0"/>
                      <w:szCs w:val="21"/>
                    </w:rPr>
                    <w:t>建设项目名称</w:t>
                  </w:r>
                </w:p>
              </w:tc>
              <w:tc>
                <w:tcPr>
                  <w:tcW w:w="7953" w:type="dxa"/>
                  <w:gridSpan w:val="4"/>
                  <w:shd w:val="clear" w:color="auto" w:fill="auto"/>
                  <w:vAlign w:val="center"/>
                </w:tcPr>
                <w:p>
                  <w:pPr>
                    <w:adjustRightInd w:val="0"/>
                    <w:snapToGrid w:val="0"/>
                    <w:jc w:val="center"/>
                    <w:rPr>
                      <w:kern w:val="0"/>
                      <w:szCs w:val="21"/>
                    </w:rPr>
                  </w:pPr>
                  <w:r>
                    <w:rPr>
                      <w:rFonts w:hint="eastAsia"/>
                      <w:kern w:val="0"/>
                      <w:szCs w:val="21"/>
                    </w:rPr>
                    <w:t>开平市福星龙纺织有限公司年加工混纺布1万吨建设项目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4" w:type="dxa"/>
                  <w:shd w:val="clear" w:color="auto" w:fill="BEBEBE"/>
                  <w:vAlign w:val="center"/>
                </w:tcPr>
                <w:p>
                  <w:pPr>
                    <w:adjustRightInd w:val="0"/>
                    <w:snapToGrid w:val="0"/>
                    <w:jc w:val="center"/>
                    <w:rPr>
                      <w:b/>
                      <w:bCs/>
                      <w:kern w:val="0"/>
                      <w:szCs w:val="21"/>
                    </w:rPr>
                  </w:pPr>
                  <w:r>
                    <w:rPr>
                      <w:b/>
                      <w:bCs/>
                      <w:kern w:val="0"/>
                      <w:szCs w:val="21"/>
                    </w:rPr>
                    <w:t>建设地点</w:t>
                  </w:r>
                </w:p>
              </w:tc>
              <w:tc>
                <w:tcPr>
                  <w:tcW w:w="7953" w:type="dxa"/>
                  <w:gridSpan w:val="4"/>
                  <w:shd w:val="clear" w:color="auto" w:fill="auto"/>
                  <w:vAlign w:val="center"/>
                </w:tcPr>
                <w:p>
                  <w:pPr>
                    <w:adjustRightInd w:val="0"/>
                    <w:snapToGrid w:val="0"/>
                    <w:jc w:val="center"/>
                    <w:rPr>
                      <w:kern w:val="0"/>
                      <w:szCs w:val="21"/>
                    </w:rPr>
                  </w:pPr>
                  <w:r>
                    <w:rPr>
                      <w:rFonts w:hint="eastAsia"/>
                      <w:kern w:val="0"/>
                      <w:szCs w:val="21"/>
                    </w:rPr>
                    <w:t>开平市沙塘镇五星鱿鱼山工业区新海路1号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4" w:type="dxa"/>
                  <w:shd w:val="clear" w:color="auto" w:fill="BEBEBE"/>
                  <w:vAlign w:val="center"/>
                </w:tcPr>
                <w:p>
                  <w:pPr>
                    <w:adjustRightInd w:val="0"/>
                    <w:snapToGrid w:val="0"/>
                    <w:jc w:val="center"/>
                    <w:rPr>
                      <w:b/>
                      <w:bCs/>
                      <w:kern w:val="0"/>
                      <w:szCs w:val="21"/>
                    </w:rPr>
                  </w:pPr>
                  <w:r>
                    <w:rPr>
                      <w:b/>
                      <w:bCs/>
                      <w:kern w:val="0"/>
                      <w:szCs w:val="21"/>
                    </w:rPr>
                    <w:t>地理坐标</w:t>
                  </w:r>
                </w:p>
              </w:tc>
              <w:tc>
                <w:tcPr>
                  <w:tcW w:w="1116" w:type="dxa"/>
                  <w:shd w:val="clear" w:color="auto" w:fill="auto"/>
                  <w:vAlign w:val="center"/>
                </w:tcPr>
                <w:p>
                  <w:pPr>
                    <w:adjustRightInd w:val="0"/>
                    <w:snapToGrid w:val="0"/>
                    <w:jc w:val="center"/>
                    <w:rPr>
                      <w:kern w:val="0"/>
                      <w:szCs w:val="21"/>
                    </w:rPr>
                  </w:pPr>
                  <w:r>
                    <w:rPr>
                      <w:kern w:val="0"/>
                      <w:szCs w:val="21"/>
                    </w:rPr>
                    <w:t>经度</w:t>
                  </w:r>
                </w:p>
              </w:tc>
              <w:tc>
                <w:tcPr>
                  <w:tcW w:w="2279" w:type="dxa"/>
                  <w:shd w:val="clear" w:color="auto" w:fill="auto"/>
                  <w:vAlign w:val="center"/>
                </w:tcPr>
                <w:p>
                  <w:pPr>
                    <w:adjustRightInd w:val="0"/>
                    <w:snapToGrid w:val="0"/>
                    <w:jc w:val="center"/>
                    <w:rPr>
                      <w:kern w:val="0"/>
                      <w:szCs w:val="21"/>
                    </w:rPr>
                  </w:pPr>
                  <w:r>
                    <w:rPr>
                      <w:kern w:val="0"/>
                      <w:szCs w:val="21"/>
                    </w:rPr>
                    <w:t>112.602869</w:t>
                  </w:r>
                  <w:r>
                    <w:rPr>
                      <w:rFonts w:hint="eastAsia"/>
                      <w:kern w:val="0"/>
                      <w:szCs w:val="21"/>
                    </w:rPr>
                    <w:t>°</w:t>
                  </w:r>
                </w:p>
              </w:tc>
              <w:tc>
                <w:tcPr>
                  <w:tcW w:w="2281" w:type="dxa"/>
                  <w:shd w:val="clear" w:color="auto" w:fill="auto"/>
                  <w:vAlign w:val="center"/>
                </w:tcPr>
                <w:p>
                  <w:pPr>
                    <w:adjustRightInd w:val="0"/>
                    <w:snapToGrid w:val="0"/>
                    <w:jc w:val="center"/>
                    <w:rPr>
                      <w:kern w:val="0"/>
                      <w:szCs w:val="21"/>
                    </w:rPr>
                  </w:pPr>
                  <w:r>
                    <w:rPr>
                      <w:kern w:val="0"/>
                      <w:szCs w:val="21"/>
                    </w:rPr>
                    <w:t>纬度</w:t>
                  </w:r>
                </w:p>
              </w:tc>
              <w:tc>
                <w:tcPr>
                  <w:tcW w:w="2277" w:type="dxa"/>
                  <w:shd w:val="clear" w:color="auto" w:fill="auto"/>
                  <w:vAlign w:val="center"/>
                </w:tcPr>
                <w:p>
                  <w:pPr>
                    <w:adjustRightInd w:val="0"/>
                    <w:snapToGrid w:val="0"/>
                    <w:jc w:val="center"/>
                    <w:rPr>
                      <w:kern w:val="0"/>
                      <w:szCs w:val="21"/>
                    </w:rPr>
                  </w:pPr>
                  <w:r>
                    <w:rPr>
                      <w:kern w:val="0"/>
                      <w:szCs w:val="21"/>
                    </w:rPr>
                    <w:t>22.411906</w:t>
                  </w:r>
                  <w:r>
                    <w:rPr>
                      <w:rFonts w:hint="eastAsia"/>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4" w:type="dxa"/>
                  <w:shd w:val="clear" w:color="auto" w:fill="BEBEBE"/>
                  <w:vAlign w:val="center"/>
                </w:tcPr>
                <w:p>
                  <w:pPr>
                    <w:adjustRightInd w:val="0"/>
                    <w:snapToGrid w:val="0"/>
                    <w:jc w:val="center"/>
                    <w:rPr>
                      <w:b/>
                      <w:bCs/>
                      <w:kern w:val="0"/>
                      <w:szCs w:val="21"/>
                    </w:rPr>
                  </w:pPr>
                  <w:r>
                    <w:rPr>
                      <w:b/>
                      <w:bCs/>
                      <w:kern w:val="0"/>
                      <w:szCs w:val="21"/>
                    </w:rPr>
                    <w:t>主要危险物质及分布</w:t>
                  </w:r>
                </w:p>
              </w:tc>
              <w:tc>
                <w:tcPr>
                  <w:tcW w:w="7953" w:type="dxa"/>
                  <w:gridSpan w:val="4"/>
                  <w:shd w:val="clear" w:color="auto" w:fill="auto"/>
                  <w:vAlign w:val="center"/>
                </w:tcPr>
                <w:p>
                  <w:pPr>
                    <w:adjustRightInd w:val="0"/>
                    <w:snapToGrid w:val="0"/>
                    <w:jc w:val="center"/>
                    <w:rPr>
                      <w:kern w:val="0"/>
                      <w:szCs w:val="21"/>
                    </w:rPr>
                  </w:pPr>
                  <w:r>
                    <w:rPr>
                      <w:rFonts w:hint="eastAsia"/>
                      <w:kern w:val="0"/>
                      <w:szCs w:val="21"/>
                    </w:rPr>
                    <w:t>渗透剂、柔软剂、混纺布等</w:t>
                  </w:r>
                  <w:r>
                    <w:rPr>
                      <w:kern w:val="0"/>
                      <w:szCs w:val="21"/>
                    </w:rPr>
                    <w:t>（仓库、生产车间）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4" w:type="dxa"/>
                  <w:shd w:val="clear" w:color="auto" w:fill="BEBEBE"/>
                  <w:vAlign w:val="center"/>
                </w:tcPr>
                <w:p>
                  <w:pPr>
                    <w:adjustRightInd w:val="0"/>
                    <w:snapToGrid w:val="0"/>
                    <w:jc w:val="center"/>
                    <w:rPr>
                      <w:b/>
                      <w:bCs/>
                      <w:kern w:val="0"/>
                      <w:szCs w:val="21"/>
                    </w:rPr>
                  </w:pPr>
                  <w:r>
                    <w:rPr>
                      <w:b/>
                      <w:bCs/>
                      <w:kern w:val="0"/>
                      <w:szCs w:val="21"/>
                    </w:rPr>
                    <w:t>环境影响途径及危害后果（大气、地表水、地下水等）</w:t>
                  </w:r>
                </w:p>
              </w:tc>
              <w:tc>
                <w:tcPr>
                  <w:tcW w:w="7953" w:type="dxa"/>
                  <w:gridSpan w:val="4"/>
                  <w:shd w:val="clear" w:color="auto" w:fill="auto"/>
                  <w:vAlign w:val="center"/>
                </w:tcPr>
                <w:p>
                  <w:pPr>
                    <w:adjustRightInd w:val="0"/>
                    <w:snapToGrid w:val="0"/>
                    <w:jc w:val="center"/>
                    <w:rPr>
                      <w:kern w:val="0"/>
                      <w:szCs w:val="21"/>
                    </w:rPr>
                  </w:pPr>
                  <w:r>
                    <w:rPr>
                      <w:kern w:val="0"/>
                      <w:szCs w:val="21"/>
                    </w:rPr>
                    <w:t>渗透剂、柔软剂</w:t>
                  </w:r>
                  <w:r>
                    <w:rPr>
                      <w:rFonts w:hint="eastAsia"/>
                      <w:kern w:val="0"/>
                      <w:szCs w:val="21"/>
                    </w:rPr>
                    <w:t>在存放、搬运及生产过程中引起泄漏，会产生高浓度废水；存放的混纺布</w:t>
                  </w:r>
                  <w:r>
                    <w:rPr>
                      <w:kern w:val="0"/>
                      <w:szCs w:val="21"/>
                    </w:rPr>
                    <w:t>引起火灾事故时，会产生热辐射</w:t>
                  </w:r>
                  <w:r>
                    <w:rPr>
                      <w:rFonts w:hint="eastAsia"/>
                      <w:kern w:val="0"/>
                      <w:szCs w:val="21"/>
                    </w:rPr>
                    <w:t>、</w:t>
                  </w:r>
                  <w:r>
                    <w:rPr>
                      <w:kern w:val="0"/>
                      <w:szCs w:val="21"/>
                    </w:rPr>
                    <w:t>浓烟毒气</w:t>
                  </w:r>
                  <w:r>
                    <w:rPr>
                      <w:rFonts w:hint="eastAsia"/>
                      <w:kern w:val="0"/>
                      <w:szCs w:val="21"/>
                    </w:rPr>
                    <w:t>和消防废水</w:t>
                  </w: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4" w:type="dxa"/>
                  <w:shd w:val="clear" w:color="auto" w:fill="BEBEBE"/>
                  <w:vAlign w:val="center"/>
                </w:tcPr>
                <w:p>
                  <w:pPr>
                    <w:adjustRightInd w:val="0"/>
                    <w:snapToGrid w:val="0"/>
                    <w:jc w:val="center"/>
                    <w:rPr>
                      <w:b/>
                      <w:bCs/>
                      <w:kern w:val="0"/>
                      <w:szCs w:val="21"/>
                    </w:rPr>
                  </w:pPr>
                  <w:r>
                    <w:rPr>
                      <w:b/>
                      <w:bCs/>
                      <w:kern w:val="0"/>
                      <w:szCs w:val="21"/>
                    </w:rPr>
                    <w:t>风险防范措施要求</w:t>
                  </w:r>
                </w:p>
              </w:tc>
              <w:tc>
                <w:tcPr>
                  <w:tcW w:w="7953" w:type="dxa"/>
                  <w:gridSpan w:val="4"/>
                  <w:shd w:val="clear" w:color="auto" w:fill="auto"/>
                  <w:vAlign w:val="center"/>
                </w:tcPr>
                <w:p>
                  <w:pPr>
                    <w:adjustRightInd w:val="0"/>
                    <w:snapToGrid w:val="0"/>
                    <w:jc w:val="both"/>
                    <w:rPr>
                      <w:kern w:val="0"/>
                      <w:szCs w:val="21"/>
                    </w:rPr>
                  </w:pPr>
                  <w:r>
                    <w:rPr>
                      <w:kern w:val="0"/>
                      <w:szCs w:val="21"/>
                    </w:rPr>
                    <w:t>（1）制定严格的生产操作规程，加强作业工人的安全教育，杜绝工作失误造成的事故；</w:t>
                  </w:r>
                </w:p>
                <w:p>
                  <w:pPr>
                    <w:adjustRightInd w:val="0"/>
                    <w:snapToGrid w:val="0"/>
                    <w:jc w:val="both"/>
                    <w:rPr>
                      <w:kern w:val="0"/>
                      <w:szCs w:val="21"/>
                    </w:rPr>
                  </w:pPr>
                  <w:r>
                    <w:rPr>
                      <w:kern w:val="0"/>
                      <w:szCs w:val="21"/>
                    </w:rPr>
                    <w:t>（2）在车间、仓库的明显位置张贴禁用明火的告示，并在仓库、生产车间墙体设置围堰，防止灭火时消防水大面积扩散。</w:t>
                  </w:r>
                </w:p>
                <w:p>
                  <w:pPr>
                    <w:adjustRightInd w:val="0"/>
                    <w:snapToGrid w:val="0"/>
                    <w:jc w:val="both"/>
                    <w:rPr>
                      <w:kern w:val="0"/>
                      <w:szCs w:val="21"/>
                    </w:rPr>
                  </w:pPr>
                  <w:r>
                    <w:rPr>
                      <w:kern w:val="0"/>
                      <w:szCs w:val="21"/>
                    </w:rPr>
                    <w:t>（3）生产车间、仓库内应设置移动式泡沫灭火器；</w:t>
                  </w:r>
                </w:p>
                <w:p>
                  <w:pPr>
                    <w:adjustRightInd w:val="0"/>
                    <w:snapToGrid w:val="0"/>
                    <w:jc w:val="both"/>
                    <w:rPr>
                      <w:kern w:val="0"/>
                      <w:szCs w:val="21"/>
                    </w:rPr>
                  </w:pPr>
                  <w:r>
                    <w:rPr>
                      <w:kern w:val="0"/>
                      <w:szCs w:val="21"/>
                    </w:rPr>
                    <w:t>（4）储存辅助材料的地方上应注明物质的名称、危险特性、安全使用说明以及事故应对措施等内容。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37" w:type="dxa"/>
                  <w:gridSpan w:val="5"/>
                  <w:shd w:val="clear" w:color="auto" w:fill="auto"/>
                  <w:vAlign w:val="center"/>
                </w:tcPr>
                <w:p>
                  <w:pPr>
                    <w:adjustRightInd w:val="0"/>
                    <w:snapToGrid w:val="0"/>
                    <w:jc w:val="center"/>
                    <w:rPr>
                      <w:kern w:val="0"/>
                      <w:szCs w:val="21"/>
                    </w:rPr>
                  </w:pPr>
                  <w:r>
                    <w:rPr>
                      <w:kern w:val="0"/>
                      <w:szCs w:val="21"/>
                    </w:rPr>
                    <w:t>填表说明（列出项目相关信息及评价说明）：详见上文分析。</w:t>
                  </w:r>
                </w:p>
              </w:tc>
            </w:tr>
          </w:tbl>
          <w:p>
            <w:pPr>
              <w:widowControl w:val="0"/>
              <w:spacing w:line="360" w:lineRule="auto"/>
              <w:ind w:firstLine="480" w:firstLineChars="200"/>
              <w:jc w:val="both"/>
              <w:outlineLvl w:val="2"/>
              <w:rPr>
                <w:sz w:val="24"/>
              </w:rPr>
            </w:pPr>
            <w:r>
              <w:rPr>
                <w:rFonts w:hint="eastAsia"/>
                <w:sz w:val="24"/>
              </w:rPr>
              <w:t>本项目环境风险评价自查表请见下表。</w:t>
            </w:r>
          </w:p>
          <w:p>
            <w:pPr>
              <w:widowControl w:val="0"/>
              <w:spacing w:line="360" w:lineRule="auto"/>
              <w:ind w:firstLine="482" w:firstLineChars="200"/>
              <w:outlineLvl w:val="2"/>
              <w:rPr>
                <w:b/>
                <w:bCs/>
                <w:sz w:val="24"/>
              </w:rPr>
            </w:pPr>
            <w:r>
              <w:rPr>
                <w:rFonts w:hint="eastAsia"/>
                <w:b/>
                <w:bCs/>
                <w:sz w:val="24"/>
              </w:rPr>
              <w:t>六</w:t>
            </w:r>
            <w:r>
              <w:rPr>
                <w:b/>
                <w:bCs/>
                <w:sz w:val="24"/>
              </w:rPr>
              <w:t>、环保投资及“三同时”</w:t>
            </w:r>
            <w:r>
              <w:rPr>
                <w:rFonts w:hint="eastAsia"/>
                <w:b/>
                <w:bCs/>
                <w:sz w:val="24"/>
              </w:rPr>
              <w:t>一览表</w:t>
            </w:r>
          </w:p>
          <w:p>
            <w:pPr>
              <w:widowControl w:val="0"/>
              <w:tabs>
                <w:tab w:val="left" w:pos="3285"/>
              </w:tabs>
              <w:spacing w:line="360" w:lineRule="auto"/>
              <w:ind w:firstLine="480" w:firstLineChars="200"/>
              <w:jc w:val="both"/>
              <w:rPr>
                <w:sz w:val="24"/>
              </w:rPr>
            </w:pPr>
            <w:r>
              <w:rPr>
                <w:sz w:val="24"/>
              </w:rPr>
              <w:t>企业应严格执行建设项目“三同时”制度。根据我国有关建设项目环境保护管理制度的规定，建设项目的污染治理设施必须与主体工程“同时设计、同时施工、同时投入运行”。因此，拟建项目的污染治理设施必须严格执行“三同时”制度，在各种污染治理设施未按要求完工之前，项目不得进行试生产，污染治理设施必须由当地环保部门验收合格后方可投入正式运行</w:t>
            </w:r>
            <w:r>
              <w:rPr>
                <w:rFonts w:hint="eastAsia"/>
                <w:sz w:val="24"/>
              </w:rPr>
              <w:t>。</w:t>
            </w:r>
          </w:p>
          <w:p>
            <w:pPr>
              <w:widowControl w:val="0"/>
              <w:spacing w:line="360" w:lineRule="auto"/>
              <w:jc w:val="center"/>
              <w:rPr>
                <w:b/>
              </w:rPr>
            </w:pPr>
            <w:r>
              <w:rPr>
                <w:b/>
              </w:rPr>
              <w:t>表</w:t>
            </w:r>
            <w:r>
              <w:rPr>
                <w:rFonts w:hint="eastAsia"/>
                <w:b/>
              </w:rPr>
              <w:t>7-</w:t>
            </w:r>
            <w:r>
              <w:rPr>
                <w:b/>
              </w:rPr>
              <w:t>25建设项目环境保护验收内容和要求表</w:t>
            </w:r>
          </w:p>
          <w:tbl>
            <w:tblPr>
              <w:tblStyle w:val="34"/>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
              <w:gridCol w:w="1164"/>
              <w:gridCol w:w="1690"/>
              <w:gridCol w:w="996"/>
              <w:gridCol w:w="1278"/>
              <w:gridCol w:w="3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4" w:type="dxa"/>
                  <w:shd w:val="clear" w:color="auto" w:fill="BEBEBE"/>
                  <w:vAlign w:val="center"/>
                </w:tcPr>
                <w:p>
                  <w:pPr>
                    <w:widowControl w:val="0"/>
                    <w:adjustRightInd w:val="0"/>
                    <w:snapToGrid w:val="0"/>
                    <w:jc w:val="center"/>
                    <w:rPr>
                      <w:b/>
                      <w:bCs/>
                      <w:kern w:val="0"/>
                      <w:szCs w:val="21"/>
                    </w:rPr>
                  </w:pPr>
                  <w:r>
                    <w:rPr>
                      <w:b/>
                      <w:bCs/>
                      <w:kern w:val="0"/>
                      <w:szCs w:val="21"/>
                    </w:rPr>
                    <w:t>类别</w:t>
                  </w:r>
                </w:p>
              </w:tc>
              <w:tc>
                <w:tcPr>
                  <w:tcW w:w="1164" w:type="dxa"/>
                  <w:shd w:val="clear" w:color="auto" w:fill="BEBEBE"/>
                  <w:vAlign w:val="center"/>
                </w:tcPr>
                <w:p>
                  <w:pPr>
                    <w:widowControl w:val="0"/>
                    <w:adjustRightInd w:val="0"/>
                    <w:snapToGrid w:val="0"/>
                    <w:jc w:val="center"/>
                    <w:rPr>
                      <w:b/>
                      <w:bCs/>
                      <w:kern w:val="0"/>
                      <w:szCs w:val="21"/>
                    </w:rPr>
                  </w:pPr>
                  <w:r>
                    <w:rPr>
                      <w:b/>
                      <w:bCs/>
                      <w:kern w:val="0"/>
                      <w:szCs w:val="21"/>
                    </w:rPr>
                    <w:t>污染源</w:t>
                  </w:r>
                </w:p>
              </w:tc>
              <w:tc>
                <w:tcPr>
                  <w:tcW w:w="1690" w:type="dxa"/>
                  <w:shd w:val="clear" w:color="auto" w:fill="BEBEBE"/>
                  <w:vAlign w:val="center"/>
                </w:tcPr>
                <w:p>
                  <w:pPr>
                    <w:widowControl w:val="0"/>
                    <w:adjustRightInd w:val="0"/>
                    <w:snapToGrid w:val="0"/>
                    <w:jc w:val="center"/>
                    <w:rPr>
                      <w:b/>
                      <w:bCs/>
                      <w:kern w:val="0"/>
                      <w:szCs w:val="21"/>
                    </w:rPr>
                  </w:pPr>
                  <w:r>
                    <w:rPr>
                      <w:b/>
                      <w:bCs/>
                      <w:kern w:val="0"/>
                      <w:szCs w:val="21"/>
                    </w:rPr>
                    <w:t>污染物</w:t>
                  </w:r>
                </w:p>
              </w:tc>
              <w:tc>
                <w:tcPr>
                  <w:tcW w:w="996" w:type="dxa"/>
                  <w:shd w:val="clear" w:color="auto" w:fill="BEBEBE"/>
                  <w:vAlign w:val="center"/>
                </w:tcPr>
                <w:p>
                  <w:pPr>
                    <w:widowControl w:val="0"/>
                    <w:adjustRightInd w:val="0"/>
                    <w:snapToGrid w:val="0"/>
                    <w:jc w:val="center"/>
                    <w:rPr>
                      <w:b/>
                      <w:bCs/>
                      <w:kern w:val="0"/>
                      <w:szCs w:val="21"/>
                    </w:rPr>
                  </w:pPr>
                  <w:r>
                    <w:rPr>
                      <w:b/>
                      <w:bCs/>
                      <w:kern w:val="0"/>
                      <w:szCs w:val="21"/>
                    </w:rPr>
                    <w:t>监测位置</w:t>
                  </w:r>
                </w:p>
              </w:tc>
              <w:tc>
                <w:tcPr>
                  <w:tcW w:w="1278" w:type="dxa"/>
                  <w:shd w:val="clear" w:color="auto" w:fill="BEBEBE"/>
                  <w:vAlign w:val="center"/>
                </w:tcPr>
                <w:p>
                  <w:pPr>
                    <w:widowControl w:val="0"/>
                    <w:adjustRightInd w:val="0"/>
                    <w:snapToGrid w:val="0"/>
                    <w:jc w:val="center"/>
                    <w:rPr>
                      <w:b/>
                      <w:bCs/>
                      <w:kern w:val="0"/>
                      <w:szCs w:val="21"/>
                    </w:rPr>
                  </w:pPr>
                  <w:r>
                    <w:rPr>
                      <w:b/>
                      <w:bCs/>
                      <w:kern w:val="0"/>
                      <w:szCs w:val="21"/>
                    </w:rPr>
                    <w:t>拟采取的治理措施</w:t>
                  </w:r>
                </w:p>
              </w:tc>
              <w:tc>
                <w:tcPr>
                  <w:tcW w:w="3975" w:type="dxa"/>
                  <w:shd w:val="clear" w:color="auto" w:fill="BEBEBE"/>
                  <w:vAlign w:val="center"/>
                </w:tcPr>
                <w:p>
                  <w:pPr>
                    <w:widowControl w:val="0"/>
                    <w:adjustRightInd w:val="0"/>
                    <w:snapToGrid w:val="0"/>
                    <w:jc w:val="center"/>
                    <w:rPr>
                      <w:b/>
                      <w:bCs/>
                      <w:kern w:val="0"/>
                      <w:szCs w:val="21"/>
                    </w:rPr>
                  </w:pPr>
                  <w:r>
                    <w:rPr>
                      <w:b/>
                      <w:bCs/>
                      <w:kern w:val="0"/>
                      <w:szCs w:val="21"/>
                    </w:rPr>
                    <w:t>验收标准及要求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4" w:type="dxa"/>
                  <w:vMerge w:val="restart"/>
                  <w:vAlign w:val="center"/>
                </w:tcPr>
                <w:p>
                  <w:pPr>
                    <w:widowControl w:val="0"/>
                    <w:adjustRightInd w:val="0"/>
                    <w:snapToGrid w:val="0"/>
                    <w:jc w:val="center"/>
                    <w:rPr>
                      <w:kern w:val="0"/>
                      <w:szCs w:val="21"/>
                    </w:rPr>
                  </w:pPr>
                  <w:r>
                    <w:rPr>
                      <w:rFonts w:hint="eastAsia"/>
                      <w:kern w:val="0"/>
                      <w:szCs w:val="21"/>
                    </w:rPr>
                    <w:t>大气污染物</w:t>
                  </w:r>
                </w:p>
              </w:tc>
              <w:tc>
                <w:tcPr>
                  <w:tcW w:w="1164" w:type="dxa"/>
                  <w:vMerge w:val="restart"/>
                  <w:vAlign w:val="center"/>
                </w:tcPr>
                <w:p>
                  <w:pPr>
                    <w:widowControl w:val="0"/>
                    <w:adjustRightInd w:val="0"/>
                    <w:snapToGrid w:val="0"/>
                    <w:jc w:val="center"/>
                    <w:rPr>
                      <w:kern w:val="0"/>
                      <w:szCs w:val="21"/>
                    </w:rPr>
                  </w:pPr>
                  <w:r>
                    <w:rPr>
                      <w:rFonts w:hint="eastAsia"/>
                      <w:kern w:val="0"/>
                      <w:szCs w:val="21"/>
                    </w:rPr>
                    <w:t>定型废气</w:t>
                  </w:r>
                </w:p>
                <w:p>
                  <w:pPr>
                    <w:widowControl w:val="0"/>
                    <w:adjustRightInd w:val="0"/>
                    <w:snapToGrid w:val="0"/>
                    <w:jc w:val="center"/>
                    <w:rPr>
                      <w:kern w:val="0"/>
                      <w:szCs w:val="21"/>
                    </w:rPr>
                  </w:pPr>
                  <w:r>
                    <w:rPr>
                      <w:rFonts w:hint="eastAsia"/>
                      <w:kern w:val="0"/>
                      <w:szCs w:val="21"/>
                    </w:rPr>
                    <w:t>燃烧废气</w:t>
                  </w:r>
                </w:p>
              </w:tc>
              <w:tc>
                <w:tcPr>
                  <w:tcW w:w="1690" w:type="dxa"/>
                  <w:vAlign w:val="center"/>
                </w:tcPr>
                <w:p>
                  <w:pPr>
                    <w:widowControl w:val="0"/>
                    <w:adjustRightInd w:val="0"/>
                    <w:snapToGrid w:val="0"/>
                    <w:jc w:val="center"/>
                    <w:rPr>
                      <w:kern w:val="0"/>
                      <w:szCs w:val="21"/>
                    </w:rPr>
                  </w:pPr>
                  <w:r>
                    <w:rPr>
                      <w:rFonts w:hint="eastAsia"/>
                      <w:kern w:val="0"/>
                      <w:szCs w:val="21"/>
                    </w:rPr>
                    <w:t>油烟（非甲烷总烃）</w:t>
                  </w:r>
                </w:p>
              </w:tc>
              <w:tc>
                <w:tcPr>
                  <w:tcW w:w="996" w:type="dxa"/>
                  <w:vMerge w:val="restart"/>
                  <w:vAlign w:val="center"/>
                </w:tcPr>
                <w:p>
                  <w:pPr>
                    <w:widowControl w:val="0"/>
                    <w:adjustRightInd w:val="0"/>
                    <w:snapToGrid w:val="0"/>
                    <w:jc w:val="center"/>
                    <w:rPr>
                      <w:kern w:val="0"/>
                      <w:szCs w:val="21"/>
                    </w:rPr>
                  </w:pPr>
                  <w:r>
                    <w:rPr>
                      <w:kern w:val="0"/>
                      <w:szCs w:val="21"/>
                    </w:rPr>
                    <w:t>排气筒</w:t>
                  </w:r>
                  <w:r>
                    <w:rPr>
                      <w:rFonts w:hint="eastAsia"/>
                      <w:kern w:val="0"/>
                      <w:szCs w:val="21"/>
                    </w:rPr>
                    <w:t>P</w:t>
                  </w:r>
                  <w:r>
                    <w:rPr>
                      <w:kern w:val="0"/>
                      <w:szCs w:val="21"/>
                    </w:rPr>
                    <w:t>1</w:t>
                  </w:r>
                </w:p>
              </w:tc>
              <w:tc>
                <w:tcPr>
                  <w:tcW w:w="1278" w:type="dxa"/>
                  <w:vMerge w:val="restart"/>
                  <w:vAlign w:val="center"/>
                </w:tcPr>
                <w:p>
                  <w:pPr>
                    <w:widowControl w:val="0"/>
                    <w:adjustRightInd w:val="0"/>
                    <w:snapToGrid w:val="0"/>
                    <w:jc w:val="center"/>
                    <w:rPr>
                      <w:kern w:val="0"/>
                      <w:szCs w:val="21"/>
                    </w:rPr>
                  </w:pPr>
                  <w:r>
                    <w:rPr>
                      <w:rFonts w:hint="eastAsia"/>
                      <w:kern w:val="0"/>
                      <w:szCs w:val="21"/>
                    </w:rPr>
                    <w:t>水喷淋+静电除油</w:t>
                  </w:r>
                </w:p>
              </w:tc>
              <w:tc>
                <w:tcPr>
                  <w:tcW w:w="3975" w:type="dxa"/>
                  <w:vAlign w:val="center"/>
                </w:tcPr>
                <w:p>
                  <w:pPr>
                    <w:widowControl w:val="0"/>
                    <w:adjustRightInd w:val="0"/>
                    <w:snapToGrid w:val="0"/>
                    <w:jc w:val="both"/>
                    <w:rPr>
                      <w:kern w:val="0"/>
                      <w:szCs w:val="21"/>
                    </w:rPr>
                  </w:pPr>
                  <w:r>
                    <w:rPr>
                      <w:rFonts w:hint="eastAsia"/>
                      <w:kern w:val="0"/>
                      <w:szCs w:val="21"/>
                    </w:rPr>
                    <w:t>非甲烷总烃符合</w:t>
                  </w:r>
                  <w:r>
                    <w:rPr>
                      <w:kern w:val="0"/>
                      <w:szCs w:val="21"/>
                    </w:rPr>
                    <w:t>广东省《大气污染物排放限值》（DB44/27-2001）第二时段</w:t>
                  </w:r>
                  <w:r>
                    <w:rPr>
                      <w:rFonts w:hint="eastAsia"/>
                      <w:kern w:val="0"/>
                      <w:szCs w:val="21"/>
                    </w:rPr>
                    <w:t>二级标准</w:t>
                  </w:r>
                  <w:r>
                    <w:rPr>
                      <w:kern w:val="0"/>
                      <w:szCs w:val="21"/>
                    </w:rPr>
                    <w:t>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4" w:type="dxa"/>
                  <w:vMerge w:val="continue"/>
                  <w:vAlign w:val="center"/>
                </w:tcPr>
                <w:p>
                  <w:pPr>
                    <w:widowControl w:val="0"/>
                    <w:adjustRightInd w:val="0"/>
                    <w:snapToGrid w:val="0"/>
                    <w:jc w:val="center"/>
                    <w:rPr>
                      <w:kern w:val="0"/>
                      <w:szCs w:val="21"/>
                    </w:rPr>
                  </w:pPr>
                </w:p>
              </w:tc>
              <w:tc>
                <w:tcPr>
                  <w:tcW w:w="1164" w:type="dxa"/>
                  <w:vMerge w:val="continue"/>
                  <w:vAlign w:val="center"/>
                </w:tcPr>
                <w:p>
                  <w:pPr>
                    <w:widowControl w:val="0"/>
                    <w:adjustRightInd w:val="0"/>
                    <w:snapToGrid w:val="0"/>
                    <w:jc w:val="center"/>
                    <w:rPr>
                      <w:kern w:val="0"/>
                      <w:szCs w:val="21"/>
                    </w:rPr>
                  </w:pPr>
                </w:p>
              </w:tc>
              <w:tc>
                <w:tcPr>
                  <w:tcW w:w="1690" w:type="dxa"/>
                  <w:vAlign w:val="center"/>
                </w:tcPr>
                <w:p>
                  <w:pPr>
                    <w:widowControl w:val="0"/>
                    <w:adjustRightInd w:val="0"/>
                    <w:snapToGrid w:val="0"/>
                    <w:jc w:val="center"/>
                    <w:rPr>
                      <w:kern w:val="0"/>
                      <w:szCs w:val="21"/>
                    </w:rPr>
                  </w:pPr>
                  <w:r>
                    <w:rPr>
                      <w:rFonts w:hint="eastAsia"/>
                      <w:kern w:val="0"/>
                      <w:szCs w:val="21"/>
                    </w:rPr>
                    <w:t>颗粒物</w:t>
                  </w:r>
                </w:p>
              </w:tc>
              <w:tc>
                <w:tcPr>
                  <w:tcW w:w="996" w:type="dxa"/>
                  <w:vMerge w:val="continue"/>
                  <w:vAlign w:val="center"/>
                </w:tcPr>
                <w:p>
                  <w:pPr>
                    <w:widowControl w:val="0"/>
                    <w:adjustRightInd w:val="0"/>
                    <w:snapToGrid w:val="0"/>
                    <w:jc w:val="center"/>
                    <w:rPr>
                      <w:kern w:val="0"/>
                      <w:szCs w:val="21"/>
                    </w:rPr>
                  </w:pPr>
                </w:p>
              </w:tc>
              <w:tc>
                <w:tcPr>
                  <w:tcW w:w="1278" w:type="dxa"/>
                  <w:vMerge w:val="continue"/>
                  <w:vAlign w:val="center"/>
                </w:tcPr>
                <w:p>
                  <w:pPr>
                    <w:widowControl w:val="0"/>
                    <w:adjustRightInd w:val="0"/>
                    <w:snapToGrid w:val="0"/>
                    <w:jc w:val="center"/>
                    <w:rPr>
                      <w:kern w:val="0"/>
                      <w:szCs w:val="21"/>
                    </w:rPr>
                  </w:pPr>
                </w:p>
              </w:tc>
              <w:tc>
                <w:tcPr>
                  <w:tcW w:w="3975" w:type="dxa"/>
                  <w:vMerge w:val="restart"/>
                  <w:vAlign w:val="center"/>
                </w:tcPr>
                <w:p>
                  <w:pPr>
                    <w:widowControl w:val="0"/>
                    <w:adjustRightInd w:val="0"/>
                    <w:snapToGrid w:val="0"/>
                    <w:jc w:val="both"/>
                    <w:rPr>
                      <w:kern w:val="0"/>
                      <w:szCs w:val="21"/>
                    </w:rPr>
                  </w:pPr>
                  <w:r>
                    <w:rPr>
                      <w:rFonts w:hint="eastAsia"/>
                      <w:kern w:val="0"/>
                      <w:szCs w:val="21"/>
                    </w:rPr>
                    <w:t>颗粒物符合</w:t>
                  </w:r>
                  <w:r>
                    <w:rPr>
                      <w:kern w:val="0"/>
                      <w:szCs w:val="21"/>
                    </w:rPr>
                    <w:t>广东省《大气污染物排放限值》（DB44/27-2001）第二时段</w:t>
                  </w:r>
                  <w:r>
                    <w:rPr>
                      <w:rFonts w:hint="eastAsia"/>
                      <w:kern w:val="0"/>
                      <w:szCs w:val="21"/>
                    </w:rPr>
                    <w:t>二级标准</w:t>
                  </w:r>
                  <w:r>
                    <w:rPr>
                      <w:kern w:val="0"/>
                      <w:szCs w:val="21"/>
                    </w:rPr>
                    <w:t>的要求</w:t>
                  </w:r>
                  <w:r>
                    <w:rPr>
                      <w:rFonts w:hint="eastAsia"/>
                      <w:kern w:val="0"/>
                      <w:szCs w:val="21"/>
                    </w:rPr>
                    <w:t>。</w:t>
                  </w:r>
                  <w:r>
                    <w:rPr>
                      <w:rFonts w:hint="eastAsia"/>
                      <w:bCs/>
                      <w:kern w:val="0"/>
                      <w:szCs w:val="21"/>
                    </w:rPr>
                    <w:t>S</w:t>
                  </w:r>
                  <w:r>
                    <w:rPr>
                      <w:bCs/>
                      <w:kern w:val="0"/>
                      <w:szCs w:val="21"/>
                    </w:rPr>
                    <w:t>O</w:t>
                  </w:r>
                  <w:r>
                    <w:rPr>
                      <w:bCs/>
                      <w:kern w:val="0"/>
                      <w:szCs w:val="21"/>
                      <w:vertAlign w:val="subscript"/>
                    </w:rPr>
                    <w:t>2</w:t>
                  </w:r>
                  <w:r>
                    <w:rPr>
                      <w:rFonts w:hint="eastAsia"/>
                      <w:bCs/>
                      <w:kern w:val="0"/>
                      <w:szCs w:val="21"/>
                    </w:rPr>
                    <w:t>、N</w:t>
                  </w:r>
                  <w:r>
                    <w:rPr>
                      <w:bCs/>
                      <w:kern w:val="0"/>
                      <w:szCs w:val="21"/>
                    </w:rPr>
                    <w:t>O</w:t>
                  </w:r>
                  <w:r>
                    <w:rPr>
                      <w:rFonts w:hint="eastAsia"/>
                      <w:bCs/>
                      <w:kern w:val="0"/>
                      <w:szCs w:val="21"/>
                      <w:vertAlign w:val="subscript"/>
                    </w:rPr>
                    <w:t>x</w:t>
                  </w:r>
                  <w:r>
                    <w:rPr>
                      <w:rFonts w:hint="eastAsia"/>
                      <w:bCs/>
                      <w:kern w:val="0"/>
                      <w:szCs w:val="21"/>
                    </w:rPr>
                    <w:t>及烟尘符合《工业炉窑大气污染物排放标准》（G</w:t>
                  </w:r>
                  <w:r>
                    <w:rPr>
                      <w:bCs/>
                      <w:kern w:val="0"/>
                      <w:szCs w:val="21"/>
                    </w:rPr>
                    <w:t>B 9078-1996</w:t>
                  </w:r>
                  <w:r>
                    <w:rPr>
                      <w:rFonts w:hint="eastAsia"/>
                      <w:bCs/>
                      <w:kern w:val="0"/>
                      <w:szCs w:val="21"/>
                    </w:rPr>
                    <w:t>）“表2</w:t>
                  </w:r>
                  <w:r>
                    <w:rPr>
                      <w:bCs/>
                      <w:kern w:val="0"/>
                      <w:szCs w:val="21"/>
                    </w:rPr>
                    <w:t xml:space="preserve"> </w:t>
                  </w:r>
                  <w:r>
                    <w:rPr>
                      <w:rFonts w:hint="eastAsia"/>
                      <w:bCs/>
                      <w:kern w:val="0"/>
                      <w:szCs w:val="21"/>
                    </w:rPr>
                    <w:t>二级标准”及无组织排放烟（粉）尘最高允许浓度和</w:t>
                  </w:r>
                  <w:r>
                    <w:rPr>
                      <w:bCs/>
                      <w:kern w:val="0"/>
                      <w:szCs w:val="21"/>
                    </w:rPr>
                    <w:t>广东省《大气污染物排放限值》（DB44/27-2001）第二时段二级标准限值及无组织排放监控浓度</w:t>
                  </w:r>
                  <w:r>
                    <w:rPr>
                      <w:rFonts w:hint="eastAsia"/>
                      <w:bCs/>
                      <w:kern w:val="0"/>
                      <w:szCs w:val="21"/>
                    </w:rPr>
                    <w:t>限值的较严者</w:t>
                  </w:r>
                  <w:r>
                    <w:rPr>
                      <w:bCs/>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4" w:type="dxa"/>
                  <w:vMerge w:val="continue"/>
                  <w:vAlign w:val="center"/>
                </w:tcPr>
                <w:p>
                  <w:pPr>
                    <w:widowControl w:val="0"/>
                    <w:adjustRightInd w:val="0"/>
                    <w:snapToGrid w:val="0"/>
                    <w:jc w:val="center"/>
                    <w:rPr>
                      <w:kern w:val="0"/>
                      <w:szCs w:val="21"/>
                    </w:rPr>
                  </w:pPr>
                </w:p>
              </w:tc>
              <w:tc>
                <w:tcPr>
                  <w:tcW w:w="1164" w:type="dxa"/>
                  <w:vMerge w:val="continue"/>
                  <w:vAlign w:val="center"/>
                </w:tcPr>
                <w:p>
                  <w:pPr>
                    <w:widowControl w:val="0"/>
                    <w:adjustRightInd w:val="0"/>
                    <w:snapToGrid w:val="0"/>
                    <w:jc w:val="center"/>
                    <w:rPr>
                      <w:kern w:val="0"/>
                      <w:szCs w:val="21"/>
                    </w:rPr>
                  </w:pPr>
                </w:p>
              </w:tc>
              <w:tc>
                <w:tcPr>
                  <w:tcW w:w="1690" w:type="dxa"/>
                  <w:vAlign w:val="center"/>
                </w:tcPr>
                <w:p>
                  <w:pPr>
                    <w:widowControl w:val="0"/>
                    <w:adjustRightInd w:val="0"/>
                    <w:snapToGrid w:val="0"/>
                    <w:jc w:val="center"/>
                    <w:rPr>
                      <w:kern w:val="0"/>
                      <w:szCs w:val="21"/>
                    </w:rPr>
                  </w:pPr>
                  <w:r>
                    <w:rPr>
                      <w:rFonts w:hint="eastAsia"/>
                      <w:bCs/>
                      <w:sz w:val="24"/>
                    </w:rPr>
                    <w:t>S</w:t>
                  </w:r>
                  <w:r>
                    <w:rPr>
                      <w:bCs/>
                      <w:sz w:val="24"/>
                    </w:rPr>
                    <w:t>O</w:t>
                  </w:r>
                  <w:r>
                    <w:rPr>
                      <w:bCs/>
                      <w:sz w:val="24"/>
                      <w:vertAlign w:val="subscript"/>
                    </w:rPr>
                    <w:t>2</w:t>
                  </w:r>
                </w:p>
              </w:tc>
              <w:tc>
                <w:tcPr>
                  <w:tcW w:w="996" w:type="dxa"/>
                  <w:vMerge w:val="continue"/>
                  <w:vAlign w:val="center"/>
                </w:tcPr>
                <w:p>
                  <w:pPr>
                    <w:widowControl w:val="0"/>
                    <w:adjustRightInd w:val="0"/>
                    <w:snapToGrid w:val="0"/>
                    <w:jc w:val="center"/>
                    <w:rPr>
                      <w:kern w:val="0"/>
                      <w:szCs w:val="21"/>
                    </w:rPr>
                  </w:pPr>
                </w:p>
              </w:tc>
              <w:tc>
                <w:tcPr>
                  <w:tcW w:w="1278" w:type="dxa"/>
                  <w:vMerge w:val="continue"/>
                  <w:vAlign w:val="center"/>
                </w:tcPr>
                <w:p>
                  <w:pPr>
                    <w:widowControl w:val="0"/>
                    <w:adjustRightInd w:val="0"/>
                    <w:snapToGrid w:val="0"/>
                    <w:jc w:val="center"/>
                    <w:rPr>
                      <w:kern w:val="0"/>
                      <w:szCs w:val="21"/>
                    </w:rPr>
                  </w:pPr>
                </w:p>
              </w:tc>
              <w:tc>
                <w:tcPr>
                  <w:tcW w:w="3975" w:type="dxa"/>
                  <w:vMerge w:val="continue"/>
                  <w:vAlign w:val="center"/>
                </w:tcPr>
                <w:p>
                  <w:pPr>
                    <w:widowControl w:val="0"/>
                    <w:adjustRightInd w:val="0"/>
                    <w:snapToGrid w:val="0"/>
                    <w:jc w:val="both"/>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4" w:type="dxa"/>
                  <w:vMerge w:val="continue"/>
                  <w:vAlign w:val="center"/>
                </w:tcPr>
                <w:p>
                  <w:pPr>
                    <w:widowControl w:val="0"/>
                    <w:adjustRightInd w:val="0"/>
                    <w:snapToGrid w:val="0"/>
                    <w:jc w:val="center"/>
                    <w:rPr>
                      <w:kern w:val="0"/>
                      <w:szCs w:val="21"/>
                    </w:rPr>
                  </w:pPr>
                </w:p>
              </w:tc>
              <w:tc>
                <w:tcPr>
                  <w:tcW w:w="1164" w:type="dxa"/>
                  <w:vMerge w:val="continue"/>
                  <w:vAlign w:val="center"/>
                </w:tcPr>
                <w:p>
                  <w:pPr>
                    <w:widowControl w:val="0"/>
                    <w:adjustRightInd w:val="0"/>
                    <w:snapToGrid w:val="0"/>
                    <w:jc w:val="center"/>
                    <w:rPr>
                      <w:kern w:val="0"/>
                      <w:szCs w:val="21"/>
                    </w:rPr>
                  </w:pPr>
                </w:p>
              </w:tc>
              <w:tc>
                <w:tcPr>
                  <w:tcW w:w="1690" w:type="dxa"/>
                  <w:vAlign w:val="center"/>
                </w:tcPr>
                <w:p>
                  <w:pPr>
                    <w:widowControl w:val="0"/>
                    <w:adjustRightInd w:val="0"/>
                    <w:snapToGrid w:val="0"/>
                    <w:jc w:val="center"/>
                    <w:rPr>
                      <w:kern w:val="0"/>
                      <w:szCs w:val="21"/>
                    </w:rPr>
                  </w:pPr>
                  <w:r>
                    <w:rPr>
                      <w:rFonts w:hint="eastAsia"/>
                      <w:bCs/>
                      <w:kern w:val="0"/>
                      <w:szCs w:val="21"/>
                    </w:rPr>
                    <w:t>N</w:t>
                  </w:r>
                  <w:r>
                    <w:rPr>
                      <w:bCs/>
                      <w:kern w:val="0"/>
                      <w:szCs w:val="21"/>
                    </w:rPr>
                    <w:t>O</w:t>
                  </w:r>
                  <w:r>
                    <w:rPr>
                      <w:rFonts w:hint="eastAsia"/>
                      <w:bCs/>
                      <w:kern w:val="0"/>
                      <w:szCs w:val="21"/>
                      <w:vertAlign w:val="subscript"/>
                    </w:rPr>
                    <w:t>x</w:t>
                  </w:r>
                </w:p>
              </w:tc>
              <w:tc>
                <w:tcPr>
                  <w:tcW w:w="996" w:type="dxa"/>
                  <w:vMerge w:val="continue"/>
                  <w:vAlign w:val="center"/>
                </w:tcPr>
                <w:p>
                  <w:pPr>
                    <w:widowControl w:val="0"/>
                    <w:adjustRightInd w:val="0"/>
                    <w:snapToGrid w:val="0"/>
                    <w:jc w:val="center"/>
                    <w:rPr>
                      <w:kern w:val="0"/>
                      <w:szCs w:val="21"/>
                    </w:rPr>
                  </w:pPr>
                </w:p>
              </w:tc>
              <w:tc>
                <w:tcPr>
                  <w:tcW w:w="1278" w:type="dxa"/>
                  <w:vMerge w:val="continue"/>
                  <w:vAlign w:val="center"/>
                </w:tcPr>
                <w:p>
                  <w:pPr>
                    <w:widowControl w:val="0"/>
                    <w:adjustRightInd w:val="0"/>
                    <w:snapToGrid w:val="0"/>
                    <w:jc w:val="center"/>
                    <w:rPr>
                      <w:kern w:val="0"/>
                      <w:szCs w:val="21"/>
                    </w:rPr>
                  </w:pPr>
                </w:p>
              </w:tc>
              <w:tc>
                <w:tcPr>
                  <w:tcW w:w="3975" w:type="dxa"/>
                  <w:vMerge w:val="continue"/>
                  <w:vAlign w:val="center"/>
                </w:tcPr>
                <w:p>
                  <w:pPr>
                    <w:widowControl w:val="0"/>
                    <w:adjustRightInd w:val="0"/>
                    <w:snapToGrid w:val="0"/>
                    <w:jc w:val="both"/>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4" w:type="dxa"/>
                  <w:vMerge w:val="continue"/>
                  <w:vAlign w:val="center"/>
                </w:tcPr>
                <w:p>
                  <w:pPr>
                    <w:widowControl w:val="0"/>
                    <w:adjustRightInd w:val="0"/>
                    <w:snapToGrid w:val="0"/>
                    <w:jc w:val="center"/>
                    <w:rPr>
                      <w:kern w:val="0"/>
                      <w:szCs w:val="21"/>
                    </w:rPr>
                  </w:pPr>
                </w:p>
              </w:tc>
              <w:tc>
                <w:tcPr>
                  <w:tcW w:w="1164" w:type="dxa"/>
                  <w:vMerge w:val="continue"/>
                  <w:vAlign w:val="center"/>
                </w:tcPr>
                <w:p>
                  <w:pPr>
                    <w:widowControl w:val="0"/>
                    <w:adjustRightInd w:val="0"/>
                    <w:snapToGrid w:val="0"/>
                    <w:jc w:val="center"/>
                    <w:rPr>
                      <w:kern w:val="0"/>
                      <w:szCs w:val="21"/>
                    </w:rPr>
                  </w:pPr>
                </w:p>
              </w:tc>
              <w:tc>
                <w:tcPr>
                  <w:tcW w:w="1690" w:type="dxa"/>
                  <w:vAlign w:val="center"/>
                </w:tcPr>
                <w:p>
                  <w:pPr>
                    <w:widowControl w:val="0"/>
                    <w:adjustRightInd w:val="0"/>
                    <w:snapToGrid w:val="0"/>
                    <w:jc w:val="center"/>
                    <w:rPr>
                      <w:kern w:val="0"/>
                      <w:szCs w:val="21"/>
                    </w:rPr>
                  </w:pPr>
                  <w:r>
                    <w:rPr>
                      <w:rFonts w:hint="eastAsia"/>
                      <w:kern w:val="0"/>
                      <w:szCs w:val="21"/>
                    </w:rPr>
                    <w:t>油烟（非甲烷总烃）</w:t>
                  </w:r>
                </w:p>
              </w:tc>
              <w:tc>
                <w:tcPr>
                  <w:tcW w:w="996" w:type="dxa"/>
                  <w:vMerge w:val="restart"/>
                  <w:vAlign w:val="center"/>
                </w:tcPr>
                <w:p>
                  <w:pPr>
                    <w:widowControl w:val="0"/>
                    <w:adjustRightInd w:val="0"/>
                    <w:snapToGrid w:val="0"/>
                    <w:jc w:val="center"/>
                    <w:rPr>
                      <w:kern w:val="0"/>
                      <w:szCs w:val="21"/>
                    </w:rPr>
                  </w:pPr>
                  <w:r>
                    <w:rPr>
                      <w:kern w:val="0"/>
                      <w:szCs w:val="21"/>
                    </w:rPr>
                    <w:t>排气筒</w:t>
                  </w:r>
                  <w:r>
                    <w:rPr>
                      <w:rFonts w:hint="eastAsia"/>
                      <w:kern w:val="0"/>
                      <w:szCs w:val="21"/>
                    </w:rPr>
                    <w:t>P</w:t>
                  </w:r>
                  <w:r>
                    <w:rPr>
                      <w:kern w:val="0"/>
                      <w:szCs w:val="21"/>
                    </w:rPr>
                    <w:t>2</w:t>
                  </w:r>
                </w:p>
              </w:tc>
              <w:tc>
                <w:tcPr>
                  <w:tcW w:w="1278" w:type="dxa"/>
                  <w:vMerge w:val="restart"/>
                  <w:vAlign w:val="center"/>
                </w:tcPr>
                <w:p>
                  <w:pPr>
                    <w:widowControl w:val="0"/>
                    <w:adjustRightInd w:val="0"/>
                    <w:snapToGrid w:val="0"/>
                    <w:jc w:val="center"/>
                    <w:rPr>
                      <w:kern w:val="0"/>
                      <w:szCs w:val="21"/>
                    </w:rPr>
                  </w:pPr>
                  <w:r>
                    <w:rPr>
                      <w:rFonts w:hint="eastAsia"/>
                      <w:kern w:val="0"/>
                      <w:szCs w:val="21"/>
                    </w:rPr>
                    <w:t>水喷淋+静电除油</w:t>
                  </w:r>
                </w:p>
              </w:tc>
              <w:tc>
                <w:tcPr>
                  <w:tcW w:w="3975" w:type="dxa"/>
                  <w:vAlign w:val="center"/>
                </w:tcPr>
                <w:p>
                  <w:pPr>
                    <w:widowControl w:val="0"/>
                    <w:adjustRightInd w:val="0"/>
                    <w:snapToGrid w:val="0"/>
                    <w:jc w:val="both"/>
                    <w:rPr>
                      <w:kern w:val="0"/>
                      <w:szCs w:val="21"/>
                    </w:rPr>
                  </w:pPr>
                  <w:r>
                    <w:rPr>
                      <w:rFonts w:hint="eastAsia"/>
                      <w:kern w:val="0"/>
                      <w:szCs w:val="21"/>
                    </w:rPr>
                    <w:t>非甲烷总烃符合</w:t>
                  </w:r>
                  <w:r>
                    <w:rPr>
                      <w:kern w:val="0"/>
                      <w:szCs w:val="21"/>
                    </w:rPr>
                    <w:t>广东省《大气污染物排放限值》（DB44/27-2001）第二时段</w:t>
                  </w:r>
                  <w:r>
                    <w:rPr>
                      <w:rFonts w:hint="eastAsia"/>
                      <w:kern w:val="0"/>
                      <w:szCs w:val="21"/>
                    </w:rPr>
                    <w:t>二级标准</w:t>
                  </w:r>
                  <w:r>
                    <w:rPr>
                      <w:kern w:val="0"/>
                      <w:szCs w:val="21"/>
                    </w:rPr>
                    <w:t>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4" w:type="dxa"/>
                  <w:vMerge w:val="continue"/>
                  <w:vAlign w:val="center"/>
                </w:tcPr>
                <w:p>
                  <w:pPr>
                    <w:widowControl w:val="0"/>
                    <w:adjustRightInd w:val="0"/>
                    <w:snapToGrid w:val="0"/>
                    <w:jc w:val="center"/>
                    <w:rPr>
                      <w:kern w:val="0"/>
                      <w:szCs w:val="21"/>
                    </w:rPr>
                  </w:pPr>
                </w:p>
              </w:tc>
              <w:tc>
                <w:tcPr>
                  <w:tcW w:w="1164" w:type="dxa"/>
                  <w:vMerge w:val="continue"/>
                  <w:vAlign w:val="center"/>
                </w:tcPr>
                <w:p>
                  <w:pPr>
                    <w:widowControl w:val="0"/>
                    <w:adjustRightInd w:val="0"/>
                    <w:snapToGrid w:val="0"/>
                    <w:jc w:val="center"/>
                    <w:rPr>
                      <w:kern w:val="0"/>
                      <w:szCs w:val="21"/>
                    </w:rPr>
                  </w:pPr>
                </w:p>
              </w:tc>
              <w:tc>
                <w:tcPr>
                  <w:tcW w:w="1690" w:type="dxa"/>
                  <w:vAlign w:val="center"/>
                </w:tcPr>
                <w:p>
                  <w:pPr>
                    <w:widowControl w:val="0"/>
                    <w:adjustRightInd w:val="0"/>
                    <w:snapToGrid w:val="0"/>
                    <w:jc w:val="center"/>
                    <w:rPr>
                      <w:kern w:val="0"/>
                      <w:szCs w:val="21"/>
                    </w:rPr>
                  </w:pPr>
                  <w:r>
                    <w:rPr>
                      <w:rFonts w:hint="eastAsia"/>
                      <w:kern w:val="0"/>
                      <w:szCs w:val="21"/>
                    </w:rPr>
                    <w:t>颗粒物</w:t>
                  </w:r>
                </w:p>
              </w:tc>
              <w:tc>
                <w:tcPr>
                  <w:tcW w:w="996" w:type="dxa"/>
                  <w:vMerge w:val="continue"/>
                  <w:vAlign w:val="center"/>
                </w:tcPr>
                <w:p>
                  <w:pPr>
                    <w:widowControl w:val="0"/>
                    <w:adjustRightInd w:val="0"/>
                    <w:snapToGrid w:val="0"/>
                    <w:jc w:val="center"/>
                    <w:rPr>
                      <w:kern w:val="0"/>
                      <w:szCs w:val="21"/>
                    </w:rPr>
                  </w:pPr>
                </w:p>
              </w:tc>
              <w:tc>
                <w:tcPr>
                  <w:tcW w:w="1278" w:type="dxa"/>
                  <w:vMerge w:val="continue"/>
                  <w:vAlign w:val="center"/>
                </w:tcPr>
                <w:p>
                  <w:pPr>
                    <w:widowControl w:val="0"/>
                    <w:adjustRightInd w:val="0"/>
                    <w:snapToGrid w:val="0"/>
                    <w:jc w:val="center"/>
                    <w:rPr>
                      <w:kern w:val="0"/>
                      <w:szCs w:val="21"/>
                    </w:rPr>
                  </w:pPr>
                </w:p>
              </w:tc>
              <w:tc>
                <w:tcPr>
                  <w:tcW w:w="3975" w:type="dxa"/>
                  <w:vMerge w:val="restart"/>
                  <w:vAlign w:val="center"/>
                </w:tcPr>
                <w:p>
                  <w:pPr>
                    <w:widowControl w:val="0"/>
                    <w:adjustRightInd w:val="0"/>
                    <w:snapToGrid w:val="0"/>
                    <w:jc w:val="both"/>
                    <w:rPr>
                      <w:kern w:val="0"/>
                      <w:szCs w:val="21"/>
                    </w:rPr>
                  </w:pPr>
                  <w:r>
                    <w:rPr>
                      <w:rFonts w:hint="eastAsia"/>
                      <w:kern w:val="0"/>
                      <w:szCs w:val="21"/>
                    </w:rPr>
                    <w:t>颗粒物符合</w:t>
                  </w:r>
                  <w:r>
                    <w:rPr>
                      <w:kern w:val="0"/>
                      <w:szCs w:val="21"/>
                    </w:rPr>
                    <w:t>广东省《大气污染物排放限值》（DB44/27-2001）第二时段</w:t>
                  </w:r>
                  <w:r>
                    <w:rPr>
                      <w:rFonts w:hint="eastAsia"/>
                      <w:kern w:val="0"/>
                      <w:szCs w:val="21"/>
                    </w:rPr>
                    <w:t>二级标准</w:t>
                  </w:r>
                  <w:r>
                    <w:rPr>
                      <w:kern w:val="0"/>
                      <w:szCs w:val="21"/>
                    </w:rPr>
                    <w:t>的要求</w:t>
                  </w:r>
                  <w:r>
                    <w:rPr>
                      <w:rFonts w:hint="eastAsia"/>
                      <w:kern w:val="0"/>
                      <w:szCs w:val="21"/>
                    </w:rPr>
                    <w:t>。</w:t>
                  </w:r>
                  <w:r>
                    <w:rPr>
                      <w:rFonts w:hint="eastAsia"/>
                      <w:bCs/>
                      <w:kern w:val="0"/>
                      <w:szCs w:val="21"/>
                    </w:rPr>
                    <w:t>S</w:t>
                  </w:r>
                  <w:r>
                    <w:rPr>
                      <w:bCs/>
                      <w:kern w:val="0"/>
                      <w:szCs w:val="21"/>
                    </w:rPr>
                    <w:t>O</w:t>
                  </w:r>
                  <w:r>
                    <w:rPr>
                      <w:bCs/>
                      <w:kern w:val="0"/>
                      <w:szCs w:val="21"/>
                      <w:vertAlign w:val="subscript"/>
                    </w:rPr>
                    <w:t>2</w:t>
                  </w:r>
                  <w:r>
                    <w:rPr>
                      <w:rFonts w:hint="eastAsia"/>
                      <w:bCs/>
                      <w:kern w:val="0"/>
                      <w:szCs w:val="21"/>
                    </w:rPr>
                    <w:t>、N</w:t>
                  </w:r>
                  <w:r>
                    <w:rPr>
                      <w:bCs/>
                      <w:kern w:val="0"/>
                      <w:szCs w:val="21"/>
                    </w:rPr>
                    <w:t>O</w:t>
                  </w:r>
                  <w:r>
                    <w:rPr>
                      <w:rFonts w:hint="eastAsia"/>
                      <w:bCs/>
                      <w:kern w:val="0"/>
                      <w:szCs w:val="21"/>
                      <w:vertAlign w:val="subscript"/>
                    </w:rPr>
                    <w:t>x</w:t>
                  </w:r>
                  <w:r>
                    <w:rPr>
                      <w:rFonts w:hint="eastAsia"/>
                      <w:bCs/>
                      <w:kern w:val="0"/>
                      <w:szCs w:val="21"/>
                    </w:rPr>
                    <w:t>及烟尘符合《工业炉窑大气污染物排放标准》（G</w:t>
                  </w:r>
                  <w:r>
                    <w:rPr>
                      <w:bCs/>
                      <w:kern w:val="0"/>
                      <w:szCs w:val="21"/>
                    </w:rPr>
                    <w:t>B 9078-1996</w:t>
                  </w:r>
                  <w:r>
                    <w:rPr>
                      <w:rFonts w:hint="eastAsia"/>
                      <w:bCs/>
                      <w:kern w:val="0"/>
                      <w:szCs w:val="21"/>
                    </w:rPr>
                    <w:t>）“表2</w:t>
                  </w:r>
                  <w:r>
                    <w:rPr>
                      <w:bCs/>
                      <w:kern w:val="0"/>
                      <w:szCs w:val="21"/>
                    </w:rPr>
                    <w:t xml:space="preserve"> </w:t>
                  </w:r>
                  <w:r>
                    <w:rPr>
                      <w:rFonts w:hint="eastAsia"/>
                      <w:bCs/>
                      <w:kern w:val="0"/>
                      <w:szCs w:val="21"/>
                    </w:rPr>
                    <w:t>二级标准”及无组织排放烟（粉）尘最高允许浓度和</w:t>
                  </w:r>
                  <w:r>
                    <w:rPr>
                      <w:bCs/>
                      <w:kern w:val="0"/>
                      <w:szCs w:val="21"/>
                    </w:rPr>
                    <w:t>广东省《大气污染物排放限值》（DB44/27-2001）第二时段二级标准限值及无组织排放监控浓度</w:t>
                  </w:r>
                  <w:r>
                    <w:rPr>
                      <w:rFonts w:hint="eastAsia"/>
                      <w:bCs/>
                      <w:kern w:val="0"/>
                      <w:szCs w:val="21"/>
                    </w:rPr>
                    <w:t>限值的较严者</w:t>
                  </w:r>
                  <w:r>
                    <w:rPr>
                      <w:bCs/>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4" w:type="dxa"/>
                  <w:vMerge w:val="continue"/>
                  <w:vAlign w:val="center"/>
                </w:tcPr>
                <w:p>
                  <w:pPr>
                    <w:widowControl w:val="0"/>
                    <w:adjustRightInd w:val="0"/>
                    <w:snapToGrid w:val="0"/>
                    <w:jc w:val="center"/>
                    <w:rPr>
                      <w:kern w:val="0"/>
                      <w:szCs w:val="21"/>
                    </w:rPr>
                  </w:pPr>
                </w:p>
              </w:tc>
              <w:tc>
                <w:tcPr>
                  <w:tcW w:w="1164" w:type="dxa"/>
                  <w:vMerge w:val="continue"/>
                  <w:vAlign w:val="center"/>
                </w:tcPr>
                <w:p>
                  <w:pPr>
                    <w:widowControl w:val="0"/>
                    <w:adjustRightInd w:val="0"/>
                    <w:snapToGrid w:val="0"/>
                    <w:jc w:val="center"/>
                    <w:rPr>
                      <w:kern w:val="0"/>
                      <w:szCs w:val="21"/>
                    </w:rPr>
                  </w:pPr>
                </w:p>
              </w:tc>
              <w:tc>
                <w:tcPr>
                  <w:tcW w:w="1690" w:type="dxa"/>
                  <w:vAlign w:val="center"/>
                </w:tcPr>
                <w:p>
                  <w:pPr>
                    <w:widowControl w:val="0"/>
                    <w:adjustRightInd w:val="0"/>
                    <w:snapToGrid w:val="0"/>
                    <w:jc w:val="center"/>
                    <w:rPr>
                      <w:kern w:val="0"/>
                      <w:szCs w:val="21"/>
                    </w:rPr>
                  </w:pPr>
                  <w:r>
                    <w:rPr>
                      <w:rFonts w:hint="eastAsia"/>
                      <w:bCs/>
                      <w:sz w:val="24"/>
                    </w:rPr>
                    <w:t>S</w:t>
                  </w:r>
                  <w:r>
                    <w:rPr>
                      <w:bCs/>
                      <w:sz w:val="24"/>
                    </w:rPr>
                    <w:t>O</w:t>
                  </w:r>
                  <w:r>
                    <w:rPr>
                      <w:bCs/>
                      <w:sz w:val="24"/>
                      <w:vertAlign w:val="subscript"/>
                    </w:rPr>
                    <w:t>2</w:t>
                  </w:r>
                </w:p>
              </w:tc>
              <w:tc>
                <w:tcPr>
                  <w:tcW w:w="996" w:type="dxa"/>
                  <w:vMerge w:val="continue"/>
                  <w:vAlign w:val="center"/>
                </w:tcPr>
                <w:p>
                  <w:pPr>
                    <w:widowControl w:val="0"/>
                    <w:adjustRightInd w:val="0"/>
                    <w:snapToGrid w:val="0"/>
                    <w:jc w:val="center"/>
                    <w:rPr>
                      <w:kern w:val="0"/>
                      <w:szCs w:val="21"/>
                    </w:rPr>
                  </w:pPr>
                </w:p>
              </w:tc>
              <w:tc>
                <w:tcPr>
                  <w:tcW w:w="1278" w:type="dxa"/>
                  <w:vMerge w:val="continue"/>
                  <w:vAlign w:val="center"/>
                </w:tcPr>
                <w:p>
                  <w:pPr>
                    <w:widowControl w:val="0"/>
                    <w:adjustRightInd w:val="0"/>
                    <w:snapToGrid w:val="0"/>
                    <w:jc w:val="center"/>
                    <w:rPr>
                      <w:kern w:val="0"/>
                      <w:szCs w:val="21"/>
                    </w:rPr>
                  </w:pPr>
                </w:p>
              </w:tc>
              <w:tc>
                <w:tcPr>
                  <w:tcW w:w="3975" w:type="dxa"/>
                  <w:vMerge w:val="continue"/>
                  <w:vAlign w:val="center"/>
                </w:tcPr>
                <w:p>
                  <w:pPr>
                    <w:widowControl w:val="0"/>
                    <w:adjustRightInd w:val="0"/>
                    <w:snapToGrid w:val="0"/>
                    <w:jc w:val="both"/>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4" w:type="dxa"/>
                  <w:vMerge w:val="continue"/>
                  <w:vAlign w:val="center"/>
                </w:tcPr>
                <w:p>
                  <w:pPr>
                    <w:widowControl w:val="0"/>
                    <w:adjustRightInd w:val="0"/>
                    <w:snapToGrid w:val="0"/>
                    <w:jc w:val="center"/>
                    <w:rPr>
                      <w:kern w:val="0"/>
                      <w:szCs w:val="21"/>
                    </w:rPr>
                  </w:pPr>
                </w:p>
              </w:tc>
              <w:tc>
                <w:tcPr>
                  <w:tcW w:w="1164" w:type="dxa"/>
                  <w:vMerge w:val="continue"/>
                  <w:vAlign w:val="center"/>
                </w:tcPr>
                <w:p>
                  <w:pPr>
                    <w:widowControl w:val="0"/>
                    <w:adjustRightInd w:val="0"/>
                    <w:snapToGrid w:val="0"/>
                    <w:jc w:val="center"/>
                    <w:rPr>
                      <w:kern w:val="0"/>
                      <w:szCs w:val="21"/>
                    </w:rPr>
                  </w:pPr>
                </w:p>
              </w:tc>
              <w:tc>
                <w:tcPr>
                  <w:tcW w:w="1690" w:type="dxa"/>
                  <w:vAlign w:val="center"/>
                </w:tcPr>
                <w:p>
                  <w:pPr>
                    <w:widowControl w:val="0"/>
                    <w:adjustRightInd w:val="0"/>
                    <w:snapToGrid w:val="0"/>
                    <w:jc w:val="center"/>
                    <w:rPr>
                      <w:kern w:val="0"/>
                      <w:szCs w:val="21"/>
                    </w:rPr>
                  </w:pPr>
                  <w:r>
                    <w:rPr>
                      <w:rFonts w:hint="eastAsia"/>
                      <w:bCs/>
                      <w:kern w:val="0"/>
                      <w:szCs w:val="21"/>
                    </w:rPr>
                    <w:t>N</w:t>
                  </w:r>
                  <w:r>
                    <w:rPr>
                      <w:bCs/>
                      <w:kern w:val="0"/>
                      <w:szCs w:val="21"/>
                    </w:rPr>
                    <w:t>O</w:t>
                  </w:r>
                  <w:r>
                    <w:rPr>
                      <w:rFonts w:hint="eastAsia"/>
                      <w:bCs/>
                      <w:kern w:val="0"/>
                      <w:szCs w:val="21"/>
                      <w:vertAlign w:val="subscript"/>
                    </w:rPr>
                    <w:t>x</w:t>
                  </w:r>
                </w:p>
              </w:tc>
              <w:tc>
                <w:tcPr>
                  <w:tcW w:w="996" w:type="dxa"/>
                  <w:vMerge w:val="continue"/>
                  <w:vAlign w:val="center"/>
                </w:tcPr>
                <w:p>
                  <w:pPr>
                    <w:widowControl w:val="0"/>
                    <w:adjustRightInd w:val="0"/>
                    <w:snapToGrid w:val="0"/>
                    <w:jc w:val="center"/>
                    <w:rPr>
                      <w:kern w:val="0"/>
                      <w:szCs w:val="21"/>
                    </w:rPr>
                  </w:pPr>
                </w:p>
              </w:tc>
              <w:tc>
                <w:tcPr>
                  <w:tcW w:w="1278" w:type="dxa"/>
                  <w:vMerge w:val="continue"/>
                  <w:vAlign w:val="center"/>
                </w:tcPr>
                <w:p>
                  <w:pPr>
                    <w:widowControl w:val="0"/>
                    <w:adjustRightInd w:val="0"/>
                    <w:snapToGrid w:val="0"/>
                    <w:jc w:val="center"/>
                    <w:rPr>
                      <w:kern w:val="0"/>
                      <w:szCs w:val="21"/>
                    </w:rPr>
                  </w:pPr>
                </w:p>
              </w:tc>
              <w:tc>
                <w:tcPr>
                  <w:tcW w:w="3975" w:type="dxa"/>
                  <w:vMerge w:val="continue"/>
                  <w:vAlign w:val="center"/>
                </w:tcPr>
                <w:p>
                  <w:pPr>
                    <w:widowControl w:val="0"/>
                    <w:adjustRightInd w:val="0"/>
                    <w:snapToGrid w:val="0"/>
                    <w:jc w:val="both"/>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4" w:type="dxa"/>
                  <w:vMerge w:val="continue"/>
                  <w:vAlign w:val="center"/>
                </w:tcPr>
                <w:p>
                  <w:pPr>
                    <w:widowControl w:val="0"/>
                    <w:adjustRightInd w:val="0"/>
                    <w:snapToGrid w:val="0"/>
                    <w:jc w:val="center"/>
                    <w:rPr>
                      <w:kern w:val="0"/>
                      <w:szCs w:val="21"/>
                    </w:rPr>
                  </w:pPr>
                </w:p>
              </w:tc>
              <w:tc>
                <w:tcPr>
                  <w:tcW w:w="1164" w:type="dxa"/>
                  <w:vMerge w:val="continue"/>
                  <w:vAlign w:val="center"/>
                </w:tcPr>
                <w:p>
                  <w:pPr>
                    <w:widowControl w:val="0"/>
                    <w:adjustRightInd w:val="0"/>
                    <w:snapToGrid w:val="0"/>
                    <w:jc w:val="center"/>
                    <w:rPr>
                      <w:kern w:val="0"/>
                      <w:szCs w:val="21"/>
                    </w:rPr>
                  </w:pPr>
                </w:p>
              </w:tc>
              <w:tc>
                <w:tcPr>
                  <w:tcW w:w="1690" w:type="dxa"/>
                  <w:vAlign w:val="center"/>
                </w:tcPr>
                <w:p>
                  <w:pPr>
                    <w:widowControl w:val="0"/>
                    <w:adjustRightInd w:val="0"/>
                    <w:snapToGrid w:val="0"/>
                    <w:jc w:val="center"/>
                    <w:rPr>
                      <w:kern w:val="0"/>
                      <w:szCs w:val="21"/>
                    </w:rPr>
                  </w:pPr>
                  <w:r>
                    <w:rPr>
                      <w:rFonts w:hint="eastAsia"/>
                      <w:kern w:val="0"/>
                      <w:szCs w:val="21"/>
                    </w:rPr>
                    <w:t>油烟（非甲烷总烃）</w:t>
                  </w:r>
                </w:p>
              </w:tc>
              <w:tc>
                <w:tcPr>
                  <w:tcW w:w="996" w:type="dxa"/>
                  <w:vMerge w:val="restart"/>
                  <w:vAlign w:val="center"/>
                </w:tcPr>
                <w:p>
                  <w:pPr>
                    <w:widowControl w:val="0"/>
                    <w:adjustRightInd w:val="0"/>
                    <w:snapToGrid w:val="0"/>
                    <w:jc w:val="center"/>
                    <w:rPr>
                      <w:kern w:val="0"/>
                      <w:szCs w:val="21"/>
                    </w:rPr>
                  </w:pPr>
                  <w:r>
                    <w:rPr>
                      <w:kern w:val="0"/>
                      <w:szCs w:val="21"/>
                    </w:rPr>
                    <w:t>排气筒</w:t>
                  </w:r>
                  <w:r>
                    <w:rPr>
                      <w:rFonts w:hint="eastAsia"/>
                      <w:kern w:val="0"/>
                      <w:szCs w:val="21"/>
                    </w:rPr>
                    <w:t>P</w:t>
                  </w:r>
                  <w:r>
                    <w:rPr>
                      <w:kern w:val="0"/>
                      <w:szCs w:val="21"/>
                    </w:rPr>
                    <w:t>3</w:t>
                  </w:r>
                </w:p>
              </w:tc>
              <w:tc>
                <w:tcPr>
                  <w:tcW w:w="1278" w:type="dxa"/>
                  <w:vMerge w:val="restart"/>
                  <w:vAlign w:val="center"/>
                </w:tcPr>
                <w:p>
                  <w:pPr>
                    <w:widowControl w:val="0"/>
                    <w:adjustRightInd w:val="0"/>
                    <w:snapToGrid w:val="0"/>
                    <w:jc w:val="center"/>
                    <w:rPr>
                      <w:kern w:val="0"/>
                      <w:szCs w:val="21"/>
                    </w:rPr>
                  </w:pPr>
                  <w:r>
                    <w:rPr>
                      <w:rFonts w:hint="eastAsia"/>
                      <w:kern w:val="0"/>
                      <w:szCs w:val="21"/>
                    </w:rPr>
                    <w:t>水喷淋+静电除油</w:t>
                  </w:r>
                </w:p>
              </w:tc>
              <w:tc>
                <w:tcPr>
                  <w:tcW w:w="3975" w:type="dxa"/>
                  <w:vAlign w:val="center"/>
                </w:tcPr>
                <w:p>
                  <w:pPr>
                    <w:widowControl w:val="0"/>
                    <w:adjustRightInd w:val="0"/>
                    <w:snapToGrid w:val="0"/>
                    <w:jc w:val="both"/>
                    <w:rPr>
                      <w:kern w:val="0"/>
                      <w:szCs w:val="21"/>
                    </w:rPr>
                  </w:pPr>
                  <w:r>
                    <w:rPr>
                      <w:rFonts w:hint="eastAsia"/>
                      <w:kern w:val="0"/>
                      <w:szCs w:val="21"/>
                    </w:rPr>
                    <w:t>非甲烷总烃符合</w:t>
                  </w:r>
                  <w:r>
                    <w:rPr>
                      <w:kern w:val="0"/>
                      <w:szCs w:val="21"/>
                    </w:rPr>
                    <w:t>广东省《大气污染物排放限值》（DB44/27-2001）第二时段</w:t>
                  </w:r>
                  <w:r>
                    <w:rPr>
                      <w:rFonts w:hint="eastAsia"/>
                      <w:kern w:val="0"/>
                      <w:szCs w:val="21"/>
                    </w:rPr>
                    <w:t>二级标准</w:t>
                  </w:r>
                  <w:r>
                    <w:rPr>
                      <w:kern w:val="0"/>
                      <w:szCs w:val="21"/>
                    </w:rPr>
                    <w:t>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4" w:type="dxa"/>
                  <w:vMerge w:val="continue"/>
                  <w:vAlign w:val="center"/>
                </w:tcPr>
                <w:p>
                  <w:pPr>
                    <w:widowControl w:val="0"/>
                    <w:adjustRightInd w:val="0"/>
                    <w:snapToGrid w:val="0"/>
                    <w:jc w:val="center"/>
                    <w:rPr>
                      <w:kern w:val="0"/>
                      <w:szCs w:val="21"/>
                    </w:rPr>
                  </w:pPr>
                </w:p>
              </w:tc>
              <w:tc>
                <w:tcPr>
                  <w:tcW w:w="1164" w:type="dxa"/>
                  <w:vMerge w:val="continue"/>
                  <w:vAlign w:val="center"/>
                </w:tcPr>
                <w:p>
                  <w:pPr>
                    <w:widowControl w:val="0"/>
                    <w:adjustRightInd w:val="0"/>
                    <w:snapToGrid w:val="0"/>
                    <w:jc w:val="center"/>
                    <w:rPr>
                      <w:kern w:val="0"/>
                      <w:szCs w:val="21"/>
                    </w:rPr>
                  </w:pPr>
                </w:p>
              </w:tc>
              <w:tc>
                <w:tcPr>
                  <w:tcW w:w="1690" w:type="dxa"/>
                  <w:vAlign w:val="center"/>
                </w:tcPr>
                <w:p>
                  <w:pPr>
                    <w:widowControl w:val="0"/>
                    <w:adjustRightInd w:val="0"/>
                    <w:snapToGrid w:val="0"/>
                    <w:jc w:val="center"/>
                    <w:rPr>
                      <w:kern w:val="0"/>
                      <w:szCs w:val="21"/>
                    </w:rPr>
                  </w:pPr>
                  <w:r>
                    <w:rPr>
                      <w:rFonts w:hint="eastAsia"/>
                      <w:kern w:val="0"/>
                      <w:szCs w:val="21"/>
                    </w:rPr>
                    <w:t>颗粒物</w:t>
                  </w:r>
                </w:p>
              </w:tc>
              <w:tc>
                <w:tcPr>
                  <w:tcW w:w="996" w:type="dxa"/>
                  <w:vMerge w:val="continue"/>
                  <w:vAlign w:val="center"/>
                </w:tcPr>
                <w:p>
                  <w:pPr>
                    <w:widowControl w:val="0"/>
                    <w:adjustRightInd w:val="0"/>
                    <w:snapToGrid w:val="0"/>
                    <w:jc w:val="center"/>
                    <w:rPr>
                      <w:kern w:val="0"/>
                      <w:szCs w:val="21"/>
                    </w:rPr>
                  </w:pPr>
                </w:p>
              </w:tc>
              <w:tc>
                <w:tcPr>
                  <w:tcW w:w="1278" w:type="dxa"/>
                  <w:vMerge w:val="continue"/>
                  <w:vAlign w:val="center"/>
                </w:tcPr>
                <w:p>
                  <w:pPr>
                    <w:widowControl w:val="0"/>
                    <w:adjustRightInd w:val="0"/>
                    <w:snapToGrid w:val="0"/>
                    <w:jc w:val="center"/>
                    <w:rPr>
                      <w:kern w:val="0"/>
                      <w:szCs w:val="21"/>
                    </w:rPr>
                  </w:pPr>
                </w:p>
              </w:tc>
              <w:tc>
                <w:tcPr>
                  <w:tcW w:w="3975" w:type="dxa"/>
                  <w:vMerge w:val="restart"/>
                  <w:vAlign w:val="center"/>
                </w:tcPr>
                <w:p>
                  <w:pPr>
                    <w:widowControl w:val="0"/>
                    <w:adjustRightInd w:val="0"/>
                    <w:snapToGrid w:val="0"/>
                    <w:jc w:val="both"/>
                    <w:rPr>
                      <w:kern w:val="0"/>
                      <w:szCs w:val="21"/>
                    </w:rPr>
                  </w:pPr>
                  <w:r>
                    <w:rPr>
                      <w:rFonts w:hint="eastAsia"/>
                      <w:kern w:val="0"/>
                      <w:szCs w:val="21"/>
                    </w:rPr>
                    <w:t>颗粒物符合</w:t>
                  </w:r>
                  <w:r>
                    <w:rPr>
                      <w:kern w:val="0"/>
                      <w:szCs w:val="21"/>
                    </w:rPr>
                    <w:t>广东省《大气污染物排放限值》（DB44/27-2001）第二时段</w:t>
                  </w:r>
                  <w:r>
                    <w:rPr>
                      <w:rFonts w:hint="eastAsia"/>
                      <w:kern w:val="0"/>
                      <w:szCs w:val="21"/>
                    </w:rPr>
                    <w:t>二级标准</w:t>
                  </w:r>
                  <w:r>
                    <w:rPr>
                      <w:kern w:val="0"/>
                      <w:szCs w:val="21"/>
                    </w:rPr>
                    <w:t>的要求</w:t>
                  </w:r>
                  <w:r>
                    <w:rPr>
                      <w:rFonts w:hint="eastAsia"/>
                      <w:kern w:val="0"/>
                      <w:szCs w:val="21"/>
                    </w:rPr>
                    <w:t>。</w:t>
                  </w:r>
                  <w:r>
                    <w:rPr>
                      <w:rFonts w:hint="eastAsia"/>
                      <w:bCs/>
                      <w:kern w:val="0"/>
                      <w:szCs w:val="21"/>
                    </w:rPr>
                    <w:t>S</w:t>
                  </w:r>
                  <w:r>
                    <w:rPr>
                      <w:bCs/>
                      <w:kern w:val="0"/>
                      <w:szCs w:val="21"/>
                    </w:rPr>
                    <w:t>O</w:t>
                  </w:r>
                  <w:r>
                    <w:rPr>
                      <w:bCs/>
                      <w:kern w:val="0"/>
                      <w:szCs w:val="21"/>
                      <w:vertAlign w:val="subscript"/>
                    </w:rPr>
                    <w:t>2</w:t>
                  </w:r>
                  <w:r>
                    <w:rPr>
                      <w:rFonts w:hint="eastAsia"/>
                      <w:bCs/>
                      <w:kern w:val="0"/>
                      <w:szCs w:val="21"/>
                    </w:rPr>
                    <w:t>、N</w:t>
                  </w:r>
                  <w:r>
                    <w:rPr>
                      <w:bCs/>
                      <w:kern w:val="0"/>
                      <w:szCs w:val="21"/>
                    </w:rPr>
                    <w:t>O</w:t>
                  </w:r>
                  <w:r>
                    <w:rPr>
                      <w:rFonts w:hint="eastAsia"/>
                      <w:bCs/>
                      <w:kern w:val="0"/>
                      <w:szCs w:val="21"/>
                      <w:vertAlign w:val="subscript"/>
                    </w:rPr>
                    <w:t>x</w:t>
                  </w:r>
                  <w:r>
                    <w:rPr>
                      <w:rFonts w:hint="eastAsia"/>
                      <w:bCs/>
                      <w:kern w:val="0"/>
                      <w:szCs w:val="21"/>
                    </w:rPr>
                    <w:t>及烟尘符合《工业炉窑大气污染物排放标准》（G</w:t>
                  </w:r>
                  <w:r>
                    <w:rPr>
                      <w:bCs/>
                      <w:kern w:val="0"/>
                      <w:szCs w:val="21"/>
                    </w:rPr>
                    <w:t>B 9078-1996</w:t>
                  </w:r>
                  <w:r>
                    <w:rPr>
                      <w:rFonts w:hint="eastAsia"/>
                      <w:bCs/>
                      <w:kern w:val="0"/>
                      <w:szCs w:val="21"/>
                    </w:rPr>
                    <w:t>）“表2</w:t>
                  </w:r>
                  <w:r>
                    <w:rPr>
                      <w:bCs/>
                      <w:kern w:val="0"/>
                      <w:szCs w:val="21"/>
                    </w:rPr>
                    <w:t xml:space="preserve"> </w:t>
                  </w:r>
                  <w:r>
                    <w:rPr>
                      <w:rFonts w:hint="eastAsia"/>
                      <w:bCs/>
                      <w:kern w:val="0"/>
                      <w:szCs w:val="21"/>
                    </w:rPr>
                    <w:t>二级标准”及无组织排放烟（粉）尘最高允许浓度和</w:t>
                  </w:r>
                  <w:r>
                    <w:rPr>
                      <w:bCs/>
                      <w:kern w:val="0"/>
                      <w:szCs w:val="21"/>
                    </w:rPr>
                    <w:t>广东省《大气污染物排放限值》（DB44/27-2001）第二时段二级标准限值及无组织排放监控浓度</w:t>
                  </w:r>
                  <w:r>
                    <w:rPr>
                      <w:rFonts w:hint="eastAsia"/>
                      <w:bCs/>
                      <w:kern w:val="0"/>
                      <w:szCs w:val="21"/>
                    </w:rPr>
                    <w:t>限值的较严者</w:t>
                  </w:r>
                  <w:r>
                    <w:rPr>
                      <w:bCs/>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4" w:type="dxa"/>
                  <w:vMerge w:val="continue"/>
                  <w:vAlign w:val="center"/>
                </w:tcPr>
                <w:p>
                  <w:pPr>
                    <w:widowControl w:val="0"/>
                    <w:adjustRightInd w:val="0"/>
                    <w:snapToGrid w:val="0"/>
                    <w:jc w:val="center"/>
                    <w:rPr>
                      <w:kern w:val="0"/>
                      <w:szCs w:val="21"/>
                    </w:rPr>
                  </w:pPr>
                </w:p>
              </w:tc>
              <w:tc>
                <w:tcPr>
                  <w:tcW w:w="1164" w:type="dxa"/>
                  <w:vMerge w:val="continue"/>
                  <w:vAlign w:val="center"/>
                </w:tcPr>
                <w:p>
                  <w:pPr>
                    <w:widowControl w:val="0"/>
                    <w:adjustRightInd w:val="0"/>
                    <w:snapToGrid w:val="0"/>
                    <w:jc w:val="center"/>
                    <w:rPr>
                      <w:kern w:val="0"/>
                      <w:szCs w:val="21"/>
                    </w:rPr>
                  </w:pPr>
                </w:p>
              </w:tc>
              <w:tc>
                <w:tcPr>
                  <w:tcW w:w="1690" w:type="dxa"/>
                  <w:vAlign w:val="center"/>
                </w:tcPr>
                <w:p>
                  <w:pPr>
                    <w:widowControl w:val="0"/>
                    <w:adjustRightInd w:val="0"/>
                    <w:snapToGrid w:val="0"/>
                    <w:jc w:val="center"/>
                    <w:rPr>
                      <w:kern w:val="0"/>
                      <w:szCs w:val="21"/>
                    </w:rPr>
                  </w:pPr>
                  <w:r>
                    <w:rPr>
                      <w:rFonts w:hint="eastAsia"/>
                      <w:bCs/>
                      <w:sz w:val="24"/>
                    </w:rPr>
                    <w:t>S</w:t>
                  </w:r>
                  <w:r>
                    <w:rPr>
                      <w:bCs/>
                      <w:sz w:val="24"/>
                    </w:rPr>
                    <w:t>O</w:t>
                  </w:r>
                  <w:r>
                    <w:rPr>
                      <w:bCs/>
                      <w:sz w:val="24"/>
                      <w:vertAlign w:val="subscript"/>
                    </w:rPr>
                    <w:t>2</w:t>
                  </w:r>
                </w:p>
              </w:tc>
              <w:tc>
                <w:tcPr>
                  <w:tcW w:w="996" w:type="dxa"/>
                  <w:vMerge w:val="continue"/>
                  <w:vAlign w:val="center"/>
                </w:tcPr>
                <w:p>
                  <w:pPr>
                    <w:widowControl w:val="0"/>
                    <w:adjustRightInd w:val="0"/>
                    <w:snapToGrid w:val="0"/>
                    <w:jc w:val="center"/>
                    <w:rPr>
                      <w:kern w:val="0"/>
                      <w:szCs w:val="21"/>
                    </w:rPr>
                  </w:pPr>
                </w:p>
              </w:tc>
              <w:tc>
                <w:tcPr>
                  <w:tcW w:w="1278" w:type="dxa"/>
                  <w:vMerge w:val="continue"/>
                  <w:vAlign w:val="center"/>
                </w:tcPr>
                <w:p>
                  <w:pPr>
                    <w:widowControl w:val="0"/>
                    <w:adjustRightInd w:val="0"/>
                    <w:snapToGrid w:val="0"/>
                    <w:jc w:val="center"/>
                    <w:rPr>
                      <w:kern w:val="0"/>
                      <w:szCs w:val="21"/>
                    </w:rPr>
                  </w:pPr>
                </w:p>
              </w:tc>
              <w:tc>
                <w:tcPr>
                  <w:tcW w:w="3975" w:type="dxa"/>
                  <w:vMerge w:val="continue"/>
                  <w:vAlign w:val="center"/>
                </w:tcPr>
                <w:p>
                  <w:pPr>
                    <w:widowControl w:val="0"/>
                    <w:adjustRightInd w:val="0"/>
                    <w:snapToGrid w:val="0"/>
                    <w:jc w:val="both"/>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4" w:type="dxa"/>
                  <w:vMerge w:val="continue"/>
                  <w:vAlign w:val="center"/>
                </w:tcPr>
                <w:p>
                  <w:pPr>
                    <w:widowControl w:val="0"/>
                    <w:adjustRightInd w:val="0"/>
                    <w:snapToGrid w:val="0"/>
                    <w:jc w:val="center"/>
                    <w:rPr>
                      <w:kern w:val="0"/>
                      <w:szCs w:val="21"/>
                    </w:rPr>
                  </w:pPr>
                </w:p>
              </w:tc>
              <w:tc>
                <w:tcPr>
                  <w:tcW w:w="1164" w:type="dxa"/>
                  <w:vMerge w:val="continue"/>
                  <w:vAlign w:val="center"/>
                </w:tcPr>
                <w:p>
                  <w:pPr>
                    <w:widowControl w:val="0"/>
                    <w:adjustRightInd w:val="0"/>
                    <w:snapToGrid w:val="0"/>
                    <w:jc w:val="center"/>
                    <w:rPr>
                      <w:kern w:val="0"/>
                      <w:szCs w:val="21"/>
                    </w:rPr>
                  </w:pPr>
                </w:p>
              </w:tc>
              <w:tc>
                <w:tcPr>
                  <w:tcW w:w="1690" w:type="dxa"/>
                  <w:vAlign w:val="center"/>
                </w:tcPr>
                <w:p>
                  <w:pPr>
                    <w:widowControl w:val="0"/>
                    <w:adjustRightInd w:val="0"/>
                    <w:snapToGrid w:val="0"/>
                    <w:jc w:val="center"/>
                    <w:rPr>
                      <w:kern w:val="0"/>
                      <w:szCs w:val="21"/>
                    </w:rPr>
                  </w:pPr>
                  <w:r>
                    <w:rPr>
                      <w:rFonts w:hint="eastAsia"/>
                      <w:bCs/>
                      <w:kern w:val="0"/>
                      <w:szCs w:val="21"/>
                    </w:rPr>
                    <w:t>N</w:t>
                  </w:r>
                  <w:r>
                    <w:rPr>
                      <w:bCs/>
                      <w:kern w:val="0"/>
                      <w:szCs w:val="21"/>
                    </w:rPr>
                    <w:t>O</w:t>
                  </w:r>
                  <w:r>
                    <w:rPr>
                      <w:rFonts w:hint="eastAsia"/>
                      <w:bCs/>
                      <w:kern w:val="0"/>
                      <w:szCs w:val="21"/>
                      <w:vertAlign w:val="subscript"/>
                    </w:rPr>
                    <w:t>x</w:t>
                  </w:r>
                </w:p>
              </w:tc>
              <w:tc>
                <w:tcPr>
                  <w:tcW w:w="996" w:type="dxa"/>
                  <w:vMerge w:val="continue"/>
                  <w:vAlign w:val="center"/>
                </w:tcPr>
                <w:p>
                  <w:pPr>
                    <w:widowControl w:val="0"/>
                    <w:adjustRightInd w:val="0"/>
                    <w:snapToGrid w:val="0"/>
                    <w:jc w:val="center"/>
                    <w:rPr>
                      <w:kern w:val="0"/>
                      <w:szCs w:val="21"/>
                    </w:rPr>
                  </w:pPr>
                </w:p>
              </w:tc>
              <w:tc>
                <w:tcPr>
                  <w:tcW w:w="1278" w:type="dxa"/>
                  <w:vMerge w:val="continue"/>
                  <w:vAlign w:val="center"/>
                </w:tcPr>
                <w:p>
                  <w:pPr>
                    <w:widowControl w:val="0"/>
                    <w:adjustRightInd w:val="0"/>
                    <w:snapToGrid w:val="0"/>
                    <w:jc w:val="center"/>
                    <w:rPr>
                      <w:kern w:val="0"/>
                      <w:szCs w:val="21"/>
                    </w:rPr>
                  </w:pPr>
                </w:p>
              </w:tc>
              <w:tc>
                <w:tcPr>
                  <w:tcW w:w="3975" w:type="dxa"/>
                  <w:vMerge w:val="continue"/>
                  <w:vAlign w:val="center"/>
                </w:tcPr>
                <w:p>
                  <w:pPr>
                    <w:widowControl w:val="0"/>
                    <w:adjustRightInd w:val="0"/>
                    <w:snapToGrid w:val="0"/>
                    <w:jc w:val="both"/>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4" w:type="dxa"/>
                  <w:vMerge w:val="continue"/>
                  <w:vAlign w:val="center"/>
                </w:tcPr>
                <w:p>
                  <w:pPr>
                    <w:widowControl w:val="0"/>
                    <w:adjustRightInd w:val="0"/>
                    <w:snapToGrid w:val="0"/>
                    <w:jc w:val="center"/>
                    <w:rPr>
                      <w:kern w:val="0"/>
                      <w:szCs w:val="21"/>
                    </w:rPr>
                  </w:pPr>
                </w:p>
              </w:tc>
              <w:tc>
                <w:tcPr>
                  <w:tcW w:w="1164" w:type="dxa"/>
                  <w:vMerge w:val="continue"/>
                  <w:vAlign w:val="center"/>
                </w:tcPr>
                <w:p>
                  <w:pPr>
                    <w:widowControl w:val="0"/>
                    <w:adjustRightInd w:val="0"/>
                    <w:snapToGrid w:val="0"/>
                    <w:jc w:val="center"/>
                    <w:rPr>
                      <w:kern w:val="0"/>
                      <w:szCs w:val="21"/>
                    </w:rPr>
                  </w:pPr>
                </w:p>
              </w:tc>
              <w:tc>
                <w:tcPr>
                  <w:tcW w:w="1690" w:type="dxa"/>
                  <w:vAlign w:val="center"/>
                </w:tcPr>
                <w:p>
                  <w:pPr>
                    <w:widowControl w:val="0"/>
                    <w:adjustRightInd w:val="0"/>
                    <w:snapToGrid w:val="0"/>
                    <w:jc w:val="center"/>
                    <w:rPr>
                      <w:kern w:val="0"/>
                      <w:szCs w:val="21"/>
                    </w:rPr>
                  </w:pPr>
                  <w:r>
                    <w:rPr>
                      <w:rFonts w:hint="eastAsia"/>
                      <w:kern w:val="0"/>
                      <w:szCs w:val="21"/>
                    </w:rPr>
                    <w:t>油烟（非甲烷总烃）</w:t>
                  </w:r>
                </w:p>
              </w:tc>
              <w:tc>
                <w:tcPr>
                  <w:tcW w:w="996" w:type="dxa"/>
                  <w:vMerge w:val="restart"/>
                  <w:vAlign w:val="center"/>
                </w:tcPr>
                <w:p>
                  <w:pPr>
                    <w:widowControl w:val="0"/>
                    <w:adjustRightInd w:val="0"/>
                    <w:snapToGrid w:val="0"/>
                    <w:jc w:val="center"/>
                    <w:rPr>
                      <w:kern w:val="0"/>
                      <w:szCs w:val="21"/>
                    </w:rPr>
                  </w:pPr>
                  <w:r>
                    <w:rPr>
                      <w:kern w:val="0"/>
                      <w:szCs w:val="21"/>
                    </w:rPr>
                    <w:t>排气筒</w:t>
                  </w:r>
                  <w:r>
                    <w:rPr>
                      <w:rFonts w:hint="eastAsia"/>
                      <w:kern w:val="0"/>
                      <w:szCs w:val="21"/>
                    </w:rPr>
                    <w:t>P</w:t>
                  </w:r>
                  <w:r>
                    <w:rPr>
                      <w:kern w:val="0"/>
                      <w:szCs w:val="21"/>
                    </w:rPr>
                    <w:t>4</w:t>
                  </w:r>
                </w:p>
              </w:tc>
              <w:tc>
                <w:tcPr>
                  <w:tcW w:w="1278" w:type="dxa"/>
                  <w:vMerge w:val="restart"/>
                  <w:vAlign w:val="center"/>
                </w:tcPr>
                <w:p>
                  <w:pPr>
                    <w:widowControl w:val="0"/>
                    <w:adjustRightInd w:val="0"/>
                    <w:snapToGrid w:val="0"/>
                    <w:jc w:val="center"/>
                    <w:rPr>
                      <w:kern w:val="0"/>
                      <w:szCs w:val="21"/>
                    </w:rPr>
                  </w:pPr>
                  <w:r>
                    <w:rPr>
                      <w:rFonts w:hint="eastAsia"/>
                      <w:kern w:val="0"/>
                      <w:szCs w:val="21"/>
                    </w:rPr>
                    <w:t>水喷淋+静电除油</w:t>
                  </w:r>
                </w:p>
              </w:tc>
              <w:tc>
                <w:tcPr>
                  <w:tcW w:w="3975" w:type="dxa"/>
                  <w:vAlign w:val="center"/>
                </w:tcPr>
                <w:p>
                  <w:pPr>
                    <w:widowControl w:val="0"/>
                    <w:adjustRightInd w:val="0"/>
                    <w:snapToGrid w:val="0"/>
                    <w:jc w:val="both"/>
                    <w:rPr>
                      <w:kern w:val="0"/>
                      <w:szCs w:val="21"/>
                    </w:rPr>
                  </w:pPr>
                  <w:r>
                    <w:rPr>
                      <w:rFonts w:hint="eastAsia"/>
                      <w:kern w:val="0"/>
                      <w:szCs w:val="21"/>
                    </w:rPr>
                    <w:t>非甲烷总烃符合</w:t>
                  </w:r>
                  <w:r>
                    <w:rPr>
                      <w:kern w:val="0"/>
                      <w:szCs w:val="21"/>
                    </w:rPr>
                    <w:t>广东省《大气污染物排放限值》（DB44/27-2001）第二时段</w:t>
                  </w:r>
                  <w:r>
                    <w:rPr>
                      <w:rFonts w:hint="eastAsia"/>
                      <w:kern w:val="0"/>
                      <w:szCs w:val="21"/>
                    </w:rPr>
                    <w:t>二级标准</w:t>
                  </w:r>
                  <w:r>
                    <w:rPr>
                      <w:kern w:val="0"/>
                      <w:szCs w:val="21"/>
                    </w:rPr>
                    <w:t>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4" w:type="dxa"/>
                  <w:vMerge w:val="continue"/>
                  <w:vAlign w:val="center"/>
                </w:tcPr>
                <w:p>
                  <w:pPr>
                    <w:widowControl w:val="0"/>
                    <w:adjustRightInd w:val="0"/>
                    <w:snapToGrid w:val="0"/>
                    <w:jc w:val="center"/>
                    <w:rPr>
                      <w:kern w:val="0"/>
                      <w:szCs w:val="21"/>
                    </w:rPr>
                  </w:pPr>
                </w:p>
              </w:tc>
              <w:tc>
                <w:tcPr>
                  <w:tcW w:w="1164" w:type="dxa"/>
                  <w:vMerge w:val="continue"/>
                  <w:vAlign w:val="center"/>
                </w:tcPr>
                <w:p>
                  <w:pPr>
                    <w:widowControl w:val="0"/>
                    <w:adjustRightInd w:val="0"/>
                    <w:snapToGrid w:val="0"/>
                    <w:jc w:val="center"/>
                    <w:rPr>
                      <w:kern w:val="0"/>
                      <w:szCs w:val="21"/>
                    </w:rPr>
                  </w:pPr>
                </w:p>
              </w:tc>
              <w:tc>
                <w:tcPr>
                  <w:tcW w:w="1690" w:type="dxa"/>
                  <w:vAlign w:val="center"/>
                </w:tcPr>
                <w:p>
                  <w:pPr>
                    <w:widowControl w:val="0"/>
                    <w:adjustRightInd w:val="0"/>
                    <w:snapToGrid w:val="0"/>
                    <w:jc w:val="center"/>
                    <w:rPr>
                      <w:kern w:val="0"/>
                      <w:szCs w:val="21"/>
                    </w:rPr>
                  </w:pPr>
                  <w:r>
                    <w:rPr>
                      <w:rFonts w:hint="eastAsia"/>
                      <w:kern w:val="0"/>
                      <w:szCs w:val="21"/>
                    </w:rPr>
                    <w:t>颗粒物</w:t>
                  </w:r>
                </w:p>
              </w:tc>
              <w:tc>
                <w:tcPr>
                  <w:tcW w:w="996" w:type="dxa"/>
                  <w:vMerge w:val="continue"/>
                  <w:vAlign w:val="center"/>
                </w:tcPr>
                <w:p>
                  <w:pPr>
                    <w:widowControl w:val="0"/>
                    <w:adjustRightInd w:val="0"/>
                    <w:snapToGrid w:val="0"/>
                    <w:jc w:val="center"/>
                    <w:rPr>
                      <w:kern w:val="0"/>
                      <w:szCs w:val="21"/>
                    </w:rPr>
                  </w:pPr>
                </w:p>
              </w:tc>
              <w:tc>
                <w:tcPr>
                  <w:tcW w:w="1278" w:type="dxa"/>
                  <w:vMerge w:val="continue"/>
                  <w:vAlign w:val="center"/>
                </w:tcPr>
                <w:p>
                  <w:pPr>
                    <w:widowControl w:val="0"/>
                    <w:adjustRightInd w:val="0"/>
                    <w:snapToGrid w:val="0"/>
                    <w:jc w:val="center"/>
                    <w:rPr>
                      <w:kern w:val="0"/>
                      <w:szCs w:val="21"/>
                    </w:rPr>
                  </w:pPr>
                </w:p>
              </w:tc>
              <w:tc>
                <w:tcPr>
                  <w:tcW w:w="3975" w:type="dxa"/>
                  <w:vMerge w:val="restart"/>
                  <w:vAlign w:val="center"/>
                </w:tcPr>
                <w:p>
                  <w:pPr>
                    <w:widowControl w:val="0"/>
                    <w:adjustRightInd w:val="0"/>
                    <w:snapToGrid w:val="0"/>
                    <w:jc w:val="both"/>
                    <w:rPr>
                      <w:kern w:val="0"/>
                      <w:szCs w:val="21"/>
                    </w:rPr>
                  </w:pPr>
                  <w:r>
                    <w:rPr>
                      <w:rFonts w:hint="eastAsia"/>
                      <w:kern w:val="0"/>
                      <w:szCs w:val="21"/>
                    </w:rPr>
                    <w:t>颗粒物符合</w:t>
                  </w:r>
                  <w:r>
                    <w:rPr>
                      <w:kern w:val="0"/>
                      <w:szCs w:val="21"/>
                    </w:rPr>
                    <w:t>广东省《大气污染物排放限值》（DB44/27-2001）第二时段</w:t>
                  </w:r>
                  <w:r>
                    <w:rPr>
                      <w:rFonts w:hint="eastAsia"/>
                      <w:kern w:val="0"/>
                      <w:szCs w:val="21"/>
                    </w:rPr>
                    <w:t>二级标准</w:t>
                  </w:r>
                  <w:r>
                    <w:rPr>
                      <w:kern w:val="0"/>
                      <w:szCs w:val="21"/>
                    </w:rPr>
                    <w:t>的要求</w:t>
                  </w:r>
                  <w:r>
                    <w:rPr>
                      <w:rFonts w:hint="eastAsia"/>
                      <w:kern w:val="0"/>
                      <w:szCs w:val="21"/>
                    </w:rPr>
                    <w:t>。</w:t>
                  </w:r>
                  <w:r>
                    <w:rPr>
                      <w:rFonts w:hint="eastAsia"/>
                      <w:bCs/>
                      <w:kern w:val="0"/>
                      <w:szCs w:val="21"/>
                    </w:rPr>
                    <w:t>S</w:t>
                  </w:r>
                  <w:r>
                    <w:rPr>
                      <w:bCs/>
                      <w:kern w:val="0"/>
                      <w:szCs w:val="21"/>
                    </w:rPr>
                    <w:t>O</w:t>
                  </w:r>
                  <w:r>
                    <w:rPr>
                      <w:bCs/>
                      <w:kern w:val="0"/>
                      <w:szCs w:val="21"/>
                      <w:vertAlign w:val="subscript"/>
                    </w:rPr>
                    <w:t>2</w:t>
                  </w:r>
                  <w:r>
                    <w:rPr>
                      <w:rFonts w:hint="eastAsia"/>
                      <w:bCs/>
                      <w:kern w:val="0"/>
                      <w:szCs w:val="21"/>
                    </w:rPr>
                    <w:t>、N</w:t>
                  </w:r>
                  <w:r>
                    <w:rPr>
                      <w:bCs/>
                      <w:kern w:val="0"/>
                      <w:szCs w:val="21"/>
                    </w:rPr>
                    <w:t>O</w:t>
                  </w:r>
                  <w:r>
                    <w:rPr>
                      <w:rFonts w:hint="eastAsia"/>
                      <w:bCs/>
                      <w:kern w:val="0"/>
                      <w:szCs w:val="21"/>
                      <w:vertAlign w:val="subscript"/>
                    </w:rPr>
                    <w:t>x</w:t>
                  </w:r>
                  <w:r>
                    <w:rPr>
                      <w:rFonts w:hint="eastAsia"/>
                      <w:bCs/>
                      <w:kern w:val="0"/>
                      <w:szCs w:val="21"/>
                    </w:rPr>
                    <w:t>及烟尘符合《工业炉窑大气污染物排放标准》（G</w:t>
                  </w:r>
                  <w:r>
                    <w:rPr>
                      <w:bCs/>
                      <w:kern w:val="0"/>
                      <w:szCs w:val="21"/>
                    </w:rPr>
                    <w:t>B 9078-1996</w:t>
                  </w:r>
                  <w:r>
                    <w:rPr>
                      <w:rFonts w:hint="eastAsia"/>
                      <w:bCs/>
                      <w:kern w:val="0"/>
                      <w:szCs w:val="21"/>
                    </w:rPr>
                    <w:t>）“表2</w:t>
                  </w:r>
                  <w:r>
                    <w:rPr>
                      <w:bCs/>
                      <w:kern w:val="0"/>
                      <w:szCs w:val="21"/>
                    </w:rPr>
                    <w:t xml:space="preserve"> </w:t>
                  </w:r>
                  <w:r>
                    <w:rPr>
                      <w:rFonts w:hint="eastAsia"/>
                      <w:bCs/>
                      <w:kern w:val="0"/>
                      <w:szCs w:val="21"/>
                    </w:rPr>
                    <w:t>二级标准”及无组织排放烟（粉）尘最高允许浓度和</w:t>
                  </w:r>
                  <w:r>
                    <w:rPr>
                      <w:bCs/>
                      <w:kern w:val="0"/>
                      <w:szCs w:val="21"/>
                    </w:rPr>
                    <w:t>广东省《大气污染物排放限值》（DB44/27-2001）第二时段二级标准限值及无组织排放监控浓度</w:t>
                  </w:r>
                  <w:r>
                    <w:rPr>
                      <w:rFonts w:hint="eastAsia"/>
                      <w:bCs/>
                      <w:kern w:val="0"/>
                      <w:szCs w:val="21"/>
                    </w:rPr>
                    <w:t>限值的较严者</w:t>
                  </w:r>
                  <w:r>
                    <w:rPr>
                      <w:bCs/>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4" w:type="dxa"/>
                  <w:vMerge w:val="continue"/>
                  <w:vAlign w:val="center"/>
                </w:tcPr>
                <w:p>
                  <w:pPr>
                    <w:widowControl w:val="0"/>
                    <w:adjustRightInd w:val="0"/>
                    <w:snapToGrid w:val="0"/>
                    <w:jc w:val="center"/>
                    <w:rPr>
                      <w:kern w:val="0"/>
                      <w:szCs w:val="21"/>
                    </w:rPr>
                  </w:pPr>
                </w:p>
              </w:tc>
              <w:tc>
                <w:tcPr>
                  <w:tcW w:w="1164" w:type="dxa"/>
                  <w:vMerge w:val="continue"/>
                  <w:vAlign w:val="center"/>
                </w:tcPr>
                <w:p>
                  <w:pPr>
                    <w:widowControl w:val="0"/>
                    <w:adjustRightInd w:val="0"/>
                    <w:snapToGrid w:val="0"/>
                    <w:jc w:val="center"/>
                    <w:rPr>
                      <w:kern w:val="0"/>
                      <w:szCs w:val="21"/>
                    </w:rPr>
                  </w:pPr>
                </w:p>
              </w:tc>
              <w:tc>
                <w:tcPr>
                  <w:tcW w:w="1690" w:type="dxa"/>
                  <w:vAlign w:val="center"/>
                </w:tcPr>
                <w:p>
                  <w:pPr>
                    <w:widowControl w:val="0"/>
                    <w:adjustRightInd w:val="0"/>
                    <w:snapToGrid w:val="0"/>
                    <w:jc w:val="center"/>
                    <w:rPr>
                      <w:bCs/>
                      <w:sz w:val="24"/>
                      <w:vertAlign w:val="subscript"/>
                    </w:rPr>
                  </w:pPr>
                  <w:r>
                    <w:rPr>
                      <w:rFonts w:hint="eastAsia"/>
                      <w:bCs/>
                      <w:sz w:val="24"/>
                    </w:rPr>
                    <w:t>S</w:t>
                  </w:r>
                  <w:r>
                    <w:rPr>
                      <w:bCs/>
                      <w:sz w:val="24"/>
                    </w:rPr>
                    <w:t>O</w:t>
                  </w:r>
                  <w:r>
                    <w:rPr>
                      <w:bCs/>
                      <w:sz w:val="24"/>
                      <w:vertAlign w:val="subscript"/>
                    </w:rPr>
                    <w:t>2</w:t>
                  </w:r>
                </w:p>
              </w:tc>
              <w:tc>
                <w:tcPr>
                  <w:tcW w:w="996" w:type="dxa"/>
                  <w:vMerge w:val="continue"/>
                  <w:vAlign w:val="center"/>
                </w:tcPr>
                <w:p>
                  <w:pPr>
                    <w:widowControl w:val="0"/>
                    <w:adjustRightInd w:val="0"/>
                    <w:snapToGrid w:val="0"/>
                    <w:jc w:val="center"/>
                    <w:rPr>
                      <w:kern w:val="0"/>
                      <w:szCs w:val="21"/>
                    </w:rPr>
                  </w:pPr>
                </w:p>
              </w:tc>
              <w:tc>
                <w:tcPr>
                  <w:tcW w:w="1278" w:type="dxa"/>
                  <w:vMerge w:val="continue"/>
                  <w:vAlign w:val="center"/>
                </w:tcPr>
                <w:p>
                  <w:pPr>
                    <w:widowControl w:val="0"/>
                    <w:adjustRightInd w:val="0"/>
                    <w:snapToGrid w:val="0"/>
                    <w:jc w:val="center"/>
                    <w:rPr>
                      <w:kern w:val="0"/>
                      <w:szCs w:val="21"/>
                    </w:rPr>
                  </w:pPr>
                </w:p>
              </w:tc>
              <w:tc>
                <w:tcPr>
                  <w:tcW w:w="3975" w:type="dxa"/>
                  <w:vMerge w:val="continue"/>
                  <w:vAlign w:val="center"/>
                </w:tcPr>
                <w:p>
                  <w:pPr>
                    <w:widowControl w:val="0"/>
                    <w:adjustRightInd w:val="0"/>
                    <w:snapToGrid w:val="0"/>
                    <w:jc w:val="both"/>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4" w:type="dxa"/>
                  <w:vMerge w:val="continue"/>
                  <w:vAlign w:val="center"/>
                </w:tcPr>
                <w:p>
                  <w:pPr>
                    <w:widowControl w:val="0"/>
                    <w:adjustRightInd w:val="0"/>
                    <w:snapToGrid w:val="0"/>
                    <w:jc w:val="center"/>
                    <w:rPr>
                      <w:kern w:val="0"/>
                      <w:szCs w:val="21"/>
                    </w:rPr>
                  </w:pPr>
                </w:p>
              </w:tc>
              <w:tc>
                <w:tcPr>
                  <w:tcW w:w="1164" w:type="dxa"/>
                  <w:vMerge w:val="continue"/>
                  <w:vAlign w:val="center"/>
                </w:tcPr>
                <w:p>
                  <w:pPr>
                    <w:widowControl w:val="0"/>
                    <w:adjustRightInd w:val="0"/>
                    <w:snapToGrid w:val="0"/>
                    <w:jc w:val="center"/>
                    <w:rPr>
                      <w:kern w:val="0"/>
                      <w:szCs w:val="21"/>
                    </w:rPr>
                  </w:pPr>
                </w:p>
              </w:tc>
              <w:tc>
                <w:tcPr>
                  <w:tcW w:w="1690" w:type="dxa"/>
                  <w:vAlign w:val="center"/>
                </w:tcPr>
                <w:p>
                  <w:pPr>
                    <w:widowControl w:val="0"/>
                    <w:adjustRightInd w:val="0"/>
                    <w:snapToGrid w:val="0"/>
                    <w:jc w:val="center"/>
                    <w:rPr>
                      <w:bCs/>
                      <w:kern w:val="0"/>
                      <w:szCs w:val="21"/>
                      <w:vertAlign w:val="subscript"/>
                    </w:rPr>
                  </w:pPr>
                  <w:r>
                    <w:rPr>
                      <w:rFonts w:hint="eastAsia"/>
                      <w:bCs/>
                      <w:kern w:val="0"/>
                      <w:szCs w:val="21"/>
                    </w:rPr>
                    <w:t>N</w:t>
                  </w:r>
                  <w:r>
                    <w:rPr>
                      <w:bCs/>
                      <w:kern w:val="0"/>
                      <w:szCs w:val="21"/>
                    </w:rPr>
                    <w:t>O</w:t>
                  </w:r>
                  <w:r>
                    <w:rPr>
                      <w:rFonts w:hint="eastAsia"/>
                      <w:bCs/>
                      <w:kern w:val="0"/>
                      <w:szCs w:val="21"/>
                      <w:vertAlign w:val="subscript"/>
                    </w:rPr>
                    <w:t>x</w:t>
                  </w:r>
                </w:p>
              </w:tc>
              <w:tc>
                <w:tcPr>
                  <w:tcW w:w="996" w:type="dxa"/>
                  <w:vMerge w:val="continue"/>
                  <w:vAlign w:val="center"/>
                </w:tcPr>
                <w:p>
                  <w:pPr>
                    <w:widowControl w:val="0"/>
                    <w:adjustRightInd w:val="0"/>
                    <w:snapToGrid w:val="0"/>
                    <w:jc w:val="center"/>
                    <w:rPr>
                      <w:kern w:val="0"/>
                      <w:szCs w:val="21"/>
                    </w:rPr>
                  </w:pPr>
                </w:p>
              </w:tc>
              <w:tc>
                <w:tcPr>
                  <w:tcW w:w="1278" w:type="dxa"/>
                  <w:vMerge w:val="continue"/>
                  <w:vAlign w:val="center"/>
                </w:tcPr>
                <w:p>
                  <w:pPr>
                    <w:widowControl w:val="0"/>
                    <w:adjustRightInd w:val="0"/>
                    <w:snapToGrid w:val="0"/>
                    <w:jc w:val="center"/>
                    <w:rPr>
                      <w:kern w:val="0"/>
                      <w:szCs w:val="21"/>
                    </w:rPr>
                  </w:pPr>
                </w:p>
              </w:tc>
              <w:tc>
                <w:tcPr>
                  <w:tcW w:w="3975" w:type="dxa"/>
                  <w:vMerge w:val="continue"/>
                  <w:vAlign w:val="center"/>
                </w:tcPr>
                <w:p>
                  <w:pPr>
                    <w:widowControl w:val="0"/>
                    <w:adjustRightInd w:val="0"/>
                    <w:snapToGrid w:val="0"/>
                    <w:jc w:val="both"/>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434" w:type="dxa"/>
                  <w:vAlign w:val="center"/>
                </w:tcPr>
                <w:p>
                  <w:pPr>
                    <w:widowControl w:val="0"/>
                    <w:adjustRightInd w:val="0"/>
                    <w:snapToGrid w:val="0"/>
                    <w:jc w:val="center"/>
                    <w:rPr>
                      <w:kern w:val="0"/>
                      <w:szCs w:val="21"/>
                    </w:rPr>
                  </w:pPr>
                  <w:r>
                    <w:rPr>
                      <w:rFonts w:hint="eastAsia"/>
                      <w:kern w:val="0"/>
                      <w:szCs w:val="21"/>
                    </w:rPr>
                    <w:t>水污染物</w:t>
                  </w:r>
                </w:p>
              </w:tc>
              <w:tc>
                <w:tcPr>
                  <w:tcW w:w="1164" w:type="dxa"/>
                  <w:vAlign w:val="center"/>
                </w:tcPr>
                <w:p>
                  <w:pPr>
                    <w:widowControl w:val="0"/>
                    <w:adjustRightInd w:val="0"/>
                    <w:snapToGrid w:val="0"/>
                    <w:jc w:val="center"/>
                    <w:rPr>
                      <w:kern w:val="0"/>
                      <w:szCs w:val="21"/>
                    </w:rPr>
                  </w:pPr>
                  <w:r>
                    <w:rPr>
                      <w:rFonts w:hint="eastAsia"/>
                      <w:kern w:val="0"/>
                      <w:szCs w:val="21"/>
                    </w:rPr>
                    <w:t>生活污水</w:t>
                  </w:r>
                </w:p>
              </w:tc>
              <w:tc>
                <w:tcPr>
                  <w:tcW w:w="1690" w:type="dxa"/>
                  <w:vAlign w:val="center"/>
                </w:tcPr>
                <w:p>
                  <w:pPr>
                    <w:widowControl w:val="0"/>
                    <w:adjustRightInd w:val="0"/>
                    <w:snapToGrid w:val="0"/>
                    <w:jc w:val="center"/>
                    <w:rPr>
                      <w:kern w:val="0"/>
                      <w:szCs w:val="21"/>
                      <w:vertAlign w:val="subscript"/>
                    </w:rPr>
                  </w:pPr>
                  <w:r>
                    <w:rPr>
                      <w:rFonts w:hint="eastAsia"/>
                      <w:kern w:val="0"/>
                      <w:szCs w:val="21"/>
                    </w:rPr>
                    <w:t>COD</w:t>
                  </w:r>
                  <w:r>
                    <w:rPr>
                      <w:rFonts w:hint="eastAsia"/>
                      <w:kern w:val="0"/>
                      <w:szCs w:val="21"/>
                      <w:vertAlign w:val="subscript"/>
                    </w:rPr>
                    <w:t>Cr</w:t>
                  </w:r>
                  <w:r>
                    <w:rPr>
                      <w:rFonts w:hint="eastAsia"/>
                      <w:kern w:val="0"/>
                      <w:szCs w:val="21"/>
                    </w:rPr>
                    <w:t>、BOD</w:t>
                  </w:r>
                  <w:r>
                    <w:rPr>
                      <w:rFonts w:hint="eastAsia"/>
                      <w:kern w:val="0"/>
                      <w:szCs w:val="21"/>
                      <w:vertAlign w:val="subscript"/>
                    </w:rPr>
                    <w:t>5</w:t>
                  </w:r>
                </w:p>
                <w:p>
                  <w:pPr>
                    <w:widowControl w:val="0"/>
                    <w:adjustRightInd w:val="0"/>
                    <w:snapToGrid w:val="0"/>
                    <w:jc w:val="center"/>
                    <w:rPr>
                      <w:kern w:val="0"/>
                      <w:szCs w:val="21"/>
                    </w:rPr>
                  </w:pPr>
                  <w:r>
                    <w:rPr>
                      <w:rFonts w:hint="eastAsia"/>
                      <w:kern w:val="0"/>
                      <w:szCs w:val="21"/>
                    </w:rPr>
                    <w:t>、SS、氨氮</w:t>
                  </w:r>
                </w:p>
              </w:tc>
              <w:tc>
                <w:tcPr>
                  <w:tcW w:w="996" w:type="dxa"/>
                  <w:vAlign w:val="center"/>
                </w:tcPr>
                <w:p>
                  <w:pPr>
                    <w:widowControl w:val="0"/>
                    <w:adjustRightInd w:val="0"/>
                    <w:snapToGrid w:val="0"/>
                    <w:jc w:val="center"/>
                    <w:rPr>
                      <w:kern w:val="0"/>
                      <w:szCs w:val="21"/>
                    </w:rPr>
                  </w:pPr>
                  <w:r>
                    <w:rPr>
                      <w:rFonts w:hint="eastAsia"/>
                      <w:kern w:val="0"/>
                      <w:szCs w:val="21"/>
                    </w:rPr>
                    <w:t>排水口</w:t>
                  </w:r>
                </w:p>
              </w:tc>
              <w:tc>
                <w:tcPr>
                  <w:tcW w:w="1278" w:type="dxa"/>
                  <w:vAlign w:val="center"/>
                </w:tcPr>
                <w:p>
                  <w:pPr>
                    <w:widowControl w:val="0"/>
                    <w:adjustRightInd w:val="0"/>
                    <w:snapToGrid w:val="0"/>
                    <w:jc w:val="both"/>
                    <w:rPr>
                      <w:kern w:val="0"/>
                      <w:szCs w:val="21"/>
                    </w:rPr>
                  </w:pPr>
                  <w:r>
                    <w:rPr>
                      <w:rFonts w:hint="eastAsia"/>
                      <w:kern w:val="0"/>
                      <w:szCs w:val="21"/>
                    </w:rPr>
                    <w:t>三级化粪池、开平市沙塘镇信隆纺织有限公司污水处理站</w:t>
                  </w:r>
                </w:p>
              </w:tc>
              <w:tc>
                <w:tcPr>
                  <w:tcW w:w="3975" w:type="dxa"/>
                  <w:vAlign w:val="center"/>
                </w:tcPr>
                <w:p>
                  <w:pPr>
                    <w:widowControl w:val="0"/>
                    <w:adjustRightInd w:val="0"/>
                    <w:snapToGrid w:val="0"/>
                    <w:jc w:val="both"/>
                    <w:rPr>
                      <w:kern w:val="0"/>
                      <w:szCs w:val="21"/>
                    </w:rPr>
                  </w:pPr>
                  <w:r>
                    <w:rPr>
                      <w:rFonts w:hint="eastAsia"/>
                      <w:kern w:val="0"/>
                      <w:szCs w:val="21"/>
                    </w:rPr>
                    <w:t>符合</w:t>
                  </w:r>
                  <w:r>
                    <w:rPr>
                      <w:kern w:val="0"/>
                      <w:szCs w:val="21"/>
                    </w:rPr>
                    <w:t>《</w:t>
                  </w:r>
                  <w:r>
                    <w:rPr>
                      <w:rFonts w:hint="eastAsia"/>
                      <w:kern w:val="0"/>
                      <w:szCs w:val="21"/>
                    </w:rPr>
                    <w:t>纺织染整工业水污染物排放标准</w:t>
                  </w:r>
                  <w:r>
                    <w:rPr>
                      <w:kern w:val="0"/>
                      <w:szCs w:val="21"/>
                    </w:rPr>
                    <w:t>》（GB4287</w:t>
                  </w:r>
                  <w:r>
                    <w:rPr>
                      <w:rFonts w:hint="eastAsia"/>
                      <w:kern w:val="0"/>
                      <w:szCs w:val="21"/>
                    </w:rPr>
                    <w:t>-</w:t>
                  </w:r>
                  <w:r>
                    <w:rPr>
                      <w:kern w:val="0"/>
                      <w:szCs w:val="21"/>
                    </w:rPr>
                    <w:t>2012）</w:t>
                  </w:r>
                  <w:r>
                    <w:rPr>
                      <w:rFonts w:hint="eastAsia"/>
                      <w:kern w:val="0"/>
                      <w:szCs w:val="21"/>
                    </w:rPr>
                    <w:t>“表2</w:t>
                  </w:r>
                  <w:r>
                    <w:rPr>
                      <w:kern w:val="0"/>
                      <w:szCs w:val="21"/>
                    </w:rPr>
                    <w:t xml:space="preserve"> 新建企业水污染物排放浓度限值及单位产品基准排水量</w:t>
                  </w:r>
                  <w:r>
                    <w:rPr>
                      <w:rFonts w:hint="eastAsia"/>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4" w:type="dxa"/>
                  <w:vAlign w:val="center"/>
                </w:tcPr>
                <w:p>
                  <w:pPr>
                    <w:widowControl w:val="0"/>
                    <w:adjustRightInd w:val="0"/>
                    <w:snapToGrid w:val="0"/>
                    <w:jc w:val="center"/>
                    <w:rPr>
                      <w:kern w:val="0"/>
                      <w:szCs w:val="21"/>
                    </w:rPr>
                  </w:pPr>
                  <w:r>
                    <w:rPr>
                      <w:kern w:val="0"/>
                      <w:szCs w:val="21"/>
                    </w:rPr>
                    <w:t>噪声</w:t>
                  </w:r>
                </w:p>
              </w:tc>
              <w:tc>
                <w:tcPr>
                  <w:tcW w:w="1164" w:type="dxa"/>
                  <w:vAlign w:val="center"/>
                </w:tcPr>
                <w:p>
                  <w:pPr>
                    <w:widowControl w:val="0"/>
                    <w:adjustRightInd w:val="0"/>
                    <w:snapToGrid w:val="0"/>
                    <w:jc w:val="center"/>
                    <w:rPr>
                      <w:kern w:val="0"/>
                      <w:szCs w:val="21"/>
                    </w:rPr>
                  </w:pPr>
                  <w:r>
                    <w:rPr>
                      <w:kern w:val="0"/>
                      <w:szCs w:val="21"/>
                    </w:rPr>
                    <w:t>生产设备</w:t>
                  </w:r>
                </w:p>
              </w:tc>
              <w:tc>
                <w:tcPr>
                  <w:tcW w:w="1690" w:type="dxa"/>
                  <w:vAlign w:val="center"/>
                </w:tcPr>
                <w:p>
                  <w:pPr>
                    <w:widowControl w:val="0"/>
                    <w:adjustRightInd w:val="0"/>
                    <w:snapToGrid w:val="0"/>
                    <w:jc w:val="center"/>
                    <w:rPr>
                      <w:kern w:val="0"/>
                      <w:szCs w:val="21"/>
                    </w:rPr>
                  </w:pPr>
                  <w:r>
                    <w:rPr>
                      <w:kern w:val="0"/>
                      <w:szCs w:val="21"/>
                    </w:rPr>
                    <w:t>等效A声级</w:t>
                  </w:r>
                </w:p>
              </w:tc>
              <w:tc>
                <w:tcPr>
                  <w:tcW w:w="996" w:type="dxa"/>
                  <w:vAlign w:val="center"/>
                </w:tcPr>
                <w:p>
                  <w:pPr>
                    <w:widowControl w:val="0"/>
                    <w:adjustRightInd w:val="0"/>
                    <w:snapToGrid w:val="0"/>
                    <w:jc w:val="center"/>
                    <w:rPr>
                      <w:kern w:val="0"/>
                      <w:szCs w:val="21"/>
                    </w:rPr>
                  </w:pPr>
                  <w:r>
                    <w:rPr>
                      <w:kern w:val="0"/>
                      <w:szCs w:val="21"/>
                    </w:rPr>
                    <w:t>厂界1m处</w:t>
                  </w:r>
                </w:p>
              </w:tc>
              <w:tc>
                <w:tcPr>
                  <w:tcW w:w="1278" w:type="dxa"/>
                  <w:vAlign w:val="center"/>
                </w:tcPr>
                <w:p>
                  <w:pPr>
                    <w:widowControl w:val="0"/>
                    <w:adjustRightInd w:val="0"/>
                    <w:snapToGrid w:val="0"/>
                    <w:jc w:val="center"/>
                    <w:rPr>
                      <w:kern w:val="0"/>
                      <w:szCs w:val="21"/>
                    </w:rPr>
                  </w:pPr>
                  <w:r>
                    <w:rPr>
                      <w:kern w:val="0"/>
                      <w:szCs w:val="21"/>
                    </w:rPr>
                    <w:t>隔声、减振措施</w:t>
                  </w:r>
                </w:p>
              </w:tc>
              <w:tc>
                <w:tcPr>
                  <w:tcW w:w="3975" w:type="dxa"/>
                  <w:vAlign w:val="center"/>
                </w:tcPr>
                <w:p>
                  <w:pPr>
                    <w:widowControl w:val="0"/>
                    <w:adjustRightInd w:val="0"/>
                    <w:snapToGrid w:val="0"/>
                    <w:jc w:val="both"/>
                    <w:rPr>
                      <w:kern w:val="0"/>
                      <w:szCs w:val="21"/>
                    </w:rPr>
                  </w:pPr>
                  <w:r>
                    <w:rPr>
                      <w:kern w:val="0"/>
                      <w:szCs w:val="21"/>
                    </w:rPr>
                    <w:t>《工业企业厂界环境噪声排放标准》(GB12348-2008)2类标准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4" w:type="dxa"/>
                  <w:vMerge w:val="restart"/>
                  <w:vAlign w:val="center"/>
                </w:tcPr>
                <w:p>
                  <w:pPr>
                    <w:widowControl w:val="0"/>
                    <w:adjustRightInd w:val="0"/>
                    <w:snapToGrid w:val="0"/>
                    <w:jc w:val="center"/>
                    <w:rPr>
                      <w:kern w:val="0"/>
                      <w:szCs w:val="21"/>
                    </w:rPr>
                  </w:pPr>
                  <w:r>
                    <w:rPr>
                      <w:kern w:val="0"/>
                      <w:szCs w:val="21"/>
                    </w:rPr>
                    <w:t>固体废物</w:t>
                  </w:r>
                </w:p>
              </w:tc>
              <w:tc>
                <w:tcPr>
                  <w:tcW w:w="2854" w:type="dxa"/>
                  <w:gridSpan w:val="2"/>
                  <w:vAlign w:val="center"/>
                </w:tcPr>
                <w:p>
                  <w:pPr>
                    <w:widowControl w:val="0"/>
                    <w:adjustRightInd w:val="0"/>
                    <w:snapToGrid w:val="0"/>
                    <w:jc w:val="center"/>
                    <w:rPr>
                      <w:kern w:val="0"/>
                      <w:szCs w:val="21"/>
                    </w:rPr>
                  </w:pPr>
                  <w:r>
                    <w:rPr>
                      <w:kern w:val="0"/>
                      <w:szCs w:val="21"/>
                    </w:rPr>
                    <w:t>生活垃圾</w:t>
                  </w:r>
                  <w:r>
                    <w:rPr>
                      <w:rFonts w:hint="eastAsia"/>
                      <w:kern w:val="0"/>
                      <w:szCs w:val="21"/>
                    </w:rPr>
                    <w:t>、</w:t>
                  </w:r>
                  <w:r>
                    <w:rPr>
                      <w:kern w:val="0"/>
                      <w:szCs w:val="21"/>
                    </w:rPr>
                    <w:t>包装固废</w:t>
                  </w:r>
                </w:p>
              </w:tc>
              <w:tc>
                <w:tcPr>
                  <w:tcW w:w="996" w:type="dxa"/>
                  <w:vAlign w:val="center"/>
                </w:tcPr>
                <w:p>
                  <w:pPr>
                    <w:widowControl w:val="0"/>
                    <w:adjustRightInd w:val="0"/>
                    <w:snapToGrid w:val="0"/>
                    <w:jc w:val="center"/>
                    <w:rPr>
                      <w:kern w:val="0"/>
                      <w:szCs w:val="21"/>
                    </w:rPr>
                  </w:pPr>
                  <w:r>
                    <w:rPr>
                      <w:kern w:val="0"/>
                      <w:szCs w:val="21"/>
                    </w:rPr>
                    <w:t>一般固废</w:t>
                  </w:r>
                </w:p>
              </w:tc>
              <w:tc>
                <w:tcPr>
                  <w:tcW w:w="1278" w:type="dxa"/>
                  <w:vAlign w:val="center"/>
                </w:tcPr>
                <w:p>
                  <w:pPr>
                    <w:widowControl w:val="0"/>
                    <w:adjustRightInd w:val="0"/>
                    <w:snapToGrid w:val="0"/>
                    <w:jc w:val="center"/>
                    <w:rPr>
                      <w:kern w:val="0"/>
                      <w:szCs w:val="21"/>
                    </w:rPr>
                  </w:pPr>
                  <w:r>
                    <w:rPr>
                      <w:kern w:val="0"/>
                      <w:szCs w:val="21"/>
                    </w:rPr>
                    <w:t>一般固废暂存处</w:t>
                  </w:r>
                </w:p>
              </w:tc>
              <w:tc>
                <w:tcPr>
                  <w:tcW w:w="3975" w:type="dxa"/>
                  <w:vAlign w:val="center"/>
                </w:tcPr>
                <w:p>
                  <w:pPr>
                    <w:widowControl w:val="0"/>
                    <w:adjustRightInd w:val="0"/>
                    <w:snapToGrid w:val="0"/>
                    <w:jc w:val="both"/>
                    <w:rPr>
                      <w:kern w:val="0"/>
                      <w:szCs w:val="21"/>
                    </w:rPr>
                  </w:pPr>
                  <w:r>
                    <w:rPr>
                      <w:kern w:val="0"/>
                      <w:szCs w:val="21"/>
                    </w:rPr>
                    <w:t>执行《一般固废贮存污染控制标准》(GB18597-2001)及其修改单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4" w:type="dxa"/>
                  <w:vMerge w:val="continue"/>
                  <w:vAlign w:val="center"/>
                </w:tcPr>
                <w:p>
                  <w:pPr>
                    <w:widowControl w:val="0"/>
                    <w:adjustRightInd w:val="0"/>
                    <w:snapToGrid w:val="0"/>
                    <w:jc w:val="center"/>
                    <w:rPr>
                      <w:kern w:val="0"/>
                      <w:szCs w:val="21"/>
                    </w:rPr>
                  </w:pPr>
                </w:p>
              </w:tc>
              <w:tc>
                <w:tcPr>
                  <w:tcW w:w="2854" w:type="dxa"/>
                  <w:gridSpan w:val="2"/>
                  <w:vAlign w:val="center"/>
                </w:tcPr>
                <w:p>
                  <w:pPr>
                    <w:widowControl w:val="0"/>
                    <w:adjustRightInd w:val="0"/>
                    <w:snapToGrid w:val="0"/>
                    <w:jc w:val="center"/>
                    <w:rPr>
                      <w:kern w:val="0"/>
                      <w:szCs w:val="21"/>
                    </w:rPr>
                  </w:pPr>
                  <w:r>
                    <w:rPr>
                      <w:rFonts w:hint="eastAsia"/>
                      <w:kern w:val="0"/>
                      <w:szCs w:val="21"/>
                    </w:rPr>
                    <w:t>废原料桶、定型机废油渣脂、喷淋废水</w:t>
                  </w:r>
                </w:p>
              </w:tc>
              <w:tc>
                <w:tcPr>
                  <w:tcW w:w="996" w:type="dxa"/>
                  <w:vAlign w:val="center"/>
                </w:tcPr>
                <w:p>
                  <w:pPr>
                    <w:widowControl w:val="0"/>
                    <w:adjustRightInd w:val="0"/>
                    <w:snapToGrid w:val="0"/>
                    <w:jc w:val="center"/>
                    <w:rPr>
                      <w:kern w:val="0"/>
                      <w:szCs w:val="21"/>
                    </w:rPr>
                  </w:pPr>
                  <w:r>
                    <w:rPr>
                      <w:kern w:val="0"/>
                      <w:szCs w:val="21"/>
                    </w:rPr>
                    <w:t>危险废物</w:t>
                  </w:r>
                </w:p>
              </w:tc>
              <w:tc>
                <w:tcPr>
                  <w:tcW w:w="1278" w:type="dxa"/>
                  <w:vAlign w:val="center"/>
                </w:tcPr>
                <w:p>
                  <w:pPr>
                    <w:widowControl w:val="0"/>
                    <w:adjustRightInd w:val="0"/>
                    <w:snapToGrid w:val="0"/>
                    <w:jc w:val="center"/>
                    <w:rPr>
                      <w:kern w:val="0"/>
                      <w:szCs w:val="21"/>
                    </w:rPr>
                  </w:pPr>
                  <w:r>
                    <w:rPr>
                      <w:kern w:val="0"/>
                      <w:szCs w:val="21"/>
                    </w:rPr>
                    <w:t>危险废物暂存处</w:t>
                  </w:r>
                </w:p>
              </w:tc>
              <w:tc>
                <w:tcPr>
                  <w:tcW w:w="3975" w:type="dxa"/>
                  <w:vAlign w:val="center"/>
                </w:tcPr>
                <w:p>
                  <w:pPr>
                    <w:widowControl w:val="0"/>
                    <w:adjustRightInd w:val="0"/>
                    <w:snapToGrid w:val="0"/>
                    <w:jc w:val="both"/>
                    <w:rPr>
                      <w:kern w:val="0"/>
                      <w:szCs w:val="21"/>
                    </w:rPr>
                  </w:pPr>
                  <w:r>
                    <w:rPr>
                      <w:kern w:val="0"/>
                      <w:szCs w:val="21"/>
                    </w:rPr>
                    <w:t>执行《危险废物贮存污染控制标准》(GB18597-2001)及其修改单</w:t>
                  </w:r>
                </w:p>
              </w:tc>
            </w:tr>
          </w:tbl>
          <w:p>
            <w:pPr>
              <w:widowControl w:val="0"/>
              <w:spacing w:line="360" w:lineRule="auto"/>
              <w:ind w:firstLine="480" w:firstLineChars="200"/>
              <w:jc w:val="both"/>
              <w:outlineLvl w:val="2"/>
              <w:rPr>
                <w:sz w:val="24"/>
              </w:rPr>
            </w:pPr>
            <w:r>
              <w:rPr>
                <w:sz w:val="24"/>
              </w:rPr>
              <w:t>本项目总投资1200万元，其中环保方面总投资360万元，占总投资额的30%</w:t>
            </w:r>
            <w:r>
              <w:rPr>
                <w:rFonts w:hint="eastAsia"/>
                <w:sz w:val="24"/>
              </w:rPr>
              <w:t>。</w:t>
            </w:r>
            <w:r>
              <w:rPr>
                <w:sz w:val="24"/>
              </w:rPr>
              <w:t>具体环保投资及</w:t>
            </w:r>
            <w:r>
              <w:rPr>
                <w:rFonts w:ascii="宋体" w:hAnsi="宋体"/>
                <w:sz w:val="24"/>
              </w:rPr>
              <w:t>“三同时”情</w:t>
            </w:r>
            <w:r>
              <w:rPr>
                <w:sz w:val="24"/>
              </w:rPr>
              <w:t>况见下表</w:t>
            </w:r>
            <w:r>
              <w:rPr>
                <w:rFonts w:hint="eastAsia"/>
                <w:sz w:val="24"/>
              </w:rPr>
              <w:t>。</w:t>
            </w:r>
          </w:p>
          <w:p>
            <w:pPr>
              <w:pStyle w:val="144"/>
              <w:snapToGrid w:val="0"/>
              <w:spacing w:line="360" w:lineRule="auto"/>
              <w:ind w:firstLine="422"/>
              <w:jc w:val="center"/>
              <w:rPr>
                <w:rFonts w:ascii="Times New Roman"/>
                <w:b/>
                <w:bCs/>
                <w:kern w:val="2"/>
                <w:sz w:val="21"/>
                <w:szCs w:val="21"/>
              </w:rPr>
            </w:pPr>
            <w:r>
              <w:rPr>
                <w:rFonts w:ascii="Times New Roman"/>
                <w:b/>
                <w:bCs/>
                <w:kern w:val="2"/>
                <w:sz w:val="21"/>
                <w:szCs w:val="21"/>
              </w:rPr>
              <w:t>表7</w:t>
            </w:r>
            <w:r>
              <w:rPr>
                <w:rFonts w:hint="eastAsia" w:ascii="Times New Roman"/>
                <w:b/>
                <w:bCs/>
                <w:kern w:val="2"/>
                <w:sz w:val="21"/>
                <w:szCs w:val="21"/>
              </w:rPr>
              <w:t>-</w:t>
            </w:r>
            <w:r>
              <w:rPr>
                <w:rFonts w:ascii="Times New Roman"/>
                <w:b/>
                <w:bCs/>
                <w:kern w:val="2"/>
                <w:sz w:val="21"/>
                <w:szCs w:val="21"/>
              </w:rPr>
              <w:t>26建设项目环保投资及“三同时”一览表</w:t>
            </w:r>
          </w:p>
          <w:tbl>
            <w:tblPr>
              <w:tblStyle w:val="34"/>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791"/>
              <w:gridCol w:w="1761"/>
              <w:gridCol w:w="2850"/>
              <w:gridCol w:w="834"/>
              <w:gridCol w:w="2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shd w:val="clear" w:color="auto" w:fill="AEAAAA"/>
                  <w:vAlign w:val="center"/>
                </w:tcPr>
                <w:p>
                  <w:pPr>
                    <w:widowControl w:val="0"/>
                    <w:jc w:val="center"/>
                    <w:rPr>
                      <w:b/>
                      <w:bCs/>
                      <w:szCs w:val="21"/>
                    </w:rPr>
                  </w:pPr>
                  <w:r>
                    <w:rPr>
                      <w:b/>
                      <w:bCs/>
                      <w:szCs w:val="21"/>
                    </w:rPr>
                    <w:t>序号</w:t>
                  </w:r>
                </w:p>
              </w:tc>
              <w:tc>
                <w:tcPr>
                  <w:tcW w:w="791" w:type="dxa"/>
                  <w:shd w:val="clear" w:color="auto" w:fill="AEAAAA"/>
                  <w:vAlign w:val="center"/>
                </w:tcPr>
                <w:p>
                  <w:pPr>
                    <w:widowControl w:val="0"/>
                    <w:jc w:val="center"/>
                    <w:rPr>
                      <w:b/>
                      <w:bCs/>
                      <w:szCs w:val="21"/>
                    </w:rPr>
                  </w:pPr>
                  <w:r>
                    <w:rPr>
                      <w:b/>
                      <w:bCs/>
                      <w:szCs w:val="21"/>
                    </w:rPr>
                    <w:t>类别</w:t>
                  </w:r>
                </w:p>
              </w:tc>
              <w:tc>
                <w:tcPr>
                  <w:tcW w:w="1761" w:type="dxa"/>
                  <w:shd w:val="clear" w:color="auto" w:fill="AEAAAA"/>
                  <w:vAlign w:val="center"/>
                </w:tcPr>
                <w:p>
                  <w:pPr>
                    <w:widowControl w:val="0"/>
                    <w:jc w:val="center"/>
                    <w:rPr>
                      <w:b/>
                      <w:bCs/>
                      <w:szCs w:val="21"/>
                    </w:rPr>
                  </w:pPr>
                  <w:r>
                    <w:rPr>
                      <w:b/>
                      <w:bCs/>
                      <w:szCs w:val="21"/>
                    </w:rPr>
                    <w:t>治理对象</w:t>
                  </w:r>
                </w:p>
              </w:tc>
              <w:tc>
                <w:tcPr>
                  <w:tcW w:w="2850" w:type="dxa"/>
                  <w:shd w:val="clear" w:color="auto" w:fill="AEAAAA"/>
                  <w:vAlign w:val="center"/>
                </w:tcPr>
                <w:p>
                  <w:pPr>
                    <w:widowControl w:val="0"/>
                    <w:jc w:val="center"/>
                    <w:rPr>
                      <w:b/>
                      <w:bCs/>
                      <w:szCs w:val="21"/>
                    </w:rPr>
                  </w:pPr>
                  <w:r>
                    <w:rPr>
                      <w:b/>
                      <w:bCs/>
                      <w:szCs w:val="21"/>
                    </w:rPr>
                    <w:t>治理方案</w:t>
                  </w:r>
                </w:p>
              </w:tc>
              <w:tc>
                <w:tcPr>
                  <w:tcW w:w="834" w:type="dxa"/>
                  <w:shd w:val="clear" w:color="auto" w:fill="AEAAAA"/>
                  <w:vAlign w:val="center"/>
                </w:tcPr>
                <w:p>
                  <w:pPr>
                    <w:widowControl w:val="0"/>
                    <w:jc w:val="center"/>
                    <w:rPr>
                      <w:b/>
                      <w:bCs/>
                      <w:szCs w:val="21"/>
                    </w:rPr>
                  </w:pPr>
                  <w:r>
                    <w:rPr>
                      <w:b/>
                      <w:bCs/>
                      <w:szCs w:val="21"/>
                    </w:rPr>
                    <w:t>投资</w:t>
                  </w:r>
                </w:p>
                <w:p>
                  <w:pPr>
                    <w:widowControl w:val="0"/>
                    <w:jc w:val="center"/>
                    <w:rPr>
                      <w:b/>
                      <w:bCs/>
                      <w:szCs w:val="21"/>
                    </w:rPr>
                  </w:pPr>
                  <w:r>
                    <w:rPr>
                      <w:b/>
                      <w:bCs/>
                      <w:szCs w:val="21"/>
                    </w:rPr>
                    <w:t>(万元)</w:t>
                  </w:r>
                </w:p>
              </w:tc>
              <w:tc>
                <w:tcPr>
                  <w:tcW w:w="2716" w:type="dxa"/>
                  <w:shd w:val="clear" w:color="auto" w:fill="AEAAAA"/>
                  <w:vAlign w:val="center"/>
                </w:tcPr>
                <w:p>
                  <w:pPr>
                    <w:widowControl w:val="0"/>
                    <w:jc w:val="center"/>
                    <w:rPr>
                      <w:b/>
                      <w:bCs/>
                      <w:szCs w:val="21"/>
                    </w:rPr>
                  </w:pPr>
                  <w:r>
                    <w:rPr>
                      <w:rFonts w:hint="eastAsia"/>
                      <w:b/>
                      <w:bCs/>
                      <w:szCs w:val="21"/>
                    </w:rPr>
                    <w:t>执行标准或验收监测要求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pPr>
                    <w:widowControl w:val="0"/>
                    <w:jc w:val="center"/>
                    <w:rPr>
                      <w:szCs w:val="21"/>
                    </w:rPr>
                  </w:pPr>
                  <w:r>
                    <w:rPr>
                      <w:szCs w:val="21"/>
                    </w:rPr>
                    <w:t>1</w:t>
                  </w:r>
                </w:p>
              </w:tc>
              <w:tc>
                <w:tcPr>
                  <w:tcW w:w="791" w:type="dxa"/>
                  <w:vAlign w:val="center"/>
                </w:tcPr>
                <w:p>
                  <w:pPr>
                    <w:widowControl w:val="0"/>
                    <w:jc w:val="center"/>
                    <w:rPr>
                      <w:szCs w:val="21"/>
                    </w:rPr>
                  </w:pPr>
                  <w:r>
                    <w:rPr>
                      <w:rFonts w:hint="eastAsia"/>
                      <w:szCs w:val="21"/>
                    </w:rPr>
                    <w:t>废水治理</w:t>
                  </w:r>
                </w:p>
              </w:tc>
              <w:tc>
                <w:tcPr>
                  <w:tcW w:w="1761" w:type="dxa"/>
                  <w:vAlign w:val="center"/>
                </w:tcPr>
                <w:p>
                  <w:pPr>
                    <w:widowControl w:val="0"/>
                    <w:jc w:val="center"/>
                    <w:rPr>
                      <w:szCs w:val="21"/>
                    </w:rPr>
                  </w:pPr>
                  <w:r>
                    <w:rPr>
                      <w:szCs w:val="21"/>
                    </w:rPr>
                    <w:t>生活</w:t>
                  </w:r>
                  <w:r>
                    <w:rPr>
                      <w:rFonts w:hint="eastAsia"/>
                      <w:szCs w:val="21"/>
                    </w:rPr>
                    <w:t>废水</w:t>
                  </w:r>
                </w:p>
              </w:tc>
              <w:tc>
                <w:tcPr>
                  <w:tcW w:w="2850" w:type="dxa"/>
                  <w:vAlign w:val="center"/>
                </w:tcPr>
                <w:p>
                  <w:pPr>
                    <w:widowControl w:val="0"/>
                    <w:jc w:val="center"/>
                    <w:rPr>
                      <w:szCs w:val="21"/>
                    </w:rPr>
                  </w:pPr>
                  <w:r>
                    <w:rPr>
                      <w:rFonts w:hint="eastAsia"/>
                      <w:szCs w:val="21"/>
                    </w:rPr>
                    <w:t>三级化粪池、依托开平市沙塘镇信隆纺织有限公司污水处理站</w:t>
                  </w:r>
                </w:p>
              </w:tc>
              <w:tc>
                <w:tcPr>
                  <w:tcW w:w="834" w:type="dxa"/>
                  <w:vAlign w:val="center"/>
                </w:tcPr>
                <w:p>
                  <w:pPr>
                    <w:widowControl w:val="0"/>
                    <w:jc w:val="center"/>
                    <w:rPr>
                      <w:szCs w:val="21"/>
                    </w:rPr>
                  </w:pPr>
                  <w:r>
                    <w:rPr>
                      <w:szCs w:val="21"/>
                    </w:rPr>
                    <w:t>80</w:t>
                  </w:r>
                </w:p>
              </w:tc>
              <w:tc>
                <w:tcPr>
                  <w:tcW w:w="2716" w:type="dxa"/>
                  <w:vAlign w:val="center"/>
                </w:tcPr>
                <w:p>
                  <w:pPr>
                    <w:widowControl w:val="0"/>
                    <w:jc w:val="both"/>
                    <w:rPr>
                      <w:szCs w:val="21"/>
                    </w:rPr>
                  </w:pPr>
                  <w:r>
                    <w:rPr>
                      <w:szCs w:val="21"/>
                    </w:rPr>
                    <w:t>《</w:t>
                  </w:r>
                  <w:r>
                    <w:rPr>
                      <w:rFonts w:hint="eastAsia"/>
                      <w:szCs w:val="21"/>
                    </w:rPr>
                    <w:t>纺织染整工业水污染物排放标准</w:t>
                  </w:r>
                  <w:r>
                    <w:rPr>
                      <w:szCs w:val="21"/>
                    </w:rPr>
                    <w:t>》（GB4287</w:t>
                  </w:r>
                  <w:r>
                    <w:rPr>
                      <w:rFonts w:hint="eastAsia"/>
                      <w:szCs w:val="21"/>
                    </w:rPr>
                    <w:t>-</w:t>
                  </w:r>
                  <w:r>
                    <w:rPr>
                      <w:szCs w:val="21"/>
                    </w:rPr>
                    <w:t>2012）</w:t>
                  </w:r>
                  <w:r>
                    <w:rPr>
                      <w:rFonts w:hint="eastAsia"/>
                      <w:szCs w:val="21"/>
                    </w:rPr>
                    <w:t>“表2</w:t>
                  </w:r>
                  <w:r>
                    <w:rPr>
                      <w:szCs w:val="21"/>
                    </w:rPr>
                    <w:t xml:space="preserve"> 新建企业水污染物排放浓度限值及单位产品基准排水量</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pPr>
                    <w:widowControl w:val="0"/>
                    <w:jc w:val="center"/>
                    <w:rPr>
                      <w:szCs w:val="21"/>
                    </w:rPr>
                  </w:pPr>
                  <w:r>
                    <w:rPr>
                      <w:rFonts w:hint="eastAsia"/>
                      <w:szCs w:val="21"/>
                    </w:rPr>
                    <w:t>3</w:t>
                  </w:r>
                </w:p>
              </w:tc>
              <w:tc>
                <w:tcPr>
                  <w:tcW w:w="791" w:type="dxa"/>
                  <w:vAlign w:val="center"/>
                </w:tcPr>
                <w:p>
                  <w:pPr>
                    <w:widowControl w:val="0"/>
                    <w:jc w:val="center"/>
                    <w:rPr>
                      <w:szCs w:val="21"/>
                    </w:rPr>
                  </w:pPr>
                  <w:r>
                    <w:rPr>
                      <w:szCs w:val="21"/>
                    </w:rPr>
                    <w:t>废气</w:t>
                  </w:r>
                </w:p>
                <w:p>
                  <w:pPr>
                    <w:widowControl w:val="0"/>
                    <w:jc w:val="center"/>
                    <w:rPr>
                      <w:szCs w:val="21"/>
                    </w:rPr>
                  </w:pPr>
                  <w:r>
                    <w:rPr>
                      <w:szCs w:val="21"/>
                    </w:rPr>
                    <w:t>治理</w:t>
                  </w:r>
                </w:p>
              </w:tc>
              <w:tc>
                <w:tcPr>
                  <w:tcW w:w="1761" w:type="dxa"/>
                  <w:vAlign w:val="center"/>
                </w:tcPr>
                <w:p>
                  <w:pPr>
                    <w:widowControl w:val="0"/>
                    <w:jc w:val="center"/>
                    <w:rPr>
                      <w:szCs w:val="21"/>
                    </w:rPr>
                  </w:pPr>
                  <w:r>
                    <w:rPr>
                      <w:rFonts w:hint="eastAsia"/>
                      <w:szCs w:val="21"/>
                    </w:rPr>
                    <w:t>定型废气、燃烧废气</w:t>
                  </w:r>
                </w:p>
              </w:tc>
              <w:tc>
                <w:tcPr>
                  <w:tcW w:w="2850" w:type="dxa"/>
                  <w:vAlign w:val="center"/>
                </w:tcPr>
                <w:p>
                  <w:pPr>
                    <w:widowControl w:val="0"/>
                    <w:jc w:val="center"/>
                    <w:rPr>
                      <w:szCs w:val="21"/>
                    </w:rPr>
                  </w:pPr>
                  <w:r>
                    <w:rPr>
                      <w:rFonts w:hint="eastAsia"/>
                      <w:szCs w:val="21"/>
                    </w:rPr>
                    <w:t>水喷淋+静电除油</w:t>
                  </w:r>
                </w:p>
              </w:tc>
              <w:tc>
                <w:tcPr>
                  <w:tcW w:w="834" w:type="dxa"/>
                  <w:vAlign w:val="center"/>
                </w:tcPr>
                <w:p>
                  <w:pPr>
                    <w:widowControl w:val="0"/>
                    <w:jc w:val="center"/>
                    <w:rPr>
                      <w:szCs w:val="21"/>
                    </w:rPr>
                  </w:pPr>
                  <w:r>
                    <w:rPr>
                      <w:szCs w:val="21"/>
                    </w:rPr>
                    <w:t>250</w:t>
                  </w:r>
                </w:p>
              </w:tc>
              <w:tc>
                <w:tcPr>
                  <w:tcW w:w="2716" w:type="dxa"/>
                  <w:vAlign w:val="center"/>
                </w:tcPr>
                <w:p>
                  <w:pPr>
                    <w:widowControl w:val="0"/>
                    <w:jc w:val="both"/>
                    <w:rPr>
                      <w:bCs/>
                      <w:szCs w:val="21"/>
                    </w:rPr>
                  </w:pPr>
                  <w:r>
                    <w:rPr>
                      <w:rFonts w:hint="eastAsia"/>
                      <w:szCs w:val="21"/>
                    </w:rPr>
                    <w:t>定型废气执行广东省地方标准《大气污染物排放限值》（DB44/27-2001）</w:t>
                  </w:r>
                  <w:r>
                    <w:rPr>
                      <w:bCs/>
                      <w:szCs w:val="21"/>
                    </w:rPr>
                    <w:t>第二时段二级标准限值及无组织排放监控浓度限值。</w:t>
                  </w:r>
                </w:p>
                <w:p>
                  <w:pPr>
                    <w:widowControl w:val="0"/>
                    <w:jc w:val="both"/>
                    <w:rPr>
                      <w:szCs w:val="21"/>
                    </w:rPr>
                  </w:pPr>
                  <w:r>
                    <w:rPr>
                      <w:rFonts w:hint="eastAsia"/>
                      <w:bCs/>
                      <w:szCs w:val="21"/>
                    </w:rPr>
                    <w:t>燃烧废气执行《工业炉窑大气污染物排放标准》（G</w:t>
                  </w:r>
                  <w:r>
                    <w:rPr>
                      <w:bCs/>
                      <w:szCs w:val="21"/>
                    </w:rPr>
                    <w:t>B 9078-1996</w:t>
                  </w:r>
                  <w:r>
                    <w:rPr>
                      <w:rFonts w:hint="eastAsia"/>
                      <w:bCs/>
                      <w:szCs w:val="21"/>
                    </w:rPr>
                    <w:t>）“表2</w:t>
                  </w:r>
                  <w:r>
                    <w:rPr>
                      <w:bCs/>
                      <w:szCs w:val="21"/>
                    </w:rPr>
                    <w:t xml:space="preserve"> </w:t>
                  </w:r>
                  <w:r>
                    <w:rPr>
                      <w:rFonts w:hint="eastAsia"/>
                      <w:bCs/>
                      <w:szCs w:val="21"/>
                    </w:rPr>
                    <w:t>二级标准”及无组织排放烟（粉）尘最高允许浓度和</w:t>
                  </w:r>
                  <w:r>
                    <w:rPr>
                      <w:bCs/>
                      <w:szCs w:val="21"/>
                    </w:rPr>
                    <w:t>广东省《大气污染物排放限值》（DB44/27-2001）第二时段二级标准限值及无组织排放监控浓度</w:t>
                  </w:r>
                  <w:r>
                    <w:rPr>
                      <w:rFonts w:hint="eastAsia"/>
                      <w:bCs/>
                      <w:szCs w:val="21"/>
                    </w:rPr>
                    <w:t>限值的较严者</w:t>
                  </w: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pPr>
                    <w:widowControl w:val="0"/>
                    <w:jc w:val="center"/>
                    <w:rPr>
                      <w:szCs w:val="21"/>
                    </w:rPr>
                  </w:pPr>
                  <w:r>
                    <w:rPr>
                      <w:szCs w:val="21"/>
                    </w:rPr>
                    <w:t>6</w:t>
                  </w:r>
                </w:p>
              </w:tc>
              <w:tc>
                <w:tcPr>
                  <w:tcW w:w="791" w:type="dxa"/>
                  <w:vAlign w:val="center"/>
                </w:tcPr>
                <w:p>
                  <w:pPr>
                    <w:widowControl w:val="0"/>
                    <w:jc w:val="center"/>
                    <w:rPr>
                      <w:szCs w:val="21"/>
                    </w:rPr>
                  </w:pPr>
                  <w:r>
                    <w:rPr>
                      <w:szCs w:val="21"/>
                    </w:rPr>
                    <w:t>噪声</w:t>
                  </w:r>
                </w:p>
                <w:p>
                  <w:pPr>
                    <w:widowControl w:val="0"/>
                    <w:jc w:val="center"/>
                    <w:rPr>
                      <w:szCs w:val="21"/>
                    </w:rPr>
                  </w:pPr>
                  <w:r>
                    <w:rPr>
                      <w:szCs w:val="21"/>
                    </w:rPr>
                    <w:t>防治措施</w:t>
                  </w:r>
                </w:p>
              </w:tc>
              <w:tc>
                <w:tcPr>
                  <w:tcW w:w="1761" w:type="dxa"/>
                  <w:vAlign w:val="center"/>
                </w:tcPr>
                <w:p>
                  <w:pPr>
                    <w:widowControl w:val="0"/>
                    <w:jc w:val="center"/>
                    <w:rPr>
                      <w:szCs w:val="21"/>
                    </w:rPr>
                  </w:pPr>
                  <w:r>
                    <w:rPr>
                      <w:szCs w:val="21"/>
                    </w:rPr>
                    <w:t>产噪设备</w:t>
                  </w:r>
                </w:p>
              </w:tc>
              <w:tc>
                <w:tcPr>
                  <w:tcW w:w="2850" w:type="dxa"/>
                  <w:vAlign w:val="center"/>
                </w:tcPr>
                <w:p>
                  <w:pPr>
                    <w:widowControl w:val="0"/>
                    <w:jc w:val="center"/>
                    <w:rPr>
                      <w:szCs w:val="21"/>
                    </w:rPr>
                  </w:pPr>
                  <w:r>
                    <w:rPr>
                      <w:szCs w:val="21"/>
                    </w:rPr>
                    <w:t>低噪声设备、减震、隔声、降噪等措施</w:t>
                  </w:r>
                </w:p>
              </w:tc>
              <w:tc>
                <w:tcPr>
                  <w:tcW w:w="834" w:type="dxa"/>
                  <w:vAlign w:val="center"/>
                </w:tcPr>
                <w:p>
                  <w:pPr>
                    <w:widowControl w:val="0"/>
                    <w:jc w:val="center"/>
                    <w:rPr>
                      <w:szCs w:val="21"/>
                    </w:rPr>
                  </w:pPr>
                  <w:r>
                    <w:rPr>
                      <w:szCs w:val="21"/>
                    </w:rPr>
                    <w:t>10</w:t>
                  </w:r>
                </w:p>
              </w:tc>
              <w:tc>
                <w:tcPr>
                  <w:tcW w:w="2716" w:type="dxa"/>
                  <w:vAlign w:val="center"/>
                </w:tcPr>
                <w:p>
                  <w:pPr>
                    <w:widowControl w:val="0"/>
                    <w:jc w:val="both"/>
                    <w:rPr>
                      <w:szCs w:val="21"/>
                    </w:rPr>
                  </w:pPr>
                  <w:r>
                    <w:rPr>
                      <w:szCs w:val="21"/>
                    </w:rPr>
                    <w:t>《工业企业厂界环境噪声排放标准》（GB12348-2008）中2类标准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pPr>
                    <w:widowControl w:val="0"/>
                    <w:jc w:val="center"/>
                    <w:rPr>
                      <w:szCs w:val="21"/>
                    </w:rPr>
                  </w:pPr>
                  <w:r>
                    <w:rPr>
                      <w:rFonts w:hint="eastAsia"/>
                      <w:szCs w:val="21"/>
                    </w:rPr>
                    <w:t>7</w:t>
                  </w:r>
                </w:p>
              </w:tc>
              <w:tc>
                <w:tcPr>
                  <w:tcW w:w="791" w:type="dxa"/>
                  <w:vMerge w:val="restart"/>
                  <w:vAlign w:val="center"/>
                </w:tcPr>
                <w:p>
                  <w:pPr>
                    <w:widowControl w:val="0"/>
                    <w:jc w:val="center"/>
                    <w:rPr>
                      <w:szCs w:val="21"/>
                    </w:rPr>
                  </w:pPr>
                  <w:r>
                    <w:rPr>
                      <w:szCs w:val="21"/>
                    </w:rPr>
                    <w:t>固体废物</w:t>
                  </w:r>
                </w:p>
              </w:tc>
              <w:tc>
                <w:tcPr>
                  <w:tcW w:w="1761" w:type="dxa"/>
                  <w:vAlign w:val="center"/>
                </w:tcPr>
                <w:p>
                  <w:pPr>
                    <w:widowControl w:val="0"/>
                    <w:jc w:val="center"/>
                    <w:rPr>
                      <w:szCs w:val="21"/>
                    </w:rPr>
                  </w:pPr>
                  <w:r>
                    <w:rPr>
                      <w:rFonts w:hint="eastAsia"/>
                      <w:szCs w:val="21"/>
                    </w:rPr>
                    <w:t>生活垃圾</w:t>
                  </w:r>
                </w:p>
              </w:tc>
              <w:tc>
                <w:tcPr>
                  <w:tcW w:w="2850" w:type="dxa"/>
                  <w:vAlign w:val="center"/>
                </w:tcPr>
                <w:p>
                  <w:pPr>
                    <w:widowControl w:val="0"/>
                    <w:jc w:val="center"/>
                    <w:rPr>
                      <w:szCs w:val="21"/>
                    </w:rPr>
                  </w:pPr>
                  <w:r>
                    <w:rPr>
                      <w:rFonts w:hint="eastAsia"/>
                      <w:szCs w:val="21"/>
                    </w:rPr>
                    <w:t>交由环卫部门定期清运处理</w:t>
                  </w:r>
                </w:p>
              </w:tc>
              <w:tc>
                <w:tcPr>
                  <w:tcW w:w="834" w:type="dxa"/>
                  <w:vAlign w:val="center"/>
                </w:tcPr>
                <w:p>
                  <w:pPr>
                    <w:widowControl w:val="0"/>
                    <w:jc w:val="center"/>
                    <w:rPr>
                      <w:szCs w:val="21"/>
                    </w:rPr>
                  </w:pPr>
                  <w:r>
                    <w:rPr>
                      <w:szCs w:val="21"/>
                    </w:rPr>
                    <w:t>2</w:t>
                  </w:r>
                </w:p>
              </w:tc>
              <w:tc>
                <w:tcPr>
                  <w:tcW w:w="2716" w:type="dxa"/>
                  <w:vAlign w:val="center"/>
                </w:tcPr>
                <w:p>
                  <w:pPr>
                    <w:widowControl w:val="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pPr>
                    <w:widowControl w:val="0"/>
                    <w:jc w:val="center"/>
                    <w:rPr>
                      <w:szCs w:val="21"/>
                    </w:rPr>
                  </w:pPr>
                  <w:r>
                    <w:rPr>
                      <w:rFonts w:hint="eastAsia"/>
                      <w:szCs w:val="21"/>
                    </w:rPr>
                    <w:t>9</w:t>
                  </w:r>
                </w:p>
              </w:tc>
              <w:tc>
                <w:tcPr>
                  <w:tcW w:w="791" w:type="dxa"/>
                  <w:vMerge w:val="continue"/>
                  <w:vAlign w:val="center"/>
                </w:tcPr>
                <w:p>
                  <w:pPr>
                    <w:widowControl w:val="0"/>
                    <w:jc w:val="center"/>
                    <w:rPr>
                      <w:szCs w:val="21"/>
                    </w:rPr>
                  </w:pPr>
                </w:p>
              </w:tc>
              <w:tc>
                <w:tcPr>
                  <w:tcW w:w="1761" w:type="dxa"/>
                  <w:vAlign w:val="center"/>
                </w:tcPr>
                <w:p>
                  <w:pPr>
                    <w:widowControl w:val="0"/>
                    <w:jc w:val="center"/>
                    <w:rPr>
                      <w:szCs w:val="21"/>
                    </w:rPr>
                  </w:pPr>
                  <w:r>
                    <w:rPr>
                      <w:rFonts w:hint="eastAsia"/>
                      <w:szCs w:val="21"/>
                    </w:rPr>
                    <w:t>包装固废</w:t>
                  </w:r>
                </w:p>
              </w:tc>
              <w:tc>
                <w:tcPr>
                  <w:tcW w:w="2850" w:type="dxa"/>
                  <w:vAlign w:val="center"/>
                </w:tcPr>
                <w:p>
                  <w:pPr>
                    <w:widowControl w:val="0"/>
                    <w:jc w:val="center"/>
                    <w:rPr>
                      <w:szCs w:val="21"/>
                    </w:rPr>
                  </w:pPr>
                  <w:r>
                    <w:rPr>
                      <w:rFonts w:hint="eastAsia"/>
                      <w:szCs w:val="21"/>
                    </w:rPr>
                    <w:t>外售</w:t>
                  </w:r>
                </w:p>
              </w:tc>
              <w:tc>
                <w:tcPr>
                  <w:tcW w:w="834" w:type="dxa"/>
                  <w:vAlign w:val="center"/>
                </w:tcPr>
                <w:p>
                  <w:pPr>
                    <w:widowControl w:val="0"/>
                    <w:jc w:val="center"/>
                    <w:rPr>
                      <w:szCs w:val="21"/>
                    </w:rPr>
                  </w:pPr>
                  <w:r>
                    <w:rPr>
                      <w:rFonts w:hint="eastAsia"/>
                      <w:szCs w:val="21"/>
                    </w:rPr>
                    <w:t>0</w:t>
                  </w:r>
                </w:p>
              </w:tc>
              <w:tc>
                <w:tcPr>
                  <w:tcW w:w="2716" w:type="dxa"/>
                  <w:vMerge w:val="restart"/>
                  <w:vAlign w:val="center"/>
                </w:tcPr>
                <w:p>
                  <w:pPr>
                    <w:widowControl w:val="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pPr>
                    <w:widowControl w:val="0"/>
                    <w:jc w:val="center"/>
                    <w:rPr>
                      <w:szCs w:val="21"/>
                    </w:rPr>
                  </w:pPr>
                  <w:r>
                    <w:rPr>
                      <w:rFonts w:hint="eastAsia"/>
                      <w:szCs w:val="21"/>
                    </w:rPr>
                    <w:t>1</w:t>
                  </w:r>
                  <w:r>
                    <w:rPr>
                      <w:szCs w:val="21"/>
                    </w:rPr>
                    <w:t>0</w:t>
                  </w:r>
                </w:p>
              </w:tc>
              <w:tc>
                <w:tcPr>
                  <w:tcW w:w="791" w:type="dxa"/>
                  <w:vMerge w:val="continue"/>
                  <w:vAlign w:val="center"/>
                </w:tcPr>
                <w:p>
                  <w:pPr>
                    <w:widowControl w:val="0"/>
                    <w:jc w:val="center"/>
                    <w:rPr>
                      <w:szCs w:val="21"/>
                    </w:rPr>
                  </w:pPr>
                </w:p>
              </w:tc>
              <w:tc>
                <w:tcPr>
                  <w:tcW w:w="1761" w:type="dxa"/>
                  <w:vAlign w:val="center"/>
                </w:tcPr>
                <w:p>
                  <w:pPr>
                    <w:widowControl w:val="0"/>
                    <w:jc w:val="center"/>
                    <w:rPr>
                      <w:szCs w:val="21"/>
                    </w:rPr>
                  </w:pPr>
                  <w:r>
                    <w:rPr>
                      <w:rFonts w:hint="eastAsia"/>
                    </w:rPr>
                    <w:t>废原料桶、定型机废油渣脂、喷淋废水</w:t>
                  </w:r>
                </w:p>
              </w:tc>
              <w:tc>
                <w:tcPr>
                  <w:tcW w:w="2850" w:type="dxa"/>
                  <w:vAlign w:val="center"/>
                </w:tcPr>
                <w:p>
                  <w:pPr>
                    <w:widowControl w:val="0"/>
                    <w:jc w:val="both"/>
                    <w:rPr>
                      <w:szCs w:val="21"/>
                    </w:rPr>
                  </w:pPr>
                  <w:r>
                    <w:rPr>
                      <w:rFonts w:hint="eastAsia"/>
                      <w:szCs w:val="21"/>
                    </w:rPr>
                    <w:t>设置危废暂存间，并做相关防护收集后暂存，交由有资质单位处置</w:t>
                  </w:r>
                </w:p>
              </w:tc>
              <w:tc>
                <w:tcPr>
                  <w:tcW w:w="834" w:type="dxa"/>
                  <w:vAlign w:val="center"/>
                </w:tcPr>
                <w:p>
                  <w:pPr>
                    <w:widowControl w:val="0"/>
                    <w:jc w:val="center"/>
                    <w:rPr>
                      <w:szCs w:val="21"/>
                    </w:rPr>
                  </w:pPr>
                  <w:r>
                    <w:rPr>
                      <w:szCs w:val="21"/>
                    </w:rPr>
                    <w:t>18</w:t>
                  </w:r>
                </w:p>
              </w:tc>
              <w:tc>
                <w:tcPr>
                  <w:tcW w:w="2716" w:type="dxa"/>
                  <w:vMerge w:val="continue"/>
                  <w:vAlign w:val="center"/>
                </w:tcPr>
                <w:p>
                  <w:pPr>
                    <w:widowControl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7" w:type="dxa"/>
                  <w:gridSpan w:val="4"/>
                  <w:vAlign w:val="center"/>
                </w:tcPr>
                <w:p>
                  <w:pPr>
                    <w:widowControl w:val="0"/>
                    <w:jc w:val="center"/>
                    <w:rPr>
                      <w:szCs w:val="21"/>
                    </w:rPr>
                  </w:pPr>
                  <w:r>
                    <w:rPr>
                      <w:szCs w:val="21"/>
                    </w:rPr>
                    <w:t>总计</w:t>
                  </w:r>
                </w:p>
              </w:tc>
              <w:tc>
                <w:tcPr>
                  <w:tcW w:w="834" w:type="dxa"/>
                  <w:vAlign w:val="center"/>
                </w:tcPr>
                <w:p>
                  <w:pPr>
                    <w:widowControl w:val="0"/>
                    <w:jc w:val="center"/>
                    <w:rPr>
                      <w:szCs w:val="21"/>
                    </w:rPr>
                  </w:pPr>
                  <w:r>
                    <w:rPr>
                      <w:szCs w:val="21"/>
                    </w:rPr>
                    <w:t>360</w:t>
                  </w:r>
                </w:p>
              </w:tc>
              <w:tc>
                <w:tcPr>
                  <w:tcW w:w="2716" w:type="dxa"/>
                  <w:vAlign w:val="center"/>
                </w:tcPr>
                <w:p>
                  <w:pPr>
                    <w:widowControl w:val="0"/>
                    <w:jc w:val="center"/>
                    <w:rPr>
                      <w:szCs w:val="21"/>
                    </w:rPr>
                  </w:pPr>
                  <w:r>
                    <w:rPr>
                      <w:szCs w:val="21"/>
                    </w:rPr>
                    <w:t>/</w:t>
                  </w:r>
                </w:p>
              </w:tc>
            </w:tr>
          </w:tbl>
          <w:p>
            <w:pPr>
              <w:widowControl w:val="0"/>
              <w:tabs>
                <w:tab w:val="left" w:pos="3285"/>
              </w:tabs>
              <w:spacing w:line="360" w:lineRule="auto"/>
              <w:ind w:firstLine="482" w:firstLineChars="200"/>
              <w:rPr>
                <w:b/>
                <w:sz w:val="24"/>
              </w:rPr>
            </w:pPr>
            <w:r>
              <w:rPr>
                <w:rFonts w:hint="eastAsia"/>
                <w:b/>
                <w:sz w:val="24"/>
              </w:rPr>
              <w:t>七、营运期环境管理与监测计划</w:t>
            </w:r>
          </w:p>
          <w:p>
            <w:pPr>
              <w:widowControl w:val="0"/>
              <w:tabs>
                <w:tab w:val="left" w:pos="3285"/>
              </w:tabs>
              <w:spacing w:line="360" w:lineRule="auto"/>
              <w:ind w:firstLine="482" w:firstLineChars="200"/>
              <w:rPr>
                <w:b/>
                <w:sz w:val="24"/>
              </w:rPr>
            </w:pPr>
            <w:r>
              <w:rPr>
                <w:rFonts w:hint="eastAsia"/>
                <w:b/>
                <w:sz w:val="24"/>
              </w:rPr>
              <w:t>（1）环境管理要求</w:t>
            </w:r>
          </w:p>
          <w:p>
            <w:pPr>
              <w:widowControl w:val="0"/>
              <w:tabs>
                <w:tab w:val="left" w:pos="3285"/>
              </w:tabs>
              <w:spacing w:line="360" w:lineRule="auto"/>
              <w:ind w:firstLine="480" w:firstLineChars="200"/>
              <w:rPr>
                <w:bCs/>
                <w:sz w:val="24"/>
              </w:rPr>
            </w:pPr>
            <w:r>
              <w:rPr>
                <w:rFonts w:hint="eastAsia"/>
                <w:bCs/>
                <w:sz w:val="24"/>
              </w:rPr>
              <w:t>根据国家环保政策、标准及环境监测要求，制定本项目营运期环保管理规章制度、各种污染物排放控制指标；负责本项目内所有环保设施的日常运行管理，保障各环保设施的正常运行，并对环保设施的改进提出几级的建议；建立健全环境档案管理与保密制度、污染防治设施设计技术改进及运行资料、污染源调查技术档案、环境监测及评价资料、项目平面图等。在厂区“三废”及噪声排放点，设置明显标志，标志的设置应执行《环境保护图形标志排放口》（G</w:t>
            </w:r>
            <w:r>
              <w:rPr>
                <w:bCs/>
                <w:sz w:val="24"/>
              </w:rPr>
              <w:t>B15562.1-1995</w:t>
            </w:r>
            <w:r>
              <w:rPr>
                <w:rFonts w:hint="eastAsia"/>
                <w:bCs/>
                <w:sz w:val="24"/>
              </w:rPr>
              <w:t>）及《环境保护图形标志固体废物贮存（处置）场》（G</w:t>
            </w:r>
            <w:r>
              <w:rPr>
                <w:bCs/>
                <w:sz w:val="24"/>
              </w:rPr>
              <w:t>B1562.2-1995</w:t>
            </w:r>
            <w:r>
              <w:rPr>
                <w:rFonts w:hint="eastAsia"/>
                <w:bCs/>
                <w:sz w:val="24"/>
              </w:rPr>
              <w:t>）中的有关规定。</w:t>
            </w:r>
          </w:p>
          <w:p>
            <w:pPr>
              <w:widowControl w:val="0"/>
              <w:tabs>
                <w:tab w:val="left" w:pos="3285"/>
              </w:tabs>
              <w:spacing w:line="360" w:lineRule="auto"/>
              <w:ind w:firstLine="482" w:firstLineChars="200"/>
              <w:rPr>
                <w:b/>
                <w:sz w:val="24"/>
              </w:rPr>
            </w:pPr>
            <w:r>
              <w:rPr>
                <w:rFonts w:hint="eastAsia"/>
                <w:b/>
                <w:sz w:val="24"/>
              </w:rPr>
              <w:t>（2）监测计划</w:t>
            </w:r>
          </w:p>
          <w:p>
            <w:pPr>
              <w:widowControl w:val="0"/>
              <w:tabs>
                <w:tab w:val="left" w:pos="3285"/>
              </w:tabs>
              <w:spacing w:line="360" w:lineRule="auto"/>
              <w:ind w:firstLine="480" w:firstLineChars="200"/>
              <w:rPr>
                <w:bCs/>
                <w:sz w:val="24"/>
              </w:rPr>
            </w:pPr>
            <w:r>
              <w:rPr>
                <w:rFonts w:hint="eastAsia"/>
                <w:bCs/>
                <w:sz w:val="24"/>
              </w:rPr>
              <w:t>本项目污染源和环境质量监测计划如表7</w:t>
            </w:r>
            <w:r>
              <w:rPr>
                <w:bCs/>
                <w:sz w:val="24"/>
              </w:rPr>
              <w:t>-27</w:t>
            </w:r>
            <w:r>
              <w:rPr>
                <w:rFonts w:hint="eastAsia"/>
                <w:bCs/>
                <w:sz w:val="24"/>
              </w:rPr>
              <w:t>、表7</w:t>
            </w:r>
            <w:r>
              <w:rPr>
                <w:bCs/>
                <w:sz w:val="24"/>
              </w:rPr>
              <w:t>-28</w:t>
            </w:r>
            <w:r>
              <w:rPr>
                <w:rFonts w:hint="eastAsia"/>
                <w:bCs/>
                <w:sz w:val="24"/>
              </w:rPr>
              <w:t>所示。</w:t>
            </w:r>
          </w:p>
          <w:p>
            <w:pPr>
              <w:widowControl w:val="0"/>
              <w:tabs>
                <w:tab w:val="left" w:pos="3285"/>
              </w:tabs>
              <w:spacing w:line="360" w:lineRule="auto"/>
              <w:jc w:val="center"/>
              <w:rPr>
                <w:b/>
                <w:szCs w:val="21"/>
              </w:rPr>
            </w:pPr>
          </w:p>
          <w:p>
            <w:pPr>
              <w:widowControl w:val="0"/>
              <w:tabs>
                <w:tab w:val="left" w:pos="3285"/>
              </w:tabs>
              <w:spacing w:line="360" w:lineRule="auto"/>
              <w:jc w:val="center"/>
              <w:rPr>
                <w:b/>
                <w:szCs w:val="21"/>
              </w:rPr>
            </w:pPr>
          </w:p>
          <w:p>
            <w:pPr>
              <w:widowControl w:val="0"/>
              <w:tabs>
                <w:tab w:val="left" w:pos="3285"/>
              </w:tabs>
              <w:spacing w:line="360" w:lineRule="auto"/>
              <w:jc w:val="center"/>
              <w:rPr>
                <w:b/>
                <w:szCs w:val="21"/>
              </w:rPr>
            </w:pPr>
          </w:p>
          <w:p>
            <w:pPr>
              <w:widowControl w:val="0"/>
              <w:tabs>
                <w:tab w:val="left" w:pos="3285"/>
              </w:tabs>
              <w:spacing w:line="360" w:lineRule="auto"/>
              <w:jc w:val="center"/>
              <w:rPr>
                <w:b/>
                <w:szCs w:val="21"/>
              </w:rPr>
            </w:pPr>
            <w:r>
              <w:rPr>
                <w:rFonts w:hint="eastAsia"/>
                <w:b/>
                <w:szCs w:val="21"/>
              </w:rPr>
              <w:t>表7</w:t>
            </w:r>
            <w:r>
              <w:rPr>
                <w:b/>
                <w:szCs w:val="21"/>
              </w:rPr>
              <w:t>-27</w:t>
            </w:r>
            <w:r>
              <w:rPr>
                <w:rFonts w:hint="eastAsia"/>
                <w:b/>
                <w:szCs w:val="21"/>
              </w:rPr>
              <w:t>污染源监测计划一览表</w:t>
            </w:r>
          </w:p>
          <w:tbl>
            <w:tblPr>
              <w:tblStyle w:val="35"/>
              <w:tblW w:w="95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
              <w:gridCol w:w="851"/>
              <w:gridCol w:w="1276"/>
              <w:gridCol w:w="2127"/>
              <w:gridCol w:w="1417"/>
              <w:gridCol w:w="3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2" w:type="dxa"/>
                  <w:gridSpan w:val="2"/>
                  <w:shd w:val="clear" w:color="auto" w:fill="A5A5A5" w:themeFill="background1" w:themeFillShade="A6"/>
                  <w:vAlign w:val="center"/>
                </w:tcPr>
                <w:p>
                  <w:pPr>
                    <w:widowControl w:val="0"/>
                    <w:tabs>
                      <w:tab w:val="left" w:pos="3285"/>
                    </w:tabs>
                    <w:spacing w:line="360" w:lineRule="auto"/>
                    <w:jc w:val="center"/>
                    <w:rPr>
                      <w:b/>
                      <w:szCs w:val="21"/>
                    </w:rPr>
                  </w:pPr>
                  <w:r>
                    <w:rPr>
                      <w:rFonts w:hint="eastAsia"/>
                      <w:b/>
                      <w:szCs w:val="21"/>
                    </w:rPr>
                    <w:t>污染类型</w:t>
                  </w:r>
                </w:p>
              </w:tc>
              <w:tc>
                <w:tcPr>
                  <w:tcW w:w="1276" w:type="dxa"/>
                  <w:shd w:val="clear" w:color="auto" w:fill="A5A5A5" w:themeFill="background1" w:themeFillShade="A6"/>
                  <w:vAlign w:val="center"/>
                </w:tcPr>
                <w:p>
                  <w:pPr>
                    <w:widowControl w:val="0"/>
                    <w:tabs>
                      <w:tab w:val="left" w:pos="3285"/>
                    </w:tabs>
                    <w:spacing w:line="360" w:lineRule="auto"/>
                    <w:jc w:val="center"/>
                    <w:rPr>
                      <w:b/>
                      <w:szCs w:val="21"/>
                    </w:rPr>
                  </w:pPr>
                  <w:r>
                    <w:rPr>
                      <w:rFonts w:hint="eastAsia"/>
                      <w:b/>
                      <w:szCs w:val="21"/>
                    </w:rPr>
                    <w:t>监测点位</w:t>
                  </w:r>
                </w:p>
              </w:tc>
              <w:tc>
                <w:tcPr>
                  <w:tcW w:w="2127" w:type="dxa"/>
                  <w:shd w:val="clear" w:color="auto" w:fill="A5A5A5" w:themeFill="background1" w:themeFillShade="A6"/>
                  <w:vAlign w:val="center"/>
                </w:tcPr>
                <w:p>
                  <w:pPr>
                    <w:widowControl w:val="0"/>
                    <w:tabs>
                      <w:tab w:val="left" w:pos="3285"/>
                    </w:tabs>
                    <w:spacing w:line="360" w:lineRule="auto"/>
                    <w:jc w:val="center"/>
                    <w:rPr>
                      <w:b/>
                      <w:szCs w:val="21"/>
                    </w:rPr>
                  </w:pPr>
                  <w:r>
                    <w:rPr>
                      <w:rFonts w:hint="eastAsia"/>
                      <w:b/>
                      <w:szCs w:val="21"/>
                    </w:rPr>
                    <w:t>监测因子</w:t>
                  </w:r>
                </w:p>
              </w:tc>
              <w:tc>
                <w:tcPr>
                  <w:tcW w:w="1417" w:type="dxa"/>
                  <w:shd w:val="clear" w:color="auto" w:fill="A5A5A5" w:themeFill="background1" w:themeFillShade="A6"/>
                  <w:vAlign w:val="center"/>
                </w:tcPr>
                <w:p>
                  <w:pPr>
                    <w:widowControl w:val="0"/>
                    <w:tabs>
                      <w:tab w:val="left" w:pos="3285"/>
                    </w:tabs>
                    <w:spacing w:line="360" w:lineRule="auto"/>
                    <w:jc w:val="center"/>
                    <w:rPr>
                      <w:b/>
                      <w:szCs w:val="21"/>
                    </w:rPr>
                  </w:pPr>
                  <w:r>
                    <w:rPr>
                      <w:rFonts w:hint="eastAsia"/>
                      <w:b/>
                      <w:szCs w:val="21"/>
                    </w:rPr>
                    <w:t>监测频次</w:t>
                  </w:r>
                </w:p>
              </w:tc>
              <w:tc>
                <w:tcPr>
                  <w:tcW w:w="3285" w:type="dxa"/>
                  <w:shd w:val="clear" w:color="auto" w:fill="A5A5A5" w:themeFill="background1" w:themeFillShade="A6"/>
                </w:tcPr>
                <w:p>
                  <w:pPr>
                    <w:widowControl w:val="0"/>
                    <w:tabs>
                      <w:tab w:val="left" w:pos="3285"/>
                    </w:tabs>
                    <w:spacing w:line="360" w:lineRule="auto"/>
                    <w:jc w:val="center"/>
                    <w:rPr>
                      <w:b/>
                      <w:szCs w:val="21"/>
                    </w:rPr>
                  </w:pPr>
                  <w:r>
                    <w:rPr>
                      <w:rFonts w:hint="eastAsia"/>
                      <w:b/>
                      <w:szCs w:val="21"/>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Merge w:val="restart"/>
                  <w:vAlign w:val="center"/>
                </w:tcPr>
                <w:p>
                  <w:pPr>
                    <w:widowControl w:val="0"/>
                    <w:tabs>
                      <w:tab w:val="left" w:pos="3285"/>
                    </w:tabs>
                    <w:spacing w:line="360" w:lineRule="auto"/>
                    <w:jc w:val="center"/>
                    <w:rPr>
                      <w:bCs/>
                      <w:szCs w:val="21"/>
                    </w:rPr>
                  </w:pPr>
                  <w:r>
                    <w:rPr>
                      <w:rFonts w:hint="eastAsia"/>
                      <w:bCs/>
                      <w:szCs w:val="21"/>
                    </w:rPr>
                    <w:t>废气</w:t>
                  </w:r>
                </w:p>
              </w:tc>
              <w:tc>
                <w:tcPr>
                  <w:tcW w:w="851" w:type="dxa"/>
                  <w:vMerge w:val="restart"/>
                  <w:vAlign w:val="center"/>
                </w:tcPr>
                <w:p>
                  <w:pPr>
                    <w:widowControl w:val="0"/>
                    <w:tabs>
                      <w:tab w:val="left" w:pos="3285"/>
                    </w:tabs>
                    <w:spacing w:line="360" w:lineRule="auto"/>
                    <w:jc w:val="center"/>
                    <w:rPr>
                      <w:bCs/>
                      <w:szCs w:val="21"/>
                    </w:rPr>
                  </w:pPr>
                  <w:r>
                    <w:rPr>
                      <w:rFonts w:hint="eastAsia"/>
                      <w:bCs/>
                      <w:szCs w:val="21"/>
                    </w:rPr>
                    <w:t>有组织废气</w:t>
                  </w:r>
                </w:p>
              </w:tc>
              <w:tc>
                <w:tcPr>
                  <w:tcW w:w="1276" w:type="dxa"/>
                  <w:vMerge w:val="restart"/>
                  <w:vAlign w:val="center"/>
                </w:tcPr>
                <w:p>
                  <w:pPr>
                    <w:widowControl w:val="0"/>
                    <w:tabs>
                      <w:tab w:val="left" w:pos="3285"/>
                    </w:tabs>
                    <w:spacing w:line="360" w:lineRule="auto"/>
                    <w:jc w:val="center"/>
                    <w:rPr>
                      <w:bCs/>
                      <w:szCs w:val="21"/>
                    </w:rPr>
                  </w:pPr>
                  <w:r>
                    <w:rPr>
                      <w:rFonts w:hint="eastAsia"/>
                      <w:bCs/>
                      <w:szCs w:val="21"/>
                    </w:rPr>
                    <w:t>排气筒P</w:t>
                  </w:r>
                  <w:r>
                    <w:rPr>
                      <w:bCs/>
                      <w:szCs w:val="21"/>
                    </w:rPr>
                    <w:t>1</w:t>
                  </w:r>
                </w:p>
              </w:tc>
              <w:tc>
                <w:tcPr>
                  <w:tcW w:w="2127" w:type="dxa"/>
                  <w:vAlign w:val="center"/>
                </w:tcPr>
                <w:p>
                  <w:pPr>
                    <w:widowControl w:val="0"/>
                    <w:tabs>
                      <w:tab w:val="left" w:pos="3285"/>
                    </w:tabs>
                    <w:spacing w:line="360" w:lineRule="auto"/>
                    <w:jc w:val="center"/>
                    <w:rPr>
                      <w:bCs/>
                      <w:szCs w:val="21"/>
                    </w:rPr>
                  </w:pPr>
                  <w:r>
                    <w:rPr>
                      <w:rFonts w:hint="eastAsia"/>
                      <w:bCs/>
                      <w:szCs w:val="21"/>
                    </w:rPr>
                    <w:t>油烟（非甲烷总烃）</w:t>
                  </w:r>
                </w:p>
              </w:tc>
              <w:tc>
                <w:tcPr>
                  <w:tcW w:w="1417" w:type="dxa"/>
                  <w:vAlign w:val="center"/>
                </w:tcPr>
                <w:p>
                  <w:pPr>
                    <w:widowControl w:val="0"/>
                    <w:tabs>
                      <w:tab w:val="left" w:pos="3285"/>
                    </w:tabs>
                    <w:spacing w:line="360" w:lineRule="auto"/>
                    <w:jc w:val="center"/>
                    <w:rPr>
                      <w:bCs/>
                      <w:szCs w:val="21"/>
                    </w:rPr>
                  </w:pPr>
                  <w:r>
                    <w:rPr>
                      <w:rFonts w:hint="eastAsia"/>
                      <w:bCs/>
                      <w:szCs w:val="21"/>
                    </w:rPr>
                    <w:t>一年一次</w:t>
                  </w:r>
                </w:p>
              </w:tc>
              <w:tc>
                <w:tcPr>
                  <w:tcW w:w="3285" w:type="dxa"/>
                  <w:vMerge w:val="restart"/>
                  <w:vAlign w:val="center"/>
                </w:tcPr>
                <w:p>
                  <w:pPr>
                    <w:widowControl w:val="0"/>
                    <w:tabs>
                      <w:tab w:val="left" w:pos="3285"/>
                    </w:tabs>
                    <w:spacing w:line="360" w:lineRule="auto"/>
                    <w:jc w:val="both"/>
                    <w:rPr>
                      <w:bCs/>
                      <w:szCs w:val="21"/>
                    </w:rPr>
                  </w:pPr>
                  <w:r>
                    <w:rPr>
                      <w:bCs/>
                      <w:szCs w:val="21"/>
                    </w:rPr>
                    <w:t>广东省《大气污染物排放限值》（DB44/27-2001）第二时段</w:t>
                  </w:r>
                  <w:r>
                    <w:rPr>
                      <w:rFonts w:hint="eastAsia"/>
                      <w:bCs/>
                      <w:szCs w:val="21"/>
                    </w:rPr>
                    <w:t>二级标准</w:t>
                  </w:r>
                  <w:r>
                    <w:rPr>
                      <w:bCs/>
                      <w:szCs w:val="21"/>
                    </w:rPr>
                    <w:t>限值</w:t>
                  </w:r>
                  <w:r>
                    <w:rPr>
                      <w:rFonts w:hint="eastAsia"/>
                      <w:bCs/>
                      <w:szCs w:val="21"/>
                    </w:rPr>
                    <w:t>和《工业炉窑大气污染物排放标准》（G</w:t>
                  </w:r>
                  <w:r>
                    <w:rPr>
                      <w:bCs/>
                      <w:szCs w:val="21"/>
                    </w:rPr>
                    <w:t>B 9078-1996</w:t>
                  </w:r>
                  <w:r>
                    <w:rPr>
                      <w:rFonts w:hint="eastAsia"/>
                      <w:bCs/>
                      <w:szCs w:val="21"/>
                    </w:rPr>
                    <w:t>）“表2</w:t>
                  </w:r>
                  <w:r>
                    <w:rPr>
                      <w:bCs/>
                      <w:szCs w:val="21"/>
                    </w:rPr>
                    <w:t xml:space="preserve"> </w:t>
                  </w:r>
                  <w:r>
                    <w:rPr>
                      <w:rFonts w:hint="eastAsia"/>
                      <w:bCs/>
                      <w:szCs w:val="21"/>
                    </w:rPr>
                    <w:t>二级标准”及无组织排放烟（粉）尘最高允许浓度的较严者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Merge w:val="continue"/>
                  <w:vAlign w:val="center"/>
                </w:tcPr>
                <w:p>
                  <w:pPr>
                    <w:widowControl w:val="0"/>
                    <w:tabs>
                      <w:tab w:val="left" w:pos="3285"/>
                    </w:tabs>
                    <w:spacing w:line="360" w:lineRule="auto"/>
                    <w:jc w:val="center"/>
                    <w:rPr>
                      <w:bCs/>
                      <w:szCs w:val="21"/>
                    </w:rPr>
                  </w:pPr>
                </w:p>
              </w:tc>
              <w:tc>
                <w:tcPr>
                  <w:tcW w:w="851" w:type="dxa"/>
                  <w:vMerge w:val="continue"/>
                  <w:vAlign w:val="center"/>
                </w:tcPr>
                <w:p>
                  <w:pPr>
                    <w:widowControl w:val="0"/>
                    <w:tabs>
                      <w:tab w:val="left" w:pos="3285"/>
                    </w:tabs>
                    <w:spacing w:line="360" w:lineRule="auto"/>
                    <w:jc w:val="center"/>
                    <w:rPr>
                      <w:bCs/>
                      <w:szCs w:val="21"/>
                    </w:rPr>
                  </w:pPr>
                </w:p>
              </w:tc>
              <w:tc>
                <w:tcPr>
                  <w:tcW w:w="1276" w:type="dxa"/>
                  <w:vMerge w:val="continue"/>
                  <w:vAlign w:val="center"/>
                </w:tcPr>
                <w:p>
                  <w:pPr>
                    <w:widowControl w:val="0"/>
                    <w:tabs>
                      <w:tab w:val="left" w:pos="3285"/>
                    </w:tabs>
                    <w:spacing w:line="360" w:lineRule="auto"/>
                    <w:jc w:val="center"/>
                    <w:rPr>
                      <w:bCs/>
                      <w:szCs w:val="21"/>
                    </w:rPr>
                  </w:pPr>
                </w:p>
              </w:tc>
              <w:tc>
                <w:tcPr>
                  <w:tcW w:w="2127" w:type="dxa"/>
                  <w:vAlign w:val="center"/>
                </w:tcPr>
                <w:p>
                  <w:pPr>
                    <w:widowControl w:val="0"/>
                    <w:tabs>
                      <w:tab w:val="left" w:pos="3285"/>
                    </w:tabs>
                    <w:spacing w:line="360" w:lineRule="auto"/>
                    <w:jc w:val="center"/>
                    <w:rPr>
                      <w:bCs/>
                      <w:szCs w:val="21"/>
                    </w:rPr>
                  </w:pPr>
                  <w:r>
                    <w:rPr>
                      <w:rFonts w:hint="eastAsia"/>
                      <w:bCs/>
                      <w:szCs w:val="21"/>
                    </w:rPr>
                    <w:t>颗粒物</w:t>
                  </w:r>
                </w:p>
              </w:tc>
              <w:tc>
                <w:tcPr>
                  <w:tcW w:w="1417" w:type="dxa"/>
                  <w:vAlign w:val="center"/>
                </w:tcPr>
                <w:p>
                  <w:pPr>
                    <w:widowControl w:val="0"/>
                    <w:tabs>
                      <w:tab w:val="left" w:pos="3285"/>
                    </w:tabs>
                    <w:spacing w:line="360" w:lineRule="auto"/>
                    <w:jc w:val="center"/>
                    <w:rPr>
                      <w:bCs/>
                      <w:szCs w:val="21"/>
                    </w:rPr>
                  </w:pPr>
                  <w:r>
                    <w:rPr>
                      <w:rFonts w:hint="eastAsia"/>
                      <w:bCs/>
                      <w:szCs w:val="21"/>
                    </w:rPr>
                    <w:t>一年一次</w:t>
                  </w:r>
                </w:p>
              </w:tc>
              <w:tc>
                <w:tcPr>
                  <w:tcW w:w="3285" w:type="dxa"/>
                  <w:vMerge w:val="continue"/>
                </w:tcPr>
                <w:p>
                  <w:pPr>
                    <w:widowControl w:val="0"/>
                    <w:tabs>
                      <w:tab w:val="left" w:pos="3285"/>
                    </w:tabs>
                    <w:spacing w:line="360" w:lineRule="auto"/>
                    <w:jc w:val="both"/>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Merge w:val="continue"/>
                  <w:vAlign w:val="center"/>
                </w:tcPr>
                <w:p>
                  <w:pPr>
                    <w:widowControl w:val="0"/>
                    <w:tabs>
                      <w:tab w:val="left" w:pos="3285"/>
                    </w:tabs>
                    <w:spacing w:line="360" w:lineRule="auto"/>
                    <w:jc w:val="center"/>
                    <w:rPr>
                      <w:bCs/>
                      <w:szCs w:val="21"/>
                    </w:rPr>
                  </w:pPr>
                </w:p>
              </w:tc>
              <w:tc>
                <w:tcPr>
                  <w:tcW w:w="851" w:type="dxa"/>
                  <w:vMerge w:val="continue"/>
                  <w:vAlign w:val="center"/>
                </w:tcPr>
                <w:p>
                  <w:pPr>
                    <w:widowControl w:val="0"/>
                    <w:tabs>
                      <w:tab w:val="left" w:pos="3285"/>
                    </w:tabs>
                    <w:spacing w:line="360" w:lineRule="auto"/>
                    <w:jc w:val="center"/>
                    <w:rPr>
                      <w:bCs/>
                      <w:szCs w:val="21"/>
                    </w:rPr>
                  </w:pPr>
                </w:p>
              </w:tc>
              <w:tc>
                <w:tcPr>
                  <w:tcW w:w="1276" w:type="dxa"/>
                  <w:vMerge w:val="continue"/>
                  <w:vAlign w:val="center"/>
                </w:tcPr>
                <w:p>
                  <w:pPr>
                    <w:widowControl w:val="0"/>
                    <w:tabs>
                      <w:tab w:val="left" w:pos="3285"/>
                    </w:tabs>
                    <w:spacing w:line="360" w:lineRule="auto"/>
                    <w:jc w:val="center"/>
                    <w:rPr>
                      <w:bCs/>
                      <w:szCs w:val="21"/>
                    </w:rPr>
                  </w:pPr>
                </w:p>
              </w:tc>
              <w:tc>
                <w:tcPr>
                  <w:tcW w:w="2127" w:type="dxa"/>
                  <w:vAlign w:val="center"/>
                </w:tcPr>
                <w:p>
                  <w:pPr>
                    <w:widowControl w:val="0"/>
                    <w:tabs>
                      <w:tab w:val="left" w:pos="3285"/>
                    </w:tabs>
                    <w:spacing w:line="360" w:lineRule="auto"/>
                    <w:jc w:val="center"/>
                    <w:rPr>
                      <w:bCs/>
                      <w:szCs w:val="21"/>
                    </w:rPr>
                  </w:pPr>
                  <w:r>
                    <w:rPr>
                      <w:rFonts w:hint="eastAsia"/>
                      <w:bCs/>
                      <w:szCs w:val="21"/>
                    </w:rPr>
                    <w:t>S</w:t>
                  </w:r>
                  <w:r>
                    <w:rPr>
                      <w:bCs/>
                      <w:szCs w:val="21"/>
                    </w:rPr>
                    <w:t>O</w:t>
                  </w:r>
                  <w:r>
                    <w:rPr>
                      <w:bCs/>
                      <w:szCs w:val="21"/>
                      <w:vertAlign w:val="subscript"/>
                    </w:rPr>
                    <w:t>2</w:t>
                  </w:r>
                </w:p>
              </w:tc>
              <w:tc>
                <w:tcPr>
                  <w:tcW w:w="1417" w:type="dxa"/>
                  <w:vAlign w:val="center"/>
                </w:tcPr>
                <w:p>
                  <w:pPr>
                    <w:widowControl w:val="0"/>
                    <w:tabs>
                      <w:tab w:val="left" w:pos="3285"/>
                    </w:tabs>
                    <w:spacing w:line="360" w:lineRule="auto"/>
                    <w:jc w:val="center"/>
                    <w:rPr>
                      <w:bCs/>
                      <w:szCs w:val="21"/>
                    </w:rPr>
                  </w:pPr>
                  <w:r>
                    <w:rPr>
                      <w:rFonts w:hint="eastAsia"/>
                      <w:bCs/>
                      <w:szCs w:val="21"/>
                    </w:rPr>
                    <w:t>一年一次</w:t>
                  </w:r>
                </w:p>
              </w:tc>
              <w:tc>
                <w:tcPr>
                  <w:tcW w:w="3285" w:type="dxa"/>
                  <w:vMerge w:val="continue"/>
                </w:tcPr>
                <w:p>
                  <w:pPr>
                    <w:widowControl w:val="0"/>
                    <w:tabs>
                      <w:tab w:val="left" w:pos="3285"/>
                    </w:tabs>
                    <w:spacing w:line="360" w:lineRule="auto"/>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Merge w:val="continue"/>
                  <w:vAlign w:val="center"/>
                </w:tcPr>
                <w:p>
                  <w:pPr>
                    <w:widowControl w:val="0"/>
                    <w:tabs>
                      <w:tab w:val="left" w:pos="3285"/>
                    </w:tabs>
                    <w:spacing w:line="360" w:lineRule="auto"/>
                    <w:jc w:val="center"/>
                    <w:rPr>
                      <w:bCs/>
                      <w:szCs w:val="21"/>
                    </w:rPr>
                  </w:pPr>
                </w:p>
              </w:tc>
              <w:tc>
                <w:tcPr>
                  <w:tcW w:w="851" w:type="dxa"/>
                  <w:vMerge w:val="continue"/>
                  <w:vAlign w:val="center"/>
                </w:tcPr>
                <w:p>
                  <w:pPr>
                    <w:widowControl w:val="0"/>
                    <w:tabs>
                      <w:tab w:val="left" w:pos="3285"/>
                    </w:tabs>
                    <w:spacing w:line="360" w:lineRule="auto"/>
                    <w:jc w:val="center"/>
                    <w:rPr>
                      <w:bCs/>
                      <w:szCs w:val="21"/>
                    </w:rPr>
                  </w:pPr>
                </w:p>
              </w:tc>
              <w:tc>
                <w:tcPr>
                  <w:tcW w:w="1276" w:type="dxa"/>
                  <w:vMerge w:val="continue"/>
                  <w:vAlign w:val="center"/>
                </w:tcPr>
                <w:p>
                  <w:pPr>
                    <w:widowControl w:val="0"/>
                    <w:tabs>
                      <w:tab w:val="left" w:pos="3285"/>
                    </w:tabs>
                    <w:spacing w:line="360" w:lineRule="auto"/>
                    <w:jc w:val="center"/>
                    <w:rPr>
                      <w:bCs/>
                      <w:szCs w:val="21"/>
                    </w:rPr>
                  </w:pPr>
                </w:p>
              </w:tc>
              <w:tc>
                <w:tcPr>
                  <w:tcW w:w="2127" w:type="dxa"/>
                  <w:vAlign w:val="center"/>
                </w:tcPr>
                <w:p>
                  <w:pPr>
                    <w:widowControl w:val="0"/>
                    <w:tabs>
                      <w:tab w:val="left" w:pos="3285"/>
                    </w:tabs>
                    <w:spacing w:line="360" w:lineRule="auto"/>
                    <w:jc w:val="center"/>
                    <w:rPr>
                      <w:bCs/>
                      <w:szCs w:val="21"/>
                    </w:rPr>
                  </w:pPr>
                  <w:r>
                    <w:rPr>
                      <w:rFonts w:hint="eastAsia"/>
                      <w:bCs/>
                      <w:szCs w:val="21"/>
                    </w:rPr>
                    <w:t>N</w:t>
                  </w:r>
                  <w:r>
                    <w:rPr>
                      <w:bCs/>
                      <w:szCs w:val="21"/>
                    </w:rPr>
                    <w:t>O</w:t>
                  </w:r>
                  <w:r>
                    <w:rPr>
                      <w:rFonts w:hint="eastAsia"/>
                      <w:bCs/>
                      <w:szCs w:val="21"/>
                      <w:vertAlign w:val="subscript"/>
                    </w:rPr>
                    <w:t>x</w:t>
                  </w:r>
                </w:p>
              </w:tc>
              <w:tc>
                <w:tcPr>
                  <w:tcW w:w="1417" w:type="dxa"/>
                  <w:vAlign w:val="center"/>
                </w:tcPr>
                <w:p>
                  <w:pPr>
                    <w:widowControl w:val="0"/>
                    <w:tabs>
                      <w:tab w:val="left" w:pos="3285"/>
                    </w:tabs>
                    <w:spacing w:line="360" w:lineRule="auto"/>
                    <w:jc w:val="center"/>
                    <w:rPr>
                      <w:bCs/>
                      <w:szCs w:val="21"/>
                    </w:rPr>
                  </w:pPr>
                  <w:r>
                    <w:rPr>
                      <w:rFonts w:hint="eastAsia"/>
                      <w:bCs/>
                      <w:szCs w:val="21"/>
                    </w:rPr>
                    <w:t>一年一次</w:t>
                  </w:r>
                </w:p>
              </w:tc>
              <w:tc>
                <w:tcPr>
                  <w:tcW w:w="3285" w:type="dxa"/>
                  <w:vMerge w:val="continue"/>
                </w:tcPr>
                <w:p>
                  <w:pPr>
                    <w:widowControl w:val="0"/>
                    <w:tabs>
                      <w:tab w:val="left" w:pos="3285"/>
                    </w:tabs>
                    <w:spacing w:line="360" w:lineRule="auto"/>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Merge w:val="continue"/>
                  <w:vAlign w:val="center"/>
                </w:tcPr>
                <w:p>
                  <w:pPr>
                    <w:widowControl w:val="0"/>
                    <w:tabs>
                      <w:tab w:val="left" w:pos="3285"/>
                    </w:tabs>
                    <w:spacing w:line="360" w:lineRule="auto"/>
                    <w:jc w:val="center"/>
                    <w:rPr>
                      <w:bCs/>
                      <w:szCs w:val="21"/>
                    </w:rPr>
                  </w:pPr>
                </w:p>
              </w:tc>
              <w:tc>
                <w:tcPr>
                  <w:tcW w:w="851" w:type="dxa"/>
                  <w:vMerge w:val="continue"/>
                  <w:vAlign w:val="center"/>
                </w:tcPr>
                <w:p>
                  <w:pPr>
                    <w:widowControl w:val="0"/>
                    <w:tabs>
                      <w:tab w:val="left" w:pos="3285"/>
                    </w:tabs>
                    <w:spacing w:line="360" w:lineRule="auto"/>
                    <w:jc w:val="center"/>
                    <w:rPr>
                      <w:bCs/>
                      <w:szCs w:val="21"/>
                    </w:rPr>
                  </w:pPr>
                </w:p>
              </w:tc>
              <w:tc>
                <w:tcPr>
                  <w:tcW w:w="1276" w:type="dxa"/>
                  <w:vMerge w:val="restart"/>
                  <w:vAlign w:val="center"/>
                </w:tcPr>
                <w:p>
                  <w:pPr>
                    <w:widowControl w:val="0"/>
                    <w:tabs>
                      <w:tab w:val="left" w:pos="3285"/>
                    </w:tabs>
                    <w:spacing w:line="360" w:lineRule="auto"/>
                    <w:jc w:val="center"/>
                    <w:rPr>
                      <w:bCs/>
                      <w:szCs w:val="21"/>
                    </w:rPr>
                  </w:pPr>
                  <w:r>
                    <w:rPr>
                      <w:rFonts w:hint="eastAsia"/>
                      <w:bCs/>
                      <w:szCs w:val="21"/>
                    </w:rPr>
                    <w:t>排气筒P</w:t>
                  </w:r>
                  <w:r>
                    <w:rPr>
                      <w:bCs/>
                      <w:szCs w:val="21"/>
                    </w:rPr>
                    <w:t>2</w:t>
                  </w:r>
                </w:p>
              </w:tc>
              <w:tc>
                <w:tcPr>
                  <w:tcW w:w="2127" w:type="dxa"/>
                  <w:vAlign w:val="center"/>
                </w:tcPr>
                <w:p>
                  <w:pPr>
                    <w:widowControl w:val="0"/>
                    <w:tabs>
                      <w:tab w:val="left" w:pos="3285"/>
                    </w:tabs>
                    <w:spacing w:line="360" w:lineRule="auto"/>
                    <w:jc w:val="center"/>
                    <w:rPr>
                      <w:bCs/>
                      <w:szCs w:val="21"/>
                    </w:rPr>
                  </w:pPr>
                  <w:r>
                    <w:rPr>
                      <w:rFonts w:hint="eastAsia"/>
                      <w:bCs/>
                      <w:szCs w:val="21"/>
                    </w:rPr>
                    <w:t>油烟（非甲烷总烃）</w:t>
                  </w:r>
                </w:p>
              </w:tc>
              <w:tc>
                <w:tcPr>
                  <w:tcW w:w="1417" w:type="dxa"/>
                  <w:vAlign w:val="center"/>
                </w:tcPr>
                <w:p>
                  <w:pPr>
                    <w:widowControl w:val="0"/>
                    <w:tabs>
                      <w:tab w:val="left" w:pos="3285"/>
                    </w:tabs>
                    <w:spacing w:line="360" w:lineRule="auto"/>
                    <w:jc w:val="center"/>
                    <w:rPr>
                      <w:bCs/>
                      <w:szCs w:val="21"/>
                    </w:rPr>
                  </w:pPr>
                  <w:r>
                    <w:rPr>
                      <w:rFonts w:hint="eastAsia"/>
                      <w:bCs/>
                      <w:szCs w:val="21"/>
                    </w:rPr>
                    <w:t>一年一次</w:t>
                  </w:r>
                </w:p>
              </w:tc>
              <w:tc>
                <w:tcPr>
                  <w:tcW w:w="3285" w:type="dxa"/>
                  <w:vMerge w:val="continue"/>
                </w:tcPr>
                <w:p>
                  <w:pPr>
                    <w:widowControl w:val="0"/>
                    <w:tabs>
                      <w:tab w:val="left" w:pos="3285"/>
                    </w:tabs>
                    <w:spacing w:line="360" w:lineRule="auto"/>
                    <w:jc w:val="both"/>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Merge w:val="continue"/>
                  <w:vAlign w:val="center"/>
                </w:tcPr>
                <w:p>
                  <w:pPr>
                    <w:widowControl w:val="0"/>
                    <w:tabs>
                      <w:tab w:val="left" w:pos="3285"/>
                    </w:tabs>
                    <w:spacing w:line="360" w:lineRule="auto"/>
                    <w:jc w:val="center"/>
                    <w:rPr>
                      <w:bCs/>
                      <w:szCs w:val="21"/>
                    </w:rPr>
                  </w:pPr>
                </w:p>
              </w:tc>
              <w:tc>
                <w:tcPr>
                  <w:tcW w:w="851" w:type="dxa"/>
                  <w:vMerge w:val="continue"/>
                  <w:vAlign w:val="center"/>
                </w:tcPr>
                <w:p>
                  <w:pPr>
                    <w:widowControl w:val="0"/>
                    <w:tabs>
                      <w:tab w:val="left" w:pos="3285"/>
                    </w:tabs>
                    <w:spacing w:line="360" w:lineRule="auto"/>
                    <w:jc w:val="center"/>
                    <w:rPr>
                      <w:bCs/>
                      <w:szCs w:val="21"/>
                    </w:rPr>
                  </w:pPr>
                </w:p>
              </w:tc>
              <w:tc>
                <w:tcPr>
                  <w:tcW w:w="1276" w:type="dxa"/>
                  <w:vMerge w:val="continue"/>
                  <w:vAlign w:val="center"/>
                </w:tcPr>
                <w:p>
                  <w:pPr>
                    <w:widowControl w:val="0"/>
                    <w:tabs>
                      <w:tab w:val="left" w:pos="3285"/>
                    </w:tabs>
                    <w:spacing w:line="360" w:lineRule="auto"/>
                    <w:jc w:val="center"/>
                    <w:rPr>
                      <w:bCs/>
                      <w:szCs w:val="21"/>
                    </w:rPr>
                  </w:pPr>
                </w:p>
              </w:tc>
              <w:tc>
                <w:tcPr>
                  <w:tcW w:w="2127" w:type="dxa"/>
                  <w:vAlign w:val="center"/>
                </w:tcPr>
                <w:p>
                  <w:pPr>
                    <w:widowControl w:val="0"/>
                    <w:tabs>
                      <w:tab w:val="left" w:pos="3285"/>
                    </w:tabs>
                    <w:spacing w:line="360" w:lineRule="auto"/>
                    <w:jc w:val="center"/>
                    <w:rPr>
                      <w:bCs/>
                      <w:szCs w:val="21"/>
                    </w:rPr>
                  </w:pPr>
                  <w:r>
                    <w:rPr>
                      <w:rFonts w:hint="eastAsia"/>
                      <w:bCs/>
                      <w:szCs w:val="21"/>
                    </w:rPr>
                    <w:t>颗粒物</w:t>
                  </w:r>
                </w:p>
              </w:tc>
              <w:tc>
                <w:tcPr>
                  <w:tcW w:w="1417" w:type="dxa"/>
                  <w:vAlign w:val="center"/>
                </w:tcPr>
                <w:p>
                  <w:pPr>
                    <w:widowControl w:val="0"/>
                    <w:tabs>
                      <w:tab w:val="left" w:pos="3285"/>
                    </w:tabs>
                    <w:spacing w:line="360" w:lineRule="auto"/>
                    <w:jc w:val="center"/>
                    <w:rPr>
                      <w:bCs/>
                      <w:szCs w:val="21"/>
                    </w:rPr>
                  </w:pPr>
                  <w:r>
                    <w:rPr>
                      <w:rFonts w:hint="eastAsia"/>
                      <w:bCs/>
                      <w:szCs w:val="21"/>
                    </w:rPr>
                    <w:t>一年一次</w:t>
                  </w:r>
                </w:p>
              </w:tc>
              <w:tc>
                <w:tcPr>
                  <w:tcW w:w="3285" w:type="dxa"/>
                  <w:vMerge w:val="continue"/>
                </w:tcPr>
                <w:p>
                  <w:pPr>
                    <w:widowControl w:val="0"/>
                    <w:tabs>
                      <w:tab w:val="left" w:pos="3285"/>
                    </w:tabs>
                    <w:spacing w:line="360" w:lineRule="auto"/>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Merge w:val="continue"/>
                  <w:vAlign w:val="center"/>
                </w:tcPr>
                <w:p>
                  <w:pPr>
                    <w:widowControl w:val="0"/>
                    <w:tabs>
                      <w:tab w:val="left" w:pos="3285"/>
                    </w:tabs>
                    <w:spacing w:line="360" w:lineRule="auto"/>
                    <w:jc w:val="center"/>
                    <w:rPr>
                      <w:bCs/>
                      <w:szCs w:val="21"/>
                    </w:rPr>
                  </w:pPr>
                </w:p>
              </w:tc>
              <w:tc>
                <w:tcPr>
                  <w:tcW w:w="851" w:type="dxa"/>
                  <w:vMerge w:val="continue"/>
                  <w:vAlign w:val="center"/>
                </w:tcPr>
                <w:p>
                  <w:pPr>
                    <w:widowControl w:val="0"/>
                    <w:tabs>
                      <w:tab w:val="left" w:pos="3285"/>
                    </w:tabs>
                    <w:spacing w:line="360" w:lineRule="auto"/>
                    <w:jc w:val="center"/>
                    <w:rPr>
                      <w:bCs/>
                      <w:szCs w:val="21"/>
                    </w:rPr>
                  </w:pPr>
                </w:p>
              </w:tc>
              <w:tc>
                <w:tcPr>
                  <w:tcW w:w="1276" w:type="dxa"/>
                  <w:vMerge w:val="continue"/>
                  <w:vAlign w:val="center"/>
                </w:tcPr>
                <w:p>
                  <w:pPr>
                    <w:widowControl w:val="0"/>
                    <w:tabs>
                      <w:tab w:val="left" w:pos="3285"/>
                    </w:tabs>
                    <w:spacing w:line="360" w:lineRule="auto"/>
                    <w:jc w:val="center"/>
                    <w:rPr>
                      <w:bCs/>
                      <w:szCs w:val="21"/>
                    </w:rPr>
                  </w:pPr>
                </w:p>
              </w:tc>
              <w:tc>
                <w:tcPr>
                  <w:tcW w:w="2127" w:type="dxa"/>
                  <w:vAlign w:val="center"/>
                </w:tcPr>
                <w:p>
                  <w:pPr>
                    <w:widowControl w:val="0"/>
                    <w:tabs>
                      <w:tab w:val="left" w:pos="3285"/>
                    </w:tabs>
                    <w:spacing w:line="360" w:lineRule="auto"/>
                    <w:jc w:val="center"/>
                    <w:rPr>
                      <w:bCs/>
                      <w:szCs w:val="21"/>
                    </w:rPr>
                  </w:pPr>
                  <w:r>
                    <w:rPr>
                      <w:rFonts w:hint="eastAsia"/>
                      <w:bCs/>
                      <w:szCs w:val="21"/>
                    </w:rPr>
                    <w:t>S</w:t>
                  </w:r>
                  <w:r>
                    <w:rPr>
                      <w:bCs/>
                      <w:szCs w:val="21"/>
                    </w:rPr>
                    <w:t>O</w:t>
                  </w:r>
                  <w:r>
                    <w:rPr>
                      <w:bCs/>
                      <w:szCs w:val="21"/>
                      <w:vertAlign w:val="subscript"/>
                    </w:rPr>
                    <w:t>2</w:t>
                  </w:r>
                </w:p>
              </w:tc>
              <w:tc>
                <w:tcPr>
                  <w:tcW w:w="1417" w:type="dxa"/>
                  <w:vAlign w:val="center"/>
                </w:tcPr>
                <w:p>
                  <w:pPr>
                    <w:widowControl w:val="0"/>
                    <w:tabs>
                      <w:tab w:val="left" w:pos="3285"/>
                    </w:tabs>
                    <w:spacing w:line="360" w:lineRule="auto"/>
                    <w:jc w:val="center"/>
                    <w:rPr>
                      <w:bCs/>
                      <w:szCs w:val="21"/>
                    </w:rPr>
                  </w:pPr>
                  <w:r>
                    <w:rPr>
                      <w:rFonts w:hint="eastAsia"/>
                      <w:bCs/>
                      <w:szCs w:val="21"/>
                    </w:rPr>
                    <w:t>一年一次</w:t>
                  </w:r>
                </w:p>
              </w:tc>
              <w:tc>
                <w:tcPr>
                  <w:tcW w:w="3285" w:type="dxa"/>
                  <w:vMerge w:val="continue"/>
                </w:tcPr>
                <w:p>
                  <w:pPr>
                    <w:widowControl w:val="0"/>
                    <w:tabs>
                      <w:tab w:val="left" w:pos="3285"/>
                    </w:tabs>
                    <w:spacing w:line="360" w:lineRule="auto"/>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Merge w:val="continue"/>
                  <w:vAlign w:val="center"/>
                </w:tcPr>
                <w:p>
                  <w:pPr>
                    <w:widowControl w:val="0"/>
                    <w:tabs>
                      <w:tab w:val="left" w:pos="3285"/>
                    </w:tabs>
                    <w:spacing w:line="360" w:lineRule="auto"/>
                    <w:jc w:val="center"/>
                    <w:rPr>
                      <w:bCs/>
                      <w:szCs w:val="21"/>
                    </w:rPr>
                  </w:pPr>
                </w:p>
              </w:tc>
              <w:tc>
                <w:tcPr>
                  <w:tcW w:w="851" w:type="dxa"/>
                  <w:vMerge w:val="continue"/>
                  <w:vAlign w:val="center"/>
                </w:tcPr>
                <w:p>
                  <w:pPr>
                    <w:widowControl w:val="0"/>
                    <w:tabs>
                      <w:tab w:val="left" w:pos="3285"/>
                    </w:tabs>
                    <w:spacing w:line="360" w:lineRule="auto"/>
                    <w:jc w:val="center"/>
                    <w:rPr>
                      <w:bCs/>
                      <w:szCs w:val="21"/>
                    </w:rPr>
                  </w:pPr>
                </w:p>
              </w:tc>
              <w:tc>
                <w:tcPr>
                  <w:tcW w:w="1276" w:type="dxa"/>
                  <w:vMerge w:val="continue"/>
                  <w:vAlign w:val="center"/>
                </w:tcPr>
                <w:p>
                  <w:pPr>
                    <w:widowControl w:val="0"/>
                    <w:tabs>
                      <w:tab w:val="left" w:pos="3285"/>
                    </w:tabs>
                    <w:spacing w:line="360" w:lineRule="auto"/>
                    <w:jc w:val="center"/>
                    <w:rPr>
                      <w:bCs/>
                      <w:szCs w:val="21"/>
                    </w:rPr>
                  </w:pPr>
                </w:p>
              </w:tc>
              <w:tc>
                <w:tcPr>
                  <w:tcW w:w="2127" w:type="dxa"/>
                  <w:vAlign w:val="center"/>
                </w:tcPr>
                <w:p>
                  <w:pPr>
                    <w:widowControl w:val="0"/>
                    <w:tabs>
                      <w:tab w:val="left" w:pos="3285"/>
                    </w:tabs>
                    <w:spacing w:line="360" w:lineRule="auto"/>
                    <w:jc w:val="center"/>
                    <w:rPr>
                      <w:bCs/>
                      <w:szCs w:val="21"/>
                    </w:rPr>
                  </w:pPr>
                  <w:r>
                    <w:rPr>
                      <w:rFonts w:hint="eastAsia"/>
                      <w:bCs/>
                      <w:szCs w:val="21"/>
                    </w:rPr>
                    <w:t>N</w:t>
                  </w:r>
                  <w:r>
                    <w:rPr>
                      <w:bCs/>
                      <w:szCs w:val="21"/>
                    </w:rPr>
                    <w:t>O</w:t>
                  </w:r>
                  <w:r>
                    <w:rPr>
                      <w:rFonts w:hint="eastAsia"/>
                      <w:bCs/>
                      <w:szCs w:val="21"/>
                      <w:vertAlign w:val="subscript"/>
                    </w:rPr>
                    <w:t>x</w:t>
                  </w:r>
                </w:p>
              </w:tc>
              <w:tc>
                <w:tcPr>
                  <w:tcW w:w="1417" w:type="dxa"/>
                  <w:vAlign w:val="center"/>
                </w:tcPr>
                <w:p>
                  <w:pPr>
                    <w:widowControl w:val="0"/>
                    <w:tabs>
                      <w:tab w:val="left" w:pos="3285"/>
                    </w:tabs>
                    <w:spacing w:line="360" w:lineRule="auto"/>
                    <w:jc w:val="center"/>
                    <w:rPr>
                      <w:bCs/>
                      <w:szCs w:val="21"/>
                    </w:rPr>
                  </w:pPr>
                  <w:r>
                    <w:rPr>
                      <w:rFonts w:hint="eastAsia"/>
                      <w:bCs/>
                      <w:szCs w:val="21"/>
                    </w:rPr>
                    <w:t>一年一次</w:t>
                  </w:r>
                </w:p>
              </w:tc>
              <w:tc>
                <w:tcPr>
                  <w:tcW w:w="3285" w:type="dxa"/>
                  <w:vMerge w:val="continue"/>
                </w:tcPr>
                <w:p>
                  <w:pPr>
                    <w:widowControl w:val="0"/>
                    <w:tabs>
                      <w:tab w:val="left" w:pos="3285"/>
                    </w:tabs>
                    <w:spacing w:line="360" w:lineRule="auto"/>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Merge w:val="continue"/>
                  <w:vAlign w:val="center"/>
                </w:tcPr>
                <w:p>
                  <w:pPr>
                    <w:widowControl w:val="0"/>
                    <w:tabs>
                      <w:tab w:val="left" w:pos="3285"/>
                    </w:tabs>
                    <w:spacing w:line="360" w:lineRule="auto"/>
                    <w:jc w:val="center"/>
                    <w:rPr>
                      <w:bCs/>
                      <w:szCs w:val="21"/>
                    </w:rPr>
                  </w:pPr>
                </w:p>
              </w:tc>
              <w:tc>
                <w:tcPr>
                  <w:tcW w:w="851" w:type="dxa"/>
                  <w:vMerge w:val="continue"/>
                  <w:vAlign w:val="center"/>
                </w:tcPr>
                <w:p>
                  <w:pPr>
                    <w:widowControl w:val="0"/>
                    <w:tabs>
                      <w:tab w:val="left" w:pos="3285"/>
                    </w:tabs>
                    <w:spacing w:line="360" w:lineRule="auto"/>
                    <w:jc w:val="center"/>
                    <w:rPr>
                      <w:bCs/>
                      <w:szCs w:val="21"/>
                    </w:rPr>
                  </w:pPr>
                </w:p>
              </w:tc>
              <w:tc>
                <w:tcPr>
                  <w:tcW w:w="1276" w:type="dxa"/>
                  <w:vMerge w:val="restart"/>
                  <w:vAlign w:val="center"/>
                </w:tcPr>
                <w:p>
                  <w:pPr>
                    <w:widowControl w:val="0"/>
                    <w:tabs>
                      <w:tab w:val="left" w:pos="3285"/>
                    </w:tabs>
                    <w:spacing w:line="360" w:lineRule="auto"/>
                    <w:jc w:val="center"/>
                    <w:rPr>
                      <w:bCs/>
                      <w:szCs w:val="21"/>
                    </w:rPr>
                  </w:pPr>
                  <w:r>
                    <w:rPr>
                      <w:rFonts w:hint="eastAsia"/>
                      <w:bCs/>
                      <w:szCs w:val="21"/>
                    </w:rPr>
                    <w:t>排气筒P</w:t>
                  </w:r>
                  <w:r>
                    <w:rPr>
                      <w:bCs/>
                      <w:szCs w:val="21"/>
                    </w:rPr>
                    <w:t>3</w:t>
                  </w:r>
                </w:p>
              </w:tc>
              <w:tc>
                <w:tcPr>
                  <w:tcW w:w="2127" w:type="dxa"/>
                  <w:vAlign w:val="center"/>
                </w:tcPr>
                <w:p>
                  <w:pPr>
                    <w:widowControl w:val="0"/>
                    <w:tabs>
                      <w:tab w:val="left" w:pos="3285"/>
                    </w:tabs>
                    <w:spacing w:line="360" w:lineRule="auto"/>
                    <w:jc w:val="center"/>
                    <w:rPr>
                      <w:bCs/>
                      <w:szCs w:val="21"/>
                    </w:rPr>
                  </w:pPr>
                  <w:r>
                    <w:rPr>
                      <w:rFonts w:hint="eastAsia"/>
                      <w:bCs/>
                      <w:szCs w:val="21"/>
                    </w:rPr>
                    <w:t>油烟（非甲烷总烃）</w:t>
                  </w:r>
                </w:p>
              </w:tc>
              <w:tc>
                <w:tcPr>
                  <w:tcW w:w="1417" w:type="dxa"/>
                  <w:vAlign w:val="center"/>
                </w:tcPr>
                <w:p>
                  <w:pPr>
                    <w:widowControl w:val="0"/>
                    <w:tabs>
                      <w:tab w:val="left" w:pos="3285"/>
                    </w:tabs>
                    <w:spacing w:line="360" w:lineRule="auto"/>
                    <w:jc w:val="center"/>
                    <w:rPr>
                      <w:bCs/>
                      <w:szCs w:val="21"/>
                    </w:rPr>
                  </w:pPr>
                  <w:r>
                    <w:rPr>
                      <w:rFonts w:hint="eastAsia"/>
                      <w:bCs/>
                      <w:szCs w:val="21"/>
                    </w:rPr>
                    <w:t>一年一次</w:t>
                  </w:r>
                </w:p>
              </w:tc>
              <w:tc>
                <w:tcPr>
                  <w:tcW w:w="3285" w:type="dxa"/>
                  <w:vMerge w:val="continue"/>
                </w:tcPr>
                <w:p>
                  <w:pPr>
                    <w:widowControl w:val="0"/>
                    <w:tabs>
                      <w:tab w:val="left" w:pos="3285"/>
                    </w:tabs>
                    <w:spacing w:line="360" w:lineRule="auto"/>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Merge w:val="continue"/>
                  <w:vAlign w:val="center"/>
                </w:tcPr>
                <w:p>
                  <w:pPr>
                    <w:widowControl w:val="0"/>
                    <w:tabs>
                      <w:tab w:val="left" w:pos="3285"/>
                    </w:tabs>
                    <w:spacing w:line="360" w:lineRule="auto"/>
                    <w:jc w:val="center"/>
                    <w:rPr>
                      <w:bCs/>
                      <w:szCs w:val="21"/>
                    </w:rPr>
                  </w:pPr>
                </w:p>
              </w:tc>
              <w:tc>
                <w:tcPr>
                  <w:tcW w:w="851" w:type="dxa"/>
                  <w:vMerge w:val="continue"/>
                  <w:vAlign w:val="center"/>
                </w:tcPr>
                <w:p>
                  <w:pPr>
                    <w:widowControl w:val="0"/>
                    <w:tabs>
                      <w:tab w:val="left" w:pos="3285"/>
                    </w:tabs>
                    <w:spacing w:line="360" w:lineRule="auto"/>
                    <w:jc w:val="center"/>
                    <w:rPr>
                      <w:bCs/>
                      <w:szCs w:val="21"/>
                    </w:rPr>
                  </w:pPr>
                </w:p>
              </w:tc>
              <w:tc>
                <w:tcPr>
                  <w:tcW w:w="1276" w:type="dxa"/>
                  <w:vMerge w:val="continue"/>
                  <w:vAlign w:val="center"/>
                </w:tcPr>
                <w:p>
                  <w:pPr>
                    <w:widowControl w:val="0"/>
                    <w:tabs>
                      <w:tab w:val="left" w:pos="3285"/>
                    </w:tabs>
                    <w:spacing w:line="360" w:lineRule="auto"/>
                    <w:jc w:val="center"/>
                    <w:rPr>
                      <w:bCs/>
                      <w:szCs w:val="21"/>
                    </w:rPr>
                  </w:pPr>
                </w:p>
              </w:tc>
              <w:tc>
                <w:tcPr>
                  <w:tcW w:w="2127" w:type="dxa"/>
                  <w:vAlign w:val="center"/>
                </w:tcPr>
                <w:p>
                  <w:pPr>
                    <w:widowControl w:val="0"/>
                    <w:tabs>
                      <w:tab w:val="left" w:pos="3285"/>
                    </w:tabs>
                    <w:spacing w:line="360" w:lineRule="auto"/>
                    <w:jc w:val="center"/>
                    <w:rPr>
                      <w:bCs/>
                      <w:szCs w:val="21"/>
                    </w:rPr>
                  </w:pPr>
                  <w:r>
                    <w:rPr>
                      <w:rFonts w:hint="eastAsia"/>
                      <w:bCs/>
                      <w:szCs w:val="21"/>
                    </w:rPr>
                    <w:t>颗粒物</w:t>
                  </w:r>
                </w:p>
              </w:tc>
              <w:tc>
                <w:tcPr>
                  <w:tcW w:w="1417" w:type="dxa"/>
                  <w:vAlign w:val="center"/>
                </w:tcPr>
                <w:p>
                  <w:pPr>
                    <w:widowControl w:val="0"/>
                    <w:tabs>
                      <w:tab w:val="left" w:pos="3285"/>
                    </w:tabs>
                    <w:spacing w:line="360" w:lineRule="auto"/>
                    <w:jc w:val="center"/>
                    <w:rPr>
                      <w:bCs/>
                      <w:szCs w:val="21"/>
                    </w:rPr>
                  </w:pPr>
                  <w:r>
                    <w:rPr>
                      <w:rFonts w:hint="eastAsia"/>
                      <w:bCs/>
                      <w:szCs w:val="21"/>
                    </w:rPr>
                    <w:t>一年一次</w:t>
                  </w:r>
                </w:p>
              </w:tc>
              <w:tc>
                <w:tcPr>
                  <w:tcW w:w="3285" w:type="dxa"/>
                  <w:vMerge w:val="continue"/>
                </w:tcPr>
                <w:p>
                  <w:pPr>
                    <w:widowControl w:val="0"/>
                    <w:tabs>
                      <w:tab w:val="left" w:pos="3285"/>
                    </w:tabs>
                    <w:spacing w:line="360" w:lineRule="auto"/>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Merge w:val="continue"/>
                  <w:vAlign w:val="center"/>
                </w:tcPr>
                <w:p>
                  <w:pPr>
                    <w:widowControl w:val="0"/>
                    <w:tabs>
                      <w:tab w:val="left" w:pos="3285"/>
                    </w:tabs>
                    <w:spacing w:line="360" w:lineRule="auto"/>
                    <w:jc w:val="center"/>
                    <w:rPr>
                      <w:bCs/>
                      <w:szCs w:val="21"/>
                    </w:rPr>
                  </w:pPr>
                </w:p>
              </w:tc>
              <w:tc>
                <w:tcPr>
                  <w:tcW w:w="851" w:type="dxa"/>
                  <w:vMerge w:val="continue"/>
                  <w:vAlign w:val="center"/>
                </w:tcPr>
                <w:p>
                  <w:pPr>
                    <w:widowControl w:val="0"/>
                    <w:tabs>
                      <w:tab w:val="left" w:pos="3285"/>
                    </w:tabs>
                    <w:spacing w:line="360" w:lineRule="auto"/>
                    <w:jc w:val="center"/>
                    <w:rPr>
                      <w:bCs/>
                      <w:szCs w:val="21"/>
                    </w:rPr>
                  </w:pPr>
                </w:p>
              </w:tc>
              <w:tc>
                <w:tcPr>
                  <w:tcW w:w="1276" w:type="dxa"/>
                  <w:vMerge w:val="continue"/>
                  <w:vAlign w:val="center"/>
                </w:tcPr>
                <w:p>
                  <w:pPr>
                    <w:widowControl w:val="0"/>
                    <w:tabs>
                      <w:tab w:val="left" w:pos="3285"/>
                    </w:tabs>
                    <w:spacing w:line="360" w:lineRule="auto"/>
                    <w:jc w:val="center"/>
                    <w:rPr>
                      <w:bCs/>
                      <w:szCs w:val="21"/>
                    </w:rPr>
                  </w:pPr>
                </w:p>
              </w:tc>
              <w:tc>
                <w:tcPr>
                  <w:tcW w:w="2127" w:type="dxa"/>
                  <w:vAlign w:val="center"/>
                </w:tcPr>
                <w:p>
                  <w:pPr>
                    <w:widowControl w:val="0"/>
                    <w:tabs>
                      <w:tab w:val="left" w:pos="3285"/>
                    </w:tabs>
                    <w:spacing w:line="360" w:lineRule="auto"/>
                    <w:jc w:val="center"/>
                    <w:rPr>
                      <w:bCs/>
                      <w:szCs w:val="21"/>
                    </w:rPr>
                  </w:pPr>
                  <w:r>
                    <w:rPr>
                      <w:rFonts w:hint="eastAsia"/>
                      <w:bCs/>
                      <w:szCs w:val="21"/>
                    </w:rPr>
                    <w:t>S</w:t>
                  </w:r>
                  <w:r>
                    <w:rPr>
                      <w:bCs/>
                      <w:szCs w:val="21"/>
                    </w:rPr>
                    <w:t>O</w:t>
                  </w:r>
                  <w:r>
                    <w:rPr>
                      <w:bCs/>
                      <w:szCs w:val="21"/>
                      <w:vertAlign w:val="subscript"/>
                    </w:rPr>
                    <w:t>2</w:t>
                  </w:r>
                </w:p>
              </w:tc>
              <w:tc>
                <w:tcPr>
                  <w:tcW w:w="1417" w:type="dxa"/>
                  <w:vAlign w:val="center"/>
                </w:tcPr>
                <w:p>
                  <w:pPr>
                    <w:widowControl w:val="0"/>
                    <w:tabs>
                      <w:tab w:val="left" w:pos="3285"/>
                    </w:tabs>
                    <w:spacing w:line="360" w:lineRule="auto"/>
                    <w:jc w:val="center"/>
                    <w:rPr>
                      <w:bCs/>
                      <w:szCs w:val="21"/>
                    </w:rPr>
                  </w:pPr>
                  <w:r>
                    <w:rPr>
                      <w:rFonts w:hint="eastAsia"/>
                      <w:bCs/>
                      <w:szCs w:val="21"/>
                    </w:rPr>
                    <w:t>一年一次</w:t>
                  </w:r>
                </w:p>
              </w:tc>
              <w:tc>
                <w:tcPr>
                  <w:tcW w:w="3285" w:type="dxa"/>
                  <w:vMerge w:val="continue"/>
                </w:tcPr>
                <w:p>
                  <w:pPr>
                    <w:widowControl w:val="0"/>
                    <w:tabs>
                      <w:tab w:val="left" w:pos="3285"/>
                    </w:tabs>
                    <w:spacing w:line="360" w:lineRule="auto"/>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Merge w:val="continue"/>
                  <w:vAlign w:val="center"/>
                </w:tcPr>
                <w:p>
                  <w:pPr>
                    <w:widowControl w:val="0"/>
                    <w:tabs>
                      <w:tab w:val="left" w:pos="3285"/>
                    </w:tabs>
                    <w:spacing w:line="360" w:lineRule="auto"/>
                    <w:jc w:val="center"/>
                    <w:rPr>
                      <w:bCs/>
                      <w:szCs w:val="21"/>
                    </w:rPr>
                  </w:pPr>
                </w:p>
              </w:tc>
              <w:tc>
                <w:tcPr>
                  <w:tcW w:w="851" w:type="dxa"/>
                  <w:vMerge w:val="continue"/>
                  <w:vAlign w:val="center"/>
                </w:tcPr>
                <w:p>
                  <w:pPr>
                    <w:widowControl w:val="0"/>
                    <w:tabs>
                      <w:tab w:val="left" w:pos="3285"/>
                    </w:tabs>
                    <w:spacing w:line="360" w:lineRule="auto"/>
                    <w:jc w:val="center"/>
                    <w:rPr>
                      <w:bCs/>
                      <w:szCs w:val="21"/>
                    </w:rPr>
                  </w:pPr>
                </w:p>
              </w:tc>
              <w:tc>
                <w:tcPr>
                  <w:tcW w:w="1276" w:type="dxa"/>
                  <w:vMerge w:val="continue"/>
                  <w:vAlign w:val="center"/>
                </w:tcPr>
                <w:p>
                  <w:pPr>
                    <w:widowControl w:val="0"/>
                    <w:tabs>
                      <w:tab w:val="left" w:pos="3285"/>
                    </w:tabs>
                    <w:spacing w:line="360" w:lineRule="auto"/>
                    <w:jc w:val="center"/>
                    <w:rPr>
                      <w:bCs/>
                      <w:szCs w:val="21"/>
                    </w:rPr>
                  </w:pPr>
                </w:p>
              </w:tc>
              <w:tc>
                <w:tcPr>
                  <w:tcW w:w="2127" w:type="dxa"/>
                  <w:vAlign w:val="center"/>
                </w:tcPr>
                <w:p>
                  <w:pPr>
                    <w:widowControl w:val="0"/>
                    <w:tabs>
                      <w:tab w:val="left" w:pos="3285"/>
                    </w:tabs>
                    <w:spacing w:line="360" w:lineRule="auto"/>
                    <w:jc w:val="center"/>
                    <w:rPr>
                      <w:bCs/>
                      <w:szCs w:val="21"/>
                    </w:rPr>
                  </w:pPr>
                  <w:r>
                    <w:rPr>
                      <w:rFonts w:hint="eastAsia"/>
                      <w:bCs/>
                      <w:szCs w:val="21"/>
                    </w:rPr>
                    <w:t>N</w:t>
                  </w:r>
                  <w:r>
                    <w:rPr>
                      <w:bCs/>
                      <w:szCs w:val="21"/>
                    </w:rPr>
                    <w:t>O</w:t>
                  </w:r>
                  <w:r>
                    <w:rPr>
                      <w:rFonts w:hint="eastAsia"/>
                      <w:bCs/>
                      <w:szCs w:val="21"/>
                      <w:vertAlign w:val="subscript"/>
                    </w:rPr>
                    <w:t>x</w:t>
                  </w:r>
                </w:p>
              </w:tc>
              <w:tc>
                <w:tcPr>
                  <w:tcW w:w="1417" w:type="dxa"/>
                  <w:vAlign w:val="center"/>
                </w:tcPr>
                <w:p>
                  <w:pPr>
                    <w:widowControl w:val="0"/>
                    <w:tabs>
                      <w:tab w:val="left" w:pos="3285"/>
                    </w:tabs>
                    <w:spacing w:line="360" w:lineRule="auto"/>
                    <w:jc w:val="center"/>
                    <w:rPr>
                      <w:bCs/>
                      <w:szCs w:val="21"/>
                    </w:rPr>
                  </w:pPr>
                  <w:r>
                    <w:rPr>
                      <w:rFonts w:hint="eastAsia"/>
                      <w:bCs/>
                      <w:szCs w:val="21"/>
                    </w:rPr>
                    <w:t>一年一次</w:t>
                  </w:r>
                </w:p>
              </w:tc>
              <w:tc>
                <w:tcPr>
                  <w:tcW w:w="3285" w:type="dxa"/>
                  <w:vMerge w:val="continue"/>
                </w:tcPr>
                <w:p>
                  <w:pPr>
                    <w:widowControl w:val="0"/>
                    <w:tabs>
                      <w:tab w:val="left" w:pos="3285"/>
                    </w:tabs>
                    <w:spacing w:line="360" w:lineRule="auto"/>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Merge w:val="continue"/>
                  <w:vAlign w:val="center"/>
                </w:tcPr>
                <w:p>
                  <w:pPr>
                    <w:widowControl w:val="0"/>
                    <w:tabs>
                      <w:tab w:val="left" w:pos="3285"/>
                    </w:tabs>
                    <w:spacing w:line="360" w:lineRule="auto"/>
                    <w:jc w:val="center"/>
                    <w:rPr>
                      <w:bCs/>
                      <w:szCs w:val="21"/>
                    </w:rPr>
                  </w:pPr>
                </w:p>
              </w:tc>
              <w:tc>
                <w:tcPr>
                  <w:tcW w:w="851" w:type="dxa"/>
                  <w:vMerge w:val="continue"/>
                  <w:vAlign w:val="center"/>
                </w:tcPr>
                <w:p>
                  <w:pPr>
                    <w:widowControl w:val="0"/>
                    <w:tabs>
                      <w:tab w:val="left" w:pos="3285"/>
                    </w:tabs>
                    <w:spacing w:line="360" w:lineRule="auto"/>
                    <w:jc w:val="center"/>
                    <w:rPr>
                      <w:bCs/>
                      <w:szCs w:val="21"/>
                    </w:rPr>
                  </w:pPr>
                </w:p>
              </w:tc>
              <w:tc>
                <w:tcPr>
                  <w:tcW w:w="1276" w:type="dxa"/>
                  <w:vMerge w:val="restart"/>
                  <w:vAlign w:val="center"/>
                </w:tcPr>
                <w:p>
                  <w:pPr>
                    <w:widowControl w:val="0"/>
                    <w:tabs>
                      <w:tab w:val="left" w:pos="3285"/>
                    </w:tabs>
                    <w:spacing w:line="360" w:lineRule="auto"/>
                    <w:jc w:val="center"/>
                    <w:rPr>
                      <w:bCs/>
                      <w:szCs w:val="21"/>
                    </w:rPr>
                  </w:pPr>
                  <w:r>
                    <w:rPr>
                      <w:rFonts w:hint="eastAsia"/>
                      <w:bCs/>
                      <w:szCs w:val="21"/>
                    </w:rPr>
                    <w:t>排气筒P</w:t>
                  </w:r>
                  <w:r>
                    <w:rPr>
                      <w:bCs/>
                      <w:szCs w:val="21"/>
                    </w:rPr>
                    <w:t>4</w:t>
                  </w:r>
                </w:p>
              </w:tc>
              <w:tc>
                <w:tcPr>
                  <w:tcW w:w="2127" w:type="dxa"/>
                  <w:vAlign w:val="center"/>
                </w:tcPr>
                <w:p>
                  <w:pPr>
                    <w:widowControl w:val="0"/>
                    <w:tabs>
                      <w:tab w:val="left" w:pos="3285"/>
                    </w:tabs>
                    <w:spacing w:line="360" w:lineRule="auto"/>
                    <w:jc w:val="center"/>
                    <w:rPr>
                      <w:bCs/>
                      <w:szCs w:val="21"/>
                    </w:rPr>
                  </w:pPr>
                  <w:r>
                    <w:rPr>
                      <w:rFonts w:hint="eastAsia"/>
                      <w:bCs/>
                      <w:szCs w:val="21"/>
                    </w:rPr>
                    <w:t>油烟（非甲烷总烃）</w:t>
                  </w:r>
                </w:p>
              </w:tc>
              <w:tc>
                <w:tcPr>
                  <w:tcW w:w="1417" w:type="dxa"/>
                  <w:vAlign w:val="center"/>
                </w:tcPr>
                <w:p>
                  <w:pPr>
                    <w:widowControl w:val="0"/>
                    <w:tabs>
                      <w:tab w:val="left" w:pos="3285"/>
                    </w:tabs>
                    <w:spacing w:line="360" w:lineRule="auto"/>
                    <w:jc w:val="center"/>
                    <w:rPr>
                      <w:bCs/>
                      <w:szCs w:val="21"/>
                    </w:rPr>
                  </w:pPr>
                  <w:r>
                    <w:rPr>
                      <w:rFonts w:hint="eastAsia"/>
                      <w:bCs/>
                      <w:szCs w:val="21"/>
                    </w:rPr>
                    <w:t>一年一次</w:t>
                  </w:r>
                </w:p>
              </w:tc>
              <w:tc>
                <w:tcPr>
                  <w:tcW w:w="3285" w:type="dxa"/>
                  <w:vMerge w:val="continue"/>
                </w:tcPr>
                <w:p>
                  <w:pPr>
                    <w:widowControl w:val="0"/>
                    <w:tabs>
                      <w:tab w:val="left" w:pos="3285"/>
                    </w:tabs>
                    <w:spacing w:line="360" w:lineRule="auto"/>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Merge w:val="continue"/>
                  <w:vAlign w:val="center"/>
                </w:tcPr>
                <w:p>
                  <w:pPr>
                    <w:widowControl w:val="0"/>
                    <w:tabs>
                      <w:tab w:val="left" w:pos="3285"/>
                    </w:tabs>
                    <w:spacing w:line="360" w:lineRule="auto"/>
                    <w:jc w:val="center"/>
                    <w:rPr>
                      <w:bCs/>
                      <w:szCs w:val="21"/>
                    </w:rPr>
                  </w:pPr>
                </w:p>
              </w:tc>
              <w:tc>
                <w:tcPr>
                  <w:tcW w:w="851" w:type="dxa"/>
                  <w:vMerge w:val="continue"/>
                  <w:vAlign w:val="center"/>
                </w:tcPr>
                <w:p>
                  <w:pPr>
                    <w:widowControl w:val="0"/>
                    <w:tabs>
                      <w:tab w:val="left" w:pos="3285"/>
                    </w:tabs>
                    <w:spacing w:line="360" w:lineRule="auto"/>
                    <w:jc w:val="center"/>
                    <w:rPr>
                      <w:bCs/>
                      <w:szCs w:val="21"/>
                    </w:rPr>
                  </w:pPr>
                </w:p>
              </w:tc>
              <w:tc>
                <w:tcPr>
                  <w:tcW w:w="1276" w:type="dxa"/>
                  <w:vMerge w:val="continue"/>
                  <w:vAlign w:val="center"/>
                </w:tcPr>
                <w:p>
                  <w:pPr>
                    <w:widowControl w:val="0"/>
                    <w:tabs>
                      <w:tab w:val="left" w:pos="3285"/>
                    </w:tabs>
                    <w:spacing w:line="360" w:lineRule="auto"/>
                    <w:jc w:val="center"/>
                    <w:rPr>
                      <w:bCs/>
                      <w:szCs w:val="21"/>
                    </w:rPr>
                  </w:pPr>
                </w:p>
              </w:tc>
              <w:tc>
                <w:tcPr>
                  <w:tcW w:w="2127" w:type="dxa"/>
                  <w:vAlign w:val="center"/>
                </w:tcPr>
                <w:p>
                  <w:pPr>
                    <w:widowControl w:val="0"/>
                    <w:tabs>
                      <w:tab w:val="left" w:pos="3285"/>
                    </w:tabs>
                    <w:spacing w:line="360" w:lineRule="auto"/>
                    <w:jc w:val="center"/>
                    <w:rPr>
                      <w:bCs/>
                      <w:szCs w:val="21"/>
                    </w:rPr>
                  </w:pPr>
                  <w:r>
                    <w:rPr>
                      <w:rFonts w:hint="eastAsia"/>
                      <w:bCs/>
                      <w:szCs w:val="21"/>
                    </w:rPr>
                    <w:t>颗粒物</w:t>
                  </w:r>
                </w:p>
              </w:tc>
              <w:tc>
                <w:tcPr>
                  <w:tcW w:w="1417" w:type="dxa"/>
                  <w:vAlign w:val="center"/>
                </w:tcPr>
                <w:p>
                  <w:pPr>
                    <w:widowControl w:val="0"/>
                    <w:tabs>
                      <w:tab w:val="left" w:pos="3285"/>
                    </w:tabs>
                    <w:spacing w:line="360" w:lineRule="auto"/>
                    <w:jc w:val="center"/>
                    <w:rPr>
                      <w:bCs/>
                      <w:szCs w:val="21"/>
                    </w:rPr>
                  </w:pPr>
                  <w:r>
                    <w:rPr>
                      <w:rFonts w:hint="eastAsia"/>
                      <w:bCs/>
                      <w:szCs w:val="21"/>
                    </w:rPr>
                    <w:t>一年一次</w:t>
                  </w:r>
                </w:p>
              </w:tc>
              <w:tc>
                <w:tcPr>
                  <w:tcW w:w="3285" w:type="dxa"/>
                  <w:vMerge w:val="continue"/>
                </w:tcPr>
                <w:p>
                  <w:pPr>
                    <w:widowControl w:val="0"/>
                    <w:tabs>
                      <w:tab w:val="left" w:pos="3285"/>
                    </w:tabs>
                    <w:spacing w:line="360" w:lineRule="auto"/>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Merge w:val="continue"/>
                  <w:vAlign w:val="center"/>
                </w:tcPr>
                <w:p>
                  <w:pPr>
                    <w:widowControl w:val="0"/>
                    <w:tabs>
                      <w:tab w:val="left" w:pos="3285"/>
                    </w:tabs>
                    <w:spacing w:line="360" w:lineRule="auto"/>
                    <w:jc w:val="center"/>
                    <w:rPr>
                      <w:bCs/>
                      <w:szCs w:val="21"/>
                    </w:rPr>
                  </w:pPr>
                </w:p>
              </w:tc>
              <w:tc>
                <w:tcPr>
                  <w:tcW w:w="851" w:type="dxa"/>
                  <w:vMerge w:val="continue"/>
                  <w:vAlign w:val="center"/>
                </w:tcPr>
                <w:p>
                  <w:pPr>
                    <w:widowControl w:val="0"/>
                    <w:tabs>
                      <w:tab w:val="left" w:pos="3285"/>
                    </w:tabs>
                    <w:spacing w:line="360" w:lineRule="auto"/>
                    <w:jc w:val="center"/>
                    <w:rPr>
                      <w:bCs/>
                      <w:szCs w:val="21"/>
                    </w:rPr>
                  </w:pPr>
                </w:p>
              </w:tc>
              <w:tc>
                <w:tcPr>
                  <w:tcW w:w="1276" w:type="dxa"/>
                  <w:vMerge w:val="continue"/>
                  <w:vAlign w:val="center"/>
                </w:tcPr>
                <w:p>
                  <w:pPr>
                    <w:widowControl w:val="0"/>
                    <w:tabs>
                      <w:tab w:val="left" w:pos="3285"/>
                    </w:tabs>
                    <w:spacing w:line="360" w:lineRule="auto"/>
                    <w:jc w:val="center"/>
                    <w:rPr>
                      <w:bCs/>
                      <w:szCs w:val="21"/>
                    </w:rPr>
                  </w:pPr>
                </w:p>
              </w:tc>
              <w:tc>
                <w:tcPr>
                  <w:tcW w:w="2127" w:type="dxa"/>
                  <w:vAlign w:val="center"/>
                </w:tcPr>
                <w:p>
                  <w:pPr>
                    <w:widowControl w:val="0"/>
                    <w:tabs>
                      <w:tab w:val="left" w:pos="3285"/>
                    </w:tabs>
                    <w:spacing w:line="360" w:lineRule="auto"/>
                    <w:jc w:val="center"/>
                    <w:rPr>
                      <w:bCs/>
                      <w:szCs w:val="21"/>
                    </w:rPr>
                  </w:pPr>
                  <w:r>
                    <w:rPr>
                      <w:rFonts w:hint="eastAsia"/>
                      <w:bCs/>
                      <w:szCs w:val="21"/>
                    </w:rPr>
                    <w:t>S</w:t>
                  </w:r>
                  <w:r>
                    <w:rPr>
                      <w:bCs/>
                      <w:szCs w:val="21"/>
                    </w:rPr>
                    <w:t>O</w:t>
                  </w:r>
                  <w:r>
                    <w:rPr>
                      <w:bCs/>
                      <w:szCs w:val="21"/>
                      <w:vertAlign w:val="subscript"/>
                    </w:rPr>
                    <w:t>2</w:t>
                  </w:r>
                </w:p>
              </w:tc>
              <w:tc>
                <w:tcPr>
                  <w:tcW w:w="1417" w:type="dxa"/>
                  <w:vAlign w:val="center"/>
                </w:tcPr>
                <w:p>
                  <w:pPr>
                    <w:widowControl w:val="0"/>
                    <w:tabs>
                      <w:tab w:val="left" w:pos="3285"/>
                    </w:tabs>
                    <w:spacing w:line="360" w:lineRule="auto"/>
                    <w:jc w:val="center"/>
                    <w:rPr>
                      <w:bCs/>
                      <w:szCs w:val="21"/>
                    </w:rPr>
                  </w:pPr>
                  <w:r>
                    <w:rPr>
                      <w:rFonts w:hint="eastAsia"/>
                      <w:bCs/>
                      <w:szCs w:val="21"/>
                    </w:rPr>
                    <w:t>一年一次</w:t>
                  </w:r>
                </w:p>
              </w:tc>
              <w:tc>
                <w:tcPr>
                  <w:tcW w:w="3285" w:type="dxa"/>
                  <w:vMerge w:val="continue"/>
                </w:tcPr>
                <w:p>
                  <w:pPr>
                    <w:widowControl w:val="0"/>
                    <w:tabs>
                      <w:tab w:val="left" w:pos="3285"/>
                    </w:tabs>
                    <w:spacing w:line="360" w:lineRule="auto"/>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Merge w:val="continue"/>
                  <w:vAlign w:val="center"/>
                </w:tcPr>
                <w:p>
                  <w:pPr>
                    <w:widowControl w:val="0"/>
                    <w:tabs>
                      <w:tab w:val="left" w:pos="3285"/>
                    </w:tabs>
                    <w:spacing w:line="360" w:lineRule="auto"/>
                    <w:jc w:val="center"/>
                    <w:rPr>
                      <w:bCs/>
                      <w:szCs w:val="21"/>
                    </w:rPr>
                  </w:pPr>
                </w:p>
              </w:tc>
              <w:tc>
                <w:tcPr>
                  <w:tcW w:w="851" w:type="dxa"/>
                  <w:vMerge w:val="continue"/>
                  <w:vAlign w:val="center"/>
                </w:tcPr>
                <w:p>
                  <w:pPr>
                    <w:widowControl w:val="0"/>
                    <w:tabs>
                      <w:tab w:val="left" w:pos="3285"/>
                    </w:tabs>
                    <w:spacing w:line="360" w:lineRule="auto"/>
                    <w:jc w:val="center"/>
                    <w:rPr>
                      <w:bCs/>
                      <w:szCs w:val="21"/>
                    </w:rPr>
                  </w:pPr>
                </w:p>
              </w:tc>
              <w:tc>
                <w:tcPr>
                  <w:tcW w:w="1276" w:type="dxa"/>
                  <w:vMerge w:val="continue"/>
                  <w:vAlign w:val="center"/>
                </w:tcPr>
                <w:p>
                  <w:pPr>
                    <w:widowControl w:val="0"/>
                    <w:tabs>
                      <w:tab w:val="left" w:pos="3285"/>
                    </w:tabs>
                    <w:spacing w:line="360" w:lineRule="auto"/>
                    <w:jc w:val="center"/>
                    <w:rPr>
                      <w:bCs/>
                      <w:szCs w:val="21"/>
                    </w:rPr>
                  </w:pPr>
                </w:p>
              </w:tc>
              <w:tc>
                <w:tcPr>
                  <w:tcW w:w="2127" w:type="dxa"/>
                  <w:vAlign w:val="center"/>
                </w:tcPr>
                <w:p>
                  <w:pPr>
                    <w:widowControl w:val="0"/>
                    <w:tabs>
                      <w:tab w:val="left" w:pos="3285"/>
                    </w:tabs>
                    <w:spacing w:line="360" w:lineRule="auto"/>
                    <w:jc w:val="center"/>
                    <w:rPr>
                      <w:bCs/>
                      <w:szCs w:val="21"/>
                    </w:rPr>
                  </w:pPr>
                  <w:r>
                    <w:rPr>
                      <w:rFonts w:hint="eastAsia"/>
                      <w:bCs/>
                      <w:szCs w:val="21"/>
                    </w:rPr>
                    <w:t>N</w:t>
                  </w:r>
                  <w:r>
                    <w:rPr>
                      <w:bCs/>
                      <w:szCs w:val="21"/>
                    </w:rPr>
                    <w:t>O</w:t>
                  </w:r>
                  <w:r>
                    <w:rPr>
                      <w:rFonts w:hint="eastAsia"/>
                      <w:bCs/>
                      <w:szCs w:val="21"/>
                      <w:vertAlign w:val="subscript"/>
                    </w:rPr>
                    <w:t>x</w:t>
                  </w:r>
                </w:p>
              </w:tc>
              <w:tc>
                <w:tcPr>
                  <w:tcW w:w="1417" w:type="dxa"/>
                  <w:vAlign w:val="center"/>
                </w:tcPr>
                <w:p>
                  <w:pPr>
                    <w:widowControl w:val="0"/>
                    <w:tabs>
                      <w:tab w:val="left" w:pos="3285"/>
                    </w:tabs>
                    <w:spacing w:line="360" w:lineRule="auto"/>
                    <w:jc w:val="center"/>
                    <w:rPr>
                      <w:bCs/>
                      <w:szCs w:val="21"/>
                    </w:rPr>
                  </w:pPr>
                  <w:r>
                    <w:rPr>
                      <w:rFonts w:hint="eastAsia"/>
                      <w:bCs/>
                      <w:szCs w:val="21"/>
                    </w:rPr>
                    <w:t>一年一次</w:t>
                  </w:r>
                </w:p>
              </w:tc>
              <w:tc>
                <w:tcPr>
                  <w:tcW w:w="3285" w:type="dxa"/>
                  <w:vMerge w:val="continue"/>
                </w:tcPr>
                <w:p>
                  <w:pPr>
                    <w:widowControl w:val="0"/>
                    <w:tabs>
                      <w:tab w:val="left" w:pos="3285"/>
                    </w:tabs>
                    <w:spacing w:line="360" w:lineRule="auto"/>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vMerge w:val="continue"/>
                  <w:vAlign w:val="center"/>
                </w:tcPr>
                <w:p>
                  <w:pPr>
                    <w:widowControl w:val="0"/>
                    <w:tabs>
                      <w:tab w:val="left" w:pos="3285"/>
                    </w:tabs>
                    <w:spacing w:line="360" w:lineRule="auto"/>
                    <w:jc w:val="center"/>
                    <w:rPr>
                      <w:bCs/>
                      <w:szCs w:val="21"/>
                    </w:rPr>
                  </w:pPr>
                </w:p>
              </w:tc>
              <w:tc>
                <w:tcPr>
                  <w:tcW w:w="851" w:type="dxa"/>
                  <w:vAlign w:val="center"/>
                </w:tcPr>
                <w:p>
                  <w:pPr>
                    <w:widowControl w:val="0"/>
                    <w:tabs>
                      <w:tab w:val="left" w:pos="3285"/>
                    </w:tabs>
                    <w:spacing w:line="360" w:lineRule="auto"/>
                    <w:jc w:val="center"/>
                    <w:rPr>
                      <w:bCs/>
                      <w:szCs w:val="21"/>
                    </w:rPr>
                  </w:pPr>
                  <w:r>
                    <w:rPr>
                      <w:rFonts w:hint="eastAsia"/>
                      <w:bCs/>
                      <w:szCs w:val="21"/>
                    </w:rPr>
                    <w:t>无组织废气</w:t>
                  </w:r>
                </w:p>
              </w:tc>
              <w:tc>
                <w:tcPr>
                  <w:tcW w:w="1276" w:type="dxa"/>
                  <w:vAlign w:val="center"/>
                </w:tcPr>
                <w:p>
                  <w:pPr>
                    <w:widowControl w:val="0"/>
                    <w:tabs>
                      <w:tab w:val="left" w:pos="3285"/>
                    </w:tabs>
                    <w:spacing w:line="360" w:lineRule="auto"/>
                    <w:jc w:val="center"/>
                    <w:rPr>
                      <w:bCs/>
                      <w:szCs w:val="21"/>
                    </w:rPr>
                  </w:pPr>
                  <w:r>
                    <w:rPr>
                      <w:rFonts w:hint="eastAsia"/>
                      <w:bCs/>
                      <w:szCs w:val="21"/>
                    </w:rPr>
                    <w:t>厂界</w:t>
                  </w:r>
                </w:p>
              </w:tc>
              <w:tc>
                <w:tcPr>
                  <w:tcW w:w="2127" w:type="dxa"/>
                  <w:vAlign w:val="center"/>
                </w:tcPr>
                <w:p>
                  <w:pPr>
                    <w:widowControl w:val="0"/>
                    <w:tabs>
                      <w:tab w:val="left" w:pos="3285"/>
                    </w:tabs>
                    <w:spacing w:line="360" w:lineRule="auto"/>
                    <w:jc w:val="center"/>
                    <w:rPr>
                      <w:bCs/>
                      <w:szCs w:val="21"/>
                    </w:rPr>
                  </w:pPr>
                  <w:r>
                    <w:rPr>
                      <w:rFonts w:hint="eastAsia"/>
                      <w:bCs/>
                      <w:szCs w:val="21"/>
                    </w:rPr>
                    <w:t>非甲烷总烃、颗粒物</w:t>
                  </w:r>
                </w:p>
              </w:tc>
              <w:tc>
                <w:tcPr>
                  <w:tcW w:w="1417" w:type="dxa"/>
                  <w:vAlign w:val="center"/>
                </w:tcPr>
                <w:p>
                  <w:pPr>
                    <w:widowControl w:val="0"/>
                    <w:tabs>
                      <w:tab w:val="left" w:pos="3285"/>
                    </w:tabs>
                    <w:spacing w:line="360" w:lineRule="auto"/>
                    <w:jc w:val="center"/>
                    <w:rPr>
                      <w:bCs/>
                      <w:szCs w:val="21"/>
                    </w:rPr>
                  </w:pPr>
                  <w:r>
                    <w:rPr>
                      <w:rFonts w:hint="eastAsia"/>
                      <w:bCs/>
                      <w:szCs w:val="21"/>
                    </w:rPr>
                    <w:t>一年一次</w:t>
                  </w:r>
                </w:p>
              </w:tc>
              <w:tc>
                <w:tcPr>
                  <w:tcW w:w="3285" w:type="dxa"/>
                </w:tcPr>
                <w:p>
                  <w:pPr>
                    <w:widowControl w:val="0"/>
                    <w:tabs>
                      <w:tab w:val="left" w:pos="3285"/>
                    </w:tabs>
                    <w:spacing w:line="360" w:lineRule="auto"/>
                    <w:jc w:val="both"/>
                    <w:rPr>
                      <w:bCs/>
                      <w:szCs w:val="21"/>
                    </w:rPr>
                  </w:pPr>
                  <w:r>
                    <w:rPr>
                      <w:bCs/>
                      <w:szCs w:val="21"/>
                    </w:rPr>
                    <w:t>广东省《大气污染物排放限值》（DB44/27-2001）第二时段</w:t>
                  </w:r>
                  <w:r>
                    <w:rPr>
                      <w:rFonts w:hint="eastAsia"/>
                      <w:bCs/>
                      <w:szCs w:val="21"/>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2" w:type="dxa"/>
                  <w:gridSpan w:val="2"/>
                  <w:vAlign w:val="center"/>
                </w:tcPr>
                <w:p>
                  <w:pPr>
                    <w:widowControl w:val="0"/>
                    <w:tabs>
                      <w:tab w:val="left" w:pos="3285"/>
                    </w:tabs>
                    <w:spacing w:line="360" w:lineRule="auto"/>
                    <w:jc w:val="center"/>
                    <w:rPr>
                      <w:bCs/>
                      <w:szCs w:val="21"/>
                    </w:rPr>
                  </w:pPr>
                  <w:r>
                    <w:rPr>
                      <w:rFonts w:hint="eastAsia"/>
                      <w:bCs/>
                      <w:szCs w:val="21"/>
                    </w:rPr>
                    <w:t>噪声</w:t>
                  </w:r>
                </w:p>
              </w:tc>
              <w:tc>
                <w:tcPr>
                  <w:tcW w:w="1276" w:type="dxa"/>
                  <w:vAlign w:val="center"/>
                </w:tcPr>
                <w:p>
                  <w:pPr>
                    <w:widowControl w:val="0"/>
                    <w:tabs>
                      <w:tab w:val="left" w:pos="3285"/>
                    </w:tabs>
                    <w:spacing w:line="360" w:lineRule="auto"/>
                    <w:jc w:val="center"/>
                    <w:rPr>
                      <w:bCs/>
                      <w:szCs w:val="21"/>
                    </w:rPr>
                  </w:pPr>
                  <w:r>
                    <w:rPr>
                      <w:rFonts w:hint="eastAsia"/>
                      <w:bCs/>
                      <w:szCs w:val="21"/>
                    </w:rPr>
                    <w:t>厂界外1米</w:t>
                  </w:r>
                </w:p>
              </w:tc>
              <w:tc>
                <w:tcPr>
                  <w:tcW w:w="2127" w:type="dxa"/>
                  <w:vAlign w:val="center"/>
                </w:tcPr>
                <w:p>
                  <w:pPr>
                    <w:widowControl w:val="0"/>
                    <w:tabs>
                      <w:tab w:val="left" w:pos="3285"/>
                    </w:tabs>
                    <w:spacing w:line="360" w:lineRule="auto"/>
                    <w:jc w:val="center"/>
                    <w:rPr>
                      <w:bCs/>
                      <w:szCs w:val="21"/>
                    </w:rPr>
                  </w:pPr>
                  <w:r>
                    <w:rPr>
                      <w:rFonts w:hint="eastAsia"/>
                      <w:bCs/>
                      <w:szCs w:val="21"/>
                    </w:rPr>
                    <w:t>等效连续A声级</w:t>
                  </w:r>
                </w:p>
              </w:tc>
              <w:tc>
                <w:tcPr>
                  <w:tcW w:w="1417" w:type="dxa"/>
                  <w:vAlign w:val="center"/>
                </w:tcPr>
                <w:p>
                  <w:pPr>
                    <w:widowControl w:val="0"/>
                    <w:tabs>
                      <w:tab w:val="left" w:pos="3285"/>
                    </w:tabs>
                    <w:spacing w:line="360" w:lineRule="auto"/>
                    <w:jc w:val="center"/>
                    <w:rPr>
                      <w:bCs/>
                      <w:szCs w:val="21"/>
                    </w:rPr>
                  </w:pPr>
                  <w:r>
                    <w:rPr>
                      <w:rFonts w:hint="eastAsia"/>
                      <w:bCs/>
                      <w:szCs w:val="21"/>
                    </w:rPr>
                    <w:t>一年一次</w:t>
                  </w:r>
                </w:p>
              </w:tc>
              <w:tc>
                <w:tcPr>
                  <w:tcW w:w="3285" w:type="dxa"/>
                </w:tcPr>
                <w:p>
                  <w:pPr>
                    <w:widowControl w:val="0"/>
                    <w:tabs>
                      <w:tab w:val="left" w:pos="3285"/>
                    </w:tabs>
                    <w:spacing w:line="360" w:lineRule="auto"/>
                    <w:jc w:val="center"/>
                    <w:rPr>
                      <w:bCs/>
                      <w:szCs w:val="21"/>
                    </w:rPr>
                  </w:pPr>
                  <w:r>
                    <w:rPr>
                      <w:rFonts w:hint="eastAsia"/>
                      <w:bCs/>
                      <w:szCs w:val="21"/>
                    </w:rPr>
                    <w:t>《工业企业厂界环境噪声排放标准》（G</w:t>
                  </w:r>
                  <w:r>
                    <w:rPr>
                      <w:bCs/>
                      <w:szCs w:val="21"/>
                    </w:rPr>
                    <w:t>B12348-2008</w:t>
                  </w:r>
                  <w:r>
                    <w:rPr>
                      <w:rFonts w:hint="eastAsia"/>
                      <w:bCs/>
                      <w:szCs w:val="21"/>
                    </w:rPr>
                    <w:t>）3类标准</w:t>
                  </w:r>
                </w:p>
              </w:tc>
            </w:tr>
          </w:tbl>
          <w:p>
            <w:pPr>
              <w:widowControl w:val="0"/>
              <w:tabs>
                <w:tab w:val="left" w:pos="3285"/>
              </w:tabs>
              <w:spacing w:line="360" w:lineRule="auto"/>
              <w:jc w:val="center"/>
              <w:rPr>
                <w:b/>
                <w:szCs w:val="21"/>
              </w:rPr>
            </w:pPr>
            <w:r>
              <w:rPr>
                <w:rFonts w:hint="eastAsia"/>
                <w:b/>
                <w:szCs w:val="21"/>
              </w:rPr>
              <w:t>表7</w:t>
            </w:r>
            <w:r>
              <w:rPr>
                <w:b/>
                <w:szCs w:val="21"/>
              </w:rPr>
              <w:t>-28</w:t>
            </w:r>
            <w:r>
              <w:rPr>
                <w:rFonts w:hint="eastAsia"/>
                <w:b/>
                <w:szCs w:val="21"/>
              </w:rPr>
              <w:t>环境质量监测计划一览表</w:t>
            </w:r>
          </w:p>
          <w:tbl>
            <w:tblPr>
              <w:tblStyle w:val="35"/>
              <w:tblW w:w="95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3335"/>
              <w:gridCol w:w="2760"/>
              <w:gridCol w:w="2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3" w:type="dxa"/>
                  <w:shd w:val="clear" w:color="auto" w:fill="A5A5A5" w:themeFill="background1" w:themeFillShade="A6"/>
                  <w:vAlign w:val="center"/>
                </w:tcPr>
                <w:p>
                  <w:pPr>
                    <w:widowControl w:val="0"/>
                    <w:tabs>
                      <w:tab w:val="left" w:pos="3285"/>
                    </w:tabs>
                    <w:spacing w:line="360" w:lineRule="auto"/>
                    <w:jc w:val="center"/>
                    <w:rPr>
                      <w:b/>
                      <w:szCs w:val="21"/>
                    </w:rPr>
                  </w:pPr>
                  <w:r>
                    <w:rPr>
                      <w:rFonts w:hint="eastAsia"/>
                      <w:b/>
                      <w:szCs w:val="21"/>
                    </w:rPr>
                    <w:t>类别</w:t>
                  </w:r>
                </w:p>
              </w:tc>
              <w:tc>
                <w:tcPr>
                  <w:tcW w:w="3335" w:type="dxa"/>
                  <w:shd w:val="clear" w:color="auto" w:fill="A5A5A5" w:themeFill="background1" w:themeFillShade="A6"/>
                  <w:vAlign w:val="center"/>
                </w:tcPr>
                <w:p>
                  <w:pPr>
                    <w:widowControl w:val="0"/>
                    <w:tabs>
                      <w:tab w:val="left" w:pos="3285"/>
                    </w:tabs>
                    <w:spacing w:line="360" w:lineRule="auto"/>
                    <w:jc w:val="center"/>
                    <w:rPr>
                      <w:b/>
                      <w:szCs w:val="21"/>
                    </w:rPr>
                  </w:pPr>
                  <w:r>
                    <w:rPr>
                      <w:rFonts w:hint="eastAsia"/>
                      <w:b/>
                      <w:szCs w:val="21"/>
                    </w:rPr>
                    <w:t>监测因子</w:t>
                  </w:r>
                </w:p>
              </w:tc>
              <w:tc>
                <w:tcPr>
                  <w:tcW w:w="2760" w:type="dxa"/>
                  <w:shd w:val="clear" w:color="auto" w:fill="A5A5A5" w:themeFill="background1" w:themeFillShade="A6"/>
                  <w:vAlign w:val="center"/>
                </w:tcPr>
                <w:p>
                  <w:pPr>
                    <w:widowControl w:val="0"/>
                    <w:tabs>
                      <w:tab w:val="left" w:pos="3285"/>
                    </w:tabs>
                    <w:spacing w:line="360" w:lineRule="auto"/>
                    <w:jc w:val="center"/>
                    <w:rPr>
                      <w:b/>
                      <w:szCs w:val="21"/>
                    </w:rPr>
                  </w:pPr>
                  <w:r>
                    <w:rPr>
                      <w:rFonts w:hint="eastAsia"/>
                      <w:b/>
                      <w:szCs w:val="21"/>
                    </w:rPr>
                    <w:t>监测点位</w:t>
                  </w:r>
                </w:p>
              </w:tc>
              <w:tc>
                <w:tcPr>
                  <w:tcW w:w="2009" w:type="dxa"/>
                  <w:shd w:val="clear" w:color="auto" w:fill="A5A5A5" w:themeFill="background1" w:themeFillShade="A6"/>
                  <w:vAlign w:val="center"/>
                </w:tcPr>
                <w:p>
                  <w:pPr>
                    <w:widowControl w:val="0"/>
                    <w:tabs>
                      <w:tab w:val="left" w:pos="3285"/>
                    </w:tabs>
                    <w:spacing w:line="360" w:lineRule="auto"/>
                    <w:jc w:val="center"/>
                    <w:rPr>
                      <w:b/>
                      <w:szCs w:val="21"/>
                    </w:rPr>
                  </w:pPr>
                  <w:r>
                    <w:rPr>
                      <w:rFonts w:hint="eastAsia"/>
                      <w:b/>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3" w:type="dxa"/>
                  <w:vAlign w:val="center"/>
                </w:tcPr>
                <w:p>
                  <w:pPr>
                    <w:widowControl w:val="0"/>
                    <w:tabs>
                      <w:tab w:val="left" w:pos="3285"/>
                    </w:tabs>
                    <w:spacing w:line="360" w:lineRule="auto"/>
                    <w:jc w:val="center"/>
                    <w:rPr>
                      <w:bCs/>
                      <w:szCs w:val="21"/>
                    </w:rPr>
                  </w:pPr>
                  <w:r>
                    <w:rPr>
                      <w:rFonts w:hint="eastAsia"/>
                      <w:bCs/>
                      <w:szCs w:val="21"/>
                    </w:rPr>
                    <w:t>环境空气</w:t>
                  </w:r>
                </w:p>
              </w:tc>
              <w:tc>
                <w:tcPr>
                  <w:tcW w:w="3335" w:type="dxa"/>
                  <w:vAlign w:val="center"/>
                </w:tcPr>
                <w:p>
                  <w:pPr>
                    <w:widowControl w:val="0"/>
                    <w:tabs>
                      <w:tab w:val="left" w:pos="3285"/>
                    </w:tabs>
                    <w:spacing w:line="360" w:lineRule="auto"/>
                    <w:jc w:val="center"/>
                    <w:rPr>
                      <w:bCs/>
                      <w:szCs w:val="21"/>
                    </w:rPr>
                  </w:pPr>
                  <w:r>
                    <w:rPr>
                      <w:rFonts w:hint="eastAsia"/>
                      <w:bCs/>
                      <w:szCs w:val="21"/>
                    </w:rPr>
                    <w:t>非甲烷总烃、颗粒物、S</w:t>
                  </w:r>
                  <w:r>
                    <w:rPr>
                      <w:bCs/>
                      <w:szCs w:val="21"/>
                    </w:rPr>
                    <w:t>O</w:t>
                  </w:r>
                  <w:r>
                    <w:rPr>
                      <w:bCs/>
                      <w:szCs w:val="21"/>
                      <w:vertAlign w:val="subscript"/>
                    </w:rPr>
                    <w:t>2</w:t>
                  </w:r>
                  <w:r>
                    <w:rPr>
                      <w:rFonts w:hint="eastAsia"/>
                      <w:bCs/>
                      <w:szCs w:val="21"/>
                    </w:rPr>
                    <w:t>、</w:t>
                  </w:r>
                  <w:r>
                    <w:rPr>
                      <w:bCs/>
                      <w:szCs w:val="21"/>
                    </w:rPr>
                    <w:t>NO</w:t>
                  </w:r>
                  <w:r>
                    <w:rPr>
                      <w:rFonts w:hint="eastAsia"/>
                      <w:bCs/>
                      <w:szCs w:val="21"/>
                      <w:vertAlign w:val="subscript"/>
                    </w:rPr>
                    <w:t>x</w:t>
                  </w:r>
                </w:p>
              </w:tc>
              <w:tc>
                <w:tcPr>
                  <w:tcW w:w="2760" w:type="dxa"/>
                  <w:vAlign w:val="center"/>
                </w:tcPr>
                <w:p>
                  <w:pPr>
                    <w:widowControl w:val="0"/>
                    <w:tabs>
                      <w:tab w:val="left" w:pos="3285"/>
                    </w:tabs>
                    <w:spacing w:line="360" w:lineRule="auto"/>
                    <w:jc w:val="center"/>
                    <w:rPr>
                      <w:bCs/>
                      <w:szCs w:val="21"/>
                    </w:rPr>
                  </w:pPr>
                  <w:r>
                    <w:rPr>
                      <w:rFonts w:hint="eastAsia"/>
                      <w:bCs/>
                      <w:szCs w:val="21"/>
                    </w:rPr>
                    <w:t>2个，厂区上下风向各一个</w:t>
                  </w:r>
                </w:p>
              </w:tc>
              <w:tc>
                <w:tcPr>
                  <w:tcW w:w="2009" w:type="dxa"/>
                  <w:vAlign w:val="center"/>
                </w:tcPr>
                <w:p>
                  <w:pPr>
                    <w:widowControl w:val="0"/>
                    <w:tabs>
                      <w:tab w:val="left" w:pos="3285"/>
                    </w:tabs>
                    <w:spacing w:line="360" w:lineRule="auto"/>
                    <w:jc w:val="center"/>
                    <w:rPr>
                      <w:bCs/>
                      <w:szCs w:val="21"/>
                    </w:rPr>
                  </w:pPr>
                  <w:r>
                    <w:rPr>
                      <w:rFonts w:hint="eastAsia"/>
                      <w:bCs/>
                      <w:szCs w:val="21"/>
                    </w:rPr>
                    <w:t>一年一次</w:t>
                  </w:r>
                </w:p>
              </w:tc>
            </w:tr>
          </w:tbl>
          <w:p>
            <w:pPr>
              <w:widowControl w:val="0"/>
              <w:tabs>
                <w:tab w:val="left" w:pos="3285"/>
              </w:tabs>
              <w:spacing w:line="360" w:lineRule="auto"/>
              <w:ind w:firstLine="482" w:firstLineChars="200"/>
              <w:rPr>
                <w:b/>
                <w:sz w:val="24"/>
              </w:rPr>
            </w:pPr>
            <w:r>
              <w:rPr>
                <w:rFonts w:hint="eastAsia"/>
                <w:b/>
                <w:sz w:val="24"/>
              </w:rPr>
              <w:t>八、</w:t>
            </w:r>
            <w:r>
              <w:rPr>
                <w:b/>
                <w:sz w:val="24"/>
              </w:rPr>
              <w:t>主要污染物排放清单</w:t>
            </w:r>
          </w:p>
          <w:p>
            <w:pPr>
              <w:widowControl w:val="0"/>
              <w:autoSpaceDE w:val="0"/>
              <w:autoSpaceDN w:val="0"/>
              <w:adjustRightInd w:val="0"/>
              <w:spacing w:line="360" w:lineRule="auto"/>
              <w:ind w:firstLine="480" w:firstLineChars="200"/>
              <w:jc w:val="both"/>
              <w:rPr>
                <w:bCs/>
                <w:kern w:val="0"/>
                <w:sz w:val="24"/>
              </w:rPr>
            </w:pPr>
            <w:r>
              <w:rPr>
                <w:bCs/>
                <w:kern w:val="0"/>
                <w:sz w:val="24"/>
              </w:rPr>
              <w:t>为便于当地行政主管部门管理，便于对社会公开项目信息，根据导则要求，制定项目污染物排放清单，明确污染物排放的管理要求。建设项目主要污染物排放清单见下表：</w:t>
            </w:r>
          </w:p>
          <w:p>
            <w:pPr>
              <w:widowControl w:val="0"/>
              <w:spacing w:line="360" w:lineRule="auto"/>
              <w:jc w:val="center"/>
              <w:rPr>
                <w:b/>
              </w:rPr>
            </w:pPr>
            <w:r>
              <w:rPr>
                <w:b/>
              </w:rPr>
              <w:t>表7-29主要污染物排放清单</w:t>
            </w:r>
          </w:p>
          <w:tbl>
            <w:tblPr>
              <w:tblStyle w:val="34"/>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
              <w:gridCol w:w="455"/>
              <w:gridCol w:w="1090"/>
              <w:gridCol w:w="1052"/>
              <w:gridCol w:w="18"/>
              <w:gridCol w:w="1353"/>
              <w:gridCol w:w="442"/>
              <w:gridCol w:w="964"/>
              <w:gridCol w:w="899"/>
              <w:gridCol w:w="385"/>
              <w:gridCol w:w="191"/>
              <w:gridCol w:w="647"/>
              <w:gridCol w:w="424"/>
              <w:gridCol w:w="1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vMerge w:val="restart"/>
                  <w:shd w:val="clear" w:color="auto" w:fill="auto"/>
                  <w:vAlign w:val="center"/>
                </w:tcPr>
                <w:p>
                  <w:pPr>
                    <w:pStyle w:val="140"/>
                    <w:widowControl w:val="0"/>
                  </w:pPr>
                  <w:r>
                    <w:t>单位基本情况</w:t>
                  </w:r>
                </w:p>
              </w:tc>
              <w:tc>
                <w:tcPr>
                  <w:tcW w:w="1545" w:type="dxa"/>
                  <w:gridSpan w:val="2"/>
                  <w:shd w:val="clear" w:color="auto" w:fill="auto"/>
                  <w:vAlign w:val="center"/>
                </w:tcPr>
                <w:p>
                  <w:pPr>
                    <w:pStyle w:val="140"/>
                    <w:widowControl w:val="0"/>
                  </w:pPr>
                  <w:r>
                    <w:t>单位名称</w:t>
                  </w:r>
                </w:p>
              </w:tc>
              <w:tc>
                <w:tcPr>
                  <w:tcW w:w="7478" w:type="dxa"/>
                  <w:gridSpan w:val="11"/>
                  <w:shd w:val="clear" w:color="auto" w:fill="auto"/>
                  <w:vAlign w:val="center"/>
                </w:tcPr>
                <w:p>
                  <w:pPr>
                    <w:pStyle w:val="140"/>
                    <w:widowControl w:val="0"/>
                  </w:pPr>
                  <w:r>
                    <w:rPr>
                      <w:rFonts w:hint="eastAsia"/>
                    </w:rPr>
                    <w:t>开平市福星龙纺织有限公司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vMerge w:val="continue"/>
                  <w:shd w:val="clear" w:color="auto" w:fill="auto"/>
                  <w:vAlign w:val="center"/>
                </w:tcPr>
                <w:p>
                  <w:pPr>
                    <w:pStyle w:val="140"/>
                    <w:widowControl w:val="0"/>
                  </w:pPr>
                </w:p>
              </w:tc>
              <w:tc>
                <w:tcPr>
                  <w:tcW w:w="1545" w:type="dxa"/>
                  <w:gridSpan w:val="2"/>
                  <w:shd w:val="clear" w:color="auto" w:fill="auto"/>
                  <w:vAlign w:val="center"/>
                </w:tcPr>
                <w:p>
                  <w:pPr>
                    <w:pStyle w:val="140"/>
                    <w:widowControl w:val="0"/>
                  </w:pPr>
                  <w:r>
                    <w:t>通讯地址</w:t>
                  </w:r>
                </w:p>
              </w:tc>
              <w:tc>
                <w:tcPr>
                  <w:tcW w:w="7478" w:type="dxa"/>
                  <w:gridSpan w:val="11"/>
                  <w:shd w:val="clear" w:color="auto" w:fill="auto"/>
                </w:tcPr>
                <w:p>
                  <w:pPr>
                    <w:widowControl w:val="0"/>
                    <w:jc w:val="center"/>
                    <w:rPr>
                      <w:szCs w:val="21"/>
                    </w:rPr>
                  </w:pPr>
                  <w:r>
                    <w:rPr>
                      <w:rFonts w:hint="eastAsia"/>
                      <w:szCs w:val="21"/>
                    </w:rPr>
                    <w:t>开平市沙塘镇五星鱿鱼山工业区新海路1号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vMerge w:val="continue"/>
                  <w:shd w:val="clear" w:color="auto" w:fill="auto"/>
                  <w:vAlign w:val="center"/>
                </w:tcPr>
                <w:p>
                  <w:pPr>
                    <w:pStyle w:val="140"/>
                    <w:widowControl w:val="0"/>
                  </w:pPr>
                </w:p>
              </w:tc>
              <w:tc>
                <w:tcPr>
                  <w:tcW w:w="1545" w:type="dxa"/>
                  <w:gridSpan w:val="2"/>
                  <w:shd w:val="clear" w:color="auto" w:fill="auto"/>
                  <w:vAlign w:val="center"/>
                </w:tcPr>
                <w:p>
                  <w:pPr>
                    <w:pStyle w:val="140"/>
                    <w:widowControl w:val="0"/>
                  </w:pPr>
                  <w:r>
                    <w:t>建设地址</w:t>
                  </w:r>
                </w:p>
              </w:tc>
              <w:tc>
                <w:tcPr>
                  <w:tcW w:w="7478" w:type="dxa"/>
                  <w:gridSpan w:val="11"/>
                  <w:shd w:val="clear" w:color="auto" w:fill="auto"/>
                </w:tcPr>
                <w:p>
                  <w:pPr>
                    <w:widowControl w:val="0"/>
                    <w:jc w:val="center"/>
                    <w:rPr>
                      <w:szCs w:val="21"/>
                    </w:rPr>
                  </w:pPr>
                  <w:r>
                    <w:rPr>
                      <w:rFonts w:hint="eastAsia"/>
                      <w:szCs w:val="21"/>
                    </w:rPr>
                    <w:t>开平市沙塘镇五星鱿鱼山工业区新海路1号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vMerge w:val="continue"/>
                  <w:shd w:val="clear" w:color="auto" w:fill="auto"/>
                  <w:vAlign w:val="center"/>
                </w:tcPr>
                <w:p>
                  <w:pPr>
                    <w:pStyle w:val="140"/>
                    <w:widowControl w:val="0"/>
                  </w:pPr>
                </w:p>
              </w:tc>
              <w:tc>
                <w:tcPr>
                  <w:tcW w:w="1545" w:type="dxa"/>
                  <w:gridSpan w:val="2"/>
                  <w:shd w:val="clear" w:color="auto" w:fill="auto"/>
                  <w:vAlign w:val="center"/>
                </w:tcPr>
                <w:p>
                  <w:pPr>
                    <w:pStyle w:val="140"/>
                    <w:widowControl w:val="0"/>
                  </w:pPr>
                  <w:r>
                    <w:t>法定代表人</w:t>
                  </w:r>
                </w:p>
              </w:tc>
              <w:tc>
                <w:tcPr>
                  <w:tcW w:w="2865" w:type="dxa"/>
                  <w:gridSpan w:val="4"/>
                  <w:shd w:val="clear" w:color="auto" w:fill="auto"/>
                  <w:vAlign w:val="center"/>
                </w:tcPr>
                <w:p>
                  <w:pPr>
                    <w:pStyle w:val="140"/>
                    <w:widowControl w:val="0"/>
                  </w:pPr>
                  <w:r>
                    <w:rPr>
                      <w:rFonts w:hint="eastAsia"/>
                    </w:rPr>
                    <w:t>张伟光</w:t>
                  </w:r>
                </w:p>
              </w:tc>
              <w:tc>
                <w:tcPr>
                  <w:tcW w:w="1863" w:type="dxa"/>
                  <w:gridSpan w:val="2"/>
                  <w:shd w:val="clear" w:color="auto" w:fill="auto"/>
                  <w:vAlign w:val="center"/>
                </w:tcPr>
                <w:p>
                  <w:pPr>
                    <w:pStyle w:val="140"/>
                    <w:widowControl w:val="0"/>
                  </w:pPr>
                  <w:r>
                    <w:t>联系人</w:t>
                  </w:r>
                </w:p>
              </w:tc>
              <w:tc>
                <w:tcPr>
                  <w:tcW w:w="2750" w:type="dxa"/>
                  <w:gridSpan w:val="5"/>
                  <w:shd w:val="clear" w:color="auto" w:fill="auto"/>
                  <w:vAlign w:val="center"/>
                </w:tcPr>
                <w:p>
                  <w:pPr>
                    <w:pStyle w:val="140"/>
                    <w:widowControl w:val="0"/>
                  </w:pPr>
                  <w:r>
                    <w:rPr>
                      <w:rFonts w:hint="eastAsia"/>
                      <w:kern w:val="2"/>
                      <w:szCs w:val="24"/>
                    </w:rPr>
                    <w:t>谢奕权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vMerge w:val="continue"/>
                  <w:shd w:val="clear" w:color="auto" w:fill="auto"/>
                  <w:vAlign w:val="center"/>
                </w:tcPr>
                <w:p>
                  <w:pPr>
                    <w:pStyle w:val="140"/>
                    <w:widowControl w:val="0"/>
                  </w:pPr>
                </w:p>
              </w:tc>
              <w:tc>
                <w:tcPr>
                  <w:tcW w:w="1545" w:type="dxa"/>
                  <w:gridSpan w:val="2"/>
                  <w:shd w:val="clear" w:color="auto" w:fill="auto"/>
                  <w:vAlign w:val="center"/>
                </w:tcPr>
                <w:p>
                  <w:pPr>
                    <w:pStyle w:val="140"/>
                    <w:widowControl w:val="0"/>
                  </w:pPr>
                  <w:r>
                    <w:t>联系电话</w:t>
                  </w:r>
                </w:p>
              </w:tc>
              <w:tc>
                <w:tcPr>
                  <w:tcW w:w="2865" w:type="dxa"/>
                  <w:gridSpan w:val="4"/>
                  <w:shd w:val="clear" w:color="auto" w:fill="auto"/>
                  <w:vAlign w:val="center"/>
                </w:tcPr>
                <w:p>
                  <w:pPr>
                    <w:pStyle w:val="140"/>
                    <w:widowControl w:val="0"/>
                  </w:pPr>
                  <w:r>
                    <w:t>0750</w:t>
                  </w:r>
                  <w:r>
                    <w:rPr>
                      <w:rFonts w:hint="eastAsia"/>
                    </w:rPr>
                    <w:t>-2333111</w:t>
                  </w:r>
                </w:p>
              </w:tc>
              <w:tc>
                <w:tcPr>
                  <w:tcW w:w="1863" w:type="dxa"/>
                  <w:gridSpan w:val="2"/>
                  <w:shd w:val="clear" w:color="auto" w:fill="auto"/>
                  <w:vAlign w:val="center"/>
                </w:tcPr>
                <w:p>
                  <w:pPr>
                    <w:pStyle w:val="140"/>
                    <w:widowControl w:val="0"/>
                  </w:pPr>
                  <w:r>
                    <w:t>所属行业</w:t>
                  </w:r>
                </w:p>
              </w:tc>
              <w:tc>
                <w:tcPr>
                  <w:tcW w:w="2750" w:type="dxa"/>
                  <w:gridSpan w:val="5"/>
                  <w:shd w:val="clear" w:color="auto" w:fill="auto"/>
                  <w:vAlign w:val="center"/>
                </w:tcPr>
                <w:p>
                  <w:pPr>
                    <w:pStyle w:val="140"/>
                    <w:widowControl w:val="0"/>
                  </w:pPr>
                  <w:r>
                    <w:t xml:space="preserve">C1713 </w:t>
                  </w:r>
                  <w:r>
                    <w:rPr>
                      <w:rFonts w:hint="eastAsia"/>
                    </w:rPr>
                    <w:t>棉印染精加工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vMerge w:val="continue"/>
                  <w:shd w:val="clear" w:color="auto" w:fill="auto"/>
                  <w:vAlign w:val="center"/>
                </w:tcPr>
                <w:p>
                  <w:pPr>
                    <w:pStyle w:val="140"/>
                    <w:widowControl w:val="0"/>
                  </w:pPr>
                </w:p>
              </w:tc>
              <w:tc>
                <w:tcPr>
                  <w:tcW w:w="1545" w:type="dxa"/>
                  <w:gridSpan w:val="2"/>
                  <w:vMerge w:val="restart"/>
                  <w:shd w:val="clear" w:color="auto" w:fill="auto"/>
                  <w:vAlign w:val="center"/>
                </w:tcPr>
                <w:p>
                  <w:pPr>
                    <w:pStyle w:val="140"/>
                    <w:widowControl w:val="0"/>
                  </w:pPr>
                  <w:r>
                    <w:t>项目所在地所属</w:t>
                  </w:r>
                </w:p>
                <w:p>
                  <w:pPr>
                    <w:pStyle w:val="140"/>
                    <w:widowControl w:val="0"/>
                  </w:pPr>
                  <w:r>
                    <w:t>环境功能区划</w:t>
                  </w:r>
                </w:p>
              </w:tc>
              <w:tc>
                <w:tcPr>
                  <w:tcW w:w="2865" w:type="dxa"/>
                  <w:gridSpan w:val="4"/>
                  <w:shd w:val="clear" w:color="auto" w:fill="auto"/>
                  <w:vAlign w:val="center"/>
                </w:tcPr>
                <w:p>
                  <w:pPr>
                    <w:pStyle w:val="140"/>
                    <w:widowControl w:val="0"/>
                  </w:pPr>
                  <w:r>
                    <w:t>水环境功能区</w:t>
                  </w:r>
                </w:p>
              </w:tc>
              <w:tc>
                <w:tcPr>
                  <w:tcW w:w="4613" w:type="dxa"/>
                  <w:gridSpan w:val="7"/>
                  <w:shd w:val="clear" w:color="auto" w:fill="auto"/>
                  <w:vAlign w:val="center"/>
                </w:tcPr>
                <w:p>
                  <w:pPr>
                    <w:pStyle w:val="140"/>
                    <w:widowControl w:val="0"/>
                    <w:jc w:val="both"/>
                  </w:pPr>
                  <w:r>
                    <w:rPr>
                      <w:rFonts w:hint="eastAsia"/>
                    </w:rPr>
                    <w:t>项目</w:t>
                  </w:r>
                  <w:r>
                    <w:t>所在地不属于饮用水源保护区</w:t>
                  </w:r>
                  <w:r>
                    <w:rPr>
                      <w:rFonts w:hint="eastAsia"/>
                    </w:rPr>
                    <w:t>。</w:t>
                  </w:r>
                  <w:r>
                    <w:t>地表水</w:t>
                  </w:r>
                  <w:r>
                    <w:rPr>
                      <w:rFonts w:hint="eastAsia"/>
                    </w:rPr>
                    <w:t>镇海水（镇海水库水坝至开平交流渡）现状水质功能为渔工农，水质目标为I</w:t>
                  </w:r>
                  <w:r>
                    <w:t>II</w:t>
                  </w:r>
                  <w:r>
                    <w:rPr>
                      <w:rFonts w:hint="eastAsia"/>
                    </w:rPr>
                    <w:t>类，镇海水</w:t>
                  </w:r>
                  <w:r>
                    <w:t>执行《地表水环境质量标准》(GB3838-2002)执行III类标准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vMerge w:val="continue"/>
                  <w:shd w:val="clear" w:color="auto" w:fill="auto"/>
                  <w:vAlign w:val="center"/>
                </w:tcPr>
                <w:p>
                  <w:pPr>
                    <w:pStyle w:val="140"/>
                    <w:widowControl w:val="0"/>
                  </w:pPr>
                </w:p>
              </w:tc>
              <w:tc>
                <w:tcPr>
                  <w:tcW w:w="1545" w:type="dxa"/>
                  <w:gridSpan w:val="2"/>
                  <w:vMerge w:val="continue"/>
                  <w:shd w:val="clear" w:color="auto" w:fill="auto"/>
                  <w:vAlign w:val="center"/>
                </w:tcPr>
                <w:p>
                  <w:pPr>
                    <w:pStyle w:val="140"/>
                    <w:widowControl w:val="0"/>
                  </w:pPr>
                </w:p>
              </w:tc>
              <w:tc>
                <w:tcPr>
                  <w:tcW w:w="2865" w:type="dxa"/>
                  <w:gridSpan w:val="4"/>
                  <w:shd w:val="clear" w:color="auto" w:fill="auto"/>
                  <w:vAlign w:val="center"/>
                </w:tcPr>
                <w:p>
                  <w:pPr>
                    <w:pStyle w:val="140"/>
                    <w:widowControl w:val="0"/>
                  </w:pPr>
                  <w:r>
                    <w:t>大气环境功能区</w:t>
                  </w:r>
                </w:p>
              </w:tc>
              <w:tc>
                <w:tcPr>
                  <w:tcW w:w="4613" w:type="dxa"/>
                  <w:gridSpan w:val="7"/>
                  <w:shd w:val="clear" w:color="auto" w:fill="auto"/>
                  <w:vAlign w:val="center"/>
                </w:tcPr>
                <w:p>
                  <w:pPr>
                    <w:pStyle w:val="140"/>
                    <w:widowControl w:val="0"/>
                    <w:jc w:val="both"/>
                  </w:pPr>
                  <w:r>
                    <w:t>二类区，环境质量标准执行《环境空气质量标准》(GB 3095-2012)</w:t>
                  </w:r>
                  <w:r>
                    <w:rPr>
                      <w:rFonts w:hint="eastAsia"/>
                    </w:rPr>
                    <w:t>及其修改单</w:t>
                  </w:r>
                  <w: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vMerge w:val="continue"/>
                  <w:shd w:val="clear" w:color="auto" w:fill="auto"/>
                  <w:vAlign w:val="center"/>
                </w:tcPr>
                <w:p>
                  <w:pPr>
                    <w:pStyle w:val="140"/>
                    <w:widowControl w:val="0"/>
                  </w:pPr>
                </w:p>
              </w:tc>
              <w:tc>
                <w:tcPr>
                  <w:tcW w:w="1545" w:type="dxa"/>
                  <w:gridSpan w:val="2"/>
                  <w:vMerge w:val="continue"/>
                  <w:shd w:val="clear" w:color="auto" w:fill="auto"/>
                  <w:vAlign w:val="center"/>
                </w:tcPr>
                <w:p>
                  <w:pPr>
                    <w:pStyle w:val="140"/>
                    <w:widowControl w:val="0"/>
                  </w:pPr>
                </w:p>
              </w:tc>
              <w:tc>
                <w:tcPr>
                  <w:tcW w:w="2865" w:type="dxa"/>
                  <w:gridSpan w:val="4"/>
                  <w:shd w:val="clear" w:color="auto" w:fill="auto"/>
                  <w:vAlign w:val="center"/>
                </w:tcPr>
                <w:p>
                  <w:pPr>
                    <w:pStyle w:val="140"/>
                    <w:widowControl w:val="0"/>
                  </w:pPr>
                  <w:r>
                    <w:t>环境噪声功能区</w:t>
                  </w:r>
                </w:p>
              </w:tc>
              <w:tc>
                <w:tcPr>
                  <w:tcW w:w="4613" w:type="dxa"/>
                  <w:gridSpan w:val="7"/>
                  <w:shd w:val="clear" w:color="auto" w:fill="auto"/>
                  <w:vAlign w:val="center"/>
                </w:tcPr>
                <w:p>
                  <w:pPr>
                    <w:pStyle w:val="140"/>
                    <w:widowControl w:val="0"/>
                    <w:jc w:val="both"/>
                  </w:pPr>
                  <w:r>
                    <w:t>2类区，环境质量执行《声环境质量标准（GB3096-2008）》中的2类标准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vMerge w:val="continue"/>
                  <w:shd w:val="clear" w:color="auto" w:fill="auto"/>
                  <w:vAlign w:val="center"/>
                </w:tcPr>
                <w:p>
                  <w:pPr>
                    <w:pStyle w:val="140"/>
                    <w:widowControl w:val="0"/>
                  </w:pPr>
                </w:p>
              </w:tc>
              <w:tc>
                <w:tcPr>
                  <w:tcW w:w="1545" w:type="dxa"/>
                  <w:gridSpan w:val="2"/>
                  <w:shd w:val="clear" w:color="auto" w:fill="auto"/>
                  <w:vAlign w:val="center"/>
                </w:tcPr>
                <w:p>
                  <w:pPr>
                    <w:pStyle w:val="140"/>
                    <w:widowControl w:val="0"/>
                  </w:pPr>
                  <w:r>
                    <w:t>排放重点污染物及特征污染物种类</w:t>
                  </w:r>
                </w:p>
              </w:tc>
              <w:tc>
                <w:tcPr>
                  <w:tcW w:w="7478" w:type="dxa"/>
                  <w:gridSpan w:val="11"/>
                  <w:shd w:val="clear" w:color="auto" w:fill="auto"/>
                  <w:vAlign w:val="center"/>
                </w:tcPr>
                <w:p>
                  <w:pPr>
                    <w:pStyle w:val="140"/>
                    <w:widowControl w:val="0"/>
                  </w:pPr>
                  <w:r>
                    <w:t>颗粒物、</w:t>
                  </w:r>
                  <w:r>
                    <w:rPr>
                      <w:rFonts w:hint="eastAsia"/>
                    </w:rPr>
                    <w:t>油烟（非甲烷总烃）、S</w:t>
                  </w:r>
                  <w:r>
                    <w:t>O</w:t>
                  </w:r>
                  <w:r>
                    <w:rPr>
                      <w:vertAlign w:val="subscript"/>
                    </w:rPr>
                    <w:t>2</w:t>
                  </w:r>
                  <w:r>
                    <w:rPr>
                      <w:rFonts w:hint="eastAsia"/>
                    </w:rPr>
                    <w:t>、N</w:t>
                  </w:r>
                  <w:r>
                    <w:t>O</w:t>
                  </w:r>
                  <w:r>
                    <w:rPr>
                      <w:rFonts w:hint="eastAsia"/>
                      <w:vertAlign w:val="subscript"/>
                    </w:rPr>
                    <w:t>x</w:t>
                  </w:r>
                  <w:r>
                    <w:rPr>
                      <w:rFonts w:hint="eastAsia"/>
                    </w:rPr>
                    <w:t>、烟尘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vMerge w:val="restart"/>
                  <w:shd w:val="clear" w:color="auto" w:fill="auto"/>
                  <w:vAlign w:val="center"/>
                </w:tcPr>
                <w:p>
                  <w:pPr>
                    <w:pStyle w:val="140"/>
                    <w:widowControl w:val="0"/>
                  </w:pPr>
                  <w:r>
                    <w:t>项目建设内容概况</w:t>
                  </w:r>
                </w:p>
              </w:tc>
              <w:tc>
                <w:tcPr>
                  <w:tcW w:w="1545" w:type="dxa"/>
                  <w:gridSpan w:val="2"/>
                  <w:shd w:val="clear" w:color="auto" w:fill="auto"/>
                  <w:vAlign w:val="center"/>
                </w:tcPr>
                <w:p>
                  <w:pPr>
                    <w:pStyle w:val="140"/>
                    <w:widowControl w:val="0"/>
                  </w:pPr>
                  <w:r>
                    <w:t>工程概况</w:t>
                  </w:r>
                </w:p>
              </w:tc>
              <w:tc>
                <w:tcPr>
                  <w:tcW w:w="7478" w:type="dxa"/>
                  <w:gridSpan w:val="11"/>
                  <w:shd w:val="clear" w:color="auto" w:fill="auto"/>
                  <w:vAlign w:val="center"/>
                </w:tcPr>
                <w:p>
                  <w:pPr>
                    <w:widowControl w:val="0"/>
                    <w:tabs>
                      <w:tab w:val="left" w:pos="3535"/>
                    </w:tabs>
                    <w:ind w:firstLine="420" w:firstLineChars="200"/>
                    <w:jc w:val="both"/>
                    <w:rPr>
                      <w:bCs/>
                      <w:szCs w:val="21"/>
                    </w:rPr>
                  </w:pPr>
                  <w:r>
                    <w:rPr>
                      <w:rFonts w:hint="eastAsia"/>
                      <w:bCs/>
                      <w:szCs w:val="21"/>
                    </w:rPr>
                    <w:t>开平市福星龙纺织有限公司（以下简称“福星龙公司”）是一家从事纺织品、服装定型加工的企业，项目选址开平市沙塘镇五星鱿鱼山工业区新海路1号。项目总投资</w:t>
                  </w:r>
                  <w:r>
                    <w:rPr>
                      <w:bCs/>
                      <w:szCs w:val="21"/>
                    </w:rPr>
                    <w:t>1200</w:t>
                  </w:r>
                  <w:r>
                    <w:rPr>
                      <w:rFonts w:hint="eastAsia"/>
                      <w:bCs/>
                      <w:szCs w:val="21"/>
                    </w:rPr>
                    <w:t>万元，购置验布机、送布机、开布机及定型机等设备，通过松布、定型、卷布、包装</w:t>
                  </w:r>
                  <w:r>
                    <w:rPr>
                      <w:bCs/>
                      <w:szCs w:val="21"/>
                    </w:rPr>
                    <w:t>等</w:t>
                  </w:r>
                  <w:r>
                    <w:rPr>
                      <w:rFonts w:hint="eastAsia"/>
                      <w:bCs/>
                      <w:szCs w:val="21"/>
                    </w:rPr>
                    <w:t>工序进行混纺布加工。项目建成后，福星龙公司将具备年加工混纺布1</w:t>
                  </w:r>
                  <w:r>
                    <w:rPr>
                      <w:bCs/>
                      <w:szCs w:val="21"/>
                    </w:rPr>
                    <w:t>0000</w:t>
                  </w:r>
                  <w:r>
                    <w:rPr>
                      <w:rFonts w:hint="eastAsia"/>
                      <w:bCs/>
                      <w:szCs w:val="21"/>
                    </w:rPr>
                    <w:t>吨的生产能力。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vMerge w:val="continue"/>
                  <w:shd w:val="clear" w:color="auto" w:fill="auto"/>
                  <w:vAlign w:val="center"/>
                </w:tcPr>
                <w:p>
                  <w:pPr>
                    <w:pStyle w:val="140"/>
                    <w:widowControl w:val="0"/>
                  </w:pPr>
                </w:p>
              </w:tc>
              <w:tc>
                <w:tcPr>
                  <w:tcW w:w="1545" w:type="dxa"/>
                  <w:gridSpan w:val="2"/>
                  <w:shd w:val="clear" w:color="auto" w:fill="auto"/>
                  <w:vAlign w:val="center"/>
                </w:tcPr>
                <w:p>
                  <w:pPr>
                    <w:pStyle w:val="140"/>
                    <w:widowControl w:val="0"/>
                  </w:pPr>
                  <w:r>
                    <w:t>产品方案</w:t>
                  </w:r>
                </w:p>
              </w:tc>
              <w:tc>
                <w:tcPr>
                  <w:tcW w:w="7478" w:type="dxa"/>
                  <w:gridSpan w:val="11"/>
                  <w:shd w:val="clear" w:color="auto" w:fill="auto"/>
                  <w:vAlign w:val="center"/>
                </w:tcPr>
                <w:p>
                  <w:pPr>
                    <w:pStyle w:val="140"/>
                    <w:widowControl w:val="0"/>
                  </w:pPr>
                  <w:r>
                    <w:rPr>
                      <w:rFonts w:hint="eastAsia"/>
                      <w:bCs/>
                    </w:rPr>
                    <w:t>年加工混纺布1</w:t>
                  </w:r>
                  <w:r>
                    <w:rPr>
                      <w:bCs/>
                    </w:rPr>
                    <w:t>0000</w:t>
                  </w:r>
                  <w:r>
                    <w:rPr>
                      <w:rFonts w:hint="eastAsia"/>
                      <w:bCs/>
                    </w:rPr>
                    <w:t>吨的生产能力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vMerge w:val="restart"/>
                  <w:shd w:val="clear" w:color="auto" w:fill="auto"/>
                  <w:vAlign w:val="center"/>
                </w:tcPr>
                <w:p>
                  <w:pPr>
                    <w:pStyle w:val="140"/>
                    <w:widowControl w:val="0"/>
                  </w:pPr>
                  <w:r>
                    <w:t>污染物排放要求</w:t>
                  </w:r>
                </w:p>
              </w:tc>
              <w:tc>
                <w:tcPr>
                  <w:tcW w:w="9023" w:type="dxa"/>
                  <w:gridSpan w:val="13"/>
                  <w:shd w:val="clear" w:color="auto" w:fill="auto"/>
                  <w:vAlign w:val="center"/>
                </w:tcPr>
                <w:p>
                  <w:pPr>
                    <w:pStyle w:val="140"/>
                    <w:widowControl w:val="0"/>
                  </w:pPr>
                  <w:r>
                    <w:t>排污口/排放口设置情况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vMerge w:val="continue"/>
                  <w:shd w:val="clear" w:color="auto" w:fill="auto"/>
                  <w:vAlign w:val="center"/>
                </w:tcPr>
                <w:p>
                  <w:pPr>
                    <w:pStyle w:val="140"/>
                    <w:widowControl w:val="0"/>
                  </w:pPr>
                </w:p>
              </w:tc>
              <w:tc>
                <w:tcPr>
                  <w:tcW w:w="455" w:type="dxa"/>
                  <w:shd w:val="clear" w:color="auto" w:fill="auto"/>
                  <w:vAlign w:val="center"/>
                </w:tcPr>
                <w:p>
                  <w:pPr>
                    <w:pStyle w:val="140"/>
                    <w:widowControl w:val="0"/>
                  </w:pPr>
                  <w:r>
                    <w:t>序号</w:t>
                  </w:r>
                </w:p>
              </w:tc>
              <w:tc>
                <w:tcPr>
                  <w:tcW w:w="1090" w:type="dxa"/>
                  <w:shd w:val="clear" w:color="auto" w:fill="auto"/>
                  <w:vAlign w:val="center"/>
                </w:tcPr>
                <w:p>
                  <w:pPr>
                    <w:pStyle w:val="140"/>
                    <w:widowControl w:val="0"/>
                  </w:pPr>
                  <w:r>
                    <w:t>污染源</w:t>
                  </w:r>
                </w:p>
              </w:tc>
              <w:tc>
                <w:tcPr>
                  <w:tcW w:w="1070" w:type="dxa"/>
                  <w:gridSpan w:val="2"/>
                  <w:shd w:val="clear" w:color="auto" w:fill="auto"/>
                  <w:vAlign w:val="center"/>
                </w:tcPr>
                <w:p>
                  <w:pPr>
                    <w:pStyle w:val="140"/>
                    <w:widowControl w:val="0"/>
                  </w:pPr>
                  <w:r>
                    <w:t>排放口名称</w:t>
                  </w:r>
                </w:p>
              </w:tc>
              <w:tc>
                <w:tcPr>
                  <w:tcW w:w="4043" w:type="dxa"/>
                  <w:gridSpan w:val="5"/>
                  <w:shd w:val="clear" w:color="auto" w:fill="auto"/>
                  <w:vAlign w:val="center"/>
                </w:tcPr>
                <w:p>
                  <w:pPr>
                    <w:pStyle w:val="140"/>
                    <w:widowControl w:val="0"/>
                  </w:pPr>
                  <w:r>
                    <w:t>排放去向</w:t>
                  </w:r>
                </w:p>
              </w:tc>
              <w:tc>
                <w:tcPr>
                  <w:tcW w:w="1262" w:type="dxa"/>
                  <w:gridSpan w:val="3"/>
                  <w:shd w:val="clear" w:color="auto" w:fill="auto"/>
                  <w:vAlign w:val="center"/>
                </w:tcPr>
                <w:p>
                  <w:pPr>
                    <w:pStyle w:val="140"/>
                    <w:widowControl w:val="0"/>
                  </w:pPr>
                  <w:r>
                    <w:t>排放方式</w:t>
                  </w:r>
                </w:p>
              </w:tc>
              <w:tc>
                <w:tcPr>
                  <w:tcW w:w="1103" w:type="dxa"/>
                  <w:shd w:val="clear" w:color="auto" w:fill="auto"/>
                  <w:vAlign w:val="center"/>
                </w:tcPr>
                <w:p>
                  <w:pPr>
                    <w:pStyle w:val="140"/>
                    <w:widowControl w:val="0"/>
                  </w:pPr>
                  <w:r>
                    <w:t>排放时间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vMerge w:val="continue"/>
                  <w:shd w:val="clear" w:color="auto" w:fill="auto"/>
                  <w:vAlign w:val="center"/>
                </w:tcPr>
                <w:p>
                  <w:pPr>
                    <w:pStyle w:val="140"/>
                    <w:widowControl w:val="0"/>
                  </w:pPr>
                </w:p>
              </w:tc>
              <w:tc>
                <w:tcPr>
                  <w:tcW w:w="455" w:type="dxa"/>
                  <w:shd w:val="clear" w:color="auto" w:fill="auto"/>
                  <w:vAlign w:val="center"/>
                </w:tcPr>
                <w:p>
                  <w:pPr>
                    <w:pStyle w:val="140"/>
                    <w:widowControl w:val="0"/>
                  </w:pPr>
                  <w:r>
                    <w:t>1</w:t>
                  </w:r>
                </w:p>
              </w:tc>
              <w:tc>
                <w:tcPr>
                  <w:tcW w:w="1090" w:type="dxa"/>
                  <w:shd w:val="clear" w:color="auto" w:fill="auto"/>
                  <w:vAlign w:val="center"/>
                </w:tcPr>
                <w:p>
                  <w:pPr>
                    <w:pStyle w:val="140"/>
                    <w:widowControl w:val="0"/>
                  </w:pPr>
                  <w:r>
                    <w:rPr>
                      <w:rFonts w:hint="eastAsia"/>
                    </w:rPr>
                    <w:t>定型废气</w:t>
                  </w:r>
                </w:p>
              </w:tc>
              <w:tc>
                <w:tcPr>
                  <w:tcW w:w="1070" w:type="dxa"/>
                  <w:gridSpan w:val="2"/>
                  <w:shd w:val="clear" w:color="auto" w:fill="auto"/>
                  <w:vAlign w:val="center"/>
                </w:tcPr>
                <w:p>
                  <w:pPr>
                    <w:pStyle w:val="140"/>
                    <w:widowControl w:val="0"/>
                  </w:pPr>
                  <w:r>
                    <w:t>气-01</w:t>
                  </w:r>
                </w:p>
              </w:tc>
              <w:tc>
                <w:tcPr>
                  <w:tcW w:w="4043" w:type="dxa"/>
                  <w:gridSpan w:val="5"/>
                  <w:shd w:val="clear" w:color="auto" w:fill="auto"/>
                  <w:vAlign w:val="center"/>
                </w:tcPr>
                <w:p>
                  <w:pPr>
                    <w:pStyle w:val="140"/>
                    <w:widowControl w:val="0"/>
                  </w:pPr>
                  <w:r>
                    <w:t>大气环境</w:t>
                  </w:r>
                </w:p>
              </w:tc>
              <w:tc>
                <w:tcPr>
                  <w:tcW w:w="1262" w:type="dxa"/>
                  <w:gridSpan w:val="3"/>
                  <w:shd w:val="clear" w:color="auto" w:fill="auto"/>
                  <w:vAlign w:val="center"/>
                </w:tcPr>
                <w:p>
                  <w:pPr>
                    <w:pStyle w:val="140"/>
                    <w:widowControl w:val="0"/>
                  </w:pPr>
                  <w:r>
                    <w:rPr>
                      <w:rFonts w:hint="eastAsia"/>
                    </w:rPr>
                    <w:t>直</w:t>
                  </w:r>
                  <w:r>
                    <w:t>接排放</w:t>
                  </w:r>
                </w:p>
              </w:tc>
              <w:tc>
                <w:tcPr>
                  <w:tcW w:w="1103" w:type="dxa"/>
                  <w:shd w:val="clear" w:color="auto" w:fill="auto"/>
                  <w:vAlign w:val="center"/>
                </w:tcPr>
                <w:p>
                  <w:pPr>
                    <w:pStyle w:val="140"/>
                    <w:widowControl w:val="0"/>
                  </w:pPr>
                  <w: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vMerge w:val="continue"/>
                  <w:shd w:val="clear" w:color="auto" w:fill="auto"/>
                  <w:vAlign w:val="center"/>
                </w:tcPr>
                <w:p>
                  <w:pPr>
                    <w:pStyle w:val="140"/>
                    <w:widowControl w:val="0"/>
                  </w:pPr>
                </w:p>
              </w:tc>
              <w:tc>
                <w:tcPr>
                  <w:tcW w:w="455" w:type="dxa"/>
                  <w:shd w:val="clear" w:color="auto" w:fill="auto"/>
                  <w:vAlign w:val="center"/>
                </w:tcPr>
                <w:p>
                  <w:pPr>
                    <w:pStyle w:val="140"/>
                    <w:widowControl w:val="0"/>
                  </w:pPr>
                  <w:r>
                    <w:t>2</w:t>
                  </w:r>
                </w:p>
              </w:tc>
              <w:tc>
                <w:tcPr>
                  <w:tcW w:w="1090" w:type="dxa"/>
                  <w:shd w:val="clear" w:color="auto" w:fill="auto"/>
                  <w:vAlign w:val="center"/>
                </w:tcPr>
                <w:p>
                  <w:pPr>
                    <w:pStyle w:val="140"/>
                    <w:widowControl w:val="0"/>
                  </w:pPr>
                  <w:r>
                    <w:rPr>
                      <w:rFonts w:hint="eastAsia"/>
                    </w:rPr>
                    <w:t>燃烧废气</w:t>
                  </w:r>
                </w:p>
              </w:tc>
              <w:tc>
                <w:tcPr>
                  <w:tcW w:w="1070" w:type="dxa"/>
                  <w:gridSpan w:val="2"/>
                  <w:shd w:val="clear" w:color="auto" w:fill="auto"/>
                  <w:vAlign w:val="center"/>
                </w:tcPr>
                <w:p>
                  <w:pPr>
                    <w:pStyle w:val="140"/>
                    <w:widowControl w:val="0"/>
                  </w:pPr>
                  <w:r>
                    <w:t>气-02</w:t>
                  </w:r>
                </w:p>
              </w:tc>
              <w:tc>
                <w:tcPr>
                  <w:tcW w:w="4043" w:type="dxa"/>
                  <w:gridSpan w:val="5"/>
                  <w:shd w:val="clear" w:color="auto" w:fill="auto"/>
                  <w:vAlign w:val="center"/>
                </w:tcPr>
                <w:p>
                  <w:pPr>
                    <w:pStyle w:val="140"/>
                    <w:widowControl w:val="0"/>
                  </w:pPr>
                  <w:r>
                    <w:t>大气环境</w:t>
                  </w:r>
                </w:p>
              </w:tc>
              <w:tc>
                <w:tcPr>
                  <w:tcW w:w="1262" w:type="dxa"/>
                  <w:gridSpan w:val="3"/>
                  <w:shd w:val="clear" w:color="auto" w:fill="auto"/>
                  <w:vAlign w:val="center"/>
                </w:tcPr>
                <w:p>
                  <w:pPr>
                    <w:pStyle w:val="140"/>
                    <w:widowControl w:val="0"/>
                  </w:pPr>
                  <w:r>
                    <w:rPr>
                      <w:rFonts w:hint="eastAsia"/>
                    </w:rPr>
                    <w:t>直接</w:t>
                  </w:r>
                  <w:r>
                    <w:t>排放</w:t>
                  </w:r>
                </w:p>
              </w:tc>
              <w:tc>
                <w:tcPr>
                  <w:tcW w:w="1103" w:type="dxa"/>
                  <w:shd w:val="clear" w:color="auto" w:fill="auto"/>
                  <w:vAlign w:val="center"/>
                </w:tcPr>
                <w:p>
                  <w:pPr>
                    <w:pStyle w:val="140"/>
                    <w:widowControl w:val="0"/>
                  </w:pPr>
                  <w: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vMerge w:val="continue"/>
                  <w:shd w:val="clear" w:color="auto" w:fill="auto"/>
                  <w:vAlign w:val="center"/>
                </w:tcPr>
                <w:p>
                  <w:pPr>
                    <w:pStyle w:val="140"/>
                    <w:widowControl w:val="0"/>
                  </w:pPr>
                </w:p>
              </w:tc>
              <w:tc>
                <w:tcPr>
                  <w:tcW w:w="455" w:type="dxa"/>
                  <w:shd w:val="clear" w:color="auto" w:fill="auto"/>
                  <w:vAlign w:val="center"/>
                </w:tcPr>
                <w:p>
                  <w:pPr>
                    <w:pStyle w:val="140"/>
                    <w:widowControl w:val="0"/>
                  </w:pPr>
                  <w:r>
                    <w:t>4</w:t>
                  </w:r>
                </w:p>
              </w:tc>
              <w:tc>
                <w:tcPr>
                  <w:tcW w:w="1090" w:type="dxa"/>
                  <w:shd w:val="clear" w:color="auto" w:fill="auto"/>
                  <w:vAlign w:val="center"/>
                </w:tcPr>
                <w:p>
                  <w:pPr>
                    <w:pStyle w:val="140"/>
                    <w:widowControl w:val="0"/>
                  </w:pPr>
                  <w:r>
                    <w:t>设备噪声</w:t>
                  </w:r>
                </w:p>
              </w:tc>
              <w:tc>
                <w:tcPr>
                  <w:tcW w:w="1070" w:type="dxa"/>
                  <w:gridSpan w:val="2"/>
                  <w:shd w:val="clear" w:color="auto" w:fill="auto"/>
                  <w:vAlign w:val="center"/>
                </w:tcPr>
                <w:p>
                  <w:pPr>
                    <w:pStyle w:val="140"/>
                    <w:widowControl w:val="0"/>
                  </w:pPr>
                  <w:r>
                    <w:t>声-01</w:t>
                  </w:r>
                </w:p>
              </w:tc>
              <w:tc>
                <w:tcPr>
                  <w:tcW w:w="4043" w:type="dxa"/>
                  <w:gridSpan w:val="5"/>
                  <w:shd w:val="clear" w:color="auto" w:fill="auto"/>
                  <w:vAlign w:val="center"/>
                </w:tcPr>
                <w:p>
                  <w:pPr>
                    <w:pStyle w:val="140"/>
                    <w:widowControl w:val="0"/>
                  </w:pPr>
                  <w:r>
                    <w:t>周边环境</w:t>
                  </w:r>
                </w:p>
              </w:tc>
              <w:tc>
                <w:tcPr>
                  <w:tcW w:w="1262" w:type="dxa"/>
                  <w:gridSpan w:val="3"/>
                  <w:shd w:val="clear" w:color="auto" w:fill="auto"/>
                  <w:vAlign w:val="center"/>
                </w:tcPr>
                <w:p>
                  <w:pPr>
                    <w:pStyle w:val="140"/>
                    <w:widowControl w:val="0"/>
                  </w:pPr>
                  <w:r>
                    <w:rPr>
                      <w:rFonts w:hint="eastAsia"/>
                    </w:rPr>
                    <w:t>直接</w:t>
                  </w:r>
                  <w:r>
                    <w:t>排放</w:t>
                  </w:r>
                </w:p>
              </w:tc>
              <w:tc>
                <w:tcPr>
                  <w:tcW w:w="1103" w:type="dxa"/>
                  <w:shd w:val="clear" w:color="auto" w:fill="auto"/>
                  <w:vAlign w:val="center"/>
                </w:tcPr>
                <w:p>
                  <w:pPr>
                    <w:pStyle w:val="140"/>
                    <w:widowControl w:val="0"/>
                  </w:pPr>
                  <w: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vMerge w:val="continue"/>
                  <w:shd w:val="clear" w:color="auto" w:fill="auto"/>
                  <w:vAlign w:val="center"/>
                </w:tcPr>
                <w:p>
                  <w:pPr>
                    <w:pStyle w:val="140"/>
                    <w:widowControl w:val="0"/>
                  </w:pPr>
                </w:p>
              </w:tc>
              <w:tc>
                <w:tcPr>
                  <w:tcW w:w="455" w:type="dxa"/>
                  <w:shd w:val="clear" w:color="auto" w:fill="auto"/>
                  <w:vAlign w:val="center"/>
                </w:tcPr>
                <w:p>
                  <w:pPr>
                    <w:pStyle w:val="140"/>
                    <w:widowControl w:val="0"/>
                  </w:pPr>
                  <w:r>
                    <w:rPr>
                      <w:rFonts w:hint="eastAsia"/>
                    </w:rPr>
                    <w:t>5</w:t>
                  </w:r>
                </w:p>
              </w:tc>
              <w:tc>
                <w:tcPr>
                  <w:tcW w:w="1090" w:type="dxa"/>
                  <w:shd w:val="clear" w:color="auto" w:fill="auto"/>
                  <w:vAlign w:val="center"/>
                </w:tcPr>
                <w:p>
                  <w:pPr>
                    <w:pStyle w:val="140"/>
                    <w:widowControl w:val="0"/>
                  </w:pPr>
                  <w:r>
                    <w:t>固体废物</w:t>
                  </w:r>
                </w:p>
              </w:tc>
              <w:tc>
                <w:tcPr>
                  <w:tcW w:w="1070" w:type="dxa"/>
                  <w:gridSpan w:val="2"/>
                  <w:shd w:val="clear" w:color="auto" w:fill="auto"/>
                  <w:vAlign w:val="center"/>
                </w:tcPr>
                <w:p>
                  <w:pPr>
                    <w:pStyle w:val="140"/>
                    <w:widowControl w:val="0"/>
                  </w:pPr>
                  <w:r>
                    <w:t>固-01</w:t>
                  </w:r>
                </w:p>
              </w:tc>
              <w:tc>
                <w:tcPr>
                  <w:tcW w:w="4043" w:type="dxa"/>
                  <w:gridSpan w:val="5"/>
                  <w:shd w:val="clear" w:color="auto" w:fill="auto"/>
                  <w:vAlign w:val="center"/>
                </w:tcPr>
                <w:p>
                  <w:pPr>
                    <w:pStyle w:val="140"/>
                    <w:widowControl w:val="0"/>
                    <w:jc w:val="both"/>
                  </w:pPr>
                  <w:r>
                    <w:t>员工生活垃圾交由环卫部门定期清运处理；</w:t>
                  </w:r>
                  <w:r>
                    <w:rPr>
                      <w:rFonts w:hint="eastAsia"/>
                    </w:rPr>
                    <w:t>包装固废由废品回收站回收利用；废原料桶</w:t>
                  </w:r>
                  <w:r>
                    <w:t>由</w:t>
                  </w:r>
                  <w:r>
                    <w:rPr>
                      <w:rFonts w:hint="eastAsia"/>
                    </w:rPr>
                    <w:t>生产厂家</w:t>
                  </w:r>
                  <w:r>
                    <w:t>回收处理</w:t>
                  </w:r>
                  <w:r>
                    <w:rPr>
                      <w:rFonts w:hint="eastAsia"/>
                    </w:rPr>
                    <w:t>，</w:t>
                  </w:r>
                  <w:r>
                    <w:rPr>
                      <w:rFonts w:hint="eastAsia"/>
                      <w:bCs/>
                    </w:rPr>
                    <w:t>若供应商不愿回收，则应作为危险废物交有相应资质单位清运处理</w:t>
                  </w:r>
                  <w:r>
                    <w:t>；危险废物（</w:t>
                  </w:r>
                  <w:r>
                    <w:rPr>
                      <w:rFonts w:hint="eastAsia"/>
                    </w:rPr>
                    <w:t>定型机废油渣脂、喷淋废水</w:t>
                  </w:r>
                  <w:r>
                    <w:t>）交由</w:t>
                  </w:r>
                  <w:r>
                    <w:rPr>
                      <w:rFonts w:hint="eastAsia"/>
                    </w:rPr>
                    <w:t>有相关危险废物资质的单位处理</w:t>
                  </w:r>
                  <w:r>
                    <w:t>。</w:t>
                  </w:r>
                </w:p>
              </w:tc>
              <w:tc>
                <w:tcPr>
                  <w:tcW w:w="1262" w:type="dxa"/>
                  <w:gridSpan w:val="3"/>
                  <w:shd w:val="clear" w:color="auto" w:fill="auto"/>
                  <w:vAlign w:val="center"/>
                </w:tcPr>
                <w:p>
                  <w:pPr>
                    <w:pStyle w:val="140"/>
                    <w:widowControl w:val="0"/>
                  </w:pPr>
                  <w:r>
                    <w:t>间接排放</w:t>
                  </w:r>
                </w:p>
              </w:tc>
              <w:tc>
                <w:tcPr>
                  <w:tcW w:w="1103" w:type="dxa"/>
                  <w:shd w:val="clear" w:color="auto" w:fill="auto"/>
                  <w:vAlign w:val="center"/>
                </w:tcPr>
                <w:p>
                  <w:pPr>
                    <w:pStyle w:val="140"/>
                    <w:widowControl w:val="0"/>
                  </w:pPr>
                  <w: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vMerge w:val="continue"/>
                  <w:shd w:val="clear" w:color="auto" w:fill="auto"/>
                  <w:vAlign w:val="center"/>
                </w:tcPr>
                <w:p>
                  <w:pPr>
                    <w:pStyle w:val="140"/>
                    <w:widowControl w:val="0"/>
                  </w:pPr>
                </w:p>
              </w:tc>
              <w:tc>
                <w:tcPr>
                  <w:tcW w:w="9023" w:type="dxa"/>
                  <w:gridSpan w:val="13"/>
                  <w:shd w:val="clear" w:color="auto" w:fill="auto"/>
                  <w:vAlign w:val="center"/>
                </w:tcPr>
                <w:p>
                  <w:pPr>
                    <w:pStyle w:val="140"/>
                    <w:widowControl w:val="0"/>
                  </w:pPr>
                  <w:r>
                    <w:t>污染物排放情况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vMerge w:val="continue"/>
                  <w:shd w:val="clear" w:color="auto" w:fill="auto"/>
                  <w:vAlign w:val="center"/>
                </w:tcPr>
                <w:p>
                  <w:pPr>
                    <w:pStyle w:val="140"/>
                    <w:widowControl w:val="0"/>
                  </w:pPr>
                </w:p>
              </w:tc>
              <w:tc>
                <w:tcPr>
                  <w:tcW w:w="455" w:type="dxa"/>
                  <w:vMerge w:val="restart"/>
                  <w:shd w:val="clear" w:color="auto" w:fill="auto"/>
                  <w:vAlign w:val="center"/>
                </w:tcPr>
                <w:p>
                  <w:pPr>
                    <w:pStyle w:val="140"/>
                    <w:widowControl w:val="0"/>
                  </w:pPr>
                  <w:r>
                    <w:t>序号</w:t>
                  </w:r>
                </w:p>
              </w:tc>
              <w:tc>
                <w:tcPr>
                  <w:tcW w:w="1090" w:type="dxa"/>
                  <w:vMerge w:val="restart"/>
                  <w:shd w:val="clear" w:color="auto" w:fill="auto"/>
                  <w:vAlign w:val="center"/>
                </w:tcPr>
                <w:p>
                  <w:pPr>
                    <w:pStyle w:val="140"/>
                    <w:widowControl w:val="0"/>
                  </w:pPr>
                  <w:r>
                    <w:t>污染源</w:t>
                  </w:r>
                </w:p>
              </w:tc>
              <w:tc>
                <w:tcPr>
                  <w:tcW w:w="1052" w:type="dxa"/>
                  <w:vMerge w:val="restart"/>
                  <w:shd w:val="clear" w:color="auto" w:fill="auto"/>
                  <w:vAlign w:val="center"/>
                </w:tcPr>
                <w:p>
                  <w:pPr>
                    <w:pStyle w:val="140"/>
                    <w:widowControl w:val="0"/>
                  </w:pPr>
                  <w:r>
                    <w:t>污染</w:t>
                  </w:r>
                </w:p>
                <w:p>
                  <w:pPr>
                    <w:pStyle w:val="140"/>
                    <w:widowControl w:val="0"/>
                  </w:pPr>
                  <w:r>
                    <w:t>因子</w:t>
                  </w:r>
                </w:p>
              </w:tc>
              <w:tc>
                <w:tcPr>
                  <w:tcW w:w="1371" w:type="dxa"/>
                  <w:gridSpan w:val="2"/>
                  <w:vMerge w:val="restart"/>
                  <w:shd w:val="clear" w:color="auto" w:fill="auto"/>
                  <w:vAlign w:val="center"/>
                </w:tcPr>
                <w:p>
                  <w:pPr>
                    <w:pStyle w:val="140"/>
                    <w:widowControl w:val="0"/>
                  </w:pPr>
                  <w:r>
                    <w:t>排放量</w:t>
                  </w:r>
                </w:p>
              </w:tc>
              <w:tc>
                <w:tcPr>
                  <w:tcW w:w="1406" w:type="dxa"/>
                  <w:gridSpan w:val="2"/>
                  <w:vMerge w:val="restart"/>
                  <w:shd w:val="clear" w:color="auto" w:fill="auto"/>
                  <w:vAlign w:val="center"/>
                </w:tcPr>
                <w:p>
                  <w:pPr>
                    <w:pStyle w:val="140"/>
                    <w:widowControl w:val="0"/>
                  </w:pPr>
                  <w:r>
                    <w:t>浓度</w:t>
                  </w:r>
                </w:p>
              </w:tc>
              <w:tc>
                <w:tcPr>
                  <w:tcW w:w="3649" w:type="dxa"/>
                  <w:gridSpan w:val="6"/>
                  <w:shd w:val="clear" w:color="auto" w:fill="auto"/>
                  <w:vAlign w:val="center"/>
                </w:tcPr>
                <w:p>
                  <w:pPr>
                    <w:pStyle w:val="140"/>
                    <w:widowControl w:val="0"/>
                  </w:pPr>
                  <w: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vMerge w:val="continue"/>
                  <w:shd w:val="clear" w:color="auto" w:fill="auto"/>
                  <w:vAlign w:val="center"/>
                </w:tcPr>
                <w:p>
                  <w:pPr>
                    <w:pStyle w:val="140"/>
                    <w:widowControl w:val="0"/>
                  </w:pPr>
                </w:p>
              </w:tc>
              <w:tc>
                <w:tcPr>
                  <w:tcW w:w="455" w:type="dxa"/>
                  <w:vMerge w:val="continue"/>
                  <w:shd w:val="clear" w:color="auto" w:fill="auto"/>
                  <w:vAlign w:val="center"/>
                </w:tcPr>
                <w:p>
                  <w:pPr>
                    <w:pStyle w:val="140"/>
                    <w:widowControl w:val="0"/>
                  </w:pPr>
                </w:p>
              </w:tc>
              <w:tc>
                <w:tcPr>
                  <w:tcW w:w="1090" w:type="dxa"/>
                  <w:vMerge w:val="continue"/>
                  <w:shd w:val="clear" w:color="auto" w:fill="auto"/>
                  <w:vAlign w:val="center"/>
                </w:tcPr>
                <w:p>
                  <w:pPr>
                    <w:pStyle w:val="140"/>
                    <w:widowControl w:val="0"/>
                  </w:pPr>
                </w:p>
              </w:tc>
              <w:tc>
                <w:tcPr>
                  <w:tcW w:w="1052" w:type="dxa"/>
                  <w:vMerge w:val="continue"/>
                  <w:shd w:val="clear" w:color="auto" w:fill="auto"/>
                  <w:vAlign w:val="center"/>
                </w:tcPr>
                <w:p>
                  <w:pPr>
                    <w:pStyle w:val="140"/>
                    <w:widowControl w:val="0"/>
                  </w:pPr>
                </w:p>
              </w:tc>
              <w:tc>
                <w:tcPr>
                  <w:tcW w:w="1371" w:type="dxa"/>
                  <w:gridSpan w:val="2"/>
                  <w:vMerge w:val="continue"/>
                  <w:shd w:val="clear" w:color="auto" w:fill="auto"/>
                  <w:vAlign w:val="center"/>
                </w:tcPr>
                <w:p>
                  <w:pPr>
                    <w:pStyle w:val="140"/>
                    <w:widowControl w:val="0"/>
                  </w:pPr>
                </w:p>
              </w:tc>
              <w:tc>
                <w:tcPr>
                  <w:tcW w:w="1406" w:type="dxa"/>
                  <w:gridSpan w:val="2"/>
                  <w:vMerge w:val="continue"/>
                  <w:shd w:val="clear" w:color="auto" w:fill="auto"/>
                  <w:vAlign w:val="center"/>
                </w:tcPr>
                <w:p>
                  <w:pPr>
                    <w:pStyle w:val="140"/>
                    <w:widowControl w:val="0"/>
                  </w:pPr>
                </w:p>
              </w:tc>
              <w:tc>
                <w:tcPr>
                  <w:tcW w:w="1475" w:type="dxa"/>
                  <w:gridSpan w:val="3"/>
                  <w:shd w:val="clear" w:color="auto" w:fill="auto"/>
                  <w:vAlign w:val="center"/>
                </w:tcPr>
                <w:p>
                  <w:pPr>
                    <w:pStyle w:val="140"/>
                    <w:widowControl w:val="0"/>
                  </w:pPr>
                  <w:r>
                    <w:t>浓度限值</w:t>
                  </w:r>
                </w:p>
              </w:tc>
              <w:tc>
                <w:tcPr>
                  <w:tcW w:w="2174" w:type="dxa"/>
                  <w:gridSpan w:val="3"/>
                  <w:shd w:val="clear" w:color="auto" w:fill="auto"/>
                  <w:vAlign w:val="center"/>
                </w:tcPr>
                <w:p>
                  <w:pPr>
                    <w:pStyle w:val="140"/>
                    <w:widowControl w:val="0"/>
                  </w:pPr>
                  <w:r>
                    <w:t>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vMerge w:val="continue"/>
                  <w:shd w:val="clear" w:color="auto" w:fill="auto"/>
                  <w:vAlign w:val="center"/>
                </w:tcPr>
                <w:p>
                  <w:pPr>
                    <w:pStyle w:val="140"/>
                    <w:widowControl w:val="0"/>
                  </w:pPr>
                </w:p>
              </w:tc>
              <w:tc>
                <w:tcPr>
                  <w:tcW w:w="455" w:type="dxa"/>
                  <w:shd w:val="clear" w:color="auto" w:fill="auto"/>
                  <w:vAlign w:val="center"/>
                </w:tcPr>
                <w:p>
                  <w:pPr>
                    <w:pStyle w:val="140"/>
                    <w:widowControl w:val="0"/>
                  </w:pPr>
                  <w:r>
                    <w:t>1</w:t>
                  </w:r>
                </w:p>
              </w:tc>
              <w:tc>
                <w:tcPr>
                  <w:tcW w:w="1090" w:type="dxa"/>
                  <w:vMerge w:val="restart"/>
                  <w:shd w:val="clear" w:color="auto" w:fill="auto"/>
                  <w:vAlign w:val="center"/>
                </w:tcPr>
                <w:p>
                  <w:pPr>
                    <w:widowControl w:val="0"/>
                    <w:adjustRightInd w:val="0"/>
                    <w:snapToGrid w:val="0"/>
                    <w:spacing w:line="300" w:lineRule="auto"/>
                    <w:jc w:val="center"/>
                  </w:pPr>
                  <w:r>
                    <w:rPr>
                      <w:rFonts w:hint="eastAsia"/>
                    </w:rPr>
                    <w:t>排气筒P</w:t>
                  </w:r>
                  <w:r>
                    <w:t>1</w:t>
                  </w:r>
                </w:p>
              </w:tc>
              <w:tc>
                <w:tcPr>
                  <w:tcW w:w="1052" w:type="dxa"/>
                  <w:shd w:val="clear" w:color="auto" w:fill="auto"/>
                  <w:vAlign w:val="center"/>
                </w:tcPr>
                <w:p>
                  <w:pPr>
                    <w:widowControl w:val="0"/>
                    <w:adjustRightInd w:val="0"/>
                    <w:snapToGrid w:val="0"/>
                    <w:spacing w:line="300" w:lineRule="auto"/>
                    <w:jc w:val="both"/>
                  </w:pPr>
                  <w:r>
                    <w:rPr>
                      <w:rFonts w:hint="eastAsia"/>
                    </w:rPr>
                    <w:t>油烟（非甲烷总烃）</w:t>
                  </w:r>
                </w:p>
              </w:tc>
              <w:tc>
                <w:tcPr>
                  <w:tcW w:w="1371" w:type="dxa"/>
                  <w:gridSpan w:val="2"/>
                  <w:shd w:val="clear" w:color="auto" w:fill="auto"/>
                  <w:vAlign w:val="center"/>
                </w:tcPr>
                <w:p>
                  <w:pPr>
                    <w:pStyle w:val="140"/>
                    <w:widowControl w:val="0"/>
                  </w:pPr>
                  <w:r>
                    <w:t>0.198t/a</w:t>
                  </w:r>
                </w:p>
              </w:tc>
              <w:tc>
                <w:tcPr>
                  <w:tcW w:w="1406" w:type="dxa"/>
                  <w:gridSpan w:val="2"/>
                  <w:shd w:val="clear" w:color="auto" w:fill="auto"/>
                  <w:vAlign w:val="center"/>
                </w:tcPr>
                <w:p>
                  <w:pPr>
                    <w:pStyle w:val="140"/>
                    <w:widowControl w:val="0"/>
                  </w:pPr>
                  <w:r>
                    <w:t>2.767mg/m</w:t>
                  </w:r>
                  <w:r>
                    <w:rPr>
                      <w:vertAlign w:val="superscript"/>
                    </w:rPr>
                    <w:t>3</w:t>
                  </w:r>
                </w:p>
              </w:tc>
              <w:tc>
                <w:tcPr>
                  <w:tcW w:w="1475" w:type="dxa"/>
                  <w:gridSpan w:val="3"/>
                  <w:shd w:val="clear" w:color="auto" w:fill="auto"/>
                  <w:vAlign w:val="center"/>
                </w:tcPr>
                <w:p>
                  <w:pPr>
                    <w:pStyle w:val="140"/>
                    <w:widowControl w:val="0"/>
                  </w:pPr>
                  <w:r>
                    <w:t>120mg/m</w:t>
                  </w:r>
                  <w:r>
                    <w:rPr>
                      <w:vertAlign w:val="superscript"/>
                    </w:rPr>
                    <w:t>3</w:t>
                  </w:r>
                </w:p>
              </w:tc>
              <w:tc>
                <w:tcPr>
                  <w:tcW w:w="2174" w:type="dxa"/>
                  <w:gridSpan w:val="3"/>
                  <w:vMerge w:val="restart"/>
                  <w:shd w:val="clear" w:color="auto" w:fill="auto"/>
                  <w:vAlign w:val="center"/>
                </w:tcPr>
                <w:p>
                  <w:pPr>
                    <w:pStyle w:val="140"/>
                    <w:widowControl w:val="0"/>
                    <w:jc w:val="both"/>
                    <w:rPr>
                      <w:lang w:val="zh-CN"/>
                    </w:rPr>
                  </w:pPr>
                  <w:r>
                    <w:rPr>
                      <w:rFonts w:hint="eastAsia"/>
                      <w:bCs/>
                    </w:rPr>
                    <w:t>《工业炉窑大气污染物排放标准》（G</w:t>
                  </w:r>
                  <w:r>
                    <w:rPr>
                      <w:bCs/>
                    </w:rPr>
                    <w:t>B 9078-1996</w:t>
                  </w:r>
                  <w:r>
                    <w:rPr>
                      <w:rFonts w:hint="eastAsia"/>
                      <w:bCs/>
                    </w:rPr>
                    <w:t>）“表2</w:t>
                  </w:r>
                  <w:r>
                    <w:rPr>
                      <w:bCs/>
                    </w:rPr>
                    <w:t xml:space="preserve"> </w:t>
                  </w:r>
                  <w:r>
                    <w:rPr>
                      <w:rFonts w:hint="eastAsia"/>
                      <w:bCs/>
                    </w:rPr>
                    <w:t>二级标准”及无组织排放烟（粉）尘最高允许浓度和</w:t>
                  </w:r>
                  <w:r>
                    <w:rPr>
                      <w:bCs/>
                    </w:rPr>
                    <w:t>广东省《大气污染物排放限值》（DB44/27-2001）第二时段二级标准限值及无组织排放监控浓度</w:t>
                  </w:r>
                  <w:r>
                    <w:rPr>
                      <w:rFonts w:hint="eastAsia"/>
                      <w:bCs/>
                    </w:rPr>
                    <w:t>限值的较严者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514" w:type="dxa"/>
                  <w:vMerge w:val="continue"/>
                  <w:shd w:val="clear" w:color="auto" w:fill="auto"/>
                  <w:vAlign w:val="center"/>
                </w:tcPr>
                <w:p>
                  <w:pPr>
                    <w:pStyle w:val="140"/>
                    <w:widowControl w:val="0"/>
                  </w:pPr>
                </w:p>
              </w:tc>
              <w:tc>
                <w:tcPr>
                  <w:tcW w:w="455" w:type="dxa"/>
                  <w:shd w:val="clear" w:color="auto" w:fill="auto"/>
                  <w:vAlign w:val="center"/>
                </w:tcPr>
                <w:p>
                  <w:pPr>
                    <w:pStyle w:val="140"/>
                    <w:widowControl w:val="0"/>
                  </w:pPr>
                  <w:r>
                    <w:rPr>
                      <w:rFonts w:hint="eastAsia"/>
                    </w:rPr>
                    <w:t>2</w:t>
                  </w:r>
                </w:p>
              </w:tc>
              <w:tc>
                <w:tcPr>
                  <w:tcW w:w="1090" w:type="dxa"/>
                  <w:vMerge w:val="continue"/>
                  <w:shd w:val="clear" w:color="auto" w:fill="auto"/>
                  <w:vAlign w:val="center"/>
                </w:tcPr>
                <w:p>
                  <w:pPr>
                    <w:pStyle w:val="140"/>
                    <w:widowControl w:val="0"/>
                  </w:pPr>
                </w:p>
              </w:tc>
              <w:tc>
                <w:tcPr>
                  <w:tcW w:w="1052" w:type="dxa"/>
                  <w:shd w:val="clear" w:color="auto" w:fill="auto"/>
                  <w:vAlign w:val="center"/>
                </w:tcPr>
                <w:p>
                  <w:pPr>
                    <w:pStyle w:val="140"/>
                    <w:widowControl w:val="0"/>
                  </w:pPr>
                  <w:r>
                    <w:rPr>
                      <w:rFonts w:hint="eastAsia"/>
                    </w:rPr>
                    <w:t>颗粒物</w:t>
                  </w:r>
                </w:p>
              </w:tc>
              <w:tc>
                <w:tcPr>
                  <w:tcW w:w="1371" w:type="dxa"/>
                  <w:gridSpan w:val="2"/>
                  <w:shd w:val="clear" w:color="auto" w:fill="auto"/>
                  <w:vAlign w:val="center"/>
                </w:tcPr>
                <w:p>
                  <w:pPr>
                    <w:pStyle w:val="140"/>
                    <w:widowControl w:val="0"/>
                  </w:pPr>
                  <w:r>
                    <w:t>0.102t/a</w:t>
                  </w:r>
                </w:p>
              </w:tc>
              <w:tc>
                <w:tcPr>
                  <w:tcW w:w="1406" w:type="dxa"/>
                  <w:gridSpan w:val="2"/>
                  <w:shd w:val="clear" w:color="auto" w:fill="auto"/>
                  <w:vAlign w:val="center"/>
                </w:tcPr>
                <w:p>
                  <w:pPr>
                    <w:pStyle w:val="140"/>
                    <w:widowControl w:val="0"/>
                  </w:pPr>
                  <w:r>
                    <w:t>1.413mg/m</w:t>
                  </w:r>
                  <w:r>
                    <w:rPr>
                      <w:vertAlign w:val="superscript"/>
                    </w:rPr>
                    <w:t>3</w:t>
                  </w:r>
                </w:p>
              </w:tc>
              <w:tc>
                <w:tcPr>
                  <w:tcW w:w="1475" w:type="dxa"/>
                  <w:gridSpan w:val="3"/>
                  <w:shd w:val="clear" w:color="auto" w:fill="auto"/>
                  <w:vAlign w:val="center"/>
                </w:tcPr>
                <w:p>
                  <w:pPr>
                    <w:pStyle w:val="140"/>
                    <w:widowControl w:val="0"/>
                  </w:pPr>
                  <w:r>
                    <w:t>120mg/m</w:t>
                  </w:r>
                  <w:r>
                    <w:rPr>
                      <w:vertAlign w:val="superscript"/>
                    </w:rPr>
                    <w:t>3</w:t>
                  </w:r>
                </w:p>
              </w:tc>
              <w:tc>
                <w:tcPr>
                  <w:tcW w:w="2174" w:type="dxa"/>
                  <w:gridSpan w:val="3"/>
                  <w:vMerge w:val="continue"/>
                  <w:shd w:val="clear" w:color="auto" w:fill="auto"/>
                  <w:vAlign w:val="center"/>
                </w:tcPr>
                <w:p>
                  <w:pPr>
                    <w:pStyle w:val="140"/>
                    <w:widowControl w:val="0"/>
                    <w:jc w:val="both"/>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514" w:type="dxa"/>
                  <w:vMerge w:val="continue"/>
                  <w:shd w:val="clear" w:color="auto" w:fill="auto"/>
                  <w:vAlign w:val="center"/>
                </w:tcPr>
                <w:p>
                  <w:pPr>
                    <w:pStyle w:val="140"/>
                    <w:widowControl w:val="0"/>
                  </w:pPr>
                </w:p>
              </w:tc>
              <w:tc>
                <w:tcPr>
                  <w:tcW w:w="455" w:type="dxa"/>
                  <w:shd w:val="clear" w:color="auto" w:fill="auto"/>
                  <w:vAlign w:val="center"/>
                </w:tcPr>
                <w:p>
                  <w:pPr>
                    <w:pStyle w:val="140"/>
                    <w:widowControl w:val="0"/>
                  </w:pPr>
                  <w:r>
                    <w:rPr>
                      <w:rFonts w:hint="eastAsia"/>
                    </w:rPr>
                    <w:t>3</w:t>
                  </w:r>
                </w:p>
              </w:tc>
              <w:tc>
                <w:tcPr>
                  <w:tcW w:w="1090" w:type="dxa"/>
                  <w:vMerge w:val="continue"/>
                  <w:shd w:val="clear" w:color="auto" w:fill="auto"/>
                  <w:vAlign w:val="center"/>
                </w:tcPr>
                <w:p>
                  <w:pPr>
                    <w:pStyle w:val="140"/>
                    <w:widowControl w:val="0"/>
                  </w:pPr>
                </w:p>
              </w:tc>
              <w:tc>
                <w:tcPr>
                  <w:tcW w:w="1052" w:type="dxa"/>
                  <w:vAlign w:val="center"/>
                </w:tcPr>
                <w:p>
                  <w:pPr>
                    <w:pStyle w:val="140"/>
                    <w:widowControl w:val="0"/>
                  </w:pPr>
                  <w:r>
                    <w:rPr>
                      <w:rFonts w:hint="eastAsia"/>
                    </w:rPr>
                    <w:t>S</w:t>
                  </w:r>
                  <w:r>
                    <w:t>O</w:t>
                  </w:r>
                  <w:r>
                    <w:rPr>
                      <w:vertAlign w:val="subscript"/>
                    </w:rPr>
                    <w:t>2</w:t>
                  </w:r>
                </w:p>
              </w:tc>
              <w:tc>
                <w:tcPr>
                  <w:tcW w:w="1371" w:type="dxa"/>
                  <w:gridSpan w:val="2"/>
                  <w:shd w:val="clear" w:color="auto" w:fill="auto"/>
                  <w:vAlign w:val="center"/>
                </w:tcPr>
                <w:p>
                  <w:pPr>
                    <w:pStyle w:val="140"/>
                    <w:widowControl w:val="0"/>
                    <w:rPr>
                      <w:kern w:val="24"/>
                    </w:rPr>
                  </w:pPr>
                  <w:r>
                    <w:t>0.00003t/a</w:t>
                  </w:r>
                </w:p>
              </w:tc>
              <w:tc>
                <w:tcPr>
                  <w:tcW w:w="1406" w:type="dxa"/>
                  <w:gridSpan w:val="2"/>
                  <w:shd w:val="clear" w:color="auto" w:fill="auto"/>
                  <w:vAlign w:val="center"/>
                </w:tcPr>
                <w:p>
                  <w:pPr>
                    <w:pStyle w:val="140"/>
                    <w:widowControl w:val="0"/>
                  </w:pPr>
                  <w:r>
                    <w:t>0.0003mg/m</w:t>
                  </w:r>
                  <w:r>
                    <w:rPr>
                      <w:vertAlign w:val="superscript"/>
                    </w:rPr>
                    <w:t>3</w:t>
                  </w:r>
                </w:p>
              </w:tc>
              <w:tc>
                <w:tcPr>
                  <w:tcW w:w="1475" w:type="dxa"/>
                  <w:gridSpan w:val="3"/>
                  <w:shd w:val="clear" w:color="auto" w:fill="auto"/>
                  <w:vAlign w:val="center"/>
                </w:tcPr>
                <w:p>
                  <w:pPr>
                    <w:pStyle w:val="140"/>
                    <w:widowControl w:val="0"/>
                  </w:pPr>
                  <w:r>
                    <w:t>500mg/m</w:t>
                  </w:r>
                  <w:r>
                    <w:rPr>
                      <w:vertAlign w:val="superscript"/>
                    </w:rPr>
                    <w:t>3</w:t>
                  </w:r>
                </w:p>
              </w:tc>
              <w:tc>
                <w:tcPr>
                  <w:tcW w:w="2174" w:type="dxa"/>
                  <w:gridSpan w:val="3"/>
                  <w:vMerge w:val="continue"/>
                  <w:shd w:val="clear" w:color="auto" w:fill="auto"/>
                  <w:vAlign w:val="center"/>
                </w:tcPr>
                <w:p>
                  <w:pPr>
                    <w:pStyle w:val="140"/>
                    <w:widowControl w:val="0"/>
                    <w:jc w:val="both"/>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514" w:type="dxa"/>
                  <w:vMerge w:val="continue"/>
                  <w:shd w:val="clear" w:color="auto" w:fill="auto"/>
                  <w:vAlign w:val="center"/>
                </w:tcPr>
                <w:p>
                  <w:pPr>
                    <w:pStyle w:val="140"/>
                    <w:widowControl w:val="0"/>
                  </w:pPr>
                </w:p>
              </w:tc>
              <w:tc>
                <w:tcPr>
                  <w:tcW w:w="455" w:type="dxa"/>
                  <w:shd w:val="clear" w:color="auto" w:fill="auto"/>
                  <w:vAlign w:val="center"/>
                </w:tcPr>
                <w:p>
                  <w:pPr>
                    <w:pStyle w:val="140"/>
                    <w:widowControl w:val="0"/>
                  </w:pPr>
                  <w:r>
                    <w:rPr>
                      <w:rFonts w:hint="eastAsia"/>
                    </w:rPr>
                    <w:t>4</w:t>
                  </w:r>
                </w:p>
              </w:tc>
              <w:tc>
                <w:tcPr>
                  <w:tcW w:w="1090" w:type="dxa"/>
                  <w:vMerge w:val="continue"/>
                  <w:shd w:val="clear" w:color="auto" w:fill="auto"/>
                  <w:vAlign w:val="center"/>
                </w:tcPr>
                <w:p>
                  <w:pPr>
                    <w:pStyle w:val="140"/>
                    <w:widowControl w:val="0"/>
                  </w:pPr>
                </w:p>
              </w:tc>
              <w:tc>
                <w:tcPr>
                  <w:tcW w:w="1052" w:type="dxa"/>
                  <w:vAlign w:val="center"/>
                </w:tcPr>
                <w:p>
                  <w:pPr>
                    <w:pStyle w:val="140"/>
                    <w:widowControl w:val="0"/>
                  </w:pPr>
                  <w:r>
                    <w:rPr>
                      <w:rFonts w:hint="eastAsia"/>
                    </w:rPr>
                    <w:t>N</w:t>
                  </w:r>
                  <w:r>
                    <w:t>O</w:t>
                  </w:r>
                  <w:r>
                    <w:rPr>
                      <w:rFonts w:hint="eastAsia"/>
                      <w:vertAlign w:val="subscript"/>
                    </w:rPr>
                    <w:t>x</w:t>
                  </w:r>
                </w:p>
              </w:tc>
              <w:tc>
                <w:tcPr>
                  <w:tcW w:w="1371" w:type="dxa"/>
                  <w:gridSpan w:val="2"/>
                  <w:shd w:val="clear" w:color="auto" w:fill="auto"/>
                  <w:vAlign w:val="center"/>
                </w:tcPr>
                <w:p>
                  <w:pPr>
                    <w:pStyle w:val="140"/>
                    <w:widowControl w:val="0"/>
                    <w:rPr>
                      <w:kern w:val="24"/>
                    </w:rPr>
                  </w:pPr>
                  <w:r>
                    <w:t>0.105t/a</w:t>
                  </w:r>
                </w:p>
              </w:tc>
              <w:tc>
                <w:tcPr>
                  <w:tcW w:w="1406" w:type="dxa"/>
                  <w:gridSpan w:val="2"/>
                  <w:shd w:val="clear" w:color="auto" w:fill="auto"/>
                  <w:vAlign w:val="center"/>
                </w:tcPr>
                <w:p>
                  <w:pPr>
                    <w:pStyle w:val="140"/>
                    <w:widowControl w:val="0"/>
                  </w:pPr>
                  <w:r>
                    <w:t>1.467mg/m</w:t>
                  </w:r>
                  <w:r>
                    <w:rPr>
                      <w:vertAlign w:val="superscript"/>
                    </w:rPr>
                    <w:t>3</w:t>
                  </w:r>
                </w:p>
              </w:tc>
              <w:tc>
                <w:tcPr>
                  <w:tcW w:w="1475" w:type="dxa"/>
                  <w:gridSpan w:val="3"/>
                  <w:shd w:val="clear" w:color="auto" w:fill="auto"/>
                  <w:vAlign w:val="center"/>
                </w:tcPr>
                <w:p>
                  <w:pPr>
                    <w:pStyle w:val="140"/>
                    <w:widowControl w:val="0"/>
                  </w:pPr>
                  <w:r>
                    <w:t>120mg/m</w:t>
                  </w:r>
                  <w:r>
                    <w:rPr>
                      <w:vertAlign w:val="superscript"/>
                    </w:rPr>
                    <w:t>3</w:t>
                  </w:r>
                </w:p>
              </w:tc>
              <w:tc>
                <w:tcPr>
                  <w:tcW w:w="2174" w:type="dxa"/>
                  <w:gridSpan w:val="3"/>
                  <w:vMerge w:val="continue"/>
                  <w:shd w:val="clear" w:color="auto" w:fill="auto"/>
                  <w:vAlign w:val="center"/>
                </w:tcPr>
                <w:p>
                  <w:pPr>
                    <w:pStyle w:val="140"/>
                    <w:widowControl w:val="0"/>
                    <w:jc w:val="both"/>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514" w:type="dxa"/>
                  <w:vMerge w:val="continue"/>
                  <w:shd w:val="clear" w:color="auto" w:fill="auto"/>
                  <w:vAlign w:val="center"/>
                </w:tcPr>
                <w:p>
                  <w:pPr>
                    <w:pStyle w:val="140"/>
                    <w:widowControl w:val="0"/>
                  </w:pPr>
                </w:p>
              </w:tc>
              <w:tc>
                <w:tcPr>
                  <w:tcW w:w="455" w:type="dxa"/>
                  <w:shd w:val="clear" w:color="auto" w:fill="auto"/>
                  <w:vAlign w:val="center"/>
                </w:tcPr>
                <w:p>
                  <w:pPr>
                    <w:pStyle w:val="140"/>
                    <w:widowControl w:val="0"/>
                  </w:pPr>
                  <w:r>
                    <w:rPr>
                      <w:rFonts w:hint="eastAsia"/>
                    </w:rPr>
                    <w:t>5</w:t>
                  </w:r>
                </w:p>
              </w:tc>
              <w:tc>
                <w:tcPr>
                  <w:tcW w:w="1090" w:type="dxa"/>
                  <w:vMerge w:val="restart"/>
                  <w:shd w:val="clear" w:color="auto" w:fill="auto"/>
                  <w:vAlign w:val="center"/>
                </w:tcPr>
                <w:p>
                  <w:pPr>
                    <w:pStyle w:val="140"/>
                    <w:widowControl w:val="0"/>
                  </w:pPr>
                  <w:r>
                    <w:rPr>
                      <w:rFonts w:hint="eastAsia"/>
                    </w:rPr>
                    <w:t>排气筒P</w:t>
                  </w:r>
                  <w:r>
                    <w:t>2</w:t>
                  </w:r>
                </w:p>
              </w:tc>
              <w:tc>
                <w:tcPr>
                  <w:tcW w:w="1052" w:type="dxa"/>
                  <w:shd w:val="clear" w:color="auto" w:fill="auto"/>
                  <w:vAlign w:val="center"/>
                </w:tcPr>
                <w:p>
                  <w:pPr>
                    <w:pStyle w:val="140"/>
                    <w:widowControl w:val="0"/>
                    <w:jc w:val="both"/>
                  </w:pPr>
                  <w:r>
                    <w:rPr>
                      <w:rFonts w:hint="eastAsia"/>
                    </w:rPr>
                    <w:t>油烟（非甲烷总烃）</w:t>
                  </w:r>
                </w:p>
              </w:tc>
              <w:tc>
                <w:tcPr>
                  <w:tcW w:w="1371" w:type="dxa"/>
                  <w:gridSpan w:val="2"/>
                  <w:shd w:val="clear" w:color="auto" w:fill="auto"/>
                  <w:vAlign w:val="center"/>
                </w:tcPr>
                <w:p>
                  <w:pPr>
                    <w:pStyle w:val="140"/>
                    <w:widowControl w:val="0"/>
                    <w:rPr>
                      <w:kern w:val="24"/>
                    </w:rPr>
                  </w:pPr>
                  <w:r>
                    <w:t>0.198t/a</w:t>
                  </w:r>
                </w:p>
              </w:tc>
              <w:tc>
                <w:tcPr>
                  <w:tcW w:w="1406" w:type="dxa"/>
                  <w:gridSpan w:val="2"/>
                  <w:shd w:val="clear" w:color="auto" w:fill="auto"/>
                  <w:vAlign w:val="center"/>
                </w:tcPr>
                <w:p>
                  <w:pPr>
                    <w:pStyle w:val="140"/>
                    <w:widowControl w:val="0"/>
                  </w:pPr>
                  <w:r>
                    <w:t>2.767mg/m</w:t>
                  </w:r>
                  <w:r>
                    <w:rPr>
                      <w:vertAlign w:val="superscript"/>
                    </w:rPr>
                    <w:t>3</w:t>
                  </w:r>
                </w:p>
              </w:tc>
              <w:tc>
                <w:tcPr>
                  <w:tcW w:w="1475" w:type="dxa"/>
                  <w:gridSpan w:val="3"/>
                  <w:shd w:val="clear" w:color="auto" w:fill="auto"/>
                  <w:vAlign w:val="center"/>
                </w:tcPr>
                <w:p>
                  <w:pPr>
                    <w:pStyle w:val="140"/>
                    <w:widowControl w:val="0"/>
                  </w:pPr>
                  <w:r>
                    <w:t>120mg/m</w:t>
                  </w:r>
                  <w:r>
                    <w:rPr>
                      <w:vertAlign w:val="superscript"/>
                    </w:rPr>
                    <w:t>3</w:t>
                  </w:r>
                </w:p>
              </w:tc>
              <w:tc>
                <w:tcPr>
                  <w:tcW w:w="2174" w:type="dxa"/>
                  <w:gridSpan w:val="3"/>
                  <w:vMerge w:val="restart"/>
                  <w:shd w:val="clear" w:color="auto" w:fill="auto"/>
                  <w:vAlign w:val="center"/>
                </w:tcPr>
                <w:p>
                  <w:pPr>
                    <w:pStyle w:val="140"/>
                    <w:widowControl w:val="0"/>
                    <w:jc w:val="both"/>
                    <w:rPr>
                      <w:bCs/>
                    </w:rPr>
                  </w:pPr>
                  <w:r>
                    <w:rPr>
                      <w:rFonts w:hint="eastAsia"/>
                      <w:bCs/>
                    </w:rPr>
                    <w:t>《工业炉窑大气污染物排放标准》（G</w:t>
                  </w:r>
                  <w:r>
                    <w:rPr>
                      <w:bCs/>
                    </w:rPr>
                    <w:t>B 9078-1996</w:t>
                  </w:r>
                  <w:r>
                    <w:rPr>
                      <w:rFonts w:hint="eastAsia"/>
                      <w:bCs/>
                    </w:rPr>
                    <w:t>）“表2</w:t>
                  </w:r>
                  <w:r>
                    <w:rPr>
                      <w:bCs/>
                    </w:rPr>
                    <w:t xml:space="preserve"> </w:t>
                  </w:r>
                  <w:r>
                    <w:rPr>
                      <w:rFonts w:hint="eastAsia"/>
                      <w:bCs/>
                    </w:rPr>
                    <w:t>二级标准”及无组织排放烟（粉）尘最高允许浓度和</w:t>
                  </w:r>
                  <w:r>
                    <w:rPr>
                      <w:bCs/>
                    </w:rPr>
                    <w:t>广东省《大气污染物排放限值》（DB44/27-2001）第二时段二级标准限值及无组织排放监控浓度</w:t>
                  </w:r>
                  <w:r>
                    <w:rPr>
                      <w:rFonts w:hint="eastAsia"/>
                      <w:bCs/>
                    </w:rPr>
                    <w:t>限值的较严者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514" w:type="dxa"/>
                  <w:vMerge w:val="continue"/>
                  <w:shd w:val="clear" w:color="auto" w:fill="auto"/>
                  <w:vAlign w:val="center"/>
                </w:tcPr>
                <w:p>
                  <w:pPr>
                    <w:pStyle w:val="140"/>
                    <w:widowControl w:val="0"/>
                  </w:pPr>
                </w:p>
              </w:tc>
              <w:tc>
                <w:tcPr>
                  <w:tcW w:w="455" w:type="dxa"/>
                  <w:shd w:val="clear" w:color="auto" w:fill="auto"/>
                  <w:vAlign w:val="center"/>
                </w:tcPr>
                <w:p>
                  <w:pPr>
                    <w:pStyle w:val="140"/>
                    <w:widowControl w:val="0"/>
                  </w:pPr>
                  <w:r>
                    <w:rPr>
                      <w:rFonts w:hint="eastAsia"/>
                    </w:rPr>
                    <w:t>6</w:t>
                  </w:r>
                </w:p>
              </w:tc>
              <w:tc>
                <w:tcPr>
                  <w:tcW w:w="1090" w:type="dxa"/>
                  <w:vMerge w:val="continue"/>
                  <w:shd w:val="clear" w:color="auto" w:fill="auto"/>
                  <w:vAlign w:val="center"/>
                </w:tcPr>
                <w:p>
                  <w:pPr>
                    <w:pStyle w:val="140"/>
                    <w:widowControl w:val="0"/>
                  </w:pPr>
                </w:p>
              </w:tc>
              <w:tc>
                <w:tcPr>
                  <w:tcW w:w="1052" w:type="dxa"/>
                  <w:shd w:val="clear" w:color="auto" w:fill="auto"/>
                  <w:vAlign w:val="center"/>
                </w:tcPr>
                <w:p>
                  <w:pPr>
                    <w:pStyle w:val="140"/>
                    <w:widowControl w:val="0"/>
                  </w:pPr>
                  <w:r>
                    <w:rPr>
                      <w:rFonts w:hint="eastAsia"/>
                    </w:rPr>
                    <w:t>颗粒物</w:t>
                  </w:r>
                </w:p>
              </w:tc>
              <w:tc>
                <w:tcPr>
                  <w:tcW w:w="1371" w:type="dxa"/>
                  <w:gridSpan w:val="2"/>
                  <w:shd w:val="clear" w:color="auto" w:fill="auto"/>
                  <w:vAlign w:val="center"/>
                </w:tcPr>
                <w:p>
                  <w:pPr>
                    <w:pStyle w:val="140"/>
                    <w:widowControl w:val="0"/>
                    <w:rPr>
                      <w:kern w:val="24"/>
                    </w:rPr>
                  </w:pPr>
                  <w:r>
                    <w:t>0.102t/a</w:t>
                  </w:r>
                </w:p>
              </w:tc>
              <w:tc>
                <w:tcPr>
                  <w:tcW w:w="1406" w:type="dxa"/>
                  <w:gridSpan w:val="2"/>
                  <w:shd w:val="clear" w:color="auto" w:fill="auto"/>
                  <w:vAlign w:val="center"/>
                </w:tcPr>
                <w:p>
                  <w:pPr>
                    <w:pStyle w:val="140"/>
                    <w:widowControl w:val="0"/>
                  </w:pPr>
                  <w:r>
                    <w:t>1.413mg/m</w:t>
                  </w:r>
                  <w:r>
                    <w:rPr>
                      <w:vertAlign w:val="superscript"/>
                    </w:rPr>
                    <w:t>3</w:t>
                  </w:r>
                </w:p>
              </w:tc>
              <w:tc>
                <w:tcPr>
                  <w:tcW w:w="1475" w:type="dxa"/>
                  <w:gridSpan w:val="3"/>
                  <w:shd w:val="clear" w:color="auto" w:fill="auto"/>
                  <w:vAlign w:val="center"/>
                </w:tcPr>
                <w:p>
                  <w:pPr>
                    <w:pStyle w:val="140"/>
                    <w:widowControl w:val="0"/>
                  </w:pPr>
                  <w:r>
                    <w:t>120mg/m</w:t>
                  </w:r>
                  <w:r>
                    <w:rPr>
                      <w:vertAlign w:val="superscript"/>
                    </w:rPr>
                    <w:t>3</w:t>
                  </w:r>
                </w:p>
              </w:tc>
              <w:tc>
                <w:tcPr>
                  <w:tcW w:w="2174" w:type="dxa"/>
                  <w:gridSpan w:val="3"/>
                  <w:vMerge w:val="continue"/>
                  <w:shd w:val="clear" w:color="auto" w:fill="auto"/>
                  <w:vAlign w:val="center"/>
                </w:tcPr>
                <w:p>
                  <w:pPr>
                    <w:pStyle w:val="140"/>
                    <w:widowControl w:val="0"/>
                    <w:jc w:val="both"/>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514" w:type="dxa"/>
                  <w:vMerge w:val="continue"/>
                  <w:shd w:val="clear" w:color="auto" w:fill="auto"/>
                  <w:vAlign w:val="center"/>
                </w:tcPr>
                <w:p>
                  <w:pPr>
                    <w:pStyle w:val="140"/>
                    <w:widowControl w:val="0"/>
                  </w:pPr>
                </w:p>
              </w:tc>
              <w:tc>
                <w:tcPr>
                  <w:tcW w:w="455" w:type="dxa"/>
                  <w:shd w:val="clear" w:color="auto" w:fill="auto"/>
                  <w:vAlign w:val="center"/>
                </w:tcPr>
                <w:p>
                  <w:pPr>
                    <w:pStyle w:val="140"/>
                    <w:widowControl w:val="0"/>
                  </w:pPr>
                  <w:r>
                    <w:rPr>
                      <w:rFonts w:hint="eastAsia"/>
                    </w:rPr>
                    <w:t>7</w:t>
                  </w:r>
                </w:p>
              </w:tc>
              <w:tc>
                <w:tcPr>
                  <w:tcW w:w="1090" w:type="dxa"/>
                  <w:vMerge w:val="continue"/>
                  <w:shd w:val="clear" w:color="auto" w:fill="auto"/>
                  <w:vAlign w:val="center"/>
                </w:tcPr>
                <w:p>
                  <w:pPr>
                    <w:pStyle w:val="140"/>
                    <w:widowControl w:val="0"/>
                  </w:pPr>
                </w:p>
              </w:tc>
              <w:tc>
                <w:tcPr>
                  <w:tcW w:w="1052" w:type="dxa"/>
                  <w:shd w:val="clear" w:color="auto" w:fill="auto"/>
                  <w:vAlign w:val="center"/>
                </w:tcPr>
                <w:p>
                  <w:pPr>
                    <w:pStyle w:val="140"/>
                    <w:widowControl w:val="0"/>
                  </w:pPr>
                  <w:r>
                    <w:rPr>
                      <w:rFonts w:hint="eastAsia"/>
                    </w:rPr>
                    <w:t>S</w:t>
                  </w:r>
                  <w:r>
                    <w:t>O</w:t>
                  </w:r>
                  <w:r>
                    <w:rPr>
                      <w:vertAlign w:val="subscript"/>
                    </w:rPr>
                    <w:t>2</w:t>
                  </w:r>
                </w:p>
              </w:tc>
              <w:tc>
                <w:tcPr>
                  <w:tcW w:w="1371" w:type="dxa"/>
                  <w:gridSpan w:val="2"/>
                  <w:shd w:val="clear" w:color="auto" w:fill="auto"/>
                  <w:vAlign w:val="center"/>
                </w:tcPr>
                <w:p>
                  <w:pPr>
                    <w:pStyle w:val="140"/>
                    <w:widowControl w:val="0"/>
                    <w:rPr>
                      <w:kern w:val="24"/>
                    </w:rPr>
                  </w:pPr>
                  <w:r>
                    <w:t>0.00003t/a</w:t>
                  </w:r>
                </w:p>
              </w:tc>
              <w:tc>
                <w:tcPr>
                  <w:tcW w:w="1406" w:type="dxa"/>
                  <w:gridSpan w:val="2"/>
                  <w:shd w:val="clear" w:color="auto" w:fill="auto"/>
                  <w:vAlign w:val="center"/>
                </w:tcPr>
                <w:p>
                  <w:pPr>
                    <w:pStyle w:val="140"/>
                    <w:widowControl w:val="0"/>
                  </w:pPr>
                  <w:r>
                    <w:t>0.0003mg/m</w:t>
                  </w:r>
                  <w:r>
                    <w:rPr>
                      <w:vertAlign w:val="superscript"/>
                    </w:rPr>
                    <w:t>3</w:t>
                  </w:r>
                </w:p>
              </w:tc>
              <w:tc>
                <w:tcPr>
                  <w:tcW w:w="1475" w:type="dxa"/>
                  <w:gridSpan w:val="3"/>
                  <w:shd w:val="clear" w:color="auto" w:fill="auto"/>
                  <w:vAlign w:val="center"/>
                </w:tcPr>
                <w:p>
                  <w:pPr>
                    <w:pStyle w:val="140"/>
                    <w:widowControl w:val="0"/>
                  </w:pPr>
                  <w:r>
                    <w:t>500mg/m</w:t>
                  </w:r>
                  <w:r>
                    <w:rPr>
                      <w:vertAlign w:val="superscript"/>
                    </w:rPr>
                    <w:t>3</w:t>
                  </w:r>
                </w:p>
              </w:tc>
              <w:tc>
                <w:tcPr>
                  <w:tcW w:w="2174" w:type="dxa"/>
                  <w:gridSpan w:val="3"/>
                  <w:vMerge w:val="continue"/>
                  <w:shd w:val="clear" w:color="auto" w:fill="auto"/>
                  <w:vAlign w:val="center"/>
                </w:tcPr>
                <w:p>
                  <w:pPr>
                    <w:pStyle w:val="140"/>
                    <w:widowControl w:val="0"/>
                    <w:jc w:val="both"/>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514" w:type="dxa"/>
                  <w:vMerge w:val="continue"/>
                  <w:shd w:val="clear" w:color="auto" w:fill="auto"/>
                  <w:vAlign w:val="center"/>
                </w:tcPr>
                <w:p>
                  <w:pPr>
                    <w:pStyle w:val="140"/>
                    <w:widowControl w:val="0"/>
                  </w:pPr>
                </w:p>
              </w:tc>
              <w:tc>
                <w:tcPr>
                  <w:tcW w:w="455" w:type="dxa"/>
                  <w:shd w:val="clear" w:color="auto" w:fill="auto"/>
                  <w:vAlign w:val="center"/>
                </w:tcPr>
                <w:p>
                  <w:pPr>
                    <w:pStyle w:val="140"/>
                    <w:widowControl w:val="0"/>
                  </w:pPr>
                  <w:r>
                    <w:rPr>
                      <w:rFonts w:hint="eastAsia"/>
                    </w:rPr>
                    <w:t>8</w:t>
                  </w:r>
                </w:p>
              </w:tc>
              <w:tc>
                <w:tcPr>
                  <w:tcW w:w="1090" w:type="dxa"/>
                  <w:vMerge w:val="continue"/>
                  <w:shd w:val="clear" w:color="auto" w:fill="auto"/>
                  <w:vAlign w:val="center"/>
                </w:tcPr>
                <w:p>
                  <w:pPr>
                    <w:pStyle w:val="140"/>
                    <w:widowControl w:val="0"/>
                  </w:pPr>
                </w:p>
              </w:tc>
              <w:tc>
                <w:tcPr>
                  <w:tcW w:w="1052" w:type="dxa"/>
                  <w:shd w:val="clear" w:color="auto" w:fill="auto"/>
                  <w:vAlign w:val="center"/>
                </w:tcPr>
                <w:p>
                  <w:pPr>
                    <w:pStyle w:val="140"/>
                    <w:widowControl w:val="0"/>
                  </w:pPr>
                  <w:r>
                    <w:rPr>
                      <w:rFonts w:hint="eastAsia"/>
                    </w:rPr>
                    <w:t>N</w:t>
                  </w:r>
                  <w:r>
                    <w:t>O</w:t>
                  </w:r>
                  <w:r>
                    <w:rPr>
                      <w:rFonts w:hint="eastAsia"/>
                      <w:vertAlign w:val="subscript"/>
                    </w:rPr>
                    <w:t>x</w:t>
                  </w:r>
                </w:p>
              </w:tc>
              <w:tc>
                <w:tcPr>
                  <w:tcW w:w="1371" w:type="dxa"/>
                  <w:gridSpan w:val="2"/>
                  <w:shd w:val="clear" w:color="auto" w:fill="auto"/>
                  <w:vAlign w:val="center"/>
                </w:tcPr>
                <w:p>
                  <w:pPr>
                    <w:pStyle w:val="140"/>
                    <w:widowControl w:val="0"/>
                    <w:rPr>
                      <w:kern w:val="24"/>
                    </w:rPr>
                  </w:pPr>
                  <w:r>
                    <w:t>0.105t/a</w:t>
                  </w:r>
                </w:p>
              </w:tc>
              <w:tc>
                <w:tcPr>
                  <w:tcW w:w="1406" w:type="dxa"/>
                  <w:gridSpan w:val="2"/>
                  <w:shd w:val="clear" w:color="auto" w:fill="auto"/>
                  <w:vAlign w:val="center"/>
                </w:tcPr>
                <w:p>
                  <w:pPr>
                    <w:pStyle w:val="140"/>
                    <w:widowControl w:val="0"/>
                  </w:pPr>
                  <w:r>
                    <w:t>1.467mg/m</w:t>
                  </w:r>
                  <w:r>
                    <w:rPr>
                      <w:vertAlign w:val="superscript"/>
                    </w:rPr>
                    <w:t>3</w:t>
                  </w:r>
                </w:p>
              </w:tc>
              <w:tc>
                <w:tcPr>
                  <w:tcW w:w="1475" w:type="dxa"/>
                  <w:gridSpan w:val="3"/>
                  <w:shd w:val="clear" w:color="auto" w:fill="auto"/>
                  <w:vAlign w:val="center"/>
                </w:tcPr>
                <w:p>
                  <w:pPr>
                    <w:pStyle w:val="140"/>
                    <w:widowControl w:val="0"/>
                  </w:pPr>
                  <w:r>
                    <w:t>120mg/m</w:t>
                  </w:r>
                  <w:r>
                    <w:rPr>
                      <w:vertAlign w:val="superscript"/>
                    </w:rPr>
                    <w:t>3</w:t>
                  </w:r>
                </w:p>
              </w:tc>
              <w:tc>
                <w:tcPr>
                  <w:tcW w:w="2174" w:type="dxa"/>
                  <w:gridSpan w:val="3"/>
                  <w:vMerge w:val="continue"/>
                  <w:shd w:val="clear" w:color="auto" w:fill="auto"/>
                  <w:vAlign w:val="center"/>
                </w:tcPr>
                <w:p>
                  <w:pPr>
                    <w:pStyle w:val="140"/>
                    <w:widowControl w:val="0"/>
                    <w:jc w:val="both"/>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514" w:type="dxa"/>
                  <w:vMerge w:val="continue"/>
                  <w:shd w:val="clear" w:color="auto" w:fill="auto"/>
                  <w:vAlign w:val="center"/>
                </w:tcPr>
                <w:p>
                  <w:pPr>
                    <w:pStyle w:val="140"/>
                    <w:widowControl w:val="0"/>
                  </w:pPr>
                </w:p>
              </w:tc>
              <w:tc>
                <w:tcPr>
                  <w:tcW w:w="455" w:type="dxa"/>
                  <w:shd w:val="clear" w:color="auto" w:fill="auto"/>
                  <w:vAlign w:val="center"/>
                </w:tcPr>
                <w:p>
                  <w:pPr>
                    <w:pStyle w:val="140"/>
                    <w:widowControl w:val="0"/>
                  </w:pPr>
                  <w:r>
                    <w:t>9</w:t>
                  </w:r>
                </w:p>
              </w:tc>
              <w:tc>
                <w:tcPr>
                  <w:tcW w:w="1090" w:type="dxa"/>
                  <w:vMerge w:val="restart"/>
                  <w:shd w:val="clear" w:color="auto" w:fill="auto"/>
                  <w:vAlign w:val="center"/>
                </w:tcPr>
                <w:p>
                  <w:pPr>
                    <w:pStyle w:val="140"/>
                    <w:widowControl w:val="0"/>
                  </w:pPr>
                  <w:r>
                    <w:rPr>
                      <w:rFonts w:hint="eastAsia"/>
                    </w:rPr>
                    <w:t>排气筒P</w:t>
                  </w:r>
                  <w:r>
                    <w:t>3</w:t>
                  </w:r>
                </w:p>
              </w:tc>
              <w:tc>
                <w:tcPr>
                  <w:tcW w:w="1052" w:type="dxa"/>
                  <w:shd w:val="clear" w:color="auto" w:fill="auto"/>
                  <w:vAlign w:val="center"/>
                </w:tcPr>
                <w:p>
                  <w:pPr>
                    <w:pStyle w:val="140"/>
                    <w:widowControl w:val="0"/>
                    <w:jc w:val="both"/>
                  </w:pPr>
                  <w:r>
                    <w:rPr>
                      <w:rFonts w:hint="eastAsia"/>
                    </w:rPr>
                    <w:t>油烟（非甲烷总烃）</w:t>
                  </w:r>
                </w:p>
              </w:tc>
              <w:tc>
                <w:tcPr>
                  <w:tcW w:w="1371" w:type="dxa"/>
                  <w:gridSpan w:val="2"/>
                  <w:shd w:val="clear" w:color="auto" w:fill="auto"/>
                  <w:vAlign w:val="center"/>
                </w:tcPr>
                <w:p>
                  <w:pPr>
                    <w:pStyle w:val="140"/>
                    <w:widowControl w:val="0"/>
                    <w:rPr>
                      <w:kern w:val="24"/>
                    </w:rPr>
                  </w:pPr>
                  <w:r>
                    <w:t>0.198t/a</w:t>
                  </w:r>
                </w:p>
              </w:tc>
              <w:tc>
                <w:tcPr>
                  <w:tcW w:w="1406" w:type="dxa"/>
                  <w:gridSpan w:val="2"/>
                  <w:shd w:val="clear" w:color="auto" w:fill="auto"/>
                  <w:vAlign w:val="center"/>
                </w:tcPr>
                <w:p>
                  <w:pPr>
                    <w:pStyle w:val="140"/>
                    <w:widowControl w:val="0"/>
                  </w:pPr>
                  <w:r>
                    <w:t>2.767mg/m</w:t>
                  </w:r>
                  <w:r>
                    <w:rPr>
                      <w:vertAlign w:val="superscript"/>
                    </w:rPr>
                    <w:t>3</w:t>
                  </w:r>
                </w:p>
              </w:tc>
              <w:tc>
                <w:tcPr>
                  <w:tcW w:w="1475" w:type="dxa"/>
                  <w:gridSpan w:val="3"/>
                  <w:shd w:val="clear" w:color="auto" w:fill="auto"/>
                  <w:vAlign w:val="center"/>
                </w:tcPr>
                <w:p>
                  <w:pPr>
                    <w:pStyle w:val="140"/>
                    <w:widowControl w:val="0"/>
                  </w:pPr>
                  <w:r>
                    <w:t>120mg/m</w:t>
                  </w:r>
                  <w:r>
                    <w:rPr>
                      <w:vertAlign w:val="superscript"/>
                    </w:rPr>
                    <w:t>3</w:t>
                  </w:r>
                </w:p>
              </w:tc>
              <w:tc>
                <w:tcPr>
                  <w:tcW w:w="2174" w:type="dxa"/>
                  <w:gridSpan w:val="3"/>
                  <w:vMerge w:val="restart"/>
                  <w:shd w:val="clear" w:color="auto" w:fill="auto"/>
                  <w:vAlign w:val="center"/>
                </w:tcPr>
                <w:p>
                  <w:pPr>
                    <w:pStyle w:val="140"/>
                    <w:widowControl w:val="0"/>
                    <w:jc w:val="both"/>
                    <w:rPr>
                      <w:bCs/>
                    </w:rPr>
                  </w:pPr>
                  <w:r>
                    <w:rPr>
                      <w:rFonts w:hint="eastAsia"/>
                      <w:bCs/>
                    </w:rPr>
                    <w:t>《工业炉窑大气污染物排放标准》（G</w:t>
                  </w:r>
                  <w:r>
                    <w:rPr>
                      <w:bCs/>
                    </w:rPr>
                    <w:t>B 9078-1996</w:t>
                  </w:r>
                  <w:r>
                    <w:rPr>
                      <w:rFonts w:hint="eastAsia"/>
                      <w:bCs/>
                    </w:rPr>
                    <w:t>）“表2</w:t>
                  </w:r>
                  <w:r>
                    <w:rPr>
                      <w:bCs/>
                    </w:rPr>
                    <w:t xml:space="preserve"> </w:t>
                  </w:r>
                  <w:r>
                    <w:rPr>
                      <w:rFonts w:hint="eastAsia"/>
                      <w:bCs/>
                    </w:rPr>
                    <w:t>二级标准”及无组织排放烟（粉）尘最高允许浓度和</w:t>
                  </w:r>
                  <w:r>
                    <w:rPr>
                      <w:bCs/>
                    </w:rPr>
                    <w:t>广东省《大气污染物排放限值》（DB44/27-2001）第二时段二级标准限值及无组织排放监控浓度</w:t>
                  </w:r>
                  <w:r>
                    <w:rPr>
                      <w:rFonts w:hint="eastAsia"/>
                      <w:bCs/>
                    </w:rPr>
                    <w:t>限值的较严者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514" w:type="dxa"/>
                  <w:vMerge w:val="continue"/>
                  <w:shd w:val="clear" w:color="auto" w:fill="auto"/>
                  <w:vAlign w:val="center"/>
                </w:tcPr>
                <w:p>
                  <w:pPr>
                    <w:pStyle w:val="140"/>
                    <w:widowControl w:val="0"/>
                  </w:pPr>
                </w:p>
              </w:tc>
              <w:tc>
                <w:tcPr>
                  <w:tcW w:w="455" w:type="dxa"/>
                  <w:shd w:val="clear" w:color="auto" w:fill="auto"/>
                  <w:vAlign w:val="center"/>
                </w:tcPr>
                <w:p>
                  <w:pPr>
                    <w:pStyle w:val="140"/>
                    <w:widowControl w:val="0"/>
                  </w:pPr>
                  <w:r>
                    <w:t>10</w:t>
                  </w:r>
                </w:p>
              </w:tc>
              <w:tc>
                <w:tcPr>
                  <w:tcW w:w="1090" w:type="dxa"/>
                  <w:vMerge w:val="continue"/>
                  <w:shd w:val="clear" w:color="auto" w:fill="auto"/>
                  <w:vAlign w:val="center"/>
                </w:tcPr>
                <w:p>
                  <w:pPr>
                    <w:pStyle w:val="140"/>
                    <w:widowControl w:val="0"/>
                  </w:pPr>
                </w:p>
              </w:tc>
              <w:tc>
                <w:tcPr>
                  <w:tcW w:w="1052" w:type="dxa"/>
                  <w:shd w:val="clear" w:color="auto" w:fill="auto"/>
                  <w:vAlign w:val="center"/>
                </w:tcPr>
                <w:p>
                  <w:pPr>
                    <w:pStyle w:val="140"/>
                    <w:widowControl w:val="0"/>
                  </w:pPr>
                  <w:r>
                    <w:rPr>
                      <w:rFonts w:hint="eastAsia"/>
                    </w:rPr>
                    <w:t>颗粒物</w:t>
                  </w:r>
                </w:p>
              </w:tc>
              <w:tc>
                <w:tcPr>
                  <w:tcW w:w="1371" w:type="dxa"/>
                  <w:gridSpan w:val="2"/>
                  <w:shd w:val="clear" w:color="auto" w:fill="auto"/>
                  <w:vAlign w:val="center"/>
                </w:tcPr>
                <w:p>
                  <w:pPr>
                    <w:pStyle w:val="140"/>
                    <w:widowControl w:val="0"/>
                    <w:rPr>
                      <w:kern w:val="24"/>
                    </w:rPr>
                  </w:pPr>
                  <w:r>
                    <w:t>0.102t/a</w:t>
                  </w:r>
                </w:p>
              </w:tc>
              <w:tc>
                <w:tcPr>
                  <w:tcW w:w="1406" w:type="dxa"/>
                  <w:gridSpan w:val="2"/>
                  <w:shd w:val="clear" w:color="auto" w:fill="auto"/>
                  <w:vAlign w:val="center"/>
                </w:tcPr>
                <w:p>
                  <w:pPr>
                    <w:pStyle w:val="140"/>
                    <w:widowControl w:val="0"/>
                  </w:pPr>
                  <w:r>
                    <w:t>1.413mg/m</w:t>
                  </w:r>
                  <w:r>
                    <w:rPr>
                      <w:vertAlign w:val="superscript"/>
                    </w:rPr>
                    <w:t>3</w:t>
                  </w:r>
                </w:p>
              </w:tc>
              <w:tc>
                <w:tcPr>
                  <w:tcW w:w="1475" w:type="dxa"/>
                  <w:gridSpan w:val="3"/>
                  <w:shd w:val="clear" w:color="auto" w:fill="auto"/>
                  <w:vAlign w:val="center"/>
                </w:tcPr>
                <w:p>
                  <w:pPr>
                    <w:pStyle w:val="140"/>
                    <w:widowControl w:val="0"/>
                  </w:pPr>
                  <w:r>
                    <w:t>120mg/m</w:t>
                  </w:r>
                  <w:r>
                    <w:rPr>
                      <w:vertAlign w:val="superscript"/>
                    </w:rPr>
                    <w:t>3</w:t>
                  </w:r>
                </w:p>
              </w:tc>
              <w:tc>
                <w:tcPr>
                  <w:tcW w:w="2174" w:type="dxa"/>
                  <w:gridSpan w:val="3"/>
                  <w:vMerge w:val="continue"/>
                  <w:shd w:val="clear" w:color="auto" w:fill="auto"/>
                  <w:vAlign w:val="center"/>
                </w:tcPr>
                <w:p>
                  <w:pPr>
                    <w:pStyle w:val="140"/>
                    <w:widowControl w:val="0"/>
                    <w:jc w:val="both"/>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514" w:type="dxa"/>
                  <w:vMerge w:val="continue"/>
                  <w:shd w:val="clear" w:color="auto" w:fill="auto"/>
                  <w:vAlign w:val="center"/>
                </w:tcPr>
                <w:p>
                  <w:pPr>
                    <w:pStyle w:val="140"/>
                    <w:widowControl w:val="0"/>
                  </w:pPr>
                </w:p>
              </w:tc>
              <w:tc>
                <w:tcPr>
                  <w:tcW w:w="455" w:type="dxa"/>
                  <w:shd w:val="clear" w:color="auto" w:fill="auto"/>
                  <w:vAlign w:val="center"/>
                </w:tcPr>
                <w:p>
                  <w:pPr>
                    <w:pStyle w:val="140"/>
                    <w:widowControl w:val="0"/>
                  </w:pPr>
                  <w:r>
                    <w:rPr>
                      <w:rFonts w:hint="eastAsia"/>
                    </w:rPr>
                    <w:t>1</w:t>
                  </w:r>
                  <w:r>
                    <w:t>1</w:t>
                  </w:r>
                </w:p>
              </w:tc>
              <w:tc>
                <w:tcPr>
                  <w:tcW w:w="1090" w:type="dxa"/>
                  <w:vMerge w:val="continue"/>
                  <w:shd w:val="clear" w:color="auto" w:fill="auto"/>
                  <w:vAlign w:val="center"/>
                </w:tcPr>
                <w:p>
                  <w:pPr>
                    <w:pStyle w:val="140"/>
                    <w:widowControl w:val="0"/>
                  </w:pPr>
                </w:p>
              </w:tc>
              <w:tc>
                <w:tcPr>
                  <w:tcW w:w="1052" w:type="dxa"/>
                  <w:shd w:val="clear" w:color="auto" w:fill="auto"/>
                  <w:vAlign w:val="center"/>
                </w:tcPr>
                <w:p>
                  <w:pPr>
                    <w:pStyle w:val="140"/>
                    <w:widowControl w:val="0"/>
                  </w:pPr>
                  <w:r>
                    <w:rPr>
                      <w:rFonts w:hint="eastAsia"/>
                    </w:rPr>
                    <w:t>S</w:t>
                  </w:r>
                  <w:r>
                    <w:t>O</w:t>
                  </w:r>
                  <w:r>
                    <w:rPr>
                      <w:vertAlign w:val="subscript"/>
                    </w:rPr>
                    <w:t>2</w:t>
                  </w:r>
                </w:p>
              </w:tc>
              <w:tc>
                <w:tcPr>
                  <w:tcW w:w="1371" w:type="dxa"/>
                  <w:gridSpan w:val="2"/>
                  <w:shd w:val="clear" w:color="auto" w:fill="auto"/>
                  <w:vAlign w:val="center"/>
                </w:tcPr>
                <w:p>
                  <w:pPr>
                    <w:pStyle w:val="140"/>
                    <w:widowControl w:val="0"/>
                    <w:rPr>
                      <w:kern w:val="24"/>
                    </w:rPr>
                  </w:pPr>
                  <w:r>
                    <w:t>0.00003t/a</w:t>
                  </w:r>
                </w:p>
              </w:tc>
              <w:tc>
                <w:tcPr>
                  <w:tcW w:w="1406" w:type="dxa"/>
                  <w:gridSpan w:val="2"/>
                  <w:shd w:val="clear" w:color="auto" w:fill="auto"/>
                  <w:vAlign w:val="center"/>
                </w:tcPr>
                <w:p>
                  <w:pPr>
                    <w:pStyle w:val="140"/>
                    <w:widowControl w:val="0"/>
                  </w:pPr>
                  <w:r>
                    <w:t>0.0003mg/m</w:t>
                  </w:r>
                  <w:r>
                    <w:rPr>
                      <w:vertAlign w:val="superscript"/>
                    </w:rPr>
                    <w:t>3</w:t>
                  </w:r>
                </w:p>
              </w:tc>
              <w:tc>
                <w:tcPr>
                  <w:tcW w:w="1475" w:type="dxa"/>
                  <w:gridSpan w:val="3"/>
                  <w:shd w:val="clear" w:color="auto" w:fill="auto"/>
                  <w:vAlign w:val="center"/>
                </w:tcPr>
                <w:p>
                  <w:pPr>
                    <w:pStyle w:val="140"/>
                    <w:widowControl w:val="0"/>
                  </w:pPr>
                  <w:r>
                    <w:t>500mg/m</w:t>
                  </w:r>
                  <w:r>
                    <w:rPr>
                      <w:vertAlign w:val="superscript"/>
                    </w:rPr>
                    <w:t>3</w:t>
                  </w:r>
                </w:p>
              </w:tc>
              <w:tc>
                <w:tcPr>
                  <w:tcW w:w="2174" w:type="dxa"/>
                  <w:gridSpan w:val="3"/>
                  <w:vMerge w:val="continue"/>
                  <w:shd w:val="clear" w:color="auto" w:fill="auto"/>
                  <w:vAlign w:val="center"/>
                </w:tcPr>
                <w:p>
                  <w:pPr>
                    <w:pStyle w:val="140"/>
                    <w:widowControl w:val="0"/>
                    <w:jc w:val="both"/>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514" w:type="dxa"/>
                  <w:vMerge w:val="continue"/>
                  <w:shd w:val="clear" w:color="auto" w:fill="auto"/>
                  <w:vAlign w:val="center"/>
                </w:tcPr>
                <w:p>
                  <w:pPr>
                    <w:pStyle w:val="140"/>
                    <w:widowControl w:val="0"/>
                  </w:pPr>
                </w:p>
              </w:tc>
              <w:tc>
                <w:tcPr>
                  <w:tcW w:w="455" w:type="dxa"/>
                  <w:shd w:val="clear" w:color="auto" w:fill="auto"/>
                  <w:vAlign w:val="center"/>
                </w:tcPr>
                <w:p>
                  <w:pPr>
                    <w:pStyle w:val="140"/>
                    <w:widowControl w:val="0"/>
                  </w:pPr>
                  <w:r>
                    <w:rPr>
                      <w:rFonts w:hint="eastAsia"/>
                    </w:rPr>
                    <w:t>1</w:t>
                  </w:r>
                  <w:r>
                    <w:t>2</w:t>
                  </w:r>
                </w:p>
              </w:tc>
              <w:tc>
                <w:tcPr>
                  <w:tcW w:w="1090" w:type="dxa"/>
                  <w:vMerge w:val="continue"/>
                  <w:shd w:val="clear" w:color="auto" w:fill="auto"/>
                  <w:vAlign w:val="center"/>
                </w:tcPr>
                <w:p>
                  <w:pPr>
                    <w:pStyle w:val="140"/>
                    <w:widowControl w:val="0"/>
                  </w:pPr>
                </w:p>
              </w:tc>
              <w:tc>
                <w:tcPr>
                  <w:tcW w:w="1052" w:type="dxa"/>
                  <w:shd w:val="clear" w:color="auto" w:fill="auto"/>
                  <w:vAlign w:val="center"/>
                </w:tcPr>
                <w:p>
                  <w:pPr>
                    <w:pStyle w:val="140"/>
                    <w:widowControl w:val="0"/>
                  </w:pPr>
                  <w:r>
                    <w:rPr>
                      <w:rFonts w:hint="eastAsia"/>
                    </w:rPr>
                    <w:t>N</w:t>
                  </w:r>
                  <w:r>
                    <w:t>O</w:t>
                  </w:r>
                  <w:r>
                    <w:rPr>
                      <w:rFonts w:hint="eastAsia"/>
                      <w:vertAlign w:val="subscript"/>
                    </w:rPr>
                    <w:t>x</w:t>
                  </w:r>
                </w:p>
              </w:tc>
              <w:tc>
                <w:tcPr>
                  <w:tcW w:w="1371" w:type="dxa"/>
                  <w:gridSpan w:val="2"/>
                  <w:shd w:val="clear" w:color="auto" w:fill="auto"/>
                  <w:vAlign w:val="center"/>
                </w:tcPr>
                <w:p>
                  <w:pPr>
                    <w:pStyle w:val="140"/>
                    <w:widowControl w:val="0"/>
                    <w:rPr>
                      <w:kern w:val="24"/>
                    </w:rPr>
                  </w:pPr>
                  <w:r>
                    <w:t>0.105t/a</w:t>
                  </w:r>
                </w:p>
              </w:tc>
              <w:tc>
                <w:tcPr>
                  <w:tcW w:w="1406" w:type="dxa"/>
                  <w:gridSpan w:val="2"/>
                  <w:shd w:val="clear" w:color="auto" w:fill="auto"/>
                  <w:vAlign w:val="center"/>
                </w:tcPr>
                <w:p>
                  <w:pPr>
                    <w:pStyle w:val="140"/>
                    <w:widowControl w:val="0"/>
                  </w:pPr>
                  <w:r>
                    <w:t>1.467mg/m</w:t>
                  </w:r>
                  <w:r>
                    <w:rPr>
                      <w:vertAlign w:val="superscript"/>
                    </w:rPr>
                    <w:t>3</w:t>
                  </w:r>
                </w:p>
              </w:tc>
              <w:tc>
                <w:tcPr>
                  <w:tcW w:w="1475" w:type="dxa"/>
                  <w:gridSpan w:val="3"/>
                  <w:shd w:val="clear" w:color="auto" w:fill="auto"/>
                  <w:vAlign w:val="center"/>
                </w:tcPr>
                <w:p>
                  <w:pPr>
                    <w:pStyle w:val="140"/>
                    <w:widowControl w:val="0"/>
                  </w:pPr>
                  <w:r>
                    <w:t>120mg/m</w:t>
                  </w:r>
                  <w:r>
                    <w:rPr>
                      <w:vertAlign w:val="superscript"/>
                    </w:rPr>
                    <w:t>3</w:t>
                  </w:r>
                </w:p>
              </w:tc>
              <w:tc>
                <w:tcPr>
                  <w:tcW w:w="2174" w:type="dxa"/>
                  <w:gridSpan w:val="3"/>
                  <w:vMerge w:val="continue"/>
                  <w:shd w:val="clear" w:color="auto" w:fill="auto"/>
                  <w:vAlign w:val="center"/>
                </w:tcPr>
                <w:p>
                  <w:pPr>
                    <w:pStyle w:val="140"/>
                    <w:widowControl w:val="0"/>
                    <w:jc w:val="both"/>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514" w:type="dxa"/>
                  <w:vMerge w:val="continue"/>
                  <w:shd w:val="clear" w:color="auto" w:fill="auto"/>
                  <w:vAlign w:val="center"/>
                </w:tcPr>
                <w:p>
                  <w:pPr>
                    <w:pStyle w:val="140"/>
                    <w:widowControl w:val="0"/>
                  </w:pPr>
                </w:p>
              </w:tc>
              <w:tc>
                <w:tcPr>
                  <w:tcW w:w="455" w:type="dxa"/>
                  <w:shd w:val="clear" w:color="auto" w:fill="auto"/>
                  <w:vAlign w:val="center"/>
                </w:tcPr>
                <w:p>
                  <w:pPr>
                    <w:pStyle w:val="140"/>
                    <w:widowControl w:val="0"/>
                  </w:pPr>
                  <w:r>
                    <w:t>13</w:t>
                  </w:r>
                </w:p>
              </w:tc>
              <w:tc>
                <w:tcPr>
                  <w:tcW w:w="1090" w:type="dxa"/>
                  <w:vMerge w:val="restart"/>
                  <w:shd w:val="clear" w:color="auto" w:fill="auto"/>
                  <w:vAlign w:val="center"/>
                </w:tcPr>
                <w:p>
                  <w:pPr>
                    <w:pStyle w:val="140"/>
                    <w:widowControl w:val="0"/>
                  </w:pPr>
                  <w:r>
                    <w:rPr>
                      <w:rFonts w:hint="eastAsia"/>
                    </w:rPr>
                    <w:t>排气筒P</w:t>
                  </w:r>
                  <w:r>
                    <w:t>4</w:t>
                  </w:r>
                </w:p>
              </w:tc>
              <w:tc>
                <w:tcPr>
                  <w:tcW w:w="1052" w:type="dxa"/>
                  <w:shd w:val="clear" w:color="auto" w:fill="auto"/>
                  <w:vAlign w:val="center"/>
                </w:tcPr>
                <w:p>
                  <w:pPr>
                    <w:pStyle w:val="140"/>
                    <w:widowControl w:val="0"/>
                    <w:jc w:val="both"/>
                  </w:pPr>
                  <w:r>
                    <w:rPr>
                      <w:rFonts w:hint="eastAsia"/>
                    </w:rPr>
                    <w:t>油烟（非甲烷总烃）</w:t>
                  </w:r>
                </w:p>
              </w:tc>
              <w:tc>
                <w:tcPr>
                  <w:tcW w:w="1371" w:type="dxa"/>
                  <w:gridSpan w:val="2"/>
                  <w:shd w:val="clear" w:color="auto" w:fill="auto"/>
                  <w:vAlign w:val="center"/>
                </w:tcPr>
                <w:p>
                  <w:pPr>
                    <w:pStyle w:val="140"/>
                    <w:widowControl w:val="0"/>
                    <w:rPr>
                      <w:kern w:val="24"/>
                    </w:rPr>
                  </w:pPr>
                  <w:r>
                    <w:t>0.148t/a</w:t>
                  </w:r>
                </w:p>
              </w:tc>
              <w:tc>
                <w:tcPr>
                  <w:tcW w:w="1406" w:type="dxa"/>
                  <w:gridSpan w:val="2"/>
                  <w:shd w:val="clear" w:color="auto" w:fill="auto"/>
                  <w:vAlign w:val="center"/>
                </w:tcPr>
                <w:p>
                  <w:pPr>
                    <w:pStyle w:val="140"/>
                    <w:widowControl w:val="0"/>
                  </w:pPr>
                  <w:r>
                    <w:t>2.067mg/m</w:t>
                  </w:r>
                  <w:r>
                    <w:rPr>
                      <w:vertAlign w:val="superscript"/>
                    </w:rPr>
                    <w:t>3</w:t>
                  </w:r>
                </w:p>
              </w:tc>
              <w:tc>
                <w:tcPr>
                  <w:tcW w:w="1475" w:type="dxa"/>
                  <w:gridSpan w:val="3"/>
                  <w:shd w:val="clear" w:color="auto" w:fill="auto"/>
                  <w:vAlign w:val="center"/>
                </w:tcPr>
                <w:p>
                  <w:pPr>
                    <w:pStyle w:val="140"/>
                    <w:widowControl w:val="0"/>
                  </w:pPr>
                  <w:r>
                    <w:t>120mg/m</w:t>
                  </w:r>
                  <w:r>
                    <w:rPr>
                      <w:vertAlign w:val="superscript"/>
                    </w:rPr>
                    <w:t>3</w:t>
                  </w:r>
                </w:p>
              </w:tc>
              <w:tc>
                <w:tcPr>
                  <w:tcW w:w="2174" w:type="dxa"/>
                  <w:gridSpan w:val="3"/>
                  <w:vMerge w:val="restart"/>
                  <w:shd w:val="clear" w:color="auto" w:fill="auto"/>
                  <w:vAlign w:val="center"/>
                </w:tcPr>
                <w:p>
                  <w:pPr>
                    <w:pStyle w:val="140"/>
                    <w:widowControl w:val="0"/>
                    <w:jc w:val="both"/>
                    <w:rPr>
                      <w:bCs/>
                    </w:rPr>
                  </w:pPr>
                  <w:r>
                    <w:rPr>
                      <w:rFonts w:hint="eastAsia"/>
                      <w:bCs/>
                    </w:rPr>
                    <w:t>《工业炉窑大气污染物排放标准》（G</w:t>
                  </w:r>
                  <w:r>
                    <w:rPr>
                      <w:bCs/>
                    </w:rPr>
                    <w:t>B 9078-1996</w:t>
                  </w:r>
                  <w:r>
                    <w:rPr>
                      <w:rFonts w:hint="eastAsia"/>
                      <w:bCs/>
                    </w:rPr>
                    <w:t>）“表2</w:t>
                  </w:r>
                  <w:r>
                    <w:rPr>
                      <w:bCs/>
                    </w:rPr>
                    <w:t xml:space="preserve"> </w:t>
                  </w:r>
                  <w:r>
                    <w:rPr>
                      <w:rFonts w:hint="eastAsia"/>
                      <w:bCs/>
                    </w:rPr>
                    <w:t>二级标准”及无组织排放烟（粉）尘最高允许浓度和</w:t>
                  </w:r>
                  <w:r>
                    <w:rPr>
                      <w:bCs/>
                    </w:rPr>
                    <w:t>广东省《大气污染物排放限值》（DB44/27-2001）第二时段二级标准限值及无组织排放监控浓度</w:t>
                  </w:r>
                  <w:r>
                    <w:rPr>
                      <w:rFonts w:hint="eastAsia"/>
                      <w:bCs/>
                    </w:rPr>
                    <w:t>限值的较严者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514" w:type="dxa"/>
                  <w:vMerge w:val="continue"/>
                  <w:shd w:val="clear" w:color="auto" w:fill="auto"/>
                  <w:vAlign w:val="center"/>
                </w:tcPr>
                <w:p>
                  <w:pPr>
                    <w:pStyle w:val="140"/>
                    <w:widowControl w:val="0"/>
                  </w:pPr>
                </w:p>
              </w:tc>
              <w:tc>
                <w:tcPr>
                  <w:tcW w:w="455" w:type="dxa"/>
                  <w:shd w:val="clear" w:color="auto" w:fill="auto"/>
                  <w:vAlign w:val="center"/>
                </w:tcPr>
                <w:p>
                  <w:pPr>
                    <w:pStyle w:val="140"/>
                    <w:widowControl w:val="0"/>
                  </w:pPr>
                  <w:r>
                    <w:t>14</w:t>
                  </w:r>
                </w:p>
              </w:tc>
              <w:tc>
                <w:tcPr>
                  <w:tcW w:w="1090" w:type="dxa"/>
                  <w:vMerge w:val="continue"/>
                  <w:shd w:val="clear" w:color="auto" w:fill="auto"/>
                  <w:vAlign w:val="center"/>
                </w:tcPr>
                <w:p>
                  <w:pPr>
                    <w:pStyle w:val="140"/>
                    <w:widowControl w:val="0"/>
                  </w:pPr>
                </w:p>
              </w:tc>
              <w:tc>
                <w:tcPr>
                  <w:tcW w:w="1052" w:type="dxa"/>
                  <w:shd w:val="clear" w:color="auto" w:fill="auto"/>
                  <w:vAlign w:val="center"/>
                </w:tcPr>
                <w:p>
                  <w:pPr>
                    <w:pStyle w:val="140"/>
                    <w:widowControl w:val="0"/>
                  </w:pPr>
                  <w:r>
                    <w:rPr>
                      <w:rFonts w:hint="eastAsia"/>
                    </w:rPr>
                    <w:t>颗粒物</w:t>
                  </w:r>
                </w:p>
              </w:tc>
              <w:tc>
                <w:tcPr>
                  <w:tcW w:w="1371" w:type="dxa"/>
                  <w:gridSpan w:val="2"/>
                  <w:shd w:val="clear" w:color="auto" w:fill="auto"/>
                  <w:vAlign w:val="center"/>
                </w:tcPr>
                <w:p>
                  <w:pPr>
                    <w:pStyle w:val="140"/>
                    <w:widowControl w:val="0"/>
                    <w:rPr>
                      <w:kern w:val="24"/>
                    </w:rPr>
                  </w:pPr>
                  <w:r>
                    <w:t>0.077t/a</w:t>
                  </w:r>
                </w:p>
              </w:tc>
              <w:tc>
                <w:tcPr>
                  <w:tcW w:w="1406" w:type="dxa"/>
                  <w:gridSpan w:val="2"/>
                  <w:shd w:val="clear" w:color="auto" w:fill="auto"/>
                  <w:vAlign w:val="center"/>
                </w:tcPr>
                <w:p>
                  <w:pPr>
                    <w:pStyle w:val="140"/>
                    <w:widowControl w:val="0"/>
                  </w:pPr>
                  <w:r>
                    <w:t>1.08mg/m</w:t>
                  </w:r>
                  <w:r>
                    <w:rPr>
                      <w:vertAlign w:val="superscript"/>
                    </w:rPr>
                    <w:t>3</w:t>
                  </w:r>
                </w:p>
              </w:tc>
              <w:tc>
                <w:tcPr>
                  <w:tcW w:w="1475" w:type="dxa"/>
                  <w:gridSpan w:val="3"/>
                  <w:shd w:val="clear" w:color="auto" w:fill="auto"/>
                  <w:vAlign w:val="center"/>
                </w:tcPr>
                <w:p>
                  <w:pPr>
                    <w:pStyle w:val="140"/>
                    <w:widowControl w:val="0"/>
                  </w:pPr>
                  <w:r>
                    <w:t>120mg/m</w:t>
                  </w:r>
                  <w:r>
                    <w:rPr>
                      <w:vertAlign w:val="superscript"/>
                    </w:rPr>
                    <w:t>3</w:t>
                  </w:r>
                </w:p>
              </w:tc>
              <w:tc>
                <w:tcPr>
                  <w:tcW w:w="2174" w:type="dxa"/>
                  <w:gridSpan w:val="3"/>
                  <w:vMerge w:val="continue"/>
                  <w:shd w:val="clear" w:color="auto" w:fill="auto"/>
                  <w:vAlign w:val="center"/>
                </w:tcPr>
                <w:p>
                  <w:pPr>
                    <w:pStyle w:val="140"/>
                    <w:widowControl w:val="0"/>
                    <w:jc w:val="both"/>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514" w:type="dxa"/>
                  <w:vMerge w:val="continue"/>
                  <w:shd w:val="clear" w:color="auto" w:fill="auto"/>
                  <w:vAlign w:val="center"/>
                </w:tcPr>
                <w:p>
                  <w:pPr>
                    <w:pStyle w:val="140"/>
                    <w:widowControl w:val="0"/>
                  </w:pPr>
                </w:p>
              </w:tc>
              <w:tc>
                <w:tcPr>
                  <w:tcW w:w="455" w:type="dxa"/>
                  <w:shd w:val="clear" w:color="auto" w:fill="auto"/>
                  <w:vAlign w:val="center"/>
                </w:tcPr>
                <w:p>
                  <w:pPr>
                    <w:pStyle w:val="140"/>
                    <w:widowControl w:val="0"/>
                  </w:pPr>
                  <w:r>
                    <w:rPr>
                      <w:rFonts w:hint="eastAsia"/>
                    </w:rPr>
                    <w:t>1</w:t>
                  </w:r>
                  <w:r>
                    <w:t>5</w:t>
                  </w:r>
                </w:p>
              </w:tc>
              <w:tc>
                <w:tcPr>
                  <w:tcW w:w="1090" w:type="dxa"/>
                  <w:vMerge w:val="continue"/>
                  <w:shd w:val="clear" w:color="auto" w:fill="auto"/>
                  <w:vAlign w:val="center"/>
                </w:tcPr>
                <w:p>
                  <w:pPr>
                    <w:pStyle w:val="140"/>
                    <w:widowControl w:val="0"/>
                  </w:pPr>
                </w:p>
              </w:tc>
              <w:tc>
                <w:tcPr>
                  <w:tcW w:w="1052" w:type="dxa"/>
                  <w:shd w:val="clear" w:color="auto" w:fill="auto"/>
                  <w:vAlign w:val="center"/>
                </w:tcPr>
                <w:p>
                  <w:pPr>
                    <w:pStyle w:val="140"/>
                    <w:widowControl w:val="0"/>
                  </w:pPr>
                  <w:r>
                    <w:rPr>
                      <w:rFonts w:hint="eastAsia"/>
                    </w:rPr>
                    <w:t>S</w:t>
                  </w:r>
                  <w:r>
                    <w:t>O</w:t>
                  </w:r>
                  <w:r>
                    <w:rPr>
                      <w:vertAlign w:val="subscript"/>
                    </w:rPr>
                    <w:t>2</w:t>
                  </w:r>
                </w:p>
              </w:tc>
              <w:tc>
                <w:tcPr>
                  <w:tcW w:w="1371" w:type="dxa"/>
                  <w:gridSpan w:val="2"/>
                  <w:shd w:val="clear" w:color="auto" w:fill="auto"/>
                  <w:vAlign w:val="center"/>
                </w:tcPr>
                <w:p>
                  <w:pPr>
                    <w:pStyle w:val="140"/>
                    <w:widowControl w:val="0"/>
                    <w:rPr>
                      <w:kern w:val="24"/>
                    </w:rPr>
                  </w:pPr>
                  <w:r>
                    <w:t>0.00002t/a</w:t>
                  </w:r>
                </w:p>
              </w:tc>
              <w:tc>
                <w:tcPr>
                  <w:tcW w:w="1406" w:type="dxa"/>
                  <w:gridSpan w:val="2"/>
                  <w:shd w:val="clear" w:color="auto" w:fill="auto"/>
                  <w:vAlign w:val="center"/>
                </w:tcPr>
                <w:p>
                  <w:pPr>
                    <w:pStyle w:val="140"/>
                    <w:widowControl w:val="0"/>
                  </w:pPr>
                  <w:r>
                    <w:rPr>
                      <w:rFonts w:hint="eastAsia"/>
                    </w:rPr>
                    <w:t>0</w:t>
                  </w:r>
                  <w:r>
                    <w:t>.0003mg/m</w:t>
                  </w:r>
                  <w:r>
                    <w:rPr>
                      <w:vertAlign w:val="superscript"/>
                    </w:rPr>
                    <w:t>3</w:t>
                  </w:r>
                </w:p>
              </w:tc>
              <w:tc>
                <w:tcPr>
                  <w:tcW w:w="1475" w:type="dxa"/>
                  <w:gridSpan w:val="3"/>
                  <w:shd w:val="clear" w:color="auto" w:fill="auto"/>
                  <w:vAlign w:val="center"/>
                </w:tcPr>
                <w:p>
                  <w:pPr>
                    <w:pStyle w:val="140"/>
                    <w:widowControl w:val="0"/>
                  </w:pPr>
                  <w:r>
                    <w:t>500mg/m</w:t>
                  </w:r>
                  <w:r>
                    <w:rPr>
                      <w:vertAlign w:val="superscript"/>
                    </w:rPr>
                    <w:t>3</w:t>
                  </w:r>
                </w:p>
              </w:tc>
              <w:tc>
                <w:tcPr>
                  <w:tcW w:w="2174" w:type="dxa"/>
                  <w:gridSpan w:val="3"/>
                  <w:vMerge w:val="continue"/>
                  <w:shd w:val="clear" w:color="auto" w:fill="auto"/>
                  <w:vAlign w:val="center"/>
                </w:tcPr>
                <w:p>
                  <w:pPr>
                    <w:pStyle w:val="140"/>
                    <w:widowControl w:val="0"/>
                    <w:jc w:val="both"/>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514" w:type="dxa"/>
                  <w:vMerge w:val="continue"/>
                  <w:shd w:val="clear" w:color="auto" w:fill="auto"/>
                  <w:vAlign w:val="center"/>
                </w:tcPr>
                <w:p>
                  <w:pPr>
                    <w:pStyle w:val="140"/>
                    <w:widowControl w:val="0"/>
                  </w:pPr>
                </w:p>
              </w:tc>
              <w:tc>
                <w:tcPr>
                  <w:tcW w:w="455" w:type="dxa"/>
                  <w:shd w:val="clear" w:color="auto" w:fill="auto"/>
                  <w:vAlign w:val="center"/>
                </w:tcPr>
                <w:p>
                  <w:pPr>
                    <w:pStyle w:val="140"/>
                    <w:widowControl w:val="0"/>
                  </w:pPr>
                  <w:r>
                    <w:rPr>
                      <w:rFonts w:hint="eastAsia"/>
                    </w:rPr>
                    <w:t>1</w:t>
                  </w:r>
                  <w:r>
                    <w:t>6</w:t>
                  </w:r>
                </w:p>
              </w:tc>
              <w:tc>
                <w:tcPr>
                  <w:tcW w:w="1090" w:type="dxa"/>
                  <w:vMerge w:val="continue"/>
                  <w:shd w:val="clear" w:color="auto" w:fill="auto"/>
                  <w:vAlign w:val="center"/>
                </w:tcPr>
                <w:p>
                  <w:pPr>
                    <w:pStyle w:val="140"/>
                    <w:widowControl w:val="0"/>
                  </w:pPr>
                </w:p>
              </w:tc>
              <w:tc>
                <w:tcPr>
                  <w:tcW w:w="1052" w:type="dxa"/>
                  <w:shd w:val="clear" w:color="auto" w:fill="auto"/>
                  <w:vAlign w:val="center"/>
                </w:tcPr>
                <w:p>
                  <w:pPr>
                    <w:pStyle w:val="140"/>
                    <w:widowControl w:val="0"/>
                  </w:pPr>
                  <w:r>
                    <w:rPr>
                      <w:rFonts w:hint="eastAsia"/>
                    </w:rPr>
                    <w:t>N</w:t>
                  </w:r>
                  <w:r>
                    <w:t>O</w:t>
                  </w:r>
                  <w:r>
                    <w:rPr>
                      <w:rFonts w:hint="eastAsia"/>
                      <w:vertAlign w:val="subscript"/>
                    </w:rPr>
                    <w:t>x</w:t>
                  </w:r>
                </w:p>
              </w:tc>
              <w:tc>
                <w:tcPr>
                  <w:tcW w:w="1371" w:type="dxa"/>
                  <w:gridSpan w:val="2"/>
                  <w:shd w:val="clear" w:color="auto" w:fill="auto"/>
                  <w:vAlign w:val="center"/>
                </w:tcPr>
                <w:p>
                  <w:pPr>
                    <w:pStyle w:val="140"/>
                    <w:widowControl w:val="0"/>
                    <w:rPr>
                      <w:kern w:val="24"/>
                    </w:rPr>
                  </w:pPr>
                  <w:r>
                    <w:t>0.079t/a</w:t>
                  </w:r>
                </w:p>
              </w:tc>
              <w:tc>
                <w:tcPr>
                  <w:tcW w:w="1406" w:type="dxa"/>
                  <w:gridSpan w:val="2"/>
                  <w:shd w:val="clear" w:color="auto" w:fill="auto"/>
                  <w:vAlign w:val="center"/>
                </w:tcPr>
                <w:p>
                  <w:pPr>
                    <w:pStyle w:val="140"/>
                    <w:widowControl w:val="0"/>
                  </w:pPr>
                  <w:r>
                    <w:t>1.1mg/m</w:t>
                  </w:r>
                  <w:r>
                    <w:rPr>
                      <w:vertAlign w:val="superscript"/>
                    </w:rPr>
                    <w:t>3</w:t>
                  </w:r>
                </w:p>
              </w:tc>
              <w:tc>
                <w:tcPr>
                  <w:tcW w:w="1475" w:type="dxa"/>
                  <w:gridSpan w:val="3"/>
                  <w:shd w:val="clear" w:color="auto" w:fill="auto"/>
                  <w:vAlign w:val="center"/>
                </w:tcPr>
                <w:p>
                  <w:pPr>
                    <w:pStyle w:val="140"/>
                    <w:widowControl w:val="0"/>
                  </w:pPr>
                  <w:r>
                    <w:t>120mg/m</w:t>
                  </w:r>
                  <w:r>
                    <w:rPr>
                      <w:vertAlign w:val="superscript"/>
                    </w:rPr>
                    <w:t>3</w:t>
                  </w:r>
                </w:p>
              </w:tc>
              <w:tc>
                <w:tcPr>
                  <w:tcW w:w="2174" w:type="dxa"/>
                  <w:gridSpan w:val="3"/>
                  <w:vMerge w:val="continue"/>
                  <w:shd w:val="clear" w:color="auto" w:fill="auto"/>
                  <w:vAlign w:val="center"/>
                </w:tcPr>
                <w:p>
                  <w:pPr>
                    <w:pStyle w:val="140"/>
                    <w:widowControl w:val="0"/>
                    <w:jc w:val="both"/>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4" w:type="dxa"/>
                  <w:vMerge w:val="continue"/>
                  <w:shd w:val="clear" w:color="auto" w:fill="auto"/>
                  <w:vAlign w:val="center"/>
                </w:tcPr>
                <w:p>
                  <w:pPr>
                    <w:pStyle w:val="140"/>
                    <w:widowControl w:val="0"/>
                  </w:pPr>
                </w:p>
              </w:tc>
              <w:tc>
                <w:tcPr>
                  <w:tcW w:w="455" w:type="dxa"/>
                  <w:shd w:val="clear" w:color="auto" w:fill="auto"/>
                  <w:vAlign w:val="center"/>
                </w:tcPr>
                <w:p>
                  <w:pPr>
                    <w:pStyle w:val="140"/>
                    <w:widowControl w:val="0"/>
                  </w:pPr>
                  <w:r>
                    <w:rPr>
                      <w:rFonts w:hint="eastAsia"/>
                    </w:rPr>
                    <w:t>1</w:t>
                  </w:r>
                  <w:r>
                    <w:t>7</w:t>
                  </w:r>
                </w:p>
              </w:tc>
              <w:tc>
                <w:tcPr>
                  <w:tcW w:w="1090" w:type="dxa"/>
                  <w:vMerge w:val="restart"/>
                  <w:shd w:val="clear" w:color="auto" w:fill="auto"/>
                  <w:vAlign w:val="center"/>
                </w:tcPr>
                <w:p>
                  <w:pPr>
                    <w:pStyle w:val="140"/>
                    <w:widowControl w:val="0"/>
                    <w:jc w:val="both"/>
                  </w:pPr>
                  <w:r>
                    <w:rPr>
                      <w:rFonts w:hint="eastAsia"/>
                    </w:rPr>
                    <w:t>生产车间A栋一楼</w:t>
                  </w:r>
                  <w:r>
                    <w:t>（无组织）</w:t>
                  </w:r>
                </w:p>
              </w:tc>
              <w:tc>
                <w:tcPr>
                  <w:tcW w:w="1052" w:type="dxa"/>
                  <w:shd w:val="clear" w:color="auto" w:fill="auto"/>
                  <w:vAlign w:val="center"/>
                </w:tcPr>
                <w:p>
                  <w:pPr>
                    <w:pStyle w:val="140"/>
                    <w:widowControl w:val="0"/>
                  </w:pPr>
                  <w:r>
                    <w:rPr>
                      <w:rFonts w:hint="eastAsia"/>
                    </w:rPr>
                    <w:t>非甲烷总烃</w:t>
                  </w:r>
                </w:p>
              </w:tc>
              <w:tc>
                <w:tcPr>
                  <w:tcW w:w="1371" w:type="dxa"/>
                  <w:gridSpan w:val="2"/>
                  <w:shd w:val="clear" w:color="auto" w:fill="auto"/>
                  <w:vAlign w:val="center"/>
                </w:tcPr>
                <w:p>
                  <w:pPr>
                    <w:pStyle w:val="140"/>
                    <w:widowControl w:val="0"/>
                  </w:pPr>
                  <w:r>
                    <w:t>0.22t/a</w:t>
                  </w:r>
                </w:p>
              </w:tc>
              <w:tc>
                <w:tcPr>
                  <w:tcW w:w="1406" w:type="dxa"/>
                  <w:gridSpan w:val="2"/>
                  <w:shd w:val="clear" w:color="auto" w:fill="auto"/>
                  <w:vAlign w:val="center"/>
                </w:tcPr>
                <w:p>
                  <w:pPr>
                    <w:pStyle w:val="140"/>
                    <w:widowControl w:val="0"/>
                  </w:pPr>
                  <w:r>
                    <w:t>/</w:t>
                  </w:r>
                </w:p>
              </w:tc>
              <w:tc>
                <w:tcPr>
                  <w:tcW w:w="1475" w:type="dxa"/>
                  <w:gridSpan w:val="3"/>
                  <w:shd w:val="clear" w:color="auto" w:fill="auto"/>
                  <w:vAlign w:val="center"/>
                </w:tcPr>
                <w:p>
                  <w:pPr>
                    <w:pStyle w:val="140"/>
                    <w:widowControl w:val="0"/>
                  </w:pPr>
                  <w:r>
                    <w:t>2.0mg/m</w:t>
                  </w:r>
                  <w:r>
                    <w:rPr>
                      <w:vertAlign w:val="superscript"/>
                    </w:rPr>
                    <w:t>3</w:t>
                  </w:r>
                </w:p>
              </w:tc>
              <w:tc>
                <w:tcPr>
                  <w:tcW w:w="2174" w:type="dxa"/>
                  <w:gridSpan w:val="3"/>
                  <w:shd w:val="clear" w:color="auto" w:fill="auto"/>
                  <w:vAlign w:val="center"/>
                </w:tcPr>
                <w:p>
                  <w:pPr>
                    <w:pStyle w:val="140"/>
                    <w:widowControl w:val="0"/>
                    <w:jc w:val="both"/>
                  </w:pPr>
                  <w:r>
                    <w:t>广东省《大气污染物排放限值》（DB44/27-2001）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4" w:type="dxa"/>
                  <w:vMerge w:val="continue"/>
                  <w:shd w:val="clear" w:color="auto" w:fill="auto"/>
                  <w:vAlign w:val="center"/>
                </w:tcPr>
                <w:p>
                  <w:pPr>
                    <w:pStyle w:val="140"/>
                    <w:widowControl w:val="0"/>
                  </w:pPr>
                </w:p>
              </w:tc>
              <w:tc>
                <w:tcPr>
                  <w:tcW w:w="455" w:type="dxa"/>
                  <w:shd w:val="clear" w:color="auto" w:fill="auto"/>
                  <w:vAlign w:val="center"/>
                </w:tcPr>
                <w:p>
                  <w:pPr>
                    <w:pStyle w:val="140"/>
                    <w:widowControl w:val="0"/>
                  </w:pPr>
                  <w:r>
                    <w:rPr>
                      <w:rFonts w:hint="eastAsia"/>
                    </w:rPr>
                    <w:t>1</w:t>
                  </w:r>
                  <w:r>
                    <w:t>8</w:t>
                  </w:r>
                </w:p>
              </w:tc>
              <w:tc>
                <w:tcPr>
                  <w:tcW w:w="1090" w:type="dxa"/>
                  <w:vMerge w:val="continue"/>
                  <w:shd w:val="clear" w:color="auto" w:fill="auto"/>
                  <w:vAlign w:val="center"/>
                </w:tcPr>
                <w:p>
                  <w:pPr>
                    <w:pStyle w:val="140"/>
                    <w:widowControl w:val="0"/>
                    <w:jc w:val="both"/>
                  </w:pPr>
                </w:p>
              </w:tc>
              <w:tc>
                <w:tcPr>
                  <w:tcW w:w="1052" w:type="dxa"/>
                  <w:shd w:val="clear" w:color="auto" w:fill="auto"/>
                  <w:vAlign w:val="center"/>
                </w:tcPr>
                <w:p>
                  <w:pPr>
                    <w:pStyle w:val="140"/>
                    <w:widowControl w:val="0"/>
                  </w:pPr>
                  <w:r>
                    <w:rPr>
                      <w:rFonts w:hint="eastAsia"/>
                    </w:rPr>
                    <w:t>颗粒物</w:t>
                  </w:r>
                </w:p>
              </w:tc>
              <w:tc>
                <w:tcPr>
                  <w:tcW w:w="1371" w:type="dxa"/>
                  <w:gridSpan w:val="2"/>
                  <w:shd w:val="clear" w:color="auto" w:fill="auto"/>
                  <w:vAlign w:val="center"/>
                </w:tcPr>
                <w:p>
                  <w:pPr>
                    <w:pStyle w:val="140"/>
                    <w:widowControl w:val="0"/>
                  </w:pPr>
                  <w:r>
                    <w:rPr>
                      <w:kern w:val="2"/>
                    </w:rPr>
                    <w:t>0.112t/a</w:t>
                  </w:r>
                </w:p>
              </w:tc>
              <w:tc>
                <w:tcPr>
                  <w:tcW w:w="1406" w:type="dxa"/>
                  <w:gridSpan w:val="2"/>
                  <w:shd w:val="clear" w:color="auto" w:fill="auto"/>
                  <w:vAlign w:val="center"/>
                </w:tcPr>
                <w:p>
                  <w:pPr>
                    <w:pStyle w:val="140"/>
                    <w:widowControl w:val="0"/>
                  </w:pPr>
                  <w:r>
                    <w:t>/</w:t>
                  </w:r>
                </w:p>
              </w:tc>
              <w:tc>
                <w:tcPr>
                  <w:tcW w:w="1475" w:type="dxa"/>
                  <w:gridSpan w:val="3"/>
                  <w:shd w:val="clear" w:color="auto" w:fill="auto"/>
                  <w:vAlign w:val="center"/>
                </w:tcPr>
                <w:p>
                  <w:pPr>
                    <w:pStyle w:val="140"/>
                    <w:widowControl w:val="0"/>
                  </w:pPr>
                  <w:r>
                    <w:t>1.0mg/m</w:t>
                  </w:r>
                  <w:r>
                    <w:rPr>
                      <w:vertAlign w:val="superscript"/>
                    </w:rPr>
                    <w:t>3</w:t>
                  </w:r>
                </w:p>
              </w:tc>
              <w:tc>
                <w:tcPr>
                  <w:tcW w:w="2174" w:type="dxa"/>
                  <w:gridSpan w:val="3"/>
                  <w:shd w:val="clear" w:color="auto" w:fill="auto"/>
                  <w:vAlign w:val="center"/>
                </w:tcPr>
                <w:p>
                  <w:pPr>
                    <w:pStyle w:val="140"/>
                    <w:widowControl w:val="0"/>
                    <w:jc w:val="both"/>
                  </w:pPr>
                  <w:r>
                    <w:t>广东省《大气污染物排放限值》（DB44/27-2001）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4" w:type="dxa"/>
                  <w:vMerge w:val="continue"/>
                  <w:shd w:val="clear" w:color="auto" w:fill="auto"/>
                  <w:vAlign w:val="center"/>
                </w:tcPr>
                <w:p>
                  <w:pPr>
                    <w:pStyle w:val="140"/>
                    <w:widowControl w:val="0"/>
                  </w:pPr>
                </w:p>
              </w:tc>
              <w:tc>
                <w:tcPr>
                  <w:tcW w:w="455" w:type="dxa"/>
                  <w:shd w:val="clear" w:color="auto" w:fill="auto"/>
                  <w:vAlign w:val="center"/>
                </w:tcPr>
                <w:p>
                  <w:pPr>
                    <w:pStyle w:val="140"/>
                    <w:widowControl w:val="0"/>
                  </w:pPr>
                  <w:r>
                    <w:rPr>
                      <w:rFonts w:hint="eastAsia"/>
                    </w:rPr>
                    <w:t>1</w:t>
                  </w:r>
                  <w:r>
                    <w:t>9</w:t>
                  </w:r>
                </w:p>
              </w:tc>
              <w:tc>
                <w:tcPr>
                  <w:tcW w:w="1090" w:type="dxa"/>
                  <w:vMerge w:val="restart"/>
                  <w:shd w:val="clear" w:color="auto" w:fill="auto"/>
                  <w:vAlign w:val="center"/>
                </w:tcPr>
                <w:p>
                  <w:pPr>
                    <w:pStyle w:val="140"/>
                    <w:widowControl w:val="0"/>
                    <w:jc w:val="both"/>
                    <w:rPr>
                      <w:b/>
                      <w:bCs/>
                    </w:rPr>
                  </w:pPr>
                  <w:r>
                    <w:rPr>
                      <w:rFonts w:hint="eastAsia"/>
                    </w:rPr>
                    <w:t>生产车间A栋二楼</w:t>
                  </w:r>
                  <w:r>
                    <w:t>（无组织）</w:t>
                  </w:r>
                </w:p>
              </w:tc>
              <w:tc>
                <w:tcPr>
                  <w:tcW w:w="1052" w:type="dxa"/>
                  <w:shd w:val="clear" w:color="auto" w:fill="auto"/>
                  <w:vAlign w:val="center"/>
                </w:tcPr>
                <w:p>
                  <w:pPr>
                    <w:pStyle w:val="140"/>
                    <w:widowControl w:val="0"/>
                  </w:pPr>
                  <w:r>
                    <w:rPr>
                      <w:rFonts w:hint="eastAsia"/>
                    </w:rPr>
                    <w:t>非甲烷总烃</w:t>
                  </w:r>
                </w:p>
              </w:tc>
              <w:tc>
                <w:tcPr>
                  <w:tcW w:w="1371" w:type="dxa"/>
                  <w:gridSpan w:val="2"/>
                  <w:shd w:val="clear" w:color="auto" w:fill="auto"/>
                  <w:vAlign w:val="center"/>
                </w:tcPr>
                <w:p>
                  <w:pPr>
                    <w:pStyle w:val="140"/>
                    <w:widowControl w:val="0"/>
                    <w:rPr>
                      <w:kern w:val="2"/>
                    </w:rPr>
                  </w:pPr>
                  <w:r>
                    <w:t>0.22t/a</w:t>
                  </w:r>
                </w:p>
              </w:tc>
              <w:tc>
                <w:tcPr>
                  <w:tcW w:w="1406" w:type="dxa"/>
                  <w:gridSpan w:val="2"/>
                  <w:shd w:val="clear" w:color="auto" w:fill="auto"/>
                  <w:vAlign w:val="center"/>
                </w:tcPr>
                <w:p>
                  <w:pPr>
                    <w:pStyle w:val="140"/>
                    <w:widowControl w:val="0"/>
                  </w:pPr>
                  <w:r>
                    <w:t>/</w:t>
                  </w:r>
                </w:p>
              </w:tc>
              <w:tc>
                <w:tcPr>
                  <w:tcW w:w="1475" w:type="dxa"/>
                  <w:gridSpan w:val="3"/>
                  <w:shd w:val="clear" w:color="auto" w:fill="auto"/>
                  <w:vAlign w:val="center"/>
                </w:tcPr>
                <w:p>
                  <w:pPr>
                    <w:pStyle w:val="140"/>
                    <w:widowControl w:val="0"/>
                  </w:pPr>
                  <w:r>
                    <w:t>2.0mg/m</w:t>
                  </w:r>
                  <w:r>
                    <w:rPr>
                      <w:vertAlign w:val="superscript"/>
                    </w:rPr>
                    <w:t>3</w:t>
                  </w:r>
                </w:p>
              </w:tc>
              <w:tc>
                <w:tcPr>
                  <w:tcW w:w="2174" w:type="dxa"/>
                  <w:gridSpan w:val="3"/>
                  <w:shd w:val="clear" w:color="auto" w:fill="auto"/>
                  <w:vAlign w:val="center"/>
                </w:tcPr>
                <w:p>
                  <w:pPr>
                    <w:pStyle w:val="140"/>
                    <w:widowControl w:val="0"/>
                    <w:jc w:val="both"/>
                  </w:pPr>
                  <w:r>
                    <w:t>广东省《大气污染物排放限值》（DB44/27-2001）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4" w:type="dxa"/>
                  <w:vMerge w:val="continue"/>
                  <w:shd w:val="clear" w:color="auto" w:fill="auto"/>
                  <w:vAlign w:val="center"/>
                </w:tcPr>
                <w:p>
                  <w:pPr>
                    <w:pStyle w:val="140"/>
                    <w:widowControl w:val="0"/>
                  </w:pPr>
                </w:p>
              </w:tc>
              <w:tc>
                <w:tcPr>
                  <w:tcW w:w="455" w:type="dxa"/>
                  <w:shd w:val="clear" w:color="auto" w:fill="auto"/>
                  <w:vAlign w:val="center"/>
                </w:tcPr>
                <w:p>
                  <w:pPr>
                    <w:pStyle w:val="140"/>
                    <w:widowControl w:val="0"/>
                  </w:pPr>
                  <w:r>
                    <w:t>20</w:t>
                  </w:r>
                </w:p>
              </w:tc>
              <w:tc>
                <w:tcPr>
                  <w:tcW w:w="1090" w:type="dxa"/>
                  <w:vMerge w:val="continue"/>
                  <w:shd w:val="clear" w:color="auto" w:fill="auto"/>
                  <w:vAlign w:val="center"/>
                </w:tcPr>
                <w:p>
                  <w:pPr>
                    <w:pStyle w:val="140"/>
                    <w:widowControl w:val="0"/>
                    <w:jc w:val="both"/>
                  </w:pPr>
                </w:p>
              </w:tc>
              <w:tc>
                <w:tcPr>
                  <w:tcW w:w="1052" w:type="dxa"/>
                  <w:shd w:val="clear" w:color="auto" w:fill="auto"/>
                  <w:vAlign w:val="center"/>
                </w:tcPr>
                <w:p>
                  <w:pPr>
                    <w:pStyle w:val="140"/>
                    <w:widowControl w:val="0"/>
                  </w:pPr>
                  <w:r>
                    <w:rPr>
                      <w:rFonts w:hint="eastAsia"/>
                    </w:rPr>
                    <w:t>颗粒物</w:t>
                  </w:r>
                </w:p>
              </w:tc>
              <w:tc>
                <w:tcPr>
                  <w:tcW w:w="1371" w:type="dxa"/>
                  <w:gridSpan w:val="2"/>
                  <w:shd w:val="clear" w:color="auto" w:fill="auto"/>
                  <w:vAlign w:val="center"/>
                </w:tcPr>
                <w:p>
                  <w:pPr>
                    <w:pStyle w:val="140"/>
                    <w:widowControl w:val="0"/>
                    <w:rPr>
                      <w:kern w:val="2"/>
                    </w:rPr>
                  </w:pPr>
                  <w:r>
                    <w:rPr>
                      <w:kern w:val="2"/>
                    </w:rPr>
                    <w:t>0.112t/a</w:t>
                  </w:r>
                </w:p>
              </w:tc>
              <w:tc>
                <w:tcPr>
                  <w:tcW w:w="1406" w:type="dxa"/>
                  <w:gridSpan w:val="2"/>
                  <w:shd w:val="clear" w:color="auto" w:fill="auto"/>
                  <w:vAlign w:val="center"/>
                </w:tcPr>
                <w:p>
                  <w:pPr>
                    <w:pStyle w:val="140"/>
                    <w:widowControl w:val="0"/>
                  </w:pPr>
                  <w:r>
                    <w:t>/</w:t>
                  </w:r>
                </w:p>
              </w:tc>
              <w:tc>
                <w:tcPr>
                  <w:tcW w:w="1475" w:type="dxa"/>
                  <w:gridSpan w:val="3"/>
                  <w:shd w:val="clear" w:color="auto" w:fill="auto"/>
                  <w:vAlign w:val="center"/>
                </w:tcPr>
                <w:p>
                  <w:pPr>
                    <w:pStyle w:val="140"/>
                    <w:widowControl w:val="0"/>
                  </w:pPr>
                  <w:r>
                    <w:t>1.0mg/m</w:t>
                  </w:r>
                  <w:r>
                    <w:rPr>
                      <w:vertAlign w:val="superscript"/>
                    </w:rPr>
                    <w:t>3</w:t>
                  </w:r>
                </w:p>
              </w:tc>
              <w:tc>
                <w:tcPr>
                  <w:tcW w:w="2174" w:type="dxa"/>
                  <w:gridSpan w:val="3"/>
                  <w:shd w:val="clear" w:color="auto" w:fill="auto"/>
                  <w:vAlign w:val="center"/>
                </w:tcPr>
                <w:p>
                  <w:pPr>
                    <w:pStyle w:val="140"/>
                    <w:widowControl w:val="0"/>
                    <w:jc w:val="both"/>
                  </w:pPr>
                  <w:r>
                    <w:t>广东省《大气污染物排放限值》（DB44/27-2001）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4" w:type="dxa"/>
                  <w:vMerge w:val="continue"/>
                  <w:shd w:val="clear" w:color="auto" w:fill="auto"/>
                  <w:vAlign w:val="center"/>
                </w:tcPr>
                <w:p>
                  <w:pPr>
                    <w:pStyle w:val="140"/>
                    <w:widowControl w:val="0"/>
                  </w:pPr>
                </w:p>
              </w:tc>
              <w:tc>
                <w:tcPr>
                  <w:tcW w:w="455" w:type="dxa"/>
                  <w:shd w:val="clear" w:color="auto" w:fill="auto"/>
                  <w:vAlign w:val="center"/>
                </w:tcPr>
                <w:p>
                  <w:pPr>
                    <w:pStyle w:val="140"/>
                    <w:widowControl w:val="0"/>
                  </w:pPr>
                  <w:r>
                    <w:t>21</w:t>
                  </w:r>
                </w:p>
              </w:tc>
              <w:tc>
                <w:tcPr>
                  <w:tcW w:w="1090" w:type="dxa"/>
                  <w:vMerge w:val="restart"/>
                  <w:shd w:val="clear" w:color="auto" w:fill="auto"/>
                  <w:vAlign w:val="center"/>
                </w:tcPr>
                <w:p>
                  <w:pPr>
                    <w:pStyle w:val="140"/>
                    <w:widowControl w:val="0"/>
                    <w:jc w:val="both"/>
                    <w:rPr>
                      <w:b/>
                      <w:bCs/>
                    </w:rPr>
                  </w:pPr>
                  <w:r>
                    <w:rPr>
                      <w:rFonts w:hint="eastAsia"/>
                    </w:rPr>
                    <w:t>生产车间</w:t>
                  </w:r>
                  <w:r>
                    <w:t>B</w:t>
                  </w:r>
                  <w:r>
                    <w:rPr>
                      <w:rFonts w:hint="eastAsia"/>
                    </w:rPr>
                    <w:t>栋一楼</w:t>
                  </w:r>
                  <w:r>
                    <w:t>（无组织）</w:t>
                  </w:r>
                </w:p>
              </w:tc>
              <w:tc>
                <w:tcPr>
                  <w:tcW w:w="1052" w:type="dxa"/>
                  <w:shd w:val="clear" w:color="auto" w:fill="auto"/>
                  <w:vAlign w:val="center"/>
                </w:tcPr>
                <w:p>
                  <w:pPr>
                    <w:pStyle w:val="140"/>
                    <w:widowControl w:val="0"/>
                  </w:pPr>
                  <w:r>
                    <w:rPr>
                      <w:rFonts w:hint="eastAsia"/>
                    </w:rPr>
                    <w:t>非甲烷总烃</w:t>
                  </w:r>
                </w:p>
              </w:tc>
              <w:tc>
                <w:tcPr>
                  <w:tcW w:w="1371" w:type="dxa"/>
                  <w:gridSpan w:val="2"/>
                  <w:shd w:val="clear" w:color="auto" w:fill="auto"/>
                  <w:vAlign w:val="center"/>
                </w:tcPr>
                <w:p>
                  <w:pPr>
                    <w:pStyle w:val="140"/>
                    <w:widowControl w:val="0"/>
                    <w:rPr>
                      <w:kern w:val="2"/>
                    </w:rPr>
                  </w:pPr>
                  <w:r>
                    <w:t>0.22t/a</w:t>
                  </w:r>
                </w:p>
              </w:tc>
              <w:tc>
                <w:tcPr>
                  <w:tcW w:w="1406" w:type="dxa"/>
                  <w:gridSpan w:val="2"/>
                  <w:shd w:val="clear" w:color="auto" w:fill="auto"/>
                  <w:vAlign w:val="center"/>
                </w:tcPr>
                <w:p>
                  <w:pPr>
                    <w:pStyle w:val="140"/>
                    <w:widowControl w:val="0"/>
                  </w:pPr>
                  <w:r>
                    <w:t>/</w:t>
                  </w:r>
                </w:p>
              </w:tc>
              <w:tc>
                <w:tcPr>
                  <w:tcW w:w="1475" w:type="dxa"/>
                  <w:gridSpan w:val="3"/>
                  <w:shd w:val="clear" w:color="auto" w:fill="auto"/>
                  <w:vAlign w:val="center"/>
                </w:tcPr>
                <w:p>
                  <w:pPr>
                    <w:pStyle w:val="140"/>
                    <w:widowControl w:val="0"/>
                  </w:pPr>
                  <w:r>
                    <w:t>2.0mg/m</w:t>
                  </w:r>
                  <w:r>
                    <w:rPr>
                      <w:vertAlign w:val="superscript"/>
                    </w:rPr>
                    <w:t>3</w:t>
                  </w:r>
                </w:p>
              </w:tc>
              <w:tc>
                <w:tcPr>
                  <w:tcW w:w="2174" w:type="dxa"/>
                  <w:gridSpan w:val="3"/>
                  <w:shd w:val="clear" w:color="auto" w:fill="auto"/>
                  <w:vAlign w:val="center"/>
                </w:tcPr>
                <w:p>
                  <w:pPr>
                    <w:pStyle w:val="140"/>
                    <w:widowControl w:val="0"/>
                    <w:jc w:val="both"/>
                  </w:pPr>
                  <w:r>
                    <w:t>广东省《大气污染物排放限值》（DB44/27-2001）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4" w:type="dxa"/>
                  <w:vMerge w:val="continue"/>
                  <w:shd w:val="clear" w:color="auto" w:fill="auto"/>
                  <w:vAlign w:val="center"/>
                </w:tcPr>
                <w:p>
                  <w:pPr>
                    <w:pStyle w:val="140"/>
                    <w:widowControl w:val="0"/>
                  </w:pPr>
                </w:p>
              </w:tc>
              <w:tc>
                <w:tcPr>
                  <w:tcW w:w="455" w:type="dxa"/>
                  <w:shd w:val="clear" w:color="auto" w:fill="auto"/>
                  <w:vAlign w:val="center"/>
                </w:tcPr>
                <w:p>
                  <w:pPr>
                    <w:pStyle w:val="140"/>
                    <w:widowControl w:val="0"/>
                  </w:pPr>
                  <w:r>
                    <w:t>22</w:t>
                  </w:r>
                </w:p>
              </w:tc>
              <w:tc>
                <w:tcPr>
                  <w:tcW w:w="1090" w:type="dxa"/>
                  <w:vMerge w:val="continue"/>
                  <w:shd w:val="clear" w:color="auto" w:fill="auto"/>
                  <w:vAlign w:val="center"/>
                </w:tcPr>
                <w:p>
                  <w:pPr>
                    <w:pStyle w:val="140"/>
                    <w:widowControl w:val="0"/>
                    <w:jc w:val="both"/>
                  </w:pPr>
                </w:p>
              </w:tc>
              <w:tc>
                <w:tcPr>
                  <w:tcW w:w="1052" w:type="dxa"/>
                  <w:shd w:val="clear" w:color="auto" w:fill="auto"/>
                  <w:vAlign w:val="center"/>
                </w:tcPr>
                <w:p>
                  <w:pPr>
                    <w:pStyle w:val="140"/>
                    <w:widowControl w:val="0"/>
                  </w:pPr>
                  <w:r>
                    <w:rPr>
                      <w:rFonts w:hint="eastAsia"/>
                    </w:rPr>
                    <w:t>颗粒物</w:t>
                  </w:r>
                </w:p>
              </w:tc>
              <w:tc>
                <w:tcPr>
                  <w:tcW w:w="1371" w:type="dxa"/>
                  <w:gridSpan w:val="2"/>
                  <w:shd w:val="clear" w:color="auto" w:fill="auto"/>
                  <w:vAlign w:val="center"/>
                </w:tcPr>
                <w:p>
                  <w:pPr>
                    <w:pStyle w:val="140"/>
                    <w:widowControl w:val="0"/>
                    <w:rPr>
                      <w:kern w:val="2"/>
                    </w:rPr>
                  </w:pPr>
                  <w:r>
                    <w:rPr>
                      <w:kern w:val="2"/>
                    </w:rPr>
                    <w:t>0.112t/a</w:t>
                  </w:r>
                </w:p>
              </w:tc>
              <w:tc>
                <w:tcPr>
                  <w:tcW w:w="1406" w:type="dxa"/>
                  <w:gridSpan w:val="2"/>
                  <w:shd w:val="clear" w:color="auto" w:fill="auto"/>
                  <w:vAlign w:val="center"/>
                </w:tcPr>
                <w:p>
                  <w:pPr>
                    <w:pStyle w:val="140"/>
                    <w:widowControl w:val="0"/>
                  </w:pPr>
                  <w:r>
                    <w:t>/</w:t>
                  </w:r>
                </w:p>
              </w:tc>
              <w:tc>
                <w:tcPr>
                  <w:tcW w:w="1475" w:type="dxa"/>
                  <w:gridSpan w:val="3"/>
                  <w:shd w:val="clear" w:color="auto" w:fill="auto"/>
                  <w:vAlign w:val="center"/>
                </w:tcPr>
                <w:p>
                  <w:pPr>
                    <w:pStyle w:val="140"/>
                    <w:widowControl w:val="0"/>
                  </w:pPr>
                  <w:r>
                    <w:t>1.0mg/m</w:t>
                  </w:r>
                  <w:r>
                    <w:rPr>
                      <w:vertAlign w:val="superscript"/>
                    </w:rPr>
                    <w:t>3</w:t>
                  </w:r>
                </w:p>
              </w:tc>
              <w:tc>
                <w:tcPr>
                  <w:tcW w:w="2174" w:type="dxa"/>
                  <w:gridSpan w:val="3"/>
                  <w:shd w:val="clear" w:color="auto" w:fill="auto"/>
                  <w:vAlign w:val="center"/>
                </w:tcPr>
                <w:p>
                  <w:pPr>
                    <w:pStyle w:val="140"/>
                    <w:widowControl w:val="0"/>
                    <w:jc w:val="both"/>
                  </w:pPr>
                  <w:r>
                    <w:t>广东省《大气污染物排放限值》（DB44/27-2001）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4" w:type="dxa"/>
                  <w:vMerge w:val="continue"/>
                  <w:shd w:val="clear" w:color="auto" w:fill="auto"/>
                  <w:vAlign w:val="center"/>
                </w:tcPr>
                <w:p>
                  <w:pPr>
                    <w:pStyle w:val="140"/>
                    <w:widowControl w:val="0"/>
                  </w:pPr>
                </w:p>
              </w:tc>
              <w:tc>
                <w:tcPr>
                  <w:tcW w:w="455" w:type="dxa"/>
                  <w:shd w:val="clear" w:color="auto" w:fill="auto"/>
                  <w:vAlign w:val="center"/>
                </w:tcPr>
                <w:p>
                  <w:pPr>
                    <w:pStyle w:val="140"/>
                    <w:widowControl w:val="0"/>
                  </w:pPr>
                  <w:r>
                    <w:t>23</w:t>
                  </w:r>
                </w:p>
              </w:tc>
              <w:tc>
                <w:tcPr>
                  <w:tcW w:w="1090" w:type="dxa"/>
                  <w:vMerge w:val="restart"/>
                  <w:shd w:val="clear" w:color="auto" w:fill="auto"/>
                  <w:vAlign w:val="center"/>
                </w:tcPr>
                <w:p>
                  <w:pPr>
                    <w:pStyle w:val="140"/>
                    <w:widowControl w:val="0"/>
                    <w:jc w:val="both"/>
                  </w:pPr>
                  <w:r>
                    <w:rPr>
                      <w:rFonts w:hint="eastAsia"/>
                    </w:rPr>
                    <w:t>生产车间</w:t>
                  </w:r>
                  <w:r>
                    <w:t>B</w:t>
                  </w:r>
                  <w:r>
                    <w:rPr>
                      <w:rFonts w:hint="eastAsia"/>
                    </w:rPr>
                    <w:t>栋二楼</w:t>
                  </w:r>
                  <w:r>
                    <w:t>（无组织）</w:t>
                  </w:r>
                </w:p>
              </w:tc>
              <w:tc>
                <w:tcPr>
                  <w:tcW w:w="1052" w:type="dxa"/>
                  <w:shd w:val="clear" w:color="auto" w:fill="auto"/>
                  <w:vAlign w:val="center"/>
                </w:tcPr>
                <w:p>
                  <w:pPr>
                    <w:pStyle w:val="140"/>
                    <w:widowControl w:val="0"/>
                  </w:pPr>
                  <w:r>
                    <w:rPr>
                      <w:rFonts w:hint="eastAsia"/>
                    </w:rPr>
                    <w:t>非甲烷总烃</w:t>
                  </w:r>
                </w:p>
              </w:tc>
              <w:tc>
                <w:tcPr>
                  <w:tcW w:w="1371" w:type="dxa"/>
                  <w:gridSpan w:val="2"/>
                  <w:shd w:val="clear" w:color="auto" w:fill="auto"/>
                  <w:vAlign w:val="center"/>
                </w:tcPr>
                <w:p>
                  <w:pPr>
                    <w:pStyle w:val="140"/>
                    <w:widowControl w:val="0"/>
                    <w:rPr>
                      <w:kern w:val="2"/>
                    </w:rPr>
                  </w:pPr>
                  <w:r>
                    <w:t>0.165t/a</w:t>
                  </w:r>
                </w:p>
              </w:tc>
              <w:tc>
                <w:tcPr>
                  <w:tcW w:w="1406" w:type="dxa"/>
                  <w:gridSpan w:val="2"/>
                  <w:shd w:val="clear" w:color="auto" w:fill="auto"/>
                  <w:vAlign w:val="center"/>
                </w:tcPr>
                <w:p>
                  <w:pPr>
                    <w:pStyle w:val="140"/>
                    <w:widowControl w:val="0"/>
                  </w:pPr>
                  <w:r>
                    <w:t>/</w:t>
                  </w:r>
                </w:p>
              </w:tc>
              <w:tc>
                <w:tcPr>
                  <w:tcW w:w="1475" w:type="dxa"/>
                  <w:gridSpan w:val="3"/>
                  <w:shd w:val="clear" w:color="auto" w:fill="auto"/>
                  <w:vAlign w:val="center"/>
                </w:tcPr>
                <w:p>
                  <w:pPr>
                    <w:pStyle w:val="140"/>
                    <w:widowControl w:val="0"/>
                  </w:pPr>
                  <w:r>
                    <w:t>2.0mg/m</w:t>
                  </w:r>
                  <w:r>
                    <w:rPr>
                      <w:vertAlign w:val="superscript"/>
                    </w:rPr>
                    <w:t>3</w:t>
                  </w:r>
                </w:p>
              </w:tc>
              <w:tc>
                <w:tcPr>
                  <w:tcW w:w="2174" w:type="dxa"/>
                  <w:gridSpan w:val="3"/>
                  <w:shd w:val="clear" w:color="auto" w:fill="auto"/>
                  <w:vAlign w:val="center"/>
                </w:tcPr>
                <w:p>
                  <w:pPr>
                    <w:pStyle w:val="140"/>
                    <w:widowControl w:val="0"/>
                    <w:jc w:val="both"/>
                  </w:pPr>
                  <w:r>
                    <w:t>广东省《大气污染物排放限值》（DB44/27-2001）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4" w:type="dxa"/>
                  <w:vMerge w:val="continue"/>
                  <w:shd w:val="clear" w:color="auto" w:fill="auto"/>
                  <w:vAlign w:val="center"/>
                </w:tcPr>
                <w:p>
                  <w:pPr>
                    <w:pStyle w:val="140"/>
                    <w:widowControl w:val="0"/>
                  </w:pPr>
                </w:p>
              </w:tc>
              <w:tc>
                <w:tcPr>
                  <w:tcW w:w="455" w:type="dxa"/>
                  <w:shd w:val="clear" w:color="auto" w:fill="auto"/>
                  <w:vAlign w:val="center"/>
                </w:tcPr>
                <w:p>
                  <w:pPr>
                    <w:pStyle w:val="140"/>
                    <w:widowControl w:val="0"/>
                  </w:pPr>
                  <w:r>
                    <w:t>24</w:t>
                  </w:r>
                </w:p>
              </w:tc>
              <w:tc>
                <w:tcPr>
                  <w:tcW w:w="1090" w:type="dxa"/>
                  <w:vMerge w:val="continue"/>
                  <w:shd w:val="clear" w:color="auto" w:fill="auto"/>
                  <w:vAlign w:val="center"/>
                </w:tcPr>
                <w:p>
                  <w:pPr>
                    <w:pStyle w:val="140"/>
                    <w:widowControl w:val="0"/>
                    <w:jc w:val="both"/>
                  </w:pPr>
                </w:p>
              </w:tc>
              <w:tc>
                <w:tcPr>
                  <w:tcW w:w="1052" w:type="dxa"/>
                  <w:shd w:val="clear" w:color="auto" w:fill="auto"/>
                  <w:vAlign w:val="center"/>
                </w:tcPr>
                <w:p>
                  <w:pPr>
                    <w:pStyle w:val="140"/>
                    <w:widowControl w:val="0"/>
                  </w:pPr>
                  <w:r>
                    <w:rPr>
                      <w:rFonts w:hint="eastAsia"/>
                    </w:rPr>
                    <w:t>颗粒物</w:t>
                  </w:r>
                </w:p>
              </w:tc>
              <w:tc>
                <w:tcPr>
                  <w:tcW w:w="1371" w:type="dxa"/>
                  <w:gridSpan w:val="2"/>
                  <w:shd w:val="clear" w:color="auto" w:fill="auto"/>
                  <w:vAlign w:val="center"/>
                </w:tcPr>
                <w:p>
                  <w:pPr>
                    <w:pStyle w:val="140"/>
                    <w:widowControl w:val="0"/>
                    <w:rPr>
                      <w:kern w:val="2"/>
                    </w:rPr>
                  </w:pPr>
                  <w:r>
                    <w:rPr>
                      <w:kern w:val="2"/>
                    </w:rPr>
                    <w:t>0.084t/a</w:t>
                  </w:r>
                </w:p>
              </w:tc>
              <w:tc>
                <w:tcPr>
                  <w:tcW w:w="1406" w:type="dxa"/>
                  <w:gridSpan w:val="2"/>
                  <w:shd w:val="clear" w:color="auto" w:fill="auto"/>
                  <w:vAlign w:val="center"/>
                </w:tcPr>
                <w:p>
                  <w:pPr>
                    <w:pStyle w:val="140"/>
                    <w:widowControl w:val="0"/>
                  </w:pPr>
                  <w:r>
                    <w:t>/</w:t>
                  </w:r>
                </w:p>
              </w:tc>
              <w:tc>
                <w:tcPr>
                  <w:tcW w:w="1475" w:type="dxa"/>
                  <w:gridSpan w:val="3"/>
                  <w:shd w:val="clear" w:color="auto" w:fill="auto"/>
                  <w:vAlign w:val="center"/>
                </w:tcPr>
                <w:p>
                  <w:pPr>
                    <w:pStyle w:val="140"/>
                    <w:widowControl w:val="0"/>
                  </w:pPr>
                  <w:r>
                    <w:t>1.0mg/m</w:t>
                  </w:r>
                  <w:r>
                    <w:rPr>
                      <w:vertAlign w:val="superscript"/>
                    </w:rPr>
                    <w:t>3</w:t>
                  </w:r>
                </w:p>
              </w:tc>
              <w:tc>
                <w:tcPr>
                  <w:tcW w:w="2174" w:type="dxa"/>
                  <w:gridSpan w:val="3"/>
                  <w:shd w:val="clear" w:color="auto" w:fill="auto"/>
                  <w:vAlign w:val="center"/>
                </w:tcPr>
                <w:p>
                  <w:pPr>
                    <w:pStyle w:val="140"/>
                    <w:widowControl w:val="0"/>
                    <w:jc w:val="both"/>
                  </w:pPr>
                  <w:r>
                    <w:t>广东省《大气污染物排放限值》（DB44/27-2001）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4" w:type="dxa"/>
                  <w:vMerge w:val="continue"/>
                  <w:shd w:val="clear" w:color="auto" w:fill="auto"/>
                  <w:vAlign w:val="center"/>
                </w:tcPr>
                <w:p>
                  <w:pPr>
                    <w:pStyle w:val="140"/>
                    <w:widowControl w:val="0"/>
                  </w:pPr>
                </w:p>
              </w:tc>
              <w:tc>
                <w:tcPr>
                  <w:tcW w:w="455" w:type="dxa"/>
                  <w:vMerge w:val="restart"/>
                  <w:shd w:val="clear" w:color="auto" w:fill="auto"/>
                  <w:vAlign w:val="center"/>
                </w:tcPr>
                <w:p>
                  <w:pPr>
                    <w:pStyle w:val="140"/>
                    <w:widowControl w:val="0"/>
                  </w:pPr>
                  <w:r>
                    <w:t>25</w:t>
                  </w:r>
                </w:p>
              </w:tc>
              <w:tc>
                <w:tcPr>
                  <w:tcW w:w="1090" w:type="dxa"/>
                  <w:vMerge w:val="restart"/>
                  <w:shd w:val="clear" w:color="auto" w:fill="auto"/>
                  <w:vAlign w:val="center"/>
                </w:tcPr>
                <w:p>
                  <w:pPr>
                    <w:pStyle w:val="140"/>
                    <w:widowControl w:val="0"/>
                    <w:jc w:val="both"/>
                  </w:pPr>
                  <w:r>
                    <w:rPr>
                      <w:rFonts w:hint="eastAsia"/>
                    </w:rPr>
                    <w:t>排放总量</w:t>
                  </w:r>
                </w:p>
              </w:tc>
              <w:tc>
                <w:tcPr>
                  <w:tcW w:w="1052" w:type="dxa"/>
                  <w:vAlign w:val="center"/>
                </w:tcPr>
                <w:p>
                  <w:pPr>
                    <w:pStyle w:val="140"/>
                    <w:widowControl w:val="0"/>
                  </w:pPr>
                  <w:r>
                    <w:rPr>
                      <w:rFonts w:hint="eastAsia"/>
                    </w:rPr>
                    <w:t>非甲烷总烃</w:t>
                  </w:r>
                </w:p>
              </w:tc>
              <w:tc>
                <w:tcPr>
                  <w:tcW w:w="1371" w:type="dxa"/>
                  <w:gridSpan w:val="2"/>
                  <w:vAlign w:val="center"/>
                </w:tcPr>
                <w:p>
                  <w:pPr>
                    <w:pStyle w:val="140"/>
                    <w:widowControl w:val="0"/>
                    <w:rPr>
                      <w:kern w:val="2"/>
                    </w:rPr>
                  </w:pPr>
                  <w:r>
                    <w:rPr>
                      <w:rFonts w:hint="eastAsia"/>
                    </w:rPr>
                    <w:t>1</w:t>
                  </w:r>
                  <w:r>
                    <w:t>.567</w:t>
                  </w:r>
                </w:p>
              </w:tc>
              <w:tc>
                <w:tcPr>
                  <w:tcW w:w="1406" w:type="dxa"/>
                  <w:gridSpan w:val="2"/>
                  <w:shd w:val="clear" w:color="auto" w:fill="auto"/>
                  <w:vAlign w:val="center"/>
                </w:tcPr>
                <w:p>
                  <w:pPr>
                    <w:pStyle w:val="140"/>
                    <w:widowControl w:val="0"/>
                  </w:pPr>
                  <w:r>
                    <w:t>/</w:t>
                  </w:r>
                </w:p>
              </w:tc>
              <w:tc>
                <w:tcPr>
                  <w:tcW w:w="1475" w:type="dxa"/>
                  <w:gridSpan w:val="3"/>
                  <w:shd w:val="clear" w:color="auto" w:fill="auto"/>
                  <w:vAlign w:val="center"/>
                </w:tcPr>
                <w:p>
                  <w:pPr>
                    <w:pStyle w:val="140"/>
                    <w:widowControl w:val="0"/>
                  </w:pPr>
                  <w:r>
                    <w:t>/</w:t>
                  </w:r>
                </w:p>
              </w:tc>
              <w:tc>
                <w:tcPr>
                  <w:tcW w:w="2174" w:type="dxa"/>
                  <w:gridSpan w:val="3"/>
                  <w:vMerge w:val="restart"/>
                  <w:shd w:val="clear" w:color="auto" w:fill="auto"/>
                  <w:vAlign w:val="center"/>
                </w:tcPr>
                <w:p>
                  <w:pPr>
                    <w:pStyle w:val="140"/>
                    <w:jc w:val="both"/>
                    <w:rPr>
                      <w:bCs/>
                    </w:rPr>
                  </w:pPr>
                  <w:r>
                    <w:rPr>
                      <w:rFonts w:hint="eastAsia"/>
                    </w:rPr>
                    <w:t>定型废气执行广东省地方标准《大气污染物排放限值》（DB44/27-2001）</w:t>
                  </w:r>
                  <w:r>
                    <w:rPr>
                      <w:bCs/>
                    </w:rPr>
                    <w:t>第二时段二级标准限值及无组织排放监控浓度限值。</w:t>
                  </w:r>
                </w:p>
                <w:p>
                  <w:pPr>
                    <w:pStyle w:val="140"/>
                    <w:widowControl w:val="0"/>
                    <w:jc w:val="both"/>
                  </w:pPr>
                  <w:r>
                    <w:rPr>
                      <w:bCs/>
                    </w:rPr>
                    <w:t>燃烧废气执行</w:t>
                  </w:r>
                  <w:r>
                    <w:rPr>
                      <w:rFonts w:hint="eastAsia"/>
                      <w:bCs/>
                    </w:rPr>
                    <w:t>《工业炉窑大气污染物排放标准》（G</w:t>
                  </w:r>
                  <w:r>
                    <w:rPr>
                      <w:bCs/>
                    </w:rPr>
                    <w:t>B 9078-1996</w:t>
                  </w:r>
                  <w:r>
                    <w:rPr>
                      <w:rFonts w:hint="eastAsia"/>
                      <w:bCs/>
                    </w:rPr>
                    <w:t>）“表2</w:t>
                  </w:r>
                  <w:r>
                    <w:rPr>
                      <w:bCs/>
                    </w:rPr>
                    <w:t xml:space="preserve"> </w:t>
                  </w:r>
                  <w:r>
                    <w:rPr>
                      <w:rFonts w:hint="eastAsia"/>
                      <w:bCs/>
                    </w:rPr>
                    <w:t>二级标准”及无组织排放烟（粉）尘最高允许浓度和</w:t>
                  </w:r>
                  <w:r>
                    <w:rPr>
                      <w:bCs/>
                    </w:rPr>
                    <w:t>广东省《大气污染物排放限值》（DB44/27-2001）第二时段二级标准限值及无组织排放监控浓度</w:t>
                  </w:r>
                  <w:r>
                    <w:rPr>
                      <w:rFonts w:hint="eastAsia"/>
                      <w:bCs/>
                    </w:rPr>
                    <w:t>限值的较严者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4" w:type="dxa"/>
                  <w:vMerge w:val="continue"/>
                  <w:shd w:val="clear" w:color="auto" w:fill="auto"/>
                  <w:vAlign w:val="center"/>
                </w:tcPr>
                <w:p>
                  <w:pPr>
                    <w:pStyle w:val="140"/>
                    <w:widowControl w:val="0"/>
                  </w:pPr>
                </w:p>
              </w:tc>
              <w:tc>
                <w:tcPr>
                  <w:tcW w:w="455" w:type="dxa"/>
                  <w:vMerge w:val="continue"/>
                  <w:shd w:val="clear" w:color="auto" w:fill="auto"/>
                  <w:vAlign w:val="center"/>
                </w:tcPr>
                <w:p>
                  <w:pPr>
                    <w:pStyle w:val="140"/>
                    <w:widowControl w:val="0"/>
                  </w:pPr>
                </w:p>
              </w:tc>
              <w:tc>
                <w:tcPr>
                  <w:tcW w:w="1090" w:type="dxa"/>
                  <w:vMerge w:val="continue"/>
                  <w:shd w:val="clear" w:color="auto" w:fill="auto"/>
                  <w:vAlign w:val="center"/>
                </w:tcPr>
                <w:p>
                  <w:pPr>
                    <w:pStyle w:val="140"/>
                    <w:widowControl w:val="0"/>
                    <w:jc w:val="both"/>
                  </w:pPr>
                </w:p>
              </w:tc>
              <w:tc>
                <w:tcPr>
                  <w:tcW w:w="1052" w:type="dxa"/>
                  <w:vAlign w:val="center"/>
                </w:tcPr>
                <w:p>
                  <w:pPr>
                    <w:pStyle w:val="140"/>
                    <w:widowControl w:val="0"/>
                  </w:pPr>
                  <w:r>
                    <w:rPr>
                      <w:rFonts w:hint="eastAsia"/>
                    </w:rPr>
                    <w:t>颗粒物</w:t>
                  </w:r>
                </w:p>
              </w:tc>
              <w:tc>
                <w:tcPr>
                  <w:tcW w:w="1371" w:type="dxa"/>
                  <w:gridSpan w:val="2"/>
                  <w:vAlign w:val="center"/>
                </w:tcPr>
                <w:p>
                  <w:pPr>
                    <w:pStyle w:val="140"/>
                    <w:widowControl w:val="0"/>
                    <w:rPr>
                      <w:kern w:val="2"/>
                    </w:rPr>
                  </w:pPr>
                  <w:r>
                    <w:rPr>
                      <w:rFonts w:hint="eastAsia"/>
                    </w:rPr>
                    <w:t>0</w:t>
                  </w:r>
                  <w:r>
                    <w:t>.803</w:t>
                  </w:r>
                </w:p>
              </w:tc>
              <w:tc>
                <w:tcPr>
                  <w:tcW w:w="1406" w:type="dxa"/>
                  <w:gridSpan w:val="2"/>
                  <w:shd w:val="clear" w:color="auto" w:fill="auto"/>
                  <w:vAlign w:val="center"/>
                </w:tcPr>
                <w:p>
                  <w:pPr>
                    <w:pStyle w:val="140"/>
                    <w:widowControl w:val="0"/>
                  </w:pPr>
                  <w:r>
                    <w:t>/</w:t>
                  </w:r>
                </w:p>
              </w:tc>
              <w:tc>
                <w:tcPr>
                  <w:tcW w:w="1475" w:type="dxa"/>
                  <w:gridSpan w:val="3"/>
                  <w:shd w:val="clear" w:color="auto" w:fill="auto"/>
                  <w:vAlign w:val="center"/>
                </w:tcPr>
                <w:p>
                  <w:pPr>
                    <w:pStyle w:val="140"/>
                    <w:widowControl w:val="0"/>
                  </w:pPr>
                  <w:r>
                    <w:t>/</w:t>
                  </w:r>
                </w:p>
              </w:tc>
              <w:tc>
                <w:tcPr>
                  <w:tcW w:w="2174" w:type="dxa"/>
                  <w:gridSpan w:val="3"/>
                  <w:vMerge w:val="continue"/>
                  <w:shd w:val="clear" w:color="auto" w:fill="auto"/>
                  <w:vAlign w:val="center"/>
                </w:tcPr>
                <w:p>
                  <w:pPr>
                    <w:pStyle w:val="140"/>
                    <w:widowControl w:val="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4" w:type="dxa"/>
                  <w:vMerge w:val="continue"/>
                  <w:shd w:val="clear" w:color="auto" w:fill="auto"/>
                  <w:vAlign w:val="center"/>
                </w:tcPr>
                <w:p>
                  <w:pPr>
                    <w:pStyle w:val="140"/>
                    <w:widowControl w:val="0"/>
                  </w:pPr>
                </w:p>
              </w:tc>
              <w:tc>
                <w:tcPr>
                  <w:tcW w:w="455" w:type="dxa"/>
                  <w:vMerge w:val="continue"/>
                  <w:shd w:val="clear" w:color="auto" w:fill="auto"/>
                  <w:vAlign w:val="center"/>
                </w:tcPr>
                <w:p>
                  <w:pPr>
                    <w:pStyle w:val="140"/>
                    <w:widowControl w:val="0"/>
                  </w:pPr>
                </w:p>
              </w:tc>
              <w:tc>
                <w:tcPr>
                  <w:tcW w:w="1090" w:type="dxa"/>
                  <w:vMerge w:val="continue"/>
                  <w:shd w:val="clear" w:color="auto" w:fill="auto"/>
                  <w:vAlign w:val="center"/>
                </w:tcPr>
                <w:p>
                  <w:pPr>
                    <w:pStyle w:val="140"/>
                    <w:widowControl w:val="0"/>
                    <w:jc w:val="both"/>
                  </w:pPr>
                </w:p>
              </w:tc>
              <w:tc>
                <w:tcPr>
                  <w:tcW w:w="1052" w:type="dxa"/>
                  <w:vAlign w:val="center"/>
                </w:tcPr>
                <w:p>
                  <w:pPr>
                    <w:pStyle w:val="140"/>
                    <w:widowControl w:val="0"/>
                  </w:pPr>
                  <w:r>
                    <w:rPr>
                      <w:rFonts w:hint="eastAsia"/>
                    </w:rPr>
                    <w:t>S</w:t>
                  </w:r>
                  <w:r>
                    <w:t>O</w:t>
                  </w:r>
                  <w:r>
                    <w:rPr>
                      <w:vertAlign w:val="subscript"/>
                    </w:rPr>
                    <w:t>2</w:t>
                  </w:r>
                </w:p>
              </w:tc>
              <w:tc>
                <w:tcPr>
                  <w:tcW w:w="1371" w:type="dxa"/>
                  <w:gridSpan w:val="2"/>
                  <w:vAlign w:val="center"/>
                </w:tcPr>
                <w:p>
                  <w:pPr>
                    <w:pStyle w:val="140"/>
                    <w:widowControl w:val="0"/>
                    <w:rPr>
                      <w:kern w:val="2"/>
                    </w:rPr>
                  </w:pPr>
                  <w:r>
                    <w:rPr>
                      <w:rFonts w:hint="eastAsia"/>
                    </w:rPr>
                    <w:t>0</w:t>
                  </w:r>
                  <w:r>
                    <w:t>.00011</w:t>
                  </w:r>
                </w:p>
              </w:tc>
              <w:tc>
                <w:tcPr>
                  <w:tcW w:w="1406" w:type="dxa"/>
                  <w:gridSpan w:val="2"/>
                  <w:shd w:val="clear" w:color="auto" w:fill="auto"/>
                  <w:vAlign w:val="center"/>
                </w:tcPr>
                <w:p>
                  <w:pPr>
                    <w:pStyle w:val="140"/>
                    <w:widowControl w:val="0"/>
                  </w:pPr>
                  <w:r>
                    <w:t>/</w:t>
                  </w:r>
                </w:p>
              </w:tc>
              <w:tc>
                <w:tcPr>
                  <w:tcW w:w="1475" w:type="dxa"/>
                  <w:gridSpan w:val="3"/>
                  <w:shd w:val="clear" w:color="auto" w:fill="auto"/>
                  <w:vAlign w:val="center"/>
                </w:tcPr>
                <w:p>
                  <w:pPr>
                    <w:pStyle w:val="140"/>
                    <w:widowControl w:val="0"/>
                  </w:pPr>
                  <w:r>
                    <w:t>/</w:t>
                  </w:r>
                </w:p>
              </w:tc>
              <w:tc>
                <w:tcPr>
                  <w:tcW w:w="2174" w:type="dxa"/>
                  <w:gridSpan w:val="3"/>
                  <w:vMerge w:val="continue"/>
                  <w:shd w:val="clear" w:color="auto" w:fill="auto"/>
                  <w:vAlign w:val="center"/>
                </w:tcPr>
                <w:p>
                  <w:pPr>
                    <w:pStyle w:val="140"/>
                    <w:widowControl w:val="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4" w:type="dxa"/>
                  <w:vMerge w:val="continue"/>
                  <w:shd w:val="clear" w:color="auto" w:fill="auto"/>
                  <w:vAlign w:val="center"/>
                </w:tcPr>
                <w:p>
                  <w:pPr>
                    <w:pStyle w:val="140"/>
                    <w:widowControl w:val="0"/>
                  </w:pPr>
                </w:p>
              </w:tc>
              <w:tc>
                <w:tcPr>
                  <w:tcW w:w="455" w:type="dxa"/>
                  <w:vMerge w:val="continue"/>
                  <w:shd w:val="clear" w:color="auto" w:fill="auto"/>
                  <w:vAlign w:val="center"/>
                </w:tcPr>
                <w:p>
                  <w:pPr>
                    <w:pStyle w:val="140"/>
                    <w:widowControl w:val="0"/>
                  </w:pPr>
                </w:p>
              </w:tc>
              <w:tc>
                <w:tcPr>
                  <w:tcW w:w="1090" w:type="dxa"/>
                  <w:vMerge w:val="continue"/>
                  <w:shd w:val="clear" w:color="auto" w:fill="auto"/>
                  <w:vAlign w:val="center"/>
                </w:tcPr>
                <w:p>
                  <w:pPr>
                    <w:pStyle w:val="140"/>
                    <w:widowControl w:val="0"/>
                    <w:jc w:val="both"/>
                  </w:pPr>
                </w:p>
              </w:tc>
              <w:tc>
                <w:tcPr>
                  <w:tcW w:w="1052" w:type="dxa"/>
                  <w:vAlign w:val="center"/>
                </w:tcPr>
                <w:p>
                  <w:pPr>
                    <w:pStyle w:val="140"/>
                    <w:widowControl w:val="0"/>
                  </w:pPr>
                  <w:r>
                    <w:rPr>
                      <w:rFonts w:hint="eastAsia"/>
                    </w:rPr>
                    <w:t>N</w:t>
                  </w:r>
                  <w:r>
                    <w:t>O</w:t>
                  </w:r>
                  <w:r>
                    <w:rPr>
                      <w:rFonts w:hint="eastAsia"/>
                      <w:vertAlign w:val="subscript"/>
                    </w:rPr>
                    <w:t>x</w:t>
                  </w:r>
                </w:p>
              </w:tc>
              <w:tc>
                <w:tcPr>
                  <w:tcW w:w="1371" w:type="dxa"/>
                  <w:gridSpan w:val="2"/>
                  <w:vAlign w:val="center"/>
                </w:tcPr>
                <w:p>
                  <w:pPr>
                    <w:pStyle w:val="140"/>
                    <w:widowControl w:val="0"/>
                    <w:rPr>
                      <w:kern w:val="2"/>
                    </w:rPr>
                  </w:pPr>
                  <w:r>
                    <w:rPr>
                      <w:rFonts w:hint="eastAsia"/>
                    </w:rPr>
                    <w:t>0</w:t>
                  </w:r>
                  <w:r>
                    <w:t>.394</w:t>
                  </w:r>
                </w:p>
              </w:tc>
              <w:tc>
                <w:tcPr>
                  <w:tcW w:w="1406" w:type="dxa"/>
                  <w:gridSpan w:val="2"/>
                  <w:shd w:val="clear" w:color="auto" w:fill="auto"/>
                  <w:vAlign w:val="center"/>
                </w:tcPr>
                <w:p>
                  <w:pPr>
                    <w:pStyle w:val="140"/>
                    <w:widowControl w:val="0"/>
                  </w:pPr>
                  <w:r>
                    <w:t>/</w:t>
                  </w:r>
                </w:p>
              </w:tc>
              <w:tc>
                <w:tcPr>
                  <w:tcW w:w="1475" w:type="dxa"/>
                  <w:gridSpan w:val="3"/>
                  <w:shd w:val="clear" w:color="auto" w:fill="auto"/>
                  <w:vAlign w:val="center"/>
                </w:tcPr>
                <w:p>
                  <w:pPr>
                    <w:pStyle w:val="140"/>
                    <w:widowControl w:val="0"/>
                  </w:pPr>
                  <w:r>
                    <w:t>/</w:t>
                  </w:r>
                </w:p>
              </w:tc>
              <w:tc>
                <w:tcPr>
                  <w:tcW w:w="2174" w:type="dxa"/>
                  <w:gridSpan w:val="3"/>
                  <w:vMerge w:val="continue"/>
                  <w:shd w:val="clear" w:color="auto" w:fill="auto"/>
                  <w:vAlign w:val="center"/>
                </w:tcPr>
                <w:p>
                  <w:pPr>
                    <w:pStyle w:val="140"/>
                    <w:widowControl w:val="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vMerge w:val="continue"/>
                  <w:shd w:val="clear" w:color="auto" w:fill="auto"/>
                  <w:vAlign w:val="center"/>
                </w:tcPr>
                <w:p>
                  <w:pPr>
                    <w:pStyle w:val="140"/>
                    <w:widowControl w:val="0"/>
                  </w:pPr>
                </w:p>
              </w:tc>
              <w:tc>
                <w:tcPr>
                  <w:tcW w:w="455" w:type="dxa"/>
                  <w:vMerge w:val="restart"/>
                  <w:shd w:val="clear" w:color="auto" w:fill="auto"/>
                  <w:vAlign w:val="center"/>
                </w:tcPr>
                <w:p>
                  <w:pPr>
                    <w:pStyle w:val="140"/>
                    <w:widowControl w:val="0"/>
                  </w:pPr>
                  <w:r>
                    <w:t>26</w:t>
                  </w:r>
                </w:p>
              </w:tc>
              <w:tc>
                <w:tcPr>
                  <w:tcW w:w="1090" w:type="dxa"/>
                  <w:vMerge w:val="restart"/>
                  <w:shd w:val="clear" w:color="auto" w:fill="auto"/>
                  <w:vAlign w:val="center"/>
                </w:tcPr>
                <w:p>
                  <w:pPr>
                    <w:pStyle w:val="140"/>
                    <w:widowControl w:val="0"/>
                  </w:pPr>
                  <w:r>
                    <w:rPr>
                      <w:rFonts w:hint="eastAsia"/>
                    </w:rPr>
                    <w:t>生活污水</w:t>
                  </w:r>
                </w:p>
              </w:tc>
              <w:tc>
                <w:tcPr>
                  <w:tcW w:w="1052" w:type="dxa"/>
                  <w:shd w:val="clear" w:color="auto" w:fill="auto"/>
                  <w:vAlign w:val="center"/>
                </w:tcPr>
                <w:p>
                  <w:pPr>
                    <w:pStyle w:val="118"/>
                    <w:widowControl w:val="0"/>
                    <w:rPr>
                      <w:lang w:eastAsia="zh-CN"/>
                    </w:rPr>
                  </w:pPr>
                  <w:r>
                    <w:rPr>
                      <w:rFonts w:hint="eastAsia"/>
                    </w:rPr>
                    <w:t>COD</w:t>
                  </w:r>
                  <w:r>
                    <w:rPr>
                      <w:rFonts w:hint="eastAsia"/>
                      <w:vertAlign w:val="subscript"/>
                      <w:lang w:eastAsia="zh-CN"/>
                    </w:rPr>
                    <w:t>Cr</w:t>
                  </w:r>
                </w:p>
              </w:tc>
              <w:tc>
                <w:tcPr>
                  <w:tcW w:w="1371" w:type="dxa"/>
                  <w:gridSpan w:val="2"/>
                  <w:shd w:val="clear" w:color="auto" w:fill="auto"/>
                  <w:vAlign w:val="center"/>
                </w:tcPr>
                <w:p>
                  <w:pPr>
                    <w:widowControl w:val="0"/>
                    <w:jc w:val="center"/>
                    <w:rPr>
                      <w:rFonts w:eastAsia="等线"/>
                      <w:kern w:val="0"/>
                      <w:szCs w:val="21"/>
                    </w:rPr>
                  </w:pPr>
                  <w:r>
                    <w:rPr>
                      <w:rFonts w:eastAsia="等线"/>
                      <w:szCs w:val="21"/>
                    </w:rPr>
                    <w:t>0.104t/a</w:t>
                  </w:r>
                </w:p>
              </w:tc>
              <w:tc>
                <w:tcPr>
                  <w:tcW w:w="1406" w:type="dxa"/>
                  <w:gridSpan w:val="2"/>
                  <w:shd w:val="clear" w:color="auto" w:fill="auto"/>
                  <w:vAlign w:val="center"/>
                </w:tcPr>
                <w:p>
                  <w:pPr>
                    <w:pStyle w:val="140"/>
                    <w:widowControl w:val="0"/>
                  </w:pPr>
                  <w:r>
                    <w:t>80mg/L</w:t>
                  </w:r>
                </w:p>
              </w:tc>
              <w:tc>
                <w:tcPr>
                  <w:tcW w:w="1475" w:type="dxa"/>
                  <w:gridSpan w:val="3"/>
                  <w:shd w:val="clear" w:color="auto" w:fill="auto"/>
                  <w:vAlign w:val="center"/>
                </w:tcPr>
                <w:p>
                  <w:pPr>
                    <w:pStyle w:val="140"/>
                    <w:widowControl w:val="0"/>
                  </w:pPr>
                  <w:r>
                    <w:t>80mg/L</w:t>
                  </w:r>
                </w:p>
              </w:tc>
              <w:tc>
                <w:tcPr>
                  <w:tcW w:w="2174" w:type="dxa"/>
                  <w:gridSpan w:val="3"/>
                  <w:vMerge w:val="restart"/>
                  <w:shd w:val="clear" w:color="auto" w:fill="auto"/>
                  <w:vAlign w:val="center"/>
                </w:tcPr>
                <w:p>
                  <w:pPr>
                    <w:pStyle w:val="140"/>
                    <w:widowControl w:val="0"/>
                    <w:jc w:val="both"/>
                  </w:pPr>
                  <w:r>
                    <w:t>《</w:t>
                  </w:r>
                  <w:r>
                    <w:rPr>
                      <w:rFonts w:hint="eastAsia"/>
                    </w:rPr>
                    <w:t>纺织染整工业水污染物排放标准</w:t>
                  </w:r>
                  <w:r>
                    <w:t>》（GB4287</w:t>
                  </w:r>
                  <w:r>
                    <w:rPr>
                      <w:rFonts w:hint="eastAsia"/>
                    </w:rPr>
                    <w:t>-</w:t>
                  </w:r>
                  <w:r>
                    <w:t>2012）</w:t>
                  </w:r>
                  <w:r>
                    <w:rPr>
                      <w:rFonts w:hint="eastAsia"/>
                    </w:rPr>
                    <w:t>“表2</w:t>
                  </w:r>
                  <w:r>
                    <w:t xml:space="preserve"> 新建企业水污染物排放浓度限值及单位产品基准排水量</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vMerge w:val="continue"/>
                  <w:shd w:val="clear" w:color="auto" w:fill="auto"/>
                  <w:vAlign w:val="center"/>
                </w:tcPr>
                <w:p>
                  <w:pPr>
                    <w:pStyle w:val="140"/>
                    <w:widowControl w:val="0"/>
                  </w:pPr>
                </w:p>
              </w:tc>
              <w:tc>
                <w:tcPr>
                  <w:tcW w:w="455" w:type="dxa"/>
                  <w:vMerge w:val="continue"/>
                  <w:shd w:val="clear" w:color="auto" w:fill="auto"/>
                  <w:vAlign w:val="center"/>
                </w:tcPr>
                <w:p>
                  <w:pPr>
                    <w:pStyle w:val="140"/>
                    <w:widowControl w:val="0"/>
                  </w:pPr>
                </w:p>
              </w:tc>
              <w:tc>
                <w:tcPr>
                  <w:tcW w:w="1090" w:type="dxa"/>
                  <w:vMerge w:val="continue"/>
                  <w:shd w:val="clear" w:color="auto" w:fill="auto"/>
                  <w:vAlign w:val="center"/>
                </w:tcPr>
                <w:p>
                  <w:pPr>
                    <w:pStyle w:val="140"/>
                    <w:widowControl w:val="0"/>
                  </w:pPr>
                </w:p>
              </w:tc>
              <w:tc>
                <w:tcPr>
                  <w:tcW w:w="1052" w:type="dxa"/>
                  <w:shd w:val="clear" w:color="auto" w:fill="auto"/>
                  <w:vAlign w:val="center"/>
                </w:tcPr>
                <w:p>
                  <w:pPr>
                    <w:pStyle w:val="118"/>
                    <w:widowControl w:val="0"/>
                    <w:rPr>
                      <w:lang w:eastAsia="zh-CN"/>
                    </w:rPr>
                  </w:pPr>
                  <w:r>
                    <w:rPr>
                      <w:lang w:eastAsia="zh-CN"/>
                    </w:rPr>
                    <w:t>NH</w:t>
                  </w:r>
                  <w:r>
                    <w:rPr>
                      <w:vertAlign w:val="subscript"/>
                      <w:lang w:eastAsia="zh-CN"/>
                    </w:rPr>
                    <w:t>3</w:t>
                  </w:r>
                  <w:r>
                    <w:rPr>
                      <w:lang w:eastAsia="zh-CN"/>
                    </w:rPr>
                    <w:t>-N</w:t>
                  </w:r>
                </w:p>
              </w:tc>
              <w:tc>
                <w:tcPr>
                  <w:tcW w:w="1371" w:type="dxa"/>
                  <w:gridSpan w:val="2"/>
                  <w:shd w:val="clear" w:color="auto" w:fill="auto"/>
                  <w:vAlign w:val="center"/>
                </w:tcPr>
                <w:p>
                  <w:pPr>
                    <w:widowControl w:val="0"/>
                    <w:jc w:val="center"/>
                    <w:rPr>
                      <w:rFonts w:eastAsia="等线"/>
                      <w:szCs w:val="21"/>
                    </w:rPr>
                  </w:pPr>
                  <w:r>
                    <w:rPr>
                      <w:rFonts w:eastAsia="等线"/>
                      <w:szCs w:val="21"/>
                    </w:rPr>
                    <w:t>0.013t/a</w:t>
                  </w:r>
                </w:p>
              </w:tc>
              <w:tc>
                <w:tcPr>
                  <w:tcW w:w="1406" w:type="dxa"/>
                  <w:gridSpan w:val="2"/>
                  <w:shd w:val="clear" w:color="auto" w:fill="auto"/>
                  <w:vAlign w:val="center"/>
                </w:tcPr>
                <w:p>
                  <w:pPr>
                    <w:pStyle w:val="140"/>
                    <w:widowControl w:val="0"/>
                  </w:pPr>
                  <w:r>
                    <w:t>10</w:t>
                  </w:r>
                  <w:r>
                    <w:rPr>
                      <w:rFonts w:hint="eastAsia"/>
                    </w:rPr>
                    <w:t>mg/L</w:t>
                  </w:r>
                </w:p>
              </w:tc>
              <w:tc>
                <w:tcPr>
                  <w:tcW w:w="1475" w:type="dxa"/>
                  <w:gridSpan w:val="3"/>
                  <w:shd w:val="clear" w:color="auto" w:fill="auto"/>
                  <w:vAlign w:val="center"/>
                </w:tcPr>
                <w:p>
                  <w:pPr>
                    <w:pStyle w:val="140"/>
                    <w:widowControl w:val="0"/>
                  </w:pPr>
                  <w:r>
                    <w:t>10</w:t>
                  </w:r>
                  <w:r>
                    <w:rPr>
                      <w:rFonts w:hint="eastAsia"/>
                    </w:rPr>
                    <w:t>mg/L</w:t>
                  </w:r>
                </w:p>
              </w:tc>
              <w:tc>
                <w:tcPr>
                  <w:tcW w:w="2174" w:type="dxa"/>
                  <w:gridSpan w:val="3"/>
                  <w:vMerge w:val="continue"/>
                  <w:shd w:val="clear" w:color="auto" w:fill="auto"/>
                  <w:vAlign w:val="center"/>
                </w:tcPr>
                <w:p>
                  <w:pPr>
                    <w:pStyle w:val="140"/>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vMerge w:val="continue"/>
                  <w:shd w:val="clear" w:color="auto" w:fill="auto"/>
                  <w:vAlign w:val="center"/>
                </w:tcPr>
                <w:p>
                  <w:pPr>
                    <w:pStyle w:val="140"/>
                    <w:widowControl w:val="0"/>
                  </w:pPr>
                </w:p>
              </w:tc>
              <w:tc>
                <w:tcPr>
                  <w:tcW w:w="455" w:type="dxa"/>
                  <w:vMerge w:val="continue"/>
                  <w:shd w:val="clear" w:color="auto" w:fill="auto"/>
                  <w:vAlign w:val="center"/>
                </w:tcPr>
                <w:p>
                  <w:pPr>
                    <w:pStyle w:val="140"/>
                    <w:widowControl w:val="0"/>
                  </w:pPr>
                </w:p>
              </w:tc>
              <w:tc>
                <w:tcPr>
                  <w:tcW w:w="1090" w:type="dxa"/>
                  <w:vMerge w:val="continue"/>
                  <w:shd w:val="clear" w:color="auto" w:fill="auto"/>
                  <w:vAlign w:val="center"/>
                </w:tcPr>
                <w:p>
                  <w:pPr>
                    <w:pStyle w:val="140"/>
                    <w:widowControl w:val="0"/>
                  </w:pPr>
                </w:p>
              </w:tc>
              <w:tc>
                <w:tcPr>
                  <w:tcW w:w="1052" w:type="dxa"/>
                  <w:shd w:val="clear" w:color="auto" w:fill="auto"/>
                  <w:vAlign w:val="center"/>
                </w:tcPr>
                <w:p>
                  <w:pPr>
                    <w:pStyle w:val="118"/>
                    <w:widowControl w:val="0"/>
                    <w:rPr>
                      <w:lang w:eastAsia="zh-CN"/>
                    </w:rPr>
                  </w:pPr>
                  <w:r>
                    <w:rPr>
                      <w:rFonts w:hint="eastAsia"/>
                      <w:lang w:eastAsia="zh-CN"/>
                    </w:rPr>
                    <w:t>SS</w:t>
                  </w:r>
                </w:p>
              </w:tc>
              <w:tc>
                <w:tcPr>
                  <w:tcW w:w="1371" w:type="dxa"/>
                  <w:gridSpan w:val="2"/>
                  <w:shd w:val="clear" w:color="auto" w:fill="auto"/>
                  <w:vAlign w:val="center"/>
                </w:tcPr>
                <w:p>
                  <w:pPr>
                    <w:widowControl w:val="0"/>
                    <w:jc w:val="center"/>
                    <w:rPr>
                      <w:rFonts w:eastAsia="等线"/>
                      <w:szCs w:val="21"/>
                    </w:rPr>
                  </w:pPr>
                  <w:r>
                    <w:rPr>
                      <w:rFonts w:eastAsia="等线"/>
                      <w:szCs w:val="21"/>
                    </w:rPr>
                    <w:t>0.065t/a</w:t>
                  </w:r>
                </w:p>
              </w:tc>
              <w:tc>
                <w:tcPr>
                  <w:tcW w:w="1406" w:type="dxa"/>
                  <w:gridSpan w:val="2"/>
                  <w:shd w:val="clear" w:color="auto" w:fill="auto"/>
                  <w:vAlign w:val="center"/>
                </w:tcPr>
                <w:p>
                  <w:pPr>
                    <w:pStyle w:val="140"/>
                    <w:widowControl w:val="0"/>
                  </w:pPr>
                  <w:r>
                    <w:t>50mg/L</w:t>
                  </w:r>
                </w:p>
              </w:tc>
              <w:tc>
                <w:tcPr>
                  <w:tcW w:w="1475" w:type="dxa"/>
                  <w:gridSpan w:val="3"/>
                  <w:shd w:val="clear" w:color="auto" w:fill="auto"/>
                  <w:vAlign w:val="center"/>
                </w:tcPr>
                <w:p>
                  <w:pPr>
                    <w:pStyle w:val="140"/>
                    <w:widowControl w:val="0"/>
                  </w:pPr>
                  <w:r>
                    <w:t>50mg/L</w:t>
                  </w:r>
                </w:p>
              </w:tc>
              <w:tc>
                <w:tcPr>
                  <w:tcW w:w="2174" w:type="dxa"/>
                  <w:gridSpan w:val="3"/>
                  <w:vMerge w:val="continue"/>
                  <w:shd w:val="clear" w:color="auto" w:fill="auto"/>
                  <w:vAlign w:val="center"/>
                </w:tcPr>
                <w:p>
                  <w:pPr>
                    <w:pStyle w:val="140"/>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vMerge w:val="continue"/>
                  <w:shd w:val="clear" w:color="auto" w:fill="auto"/>
                  <w:vAlign w:val="center"/>
                </w:tcPr>
                <w:p>
                  <w:pPr>
                    <w:pStyle w:val="140"/>
                    <w:widowControl w:val="0"/>
                  </w:pPr>
                </w:p>
              </w:tc>
              <w:tc>
                <w:tcPr>
                  <w:tcW w:w="455" w:type="dxa"/>
                  <w:vMerge w:val="continue"/>
                  <w:shd w:val="clear" w:color="auto" w:fill="auto"/>
                  <w:vAlign w:val="center"/>
                </w:tcPr>
                <w:p>
                  <w:pPr>
                    <w:pStyle w:val="140"/>
                    <w:widowControl w:val="0"/>
                  </w:pPr>
                </w:p>
              </w:tc>
              <w:tc>
                <w:tcPr>
                  <w:tcW w:w="1090" w:type="dxa"/>
                  <w:vMerge w:val="continue"/>
                  <w:shd w:val="clear" w:color="auto" w:fill="auto"/>
                  <w:vAlign w:val="center"/>
                </w:tcPr>
                <w:p>
                  <w:pPr>
                    <w:pStyle w:val="140"/>
                    <w:widowControl w:val="0"/>
                  </w:pPr>
                </w:p>
              </w:tc>
              <w:tc>
                <w:tcPr>
                  <w:tcW w:w="1052" w:type="dxa"/>
                  <w:shd w:val="clear" w:color="auto" w:fill="auto"/>
                  <w:vAlign w:val="center"/>
                </w:tcPr>
                <w:p>
                  <w:pPr>
                    <w:pStyle w:val="118"/>
                    <w:widowControl w:val="0"/>
                    <w:rPr>
                      <w:lang w:eastAsia="zh-CN"/>
                    </w:rPr>
                  </w:pPr>
                  <w:r>
                    <w:rPr>
                      <w:rFonts w:hint="eastAsia"/>
                      <w:lang w:eastAsia="zh-CN"/>
                    </w:rPr>
                    <w:t>BOD</w:t>
                  </w:r>
                  <w:r>
                    <w:rPr>
                      <w:rFonts w:hint="eastAsia"/>
                      <w:vertAlign w:val="subscript"/>
                      <w:lang w:eastAsia="zh-CN"/>
                    </w:rPr>
                    <w:t>5</w:t>
                  </w:r>
                </w:p>
              </w:tc>
              <w:tc>
                <w:tcPr>
                  <w:tcW w:w="1371" w:type="dxa"/>
                  <w:gridSpan w:val="2"/>
                  <w:shd w:val="clear" w:color="auto" w:fill="auto"/>
                  <w:vAlign w:val="center"/>
                </w:tcPr>
                <w:p>
                  <w:pPr>
                    <w:widowControl w:val="0"/>
                    <w:jc w:val="center"/>
                    <w:rPr>
                      <w:rFonts w:eastAsia="等线"/>
                      <w:szCs w:val="21"/>
                    </w:rPr>
                  </w:pPr>
                  <w:r>
                    <w:rPr>
                      <w:rFonts w:eastAsia="等线"/>
                      <w:szCs w:val="21"/>
                    </w:rPr>
                    <w:t>0.026t/a</w:t>
                  </w:r>
                </w:p>
              </w:tc>
              <w:tc>
                <w:tcPr>
                  <w:tcW w:w="1406" w:type="dxa"/>
                  <w:gridSpan w:val="2"/>
                  <w:shd w:val="clear" w:color="auto" w:fill="auto"/>
                  <w:vAlign w:val="center"/>
                </w:tcPr>
                <w:p>
                  <w:pPr>
                    <w:pStyle w:val="140"/>
                    <w:widowControl w:val="0"/>
                  </w:pPr>
                  <w:r>
                    <w:t>20mg/L</w:t>
                  </w:r>
                </w:p>
              </w:tc>
              <w:tc>
                <w:tcPr>
                  <w:tcW w:w="1475" w:type="dxa"/>
                  <w:gridSpan w:val="3"/>
                  <w:shd w:val="clear" w:color="auto" w:fill="auto"/>
                  <w:vAlign w:val="center"/>
                </w:tcPr>
                <w:p>
                  <w:pPr>
                    <w:pStyle w:val="140"/>
                    <w:widowControl w:val="0"/>
                  </w:pPr>
                  <w:r>
                    <w:t>20mg/L</w:t>
                  </w:r>
                </w:p>
              </w:tc>
              <w:tc>
                <w:tcPr>
                  <w:tcW w:w="2174" w:type="dxa"/>
                  <w:gridSpan w:val="3"/>
                  <w:vMerge w:val="continue"/>
                  <w:shd w:val="clear" w:color="auto" w:fill="auto"/>
                  <w:vAlign w:val="center"/>
                </w:tcPr>
                <w:p>
                  <w:pPr>
                    <w:pStyle w:val="140"/>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vMerge w:val="restart"/>
                  <w:shd w:val="clear" w:color="auto" w:fill="auto"/>
                  <w:vAlign w:val="center"/>
                </w:tcPr>
                <w:p>
                  <w:pPr>
                    <w:pStyle w:val="140"/>
                    <w:widowControl w:val="0"/>
                  </w:pPr>
                  <w:r>
                    <w:t>固废处理利用要求</w:t>
                  </w:r>
                </w:p>
              </w:tc>
              <w:tc>
                <w:tcPr>
                  <w:tcW w:w="9023" w:type="dxa"/>
                  <w:gridSpan w:val="13"/>
                  <w:shd w:val="clear" w:color="auto" w:fill="auto"/>
                  <w:vAlign w:val="center"/>
                </w:tcPr>
                <w:p>
                  <w:pPr>
                    <w:pStyle w:val="140"/>
                    <w:widowControl w:val="0"/>
                  </w:pPr>
                  <w:r>
                    <w:t>一般固体废弃物利用处置要求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vMerge w:val="continue"/>
                  <w:shd w:val="clear" w:color="auto" w:fill="auto"/>
                  <w:vAlign w:val="center"/>
                </w:tcPr>
                <w:p>
                  <w:pPr>
                    <w:pStyle w:val="140"/>
                    <w:widowControl w:val="0"/>
                  </w:pPr>
                </w:p>
              </w:tc>
              <w:tc>
                <w:tcPr>
                  <w:tcW w:w="455" w:type="dxa"/>
                  <w:shd w:val="clear" w:color="auto" w:fill="auto"/>
                  <w:vAlign w:val="center"/>
                </w:tcPr>
                <w:p>
                  <w:pPr>
                    <w:pStyle w:val="140"/>
                    <w:widowControl w:val="0"/>
                  </w:pPr>
                  <w:r>
                    <w:t>序号</w:t>
                  </w:r>
                </w:p>
              </w:tc>
              <w:tc>
                <w:tcPr>
                  <w:tcW w:w="2142" w:type="dxa"/>
                  <w:gridSpan w:val="2"/>
                  <w:shd w:val="clear" w:color="auto" w:fill="auto"/>
                  <w:vAlign w:val="center"/>
                </w:tcPr>
                <w:p>
                  <w:pPr>
                    <w:pStyle w:val="140"/>
                    <w:widowControl w:val="0"/>
                  </w:pPr>
                  <w:r>
                    <w:t>名称</w:t>
                  </w:r>
                </w:p>
              </w:tc>
              <w:tc>
                <w:tcPr>
                  <w:tcW w:w="1371" w:type="dxa"/>
                  <w:gridSpan w:val="2"/>
                  <w:shd w:val="clear" w:color="auto" w:fill="auto"/>
                  <w:vAlign w:val="center"/>
                </w:tcPr>
                <w:p>
                  <w:pPr>
                    <w:pStyle w:val="140"/>
                    <w:widowControl w:val="0"/>
                  </w:pPr>
                  <w:r>
                    <w:t>产生量</w:t>
                  </w:r>
                </w:p>
              </w:tc>
              <w:tc>
                <w:tcPr>
                  <w:tcW w:w="5055" w:type="dxa"/>
                  <w:gridSpan w:val="8"/>
                  <w:shd w:val="clear" w:color="auto" w:fill="auto"/>
                  <w:vAlign w:val="center"/>
                </w:tcPr>
                <w:p>
                  <w:pPr>
                    <w:pStyle w:val="140"/>
                    <w:widowControl w:val="0"/>
                  </w:pPr>
                  <w:r>
                    <w:t>利用处置方式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vMerge w:val="continue"/>
                  <w:shd w:val="clear" w:color="auto" w:fill="auto"/>
                  <w:vAlign w:val="center"/>
                </w:tcPr>
                <w:p>
                  <w:pPr>
                    <w:pStyle w:val="140"/>
                    <w:widowControl w:val="0"/>
                  </w:pPr>
                </w:p>
              </w:tc>
              <w:tc>
                <w:tcPr>
                  <w:tcW w:w="455" w:type="dxa"/>
                  <w:shd w:val="clear" w:color="auto" w:fill="auto"/>
                  <w:vAlign w:val="center"/>
                </w:tcPr>
                <w:p>
                  <w:pPr>
                    <w:pStyle w:val="140"/>
                    <w:widowControl w:val="0"/>
                  </w:pPr>
                  <w:r>
                    <w:t>1</w:t>
                  </w:r>
                </w:p>
              </w:tc>
              <w:tc>
                <w:tcPr>
                  <w:tcW w:w="2142" w:type="dxa"/>
                  <w:gridSpan w:val="2"/>
                  <w:tcBorders>
                    <w:top w:val="single" w:color="auto" w:sz="6" w:space="0"/>
                    <w:bottom w:val="single" w:color="auto" w:sz="6" w:space="0"/>
                  </w:tcBorders>
                  <w:vAlign w:val="center"/>
                </w:tcPr>
                <w:p>
                  <w:pPr>
                    <w:widowControl w:val="0"/>
                    <w:jc w:val="center"/>
                    <w:rPr>
                      <w:szCs w:val="21"/>
                    </w:rPr>
                  </w:pPr>
                  <w:r>
                    <w:rPr>
                      <w:rFonts w:hint="eastAsia"/>
                      <w:szCs w:val="21"/>
                    </w:rPr>
                    <w:t>包装固废</w:t>
                  </w:r>
                </w:p>
              </w:tc>
              <w:tc>
                <w:tcPr>
                  <w:tcW w:w="1371" w:type="dxa"/>
                  <w:gridSpan w:val="2"/>
                  <w:shd w:val="clear" w:color="auto" w:fill="auto"/>
                  <w:vAlign w:val="center"/>
                </w:tcPr>
                <w:p>
                  <w:pPr>
                    <w:widowControl w:val="0"/>
                    <w:jc w:val="center"/>
                    <w:rPr>
                      <w:szCs w:val="21"/>
                    </w:rPr>
                  </w:pPr>
                  <w:r>
                    <w:rPr>
                      <w:szCs w:val="21"/>
                    </w:rPr>
                    <w:t>5</w:t>
                  </w:r>
                  <w:r>
                    <w:rPr>
                      <w:rFonts w:hint="eastAsia"/>
                      <w:szCs w:val="21"/>
                    </w:rPr>
                    <w:t>t/a</w:t>
                  </w:r>
                </w:p>
              </w:tc>
              <w:tc>
                <w:tcPr>
                  <w:tcW w:w="5055" w:type="dxa"/>
                  <w:gridSpan w:val="8"/>
                  <w:shd w:val="clear" w:color="auto" w:fill="auto"/>
                  <w:vAlign w:val="center"/>
                </w:tcPr>
                <w:p>
                  <w:pPr>
                    <w:pStyle w:val="140"/>
                    <w:widowControl w:val="0"/>
                  </w:pPr>
                  <w:r>
                    <w:t>统一分类收集后外售给其它单位处理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vMerge w:val="continue"/>
                  <w:shd w:val="clear" w:color="auto" w:fill="auto"/>
                  <w:vAlign w:val="center"/>
                </w:tcPr>
                <w:p>
                  <w:pPr>
                    <w:pStyle w:val="140"/>
                    <w:widowControl w:val="0"/>
                  </w:pPr>
                </w:p>
              </w:tc>
              <w:tc>
                <w:tcPr>
                  <w:tcW w:w="455" w:type="dxa"/>
                  <w:shd w:val="clear" w:color="auto" w:fill="auto"/>
                  <w:vAlign w:val="center"/>
                </w:tcPr>
                <w:p>
                  <w:pPr>
                    <w:pStyle w:val="140"/>
                    <w:widowControl w:val="0"/>
                  </w:pPr>
                  <w:r>
                    <w:t>2</w:t>
                  </w:r>
                </w:p>
              </w:tc>
              <w:tc>
                <w:tcPr>
                  <w:tcW w:w="2142" w:type="dxa"/>
                  <w:gridSpan w:val="2"/>
                  <w:shd w:val="clear" w:color="auto" w:fill="auto"/>
                  <w:vAlign w:val="center"/>
                </w:tcPr>
                <w:p>
                  <w:pPr>
                    <w:widowControl w:val="0"/>
                    <w:jc w:val="center"/>
                    <w:rPr>
                      <w:szCs w:val="21"/>
                    </w:rPr>
                  </w:pPr>
                  <w:r>
                    <w:rPr>
                      <w:rFonts w:hint="eastAsia"/>
                      <w:szCs w:val="21"/>
                    </w:rPr>
                    <w:t>废原料桶</w:t>
                  </w:r>
                </w:p>
              </w:tc>
              <w:tc>
                <w:tcPr>
                  <w:tcW w:w="1371" w:type="dxa"/>
                  <w:gridSpan w:val="2"/>
                  <w:shd w:val="clear" w:color="auto" w:fill="auto"/>
                  <w:vAlign w:val="center"/>
                </w:tcPr>
                <w:p>
                  <w:pPr>
                    <w:widowControl w:val="0"/>
                    <w:jc w:val="center"/>
                    <w:rPr>
                      <w:szCs w:val="21"/>
                    </w:rPr>
                  </w:pPr>
                  <w:r>
                    <w:rPr>
                      <w:szCs w:val="21"/>
                    </w:rPr>
                    <w:t>0.5</w:t>
                  </w:r>
                  <w:r>
                    <w:rPr>
                      <w:rFonts w:hint="eastAsia"/>
                      <w:szCs w:val="21"/>
                    </w:rPr>
                    <w:t>t/a</w:t>
                  </w:r>
                </w:p>
              </w:tc>
              <w:tc>
                <w:tcPr>
                  <w:tcW w:w="5055" w:type="dxa"/>
                  <w:gridSpan w:val="8"/>
                  <w:shd w:val="clear" w:color="auto" w:fill="auto"/>
                  <w:vAlign w:val="center"/>
                </w:tcPr>
                <w:p>
                  <w:pPr>
                    <w:pStyle w:val="140"/>
                    <w:widowControl w:val="0"/>
                  </w:pPr>
                  <w:r>
                    <w:t>由供应商回收处理</w:t>
                  </w:r>
                  <w:r>
                    <w:rPr>
                      <w:rFonts w:hint="eastAsia"/>
                    </w:rPr>
                    <w:t>，</w:t>
                  </w:r>
                  <w:r>
                    <w:rPr>
                      <w:rFonts w:hint="eastAsia"/>
                      <w:bCs/>
                    </w:rPr>
                    <w:t>，若供应商不愿回收，则应作为危险废物交有相应资质单位清运处理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vMerge w:val="continue"/>
                  <w:shd w:val="clear" w:color="auto" w:fill="auto"/>
                  <w:vAlign w:val="center"/>
                </w:tcPr>
                <w:p>
                  <w:pPr>
                    <w:pStyle w:val="140"/>
                    <w:widowControl w:val="0"/>
                  </w:pPr>
                </w:p>
              </w:tc>
              <w:tc>
                <w:tcPr>
                  <w:tcW w:w="455" w:type="dxa"/>
                  <w:shd w:val="clear" w:color="auto" w:fill="auto"/>
                  <w:vAlign w:val="center"/>
                </w:tcPr>
                <w:p>
                  <w:pPr>
                    <w:pStyle w:val="140"/>
                    <w:widowControl w:val="0"/>
                  </w:pPr>
                  <w:r>
                    <w:t>3</w:t>
                  </w:r>
                </w:p>
              </w:tc>
              <w:tc>
                <w:tcPr>
                  <w:tcW w:w="2142" w:type="dxa"/>
                  <w:gridSpan w:val="2"/>
                  <w:shd w:val="clear" w:color="auto" w:fill="auto"/>
                  <w:vAlign w:val="center"/>
                </w:tcPr>
                <w:p>
                  <w:pPr>
                    <w:widowControl w:val="0"/>
                    <w:adjustRightInd w:val="0"/>
                    <w:snapToGrid w:val="0"/>
                    <w:jc w:val="center"/>
                    <w:rPr>
                      <w:szCs w:val="21"/>
                    </w:rPr>
                  </w:pPr>
                  <w:r>
                    <w:rPr>
                      <w:rFonts w:hint="eastAsia"/>
                      <w:szCs w:val="21"/>
                    </w:rPr>
                    <w:t>定型机废油渣脂</w:t>
                  </w:r>
                </w:p>
              </w:tc>
              <w:tc>
                <w:tcPr>
                  <w:tcW w:w="1371" w:type="dxa"/>
                  <w:gridSpan w:val="2"/>
                  <w:shd w:val="clear" w:color="auto" w:fill="auto"/>
                  <w:vAlign w:val="center"/>
                </w:tcPr>
                <w:p>
                  <w:pPr>
                    <w:widowControl w:val="0"/>
                    <w:adjustRightInd w:val="0"/>
                    <w:snapToGrid w:val="0"/>
                    <w:jc w:val="center"/>
                    <w:rPr>
                      <w:szCs w:val="21"/>
                    </w:rPr>
                  </w:pPr>
                  <w:r>
                    <w:rPr>
                      <w:szCs w:val="21"/>
                    </w:rPr>
                    <w:t>2.106</w:t>
                  </w:r>
                  <w:r>
                    <w:rPr>
                      <w:rFonts w:hint="eastAsia"/>
                      <w:szCs w:val="21"/>
                    </w:rPr>
                    <w:t>t/a</w:t>
                  </w:r>
                </w:p>
              </w:tc>
              <w:tc>
                <w:tcPr>
                  <w:tcW w:w="5055" w:type="dxa"/>
                  <w:gridSpan w:val="8"/>
                  <w:vMerge w:val="restart"/>
                  <w:shd w:val="clear" w:color="auto" w:fill="auto"/>
                  <w:vAlign w:val="center"/>
                </w:tcPr>
                <w:p>
                  <w:pPr>
                    <w:pStyle w:val="140"/>
                    <w:widowControl w:val="0"/>
                  </w:pPr>
                  <w:r>
                    <w:t>委托</w:t>
                  </w:r>
                  <w:r>
                    <w:rPr>
                      <w:rFonts w:hint="eastAsia"/>
                      <w:bCs/>
                    </w:rPr>
                    <w:t>有相关危险废物资质的单位</w:t>
                  </w:r>
                  <w:r>
                    <w:t>收集处理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vMerge w:val="continue"/>
                  <w:shd w:val="clear" w:color="auto" w:fill="auto"/>
                  <w:vAlign w:val="center"/>
                </w:tcPr>
                <w:p>
                  <w:pPr>
                    <w:pStyle w:val="140"/>
                    <w:widowControl w:val="0"/>
                  </w:pPr>
                </w:p>
              </w:tc>
              <w:tc>
                <w:tcPr>
                  <w:tcW w:w="455" w:type="dxa"/>
                  <w:shd w:val="clear" w:color="auto" w:fill="auto"/>
                  <w:vAlign w:val="center"/>
                </w:tcPr>
                <w:p>
                  <w:pPr>
                    <w:pStyle w:val="140"/>
                    <w:widowControl w:val="0"/>
                  </w:pPr>
                  <w:r>
                    <w:rPr>
                      <w:rFonts w:hint="eastAsia"/>
                    </w:rPr>
                    <w:t>4</w:t>
                  </w:r>
                </w:p>
              </w:tc>
              <w:tc>
                <w:tcPr>
                  <w:tcW w:w="2142" w:type="dxa"/>
                  <w:gridSpan w:val="2"/>
                  <w:shd w:val="clear" w:color="auto" w:fill="auto"/>
                  <w:vAlign w:val="center"/>
                </w:tcPr>
                <w:p>
                  <w:pPr>
                    <w:widowControl w:val="0"/>
                    <w:adjustRightInd w:val="0"/>
                    <w:snapToGrid w:val="0"/>
                    <w:jc w:val="center"/>
                    <w:rPr>
                      <w:szCs w:val="21"/>
                    </w:rPr>
                  </w:pPr>
                  <w:r>
                    <w:rPr>
                      <w:rFonts w:hint="eastAsia"/>
                      <w:szCs w:val="21"/>
                    </w:rPr>
                    <w:t>喷淋废水</w:t>
                  </w:r>
                </w:p>
              </w:tc>
              <w:tc>
                <w:tcPr>
                  <w:tcW w:w="1371" w:type="dxa"/>
                  <w:gridSpan w:val="2"/>
                  <w:shd w:val="clear" w:color="auto" w:fill="auto"/>
                  <w:vAlign w:val="center"/>
                </w:tcPr>
                <w:p>
                  <w:pPr>
                    <w:widowControl w:val="0"/>
                    <w:adjustRightInd w:val="0"/>
                    <w:snapToGrid w:val="0"/>
                    <w:jc w:val="center"/>
                    <w:rPr>
                      <w:szCs w:val="21"/>
                    </w:rPr>
                  </w:pPr>
                  <w:r>
                    <w:rPr>
                      <w:szCs w:val="21"/>
                    </w:rPr>
                    <w:t>25.6t/a</w:t>
                  </w:r>
                </w:p>
              </w:tc>
              <w:tc>
                <w:tcPr>
                  <w:tcW w:w="5055" w:type="dxa"/>
                  <w:gridSpan w:val="8"/>
                  <w:vMerge w:val="continue"/>
                  <w:shd w:val="clear" w:color="auto" w:fill="auto"/>
                  <w:vAlign w:val="center"/>
                </w:tcPr>
                <w:p>
                  <w:pPr>
                    <w:pStyle w:val="140"/>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vMerge w:val="continue"/>
                  <w:shd w:val="clear" w:color="auto" w:fill="auto"/>
                  <w:vAlign w:val="center"/>
                </w:tcPr>
                <w:p>
                  <w:pPr>
                    <w:pStyle w:val="140"/>
                    <w:widowControl w:val="0"/>
                  </w:pPr>
                </w:p>
              </w:tc>
              <w:tc>
                <w:tcPr>
                  <w:tcW w:w="455" w:type="dxa"/>
                  <w:shd w:val="clear" w:color="auto" w:fill="auto"/>
                  <w:vAlign w:val="center"/>
                </w:tcPr>
                <w:p>
                  <w:pPr>
                    <w:pStyle w:val="140"/>
                    <w:widowControl w:val="0"/>
                  </w:pPr>
                  <w:r>
                    <w:t>5</w:t>
                  </w:r>
                </w:p>
              </w:tc>
              <w:tc>
                <w:tcPr>
                  <w:tcW w:w="2142" w:type="dxa"/>
                  <w:gridSpan w:val="2"/>
                  <w:shd w:val="clear" w:color="auto" w:fill="auto"/>
                  <w:vAlign w:val="center"/>
                </w:tcPr>
                <w:p>
                  <w:pPr>
                    <w:widowControl w:val="0"/>
                    <w:adjustRightInd w:val="0"/>
                    <w:snapToGrid w:val="0"/>
                    <w:jc w:val="center"/>
                    <w:rPr>
                      <w:szCs w:val="21"/>
                    </w:rPr>
                  </w:pPr>
                  <w:r>
                    <w:rPr>
                      <w:rFonts w:hint="eastAsia"/>
                      <w:szCs w:val="21"/>
                    </w:rPr>
                    <w:t>生活垃圾</w:t>
                  </w:r>
                </w:p>
              </w:tc>
              <w:tc>
                <w:tcPr>
                  <w:tcW w:w="1371" w:type="dxa"/>
                  <w:gridSpan w:val="2"/>
                  <w:shd w:val="clear" w:color="auto" w:fill="auto"/>
                  <w:vAlign w:val="center"/>
                </w:tcPr>
                <w:p>
                  <w:pPr>
                    <w:widowControl w:val="0"/>
                    <w:adjustRightInd w:val="0"/>
                    <w:snapToGrid w:val="0"/>
                    <w:jc w:val="center"/>
                    <w:rPr>
                      <w:szCs w:val="21"/>
                    </w:rPr>
                  </w:pPr>
                  <w:r>
                    <w:rPr>
                      <w:szCs w:val="21"/>
                    </w:rPr>
                    <w:t>18</w:t>
                  </w:r>
                  <w:r>
                    <w:rPr>
                      <w:rFonts w:hint="eastAsia"/>
                      <w:szCs w:val="21"/>
                    </w:rPr>
                    <w:t>t/a</w:t>
                  </w:r>
                </w:p>
              </w:tc>
              <w:tc>
                <w:tcPr>
                  <w:tcW w:w="5055" w:type="dxa"/>
                  <w:gridSpan w:val="8"/>
                  <w:shd w:val="clear" w:color="auto" w:fill="auto"/>
                  <w:vAlign w:val="center"/>
                </w:tcPr>
                <w:p>
                  <w:pPr>
                    <w:pStyle w:val="140"/>
                    <w:widowControl w:val="0"/>
                  </w:pPr>
                  <w:r>
                    <w:rPr>
                      <w:rFonts w:hint="eastAsia"/>
                    </w:rPr>
                    <w:t>环卫部门定期清运处理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vMerge w:val="restart"/>
                  <w:shd w:val="clear" w:color="auto" w:fill="auto"/>
                  <w:vAlign w:val="center"/>
                </w:tcPr>
                <w:p>
                  <w:pPr>
                    <w:pStyle w:val="140"/>
                    <w:widowControl w:val="0"/>
                  </w:pPr>
                  <w:r>
                    <w:t>噪声排放控制要求</w:t>
                  </w:r>
                </w:p>
              </w:tc>
              <w:tc>
                <w:tcPr>
                  <w:tcW w:w="455" w:type="dxa"/>
                  <w:vMerge w:val="restart"/>
                  <w:shd w:val="clear" w:color="auto" w:fill="auto"/>
                  <w:vAlign w:val="center"/>
                </w:tcPr>
                <w:p>
                  <w:pPr>
                    <w:pStyle w:val="140"/>
                    <w:widowControl w:val="0"/>
                  </w:pPr>
                  <w:r>
                    <w:t>序号</w:t>
                  </w:r>
                </w:p>
              </w:tc>
              <w:tc>
                <w:tcPr>
                  <w:tcW w:w="2142" w:type="dxa"/>
                  <w:gridSpan w:val="2"/>
                  <w:vMerge w:val="restart"/>
                  <w:shd w:val="clear" w:color="auto" w:fill="auto"/>
                  <w:vAlign w:val="center"/>
                </w:tcPr>
                <w:p>
                  <w:pPr>
                    <w:pStyle w:val="140"/>
                    <w:widowControl w:val="0"/>
                  </w:pPr>
                  <w:r>
                    <w:t>厂界外声环境功能区类型</w:t>
                  </w:r>
                </w:p>
              </w:tc>
              <w:tc>
                <w:tcPr>
                  <w:tcW w:w="6426" w:type="dxa"/>
                  <w:gridSpan w:val="10"/>
                  <w:shd w:val="clear" w:color="auto" w:fill="auto"/>
                  <w:vAlign w:val="center"/>
                </w:tcPr>
                <w:p>
                  <w:pPr>
                    <w:pStyle w:val="140"/>
                    <w:widowControl w:val="0"/>
                  </w:pPr>
                  <w:r>
                    <w:t>工业企业厂界噪声排放标准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vMerge w:val="continue"/>
                  <w:shd w:val="clear" w:color="auto" w:fill="auto"/>
                  <w:vAlign w:val="center"/>
                </w:tcPr>
                <w:p>
                  <w:pPr>
                    <w:pStyle w:val="140"/>
                    <w:widowControl w:val="0"/>
                  </w:pPr>
                </w:p>
              </w:tc>
              <w:tc>
                <w:tcPr>
                  <w:tcW w:w="455" w:type="dxa"/>
                  <w:vMerge w:val="continue"/>
                  <w:shd w:val="clear" w:color="auto" w:fill="auto"/>
                  <w:vAlign w:val="center"/>
                </w:tcPr>
                <w:p>
                  <w:pPr>
                    <w:pStyle w:val="140"/>
                    <w:widowControl w:val="0"/>
                  </w:pPr>
                </w:p>
              </w:tc>
              <w:tc>
                <w:tcPr>
                  <w:tcW w:w="2142" w:type="dxa"/>
                  <w:gridSpan w:val="2"/>
                  <w:vMerge w:val="continue"/>
                  <w:shd w:val="clear" w:color="auto" w:fill="auto"/>
                  <w:vAlign w:val="center"/>
                </w:tcPr>
                <w:p>
                  <w:pPr>
                    <w:pStyle w:val="140"/>
                    <w:widowControl w:val="0"/>
                  </w:pPr>
                </w:p>
              </w:tc>
              <w:tc>
                <w:tcPr>
                  <w:tcW w:w="4899" w:type="dxa"/>
                  <w:gridSpan w:val="8"/>
                  <w:shd w:val="clear" w:color="auto" w:fill="auto"/>
                  <w:vAlign w:val="center"/>
                </w:tcPr>
                <w:p>
                  <w:pPr>
                    <w:pStyle w:val="140"/>
                    <w:widowControl w:val="0"/>
                  </w:pPr>
                  <w:r>
                    <w:t>昼间</w:t>
                  </w:r>
                </w:p>
              </w:tc>
              <w:tc>
                <w:tcPr>
                  <w:tcW w:w="1527" w:type="dxa"/>
                  <w:gridSpan w:val="2"/>
                  <w:shd w:val="clear" w:color="auto" w:fill="auto"/>
                  <w:vAlign w:val="center"/>
                </w:tcPr>
                <w:p>
                  <w:pPr>
                    <w:pStyle w:val="140"/>
                    <w:widowControl w:val="0"/>
                  </w:pPr>
                  <w: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jc w:val="center"/>
              </w:trPr>
              <w:tc>
                <w:tcPr>
                  <w:tcW w:w="514" w:type="dxa"/>
                  <w:vMerge w:val="continue"/>
                  <w:shd w:val="clear" w:color="auto" w:fill="auto"/>
                  <w:vAlign w:val="center"/>
                </w:tcPr>
                <w:p>
                  <w:pPr>
                    <w:pStyle w:val="140"/>
                    <w:widowControl w:val="0"/>
                  </w:pPr>
                </w:p>
              </w:tc>
              <w:tc>
                <w:tcPr>
                  <w:tcW w:w="455" w:type="dxa"/>
                  <w:shd w:val="clear" w:color="auto" w:fill="auto"/>
                  <w:vAlign w:val="center"/>
                </w:tcPr>
                <w:p>
                  <w:pPr>
                    <w:pStyle w:val="140"/>
                    <w:widowControl w:val="0"/>
                  </w:pPr>
                  <w:r>
                    <w:t>1</w:t>
                  </w:r>
                </w:p>
              </w:tc>
              <w:tc>
                <w:tcPr>
                  <w:tcW w:w="2142" w:type="dxa"/>
                  <w:gridSpan w:val="2"/>
                  <w:shd w:val="clear" w:color="auto" w:fill="auto"/>
                  <w:vAlign w:val="center"/>
                </w:tcPr>
                <w:p>
                  <w:pPr>
                    <w:pStyle w:val="140"/>
                    <w:widowControl w:val="0"/>
                  </w:pPr>
                  <w:r>
                    <w:t>属2类区，执行《声环境质量标准》（GB 3096-2008）2类标准</w:t>
                  </w:r>
                </w:p>
              </w:tc>
              <w:tc>
                <w:tcPr>
                  <w:tcW w:w="4899" w:type="dxa"/>
                  <w:gridSpan w:val="8"/>
                  <w:shd w:val="clear" w:color="auto" w:fill="auto"/>
                  <w:vAlign w:val="center"/>
                </w:tcPr>
                <w:p>
                  <w:pPr>
                    <w:pStyle w:val="140"/>
                    <w:widowControl w:val="0"/>
                  </w:pPr>
                  <w:r>
                    <w:t>≤60dB（A）</w:t>
                  </w:r>
                </w:p>
              </w:tc>
              <w:tc>
                <w:tcPr>
                  <w:tcW w:w="1527" w:type="dxa"/>
                  <w:gridSpan w:val="2"/>
                  <w:shd w:val="clear" w:color="auto" w:fill="auto"/>
                  <w:vAlign w:val="center"/>
                </w:tcPr>
                <w:p>
                  <w:pPr>
                    <w:pStyle w:val="140"/>
                    <w:widowControl w:val="0"/>
                  </w:pPr>
                  <w:r>
                    <w:t>≤50dB（A）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vMerge w:val="restart"/>
                  <w:shd w:val="clear" w:color="auto" w:fill="auto"/>
                  <w:vAlign w:val="center"/>
                </w:tcPr>
                <w:p>
                  <w:pPr>
                    <w:pStyle w:val="140"/>
                    <w:widowControl w:val="0"/>
                  </w:pPr>
                  <w:r>
                    <w:t>污染治理措施</w:t>
                  </w:r>
                </w:p>
              </w:tc>
              <w:tc>
                <w:tcPr>
                  <w:tcW w:w="455" w:type="dxa"/>
                  <w:shd w:val="clear" w:color="auto" w:fill="auto"/>
                  <w:vAlign w:val="center"/>
                </w:tcPr>
                <w:p>
                  <w:pPr>
                    <w:pStyle w:val="140"/>
                    <w:widowControl w:val="0"/>
                  </w:pPr>
                  <w:r>
                    <w:t>序号</w:t>
                  </w:r>
                </w:p>
              </w:tc>
              <w:tc>
                <w:tcPr>
                  <w:tcW w:w="2142" w:type="dxa"/>
                  <w:gridSpan w:val="2"/>
                  <w:shd w:val="clear" w:color="auto" w:fill="auto"/>
                  <w:vAlign w:val="center"/>
                </w:tcPr>
                <w:p>
                  <w:pPr>
                    <w:pStyle w:val="140"/>
                    <w:widowControl w:val="0"/>
                  </w:pPr>
                  <w:r>
                    <w:t>污染源名称</w:t>
                  </w:r>
                </w:p>
              </w:tc>
              <w:tc>
                <w:tcPr>
                  <w:tcW w:w="4899" w:type="dxa"/>
                  <w:gridSpan w:val="8"/>
                  <w:shd w:val="clear" w:color="auto" w:fill="auto"/>
                  <w:vAlign w:val="center"/>
                </w:tcPr>
                <w:p>
                  <w:pPr>
                    <w:pStyle w:val="140"/>
                    <w:widowControl w:val="0"/>
                  </w:pPr>
                  <w:r>
                    <w:t>治理措施</w:t>
                  </w:r>
                </w:p>
              </w:tc>
              <w:tc>
                <w:tcPr>
                  <w:tcW w:w="1527" w:type="dxa"/>
                  <w:gridSpan w:val="2"/>
                  <w:shd w:val="clear" w:color="auto" w:fill="auto"/>
                  <w:vAlign w:val="center"/>
                </w:tcPr>
                <w:p>
                  <w:pPr>
                    <w:pStyle w:val="140"/>
                    <w:widowControl w:val="0"/>
                  </w:pPr>
                  <w:r>
                    <w:t>参数/备注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vMerge w:val="continue"/>
                  <w:shd w:val="clear" w:color="auto" w:fill="auto"/>
                  <w:vAlign w:val="center"/>
                </w:tcPr>
                <w:p>
                  <w:pPr>
                    <w:pStyle w:val="140"/>
                    <w:widowControl w:val="0"/>
                  </w:pPr>
                </w:p>
              </w:tc>
              <w:tc>
                <w:tcPr>
                  <w:tcW w:w="455" w:type="dxa"/>
                  <w:shd w:val="clear" w:color="auto" w:fill="auto"/>
                  <w:vAlign w:val="center"/>
                </w:tcPr>
                <w:p>
                  <w:pPr>
                    <w:pStyle w:val="140"/>
                    <w:widowControl w:val="0"/>
                  </w:pPr>
                  <w:r>
                    <w:t>1</w:t>
                  </w:r>
                </w:p>
              </w:tc>
              <w:tc>
                <w:tcPr>
                  <w:tcW w:w="2142" w:type="dxa"/>
                  <w:gridSpan w:val="2"/>
                  <w:shd w:val="clear" w:color="auto" w:fill="auto"/>
                  <w:vAlign w:val="center"/>
                </w:tcPr>
                <w:p>
                  <w:pPr>
                    <w:pStyle w:val="140"/>
                    <w:widowControl w:val="0"/>
                  </w:pPr>
                  <w:r>
                    <w:rPr>
                      <w:rFonts w:hint="eastAsia"/>
                    </w:rPr>
                    <w:t>定型废气</w:t>
                  </w:r>
                </w:p>
              </w:tc>
              <w:tc>
                <w:tcPr>
                  <w:tcW w:w="4899" w:type="dxa"/>
                  <w:gridSpan w:val="8"/>
                  <w:vMerge w:val="restart"/>
                  <w:shd w:val="clear" w:color="auto" w:fill="auto"/>
                  <w:vAlign w:val="center"/>
                </w:tcPr>
                <w:p>
                  <w:pPr>
                    <w:pStyle w:val="140"/>
                    <w:widowControl w:val="0"/>
                  </w:pPr>
                  <w:r>
                    <w:rPr>
                      <w:rFonts w:hint="eastAsia"/>
                    </w:rPr>
                    <w:t>经4套“水喷淋+静电除油”处理后1</w:t>
                  </w:r>
                  <w:r>
                    <w:t>5</w:t>
                  </w:r>
                  <w:r>
                    <w:rPr>
                      <w:rFonts w:hint="eastAsia"/>
                    </w:rPr>
                    <w:t>m高排气筒排放</w:t>
                  </w:r>
                </w:p>
              </w:tc>
              <w:tc>
                <w:tcPr>
                  <w:tcW w:w="1527" w:type="dxa"/>
                  <w:gridSpan w:val="2"/>
                  <w:shd w:val="clear" w:color="auto" w:fill="auto"/>
                  <w:vAlign w:val="center"/>
                </w:tcPr>
                <w:p>
                  <w:pPr>
                    <w:pStyle w:val="140"/>
                    <w:widowControl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vMerge w:val="continue"/>
                  <w:shd w:val="clear" w:color="auto" w:fill="auto"/>
                  <w:vAlign w:val="center"/>
                </w:tcPr>
                <w:p>
                  <w:pPr>
                    <w:pStyle w:val="140"/>
                    <w:widowControl w:val="0"/>
                  </w:pPr>
                </w:p>
              </w:tc>
              <w:tc>
                <w:tcPr>
                  <w:tcW w:w="455" w:type="dxa"/>
                  <w:shd w:val="clear" w:color="auto" w:fill="auto"/>
                  <w:vAlign w:val="center"/>
                </w:tcPr>
                <w:p>
                  <w:pPr>
                    <w:pStyle w:val="140"/>
                    <w:widowControl w:val="0"/>
                  </w:pPr>
                  <w:r>
                    <w:rPr>
                      <w:rFonts w:hint="eastAsia"/>
                    </w:rPr>
                    <w:t>2</w:t>
                  </w:r>
                </w:p>
              </w:tc>
              <w:tc>
                <w:tcPr>
                  <w:tcW w:w="2142" w:type="dxa"/>
                  <w:gridSpan w:val="2"/>
                  <w:shd w:val="clear" w:color="auto" w:fill="auto"/>
                  <w:vAlign w:val="center"/>
                </w:tcPr>
                <w:p>
                  <w:pPr>
                    <w:pStyle w:val="140"/>
                    <w:widowControl w:val="0"/>
                    <w:rPr>
                      <w:bCs/>
                    </w:rPr>
                  </w:pPr>
                  <w:r>
                    <w:rPr>
                      <w:rFonts w:hint="eastAsia"/>
                      <w:bCs/>
                    </w:rPr>
                    <w:t>燃烧废气</w:t>
                  </w:r>
                </w:p>
              </w:tc>
              <w:tc>
                <w:tcPr>
                  <w:tcW w:w="4899" w:type="dxa"/>
                  <w:gridSpan w:val="8"/>
                  <w:vMerge w:val="continue"/>
                  <w:shd w:val="clear" w:color="auto" w:fill="auto"/>
                  <w:vAlign w:val="center"/>
                </w:tcPr>
                <w:p>
                  <w:pPr>
                    <w:pStyle w:val="140"/>
                    <w:widowControl w:val="0"/>
                  </w:pPr>
                </w:p>
              </w:tc>
              <w:tc>
                <w:tcPr>
                  <w:tcW w:w="1527" w:type="dxa"/>
                  <w:gridSpan w:val="2"/>
                  <w:shd w:val="clear" w:color="auto" w:fill="auto"/>
                  <w:vAlign w:val="center"/>
                </w:tcPr>
                <w:p>
                  <w:pPr>
                    <w:pStyle w:val="140"/>
                    <w:widowControl w:val="0"/>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vMerge w:val="continue"/>
                  <w:shd w:val="clear" w:color="auto" w:fill="auto"/>
                  <w:vAlign w:val="center"/>
                </w:tcPr>
                <w:p>
                  <w:pPr>
                    <w:pStyle w:val="140"/>
                    <w:widowControl w:val="0"/>
                  </w:pPr>
                </w:p>
              </w:tc>
              <w:tc>
                <w:tcPr>
                  <w:tcW w:w="455" w:type="dxa"/>
                  <w:shd w:val="clear" w:color="auto" w:fill="auto"/>
                  <w:vAlign w:val="center"/>
                </w:tcPr>
                <w:p>
                  <w:pPr>
                    <w:pStyle w:val="140"/>
                    <w:widowControl w:val="0"/>
                  </w:pPr>
                  <w:r>
                    <w:t>3</w:t>
                  </w:r>
                </w:p>
              </w:tc>
              <w:tc>
                <w:tcPr>
                  <w:tcW w:w="2142" w:type="dxa"/>
                  <w:gridSpan w:val="2"/>
                  <w:shd w:val="clear" w:color="auto" w:fill="auto"/>
                  <w:vAlign w:val="center"/>
                </w:tcPr>
                <w:p>
                  <w:pPr>
                    <w:pStyle w:val="140"/>
                    <w:widowControl w:val="0"/>
                  </w:pPr>
                  <w:r>
                    <w:t>生活污水</w:t>
                  </w:r>
                </w:p>
              </w:tc>
              <w:tc>
                <w:tcPr>
                  <w:tcW w:w="4899" w:type="dxa"/>
                  <w:gridSpan w:val="8"/>
                  <w:shd w:val="clear" w:color="auto" w:fill="auto"/>
                  <w:vAlign w:val="center"/>
                </w:tcPr>
                <w:p>
                  <w:pPr>
                    <w:pStyle w:val="140"/>
                    <w:widowControl w:val="0"/>
                  </w:pPr>
                  <w:r>
                    <w:rPr>
                      <w:rFonts w:hint="eastAsia"/>
                    </w:rPr>
                    <w:t>经三级</w:t>
                  </w:r>
                  <w:r>
                    <w:t>化粪池</w:t>
                  </w:r>
                  <w:r>
                    <w:rPr>
                      <w:rFonts w:hint="eastAsia"/>
                    </w:rPr>
                    <w:t>处理、依托开平市沙塘镇信隆纺织有限公司自建污水处理站</w:t>
                  </w:r>
                </w:p>
              </w:tc>
              <w:tc>
                <w:tcPr>
                  <w:tcW w:w="1527" w:type="dxa"/>
                  <w:gridSpan w:val="2"/>
                  <w:shd w:val="clear" w:color="auto" w:fill="auto"/>
                  <w:vAlign w:val="center"/>
                </w:tcPr>
                <w:p>
                  <w:pPr>
                    <w:pStyle w:val="140"/>
                    <w:widowControl w:val="0"/>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vMerge w:val="restart"/>
                  <w:shd w:val="clear" w:color="auto" w:fill="auto"/>
                  <w:vAlign w:val="center"/>
                </w:tcPr>
                <w:p>
                  <w:pPr>
                    <w:pStyle w:val="140"/>
                    <w:widowControl w:val="0"/>
                  </w:pPr>
                  <w:r>
                    <w:t>环境风险防范措施</w:t>
                  </w:r>
                </w:p>
              </w:tc>
              <w:tc>
                <w:tcPr>
                  <w:tcW w:w="7496" w:type="dxa"/>
                  <w:gridSpan w:val="11"/>
                  <w:shd w:val="clear" w:color="auto" w:fill="auto"/>
                  <w:vAlign w:val="center"/>
                </w:tcPr>
                <w:p>
                  <w:pPr>
                    <w:pStyle w:val="140"/>
                    <w:widowControl w:val="0"/>
                  </w:pPr>
                  <w:r>
                    <w:t>具体防范措施</w:t>
                  </w:r>
                </w:p>
              </w:tc>
              <w:tc>
                <w:tcPr>
                  <w:tcW w:w="1527" w:type="dxa"/>
                  <w:gridSpan w:val="2"/>
                  <w:shd w:val="clear" w:color="auto" w:fill="auto"/>
                  <w:vAlign w:val="center"/>
                </w:tcPr>
                <w:p>
                  <w:pPr>
                    <w:pStyle w:val="140"/>
                    <w:widowControl w:val="0"/>
                  </w:pPr>
                  <w:r>
                    <w:t>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vMerge w:val="continue"/>
                  <w:shd w:val="clear" w:color="auto" w:fill="auto"/>
                  <w:vAlign w:val="center"/>
                </w:tcPr>
                <w:p>
                  <w:pPr>
                    <w:pStyle w:val="140"/>
                    <w:widowControl w:val="0"/>
                  </w:pPr>
                </w:p>
              </w:tc>
              <w:tc>
                <w:tcPr>
                  <w:tcW w:w="7496" w:type="dxa"/>
                  <w:gridSpan w:val="11"/>
                  <w:shd w:val="clear" w:color="auto" w:fill="auto"/>
                  <w:vAlign w:val="center"/>
                </w:tcPr>
                <w:p>
                  <w:pPr>
                    <w:pStyle w:val="140"/>
                    <w:widowControl w:val="0"/>
                    <w:jc w:val="both"/>
                  </w:pPr>
                  <w:r>
                    <w:rPr>
                      <w:bCs/>
                    </w:rPr>
                    <w:t>（1）</w:t>
                  </w:r>
                  <w:r>
                    <w:rPr>
                      <w:rFonts w:hint="eastAsia"/>
                      <w:bCs/>
                    </w:rPr>
                    <w:t>渗透剂、柔软剂等原辅材料</w:t>
                  </w:r>
                  <w:r>
                    <w:rPr>
                      <w:bCs/>
                    </w:rPr>
                    <w:t>应有完整、准确、清晰的产品标志、检验合格证和说明书。</w:t>
                  </w:r>
                  <w:r>
                    <w:rPr>
                      <w:rFonts w:hint="eastAsia"/>
                      <w:bCs/>
                    </w:rPr>
                    <w:t>排灯</w:t>
                  </w:r>
                  <w:r>
                    <w:rPr>
                      <w:bCs/>
                    </w:rPr>
                    <w:t>作业场所允许存放一定量的</w:t>
                  </w:r>
                  <w:r>
                    <w:rPr>
                      <w:rFonts w:hint="eastAsia"/>
                      <w:bCs/>
                    </w:rPr>
                    <w:t>胶水等原料</w:t>
                  </w:r>
                  <w:r>
                    <w:rPr>
                      <w:bCs/>
                    </w:rPr>
                    <w:t>，暂放的位置仓库应靠外墙布置，并应采用耐火墙和耐火极限不低于1.5h的不燃烧体楼板与其他部分隔开。（2）加强</w:t>
                  </w:r>
                  <w:r>
                    <w:rPr>
                      <w:rFonts w:hint="eastAsia"/>
                      <w:bCs/>
                    </w:rPr>
                    <w:t>渗透剂、柔软剂等原料</w:t>
                  </w:r>
                  <w:r>
                    <w:rPr>
                      <w:bCs/>
                    </w:rPr>
                    <w:t>的贮存管理，加强相关隔离措施，生产车间应</w:t>
                  </w:r>
                  <w:r>
                    <w:rPr>
                      <w:rFonts w:ascii="宋体" w:hAnsi="宋体"/>
                      <w:bCs/>
                    </w:rPr>
                    <w:t>设置“严禁烟火”的</w:t>
                  </w:r>
                  <w:r>
                    <w:rPr>
                      <w:bCs/>
                    </w:rPr>
                    <w:t>警示牌，严禁火源进入</w:t>
                  </w:r>
                  <w:r>
                    <w:rPr>
                      <w:rFonts w:hint="eastAsia"/>
                      <w:bCs/>
                    </w:rPr>
                    <w:t>生产车间及原料堆存区</w:t>
                  </w:r>
                  <w:r>
                    <w:rPr>
                      <w:bCs/>
                    </w:rPr>
                    <w:t>，对明火严格控制，明火发生源为火柴、打火机等，维修用火控制，对设备维修检查，需进行维修焊接，应经安全部门确认、准许，并有记录在案。汽车、拖拉机等机动车在装置区内行驶，须安装阻火器，必要设备安装防火、防爆装置。（3）加强设备、电力系统检查维护管理，根据需要配备防爆装置，采取一定的防静电措施，及时消除隐患，确保安全可靠；储存场所保持阴凉、干燥、通风，远离火种、热源；配备消防、防护器材设施；定期开展应急演练，提高应变能力。制定和落实防火安全责任制及消防安全规章制度，除加强对员工的消防知识培训外，对消防安全责任人及员工也定期进行消防知识培训，消防安全管理人员持证上岗。（4）配备必须的应急物资，如灭火器、消防栓、消防泵等，灭火器应布置在明显便于取用的地方，并定期维护检查，确保能正常使用。同时，设置安全疏散通道。（5）发生着火事故：报警，可移动的物料立即转移至安全区域，</w:t>
                  </w:r>
                  <w:r>
                    <w:rPr>
                      <w:rFonts w:hint="eastAsia"/>
                      <w:bCs/>
                    </w:rPr>
                    <w:t>关闭雨水管网、污水管网出口阀门，用装满沙土的袋子在事故发生位置四周进行围堰拦截，</w:t>
                  </w:r>
                  <w:r>
                    <w:rPr>
                      <w:bCs/>
                    </w:rPr>
                    <w:t>洒水冷却，着火物可使用二氧化碳、干粉、泡沫等灭火，消防人员必须穿全身防火防毒服，在上风向灭火。灭火时尽可能将容器从火场移至空旷处。</w:t>
                  </w:r>
                </w:p>
              </w:tc>
              <w:tc>
                <w:tcPr>
                  <w:tcW w:w="1527" w:type="dxa"/>
                  <w:gridSpan w:val="2"/>
                  <w:shd w:val="clear" w:color="auto" w:fill="auto"/>
                  <w:vAlign w:val="center"/>
                </w:tcPr>
                <w:p>
                  <w:pPr>
                    <w:pStyle w:val="140"/>
                    <w:widowControl w:val="0"/>
                  </w:pPr>
                  <w:r>
                    <w:rPr>
                      <w:bCs/>
                    </w:rPr>
                    <w:t>本项目的环境风险水平在可接受的范围内。</w:t>
                  </w:r>
                </w:p>
              </w:tc>
            </w:tr>
          </w:tbl>
          <w:p>
            <w:pPr>
              <w:widowControl w:val="0"/>
              <w:spacing w:line="360" w:lineRule="auto"/>
              <w:jc w:val="center"/>
              <w:rPr>
                <w:kern w:val="0"/>
              </w:rPr>
            </w:pPr>
          </w:p>
          <w:p>
            <w:pPr>
              <w:widowControl w:val="0"/>
              <w:spacing w:line="360" w:lineRule="auto"/>
              <w:rPr>
                <w:kern w:val="0"/>
              </w:rPr>
            </w:pPr>
          </w:p>
          <w:p>
            <w:pPr>
              <w:widowControl w:val="0"/>
              <w:spacing w:line="360" w:lineRule="auto"/>
              <w:rPr>
                <w:kern w:val="0"/>
              </w:rPr>
            </w:pPr>
          </w:p>
          <w:p>
            <w:pPr>
              <w:widowControl w:val="0"/>
              <w:spacing w:line="360" w:lineRule="auto"/>
              <w:rPr>
                <w:kern w:val="0"/>
              </w:rPr>
            </w:pPr>
          </w:p>
          <w:p>
            <w:pPr>
              <w:widowControl w:val="0"/>
              <w:spacing w:line="360" w:lineRule="auto"/>
              <w:rPr>
                <w:kern w:val="0"/>
              </w:rPr>
            </w:pPr>
          </w:p>
          <w:p>
            <w:pPr>
              <w:widowControl w:val="0"/>
              <w:spacing w:line="360" w:lineRule="auto"/>
              <w:rPr>
                <w:kern w:val="0"/>
              </w:rPr>
            </w:pPr>
          </w:p>
          <w:p>
            <w:pPr>
              <w:widowControl w:val="0"/>
              <w:spacing w:line="360" w:lineRule="auto"/>
              <w:rPr>
                <w:kern w:val="0"/>
              </w:rPr>
            </w:pPr>
          </w:p>
          <w:p>
            <w:pPr>
              <w:widowControl w:val="0"/>
              <w:spacing w:line="360" w:lineRule="auto"/>
              <w:rPr>
                <w:kern w:val="0"/>
              </w:rPr>
            </w:pPr>
          </w:p>
          <w:p>
            <w:pPr>
              <w:widowControl w:val="0"/>
              <w:spacing w:line="360" w:lineRule="auto"/>
              <w:rPr>
                <w:kern w:val="0"/>
              </w:rPr>
            </w:pPr>
          </w:p>
        </w:tc>
      </w:tr>
    </w:tbl>
    <w:p>
      <w:pPr>
        <w:widowControl w:val="0"/>
        <w:spacing w:line="360" w:lineRule="auto"/>
        <w:outlineLvl w:val="0"/>
        <w:rPr>
          <w:rFonts w:eastAsia="黑体"/>
          <w:b/>
          <w:sz w:val="30"/>
          <w:szCs w:val="30"/>
        </w:rPr>
      </w:pPr>
      <w:r>
        <w:rPr>
          <w:rFonts w:eastAsia="黑体"/>
          <w:b/>
          <w:sz w:val="30"/>
          <w:szCs w:val="30"/>
        </w:rPr>
        <w:br w:type="page"/>
      </w:r>
      <w:bookmarkStart w:id="27" w:name="_Toc464921556"/>
      <w:bookmarkStart w:id="28" w:name="_Toc517142561"/>
      <w:r>
        <w:rPr>
          <w:rFonts w:eastAsia="黑体"/>
          <w:b/>
          <w:sz w:val="30"/>
          <w:szCs w:val="30"/>
        </w:rPr>
        <w:t>八、建设项目拟采取的防治措施及预期治理效果</w:t>
      </w:r>
      <w:bookmarkEnd w:id="27"/>
      <w:bookmarkEnd w:id="28"/>
    </w:p>
    <w:tbl>
      <w:tblPr>
        <w:tblStyle w:val="34"/>
        <w:tblW w:w="97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1213"/>
        <w:gridCol w:w="1483"/>
        <w:gridCol w:w="2907"/>
        <w:gridCol w:w="3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800" w:type="dxa"/>
            <w:shd w:val="clear" w:color="auto" w:fill="BEBEBE"/>
            <w:vAlign w:val="center"/>
          </w:tcPr>
          <w:p>
            <w:pPr>
              <w:widowControl w:val="0"/>
              <w:jc w:val="center"/>
              <w:rPr>
                <w:b/>
                <w:sz w:val="24"/>
              </w:rPr>
            </w:pPr>
            <w:r>
              <w:rPr>
                <w:b/>
                <w:sz w:val="24"/>
              </w:rPr>
              <w:t>内容</w:t>
            </w:r>
          </w:p>
        </w:tc>
        <w:tc>
          <w:tcPr>
            <w:tcW w:w="1213" w:type="dxa"/>
            <w:shd w:val="clear" w:color="auto" w:fill="BEBEBE"/>
            <w:vAlign w:val="center"/>
          </w:tcPr>
          <w:p>
            <w:pPr>
              <w:widowControl w:val="0"/>
              <w:jc w:val="center"/>
              <w:rPr>
                <w:b/>
                <w:sz w:val="24"/>
              </w:rPr>
            </w:pPr>
            <w:r>
              <w:rPr>
                <w:b/>
                <w:sz w:val="24"/>
              </w:rPr>
              <w:t>排放源</w:t>
            </w:r>
          </w:p>
          <w:p>
            <w:pPr>
              <w:widowControl w:val="0"/>
              <w:jc w:val="center"/>
              <w:rPr>
                <w:b/>
                <w:sz w:val="24"/>
              </w:rPr>
            </w:pPr>
            <w:r>
              <w:rPr>
                <w:b/>
                <w:sz w:val="24"/>
              </w:rPr>
              <w:t>(编号)</w:t>
            </w:r>
          </w:p>
        </w:tc>
        <w:tc>
          <w:tcPr>
            <w:tcW w:w="1483" w:type="dxa"/>
            <w:shd w:val="clear" w:color="auto" w:fill="BEBEBE"/>
            <w:vAlign w:val="center"/>
          </w:tcPr>
          <w:p>
            <w:pPr>
              <w:widowControl w:val="0"/>
              <w:jc w:val="center"/>
              <w:rPr>
                <w:b/>
                <w:sz w:val="24"/>
              </w:rPr>
            </w:pPr>
            <w:r>
              <w:rPr>
                <w:b/>
                <w:sz w:val="24"/>
              </w:rPr>
              <w:t>污染物名称</w:t>
            </w:r>
          </w:p>
        </w:tc>
        <w:tc>
          <w:tcPr>
            <w:tcW w:w="2907" w:type="dxa"/>
            <w:shd w:val="clear" w:color="auto" w:fill="BEBEBE"/>
            <w:vAlign w:val="center"/>
          </w:tcPr>
          <w:p>
            <w:pPr>
              <w:pStyle w:val="18"/>
              <w:widowControl w:val="0"/>
              <w:spacing w:line="240" w:lineRule="auto"/>
              <w:ind w:firstLine="0"/>
              <w:jc w:val="center"/>
              <w:rPr>
                <w:b/>
                <w:sz w:val="24"/>
                <w:szCs w:val="24"/>
              </w:rPr>
            </w:pPr>
            <w:r>
              <w:rPr>
                <w:b/>
                <w:sz w:val="24"/>
                <w:szCs w:val="24"/>
              </w:rPr>
              <w:t>防治措施</w:t>
            </w:r>
          </w:p>
        </w:tc>
        <w:tc>
          <w:tcPr>
            <w:tcW w:w="3366" w:type="dxa"/>
            <w:shd w:val="clear" w:color="auto" w:fill="BEBEBE"/>
            <w:vAlign w:val="center"/>
          </w:tcPr>
          <w:p>
            <w:pPr>
              <w:pStyle w:val="18"/>
              <w:widowControl w:val="0"/>
              <w:spacing w:line="240" w:lineRule="auto"/>
              <w:ind w:firstLine="0"/>
              <w:jc w:val="center"/>
              <w:rPr>
                <w:b/>
                <w:sz w:val="24"/>
                <w:szCs w:val="24"/>
              </w:rPr>
            </w:pPr>
            <w:r>
              <w:rPr>
                <w:b/>
                <w:sz w:val="24"/>
                <w:szCs w:val="24"/>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800" w:type="dxa"/>
            <w:vMerge w:val="restart"/>
            <w:vAlign w:val="center"/>
          </w:tcPr>
          <w:p>
            <w:pPr>
              <w:widowControl w:val="0"/>
              <w:jc w:val="center"/>
              <w:rPr>
                <w:b/>
                <w:sz w:val="24"/>
              </w:rPr>
            </w:pPr>
            <w:r>
              <w:rPr>
                <w:b/>
                <w:sz w:val="24"/>
              </w:rPr>
              <w:t>大</w:t>
            </w:r>
          </w:p>
          <w:p>
            <w:pPr>
              <w:widowControl w:val="0"/>
              <w:jc w:val="center"/>
              <w:rPr>
                <w:b/>
                <w:sz w:val="24"/>
              </w:rPr>
            </w:pPr>
            <w:r>
              <w:rPr>
                <w:b/>
                <w:sz w:val="24"/>
              </w:rPr>
              <w:t>气</w:t>
            </w:r>
          </w:p>
          <w:p>
            <w:pPr>
              <w:widowControl w:val="0"/>
              <w:jc w:val="center"/>
              <w:rPr>
                <w:b/>
                <w:sz w:val="24"/>
              </w:rPr>
            </w:pPr>
            <w:r>
              <w:rPr>
                <w:b/>
                <w:sz w:val="24"/>
              </w:rPr>
              <w:t>污</w:t>
            </w:r>
          </w:p>
          <w:p>
            <w:pPr>
              <w:widowControl w:val="0"/>
              <w:jc w:val="center"/>
              <w:rPr>
                <w:b/>
                <w:sz w:val="24"/>
              </w:rPr>
            </w:pPr>
            <w:r>
              <w:rPr>
                <w:b/>
                <w:sz w:val="24"/>
              </w:rPr>
              <w:t>染</w:t>
            </w:r>
          </w:p>
          <w:p>
            <w:pPr>
              <w:widowControl w:val="0"/>
              <w:jc w:val="center"/>
              <w:rPr>
                <w:b/>
                <w:sz w:val="24"/>
              </w:rPr>
            </w:pPr>
            <w:r>
              <w:rPr>
                <w:b/>
                <w:sz w:val="24"/>
              </w:rPr>
              <w:t>物</w:t>
            </w:r>
          </w:p>
        </w:tc>
        <w:tc>
          <w:tcPr>
            <w:tcW w:w="1213" w:type="dxa"/>
            <w:vMerge w:val="restart"/>
            <w:vAlign w:val="center"/>
          </w:tcPr>
          <w:p>
            <w:pPr>
              <w:widowControl w:val="0"/>
              <w:adjustRightInd w:val="0"/>
              <w:snapToGrid w:val="0"/>
              <w:jc w:val="center"/>
              <w:rPr>
                <w:sz w:val="24"/>
              </w:rPr>
            </w:pPr>
            <w:r>
              <w:rPr>
                <w:rFonts w:hint="eastAsia"/>
                <w:sz w:val="24"/>
              </w:rPr>
              <w:t>排气筒P</w:t>
            </w:r>
            <w:r>
              <w:rPr>
                <w:sz w:val="24"/>
              </w:rPr>
              <w:t>1</w:t>
            </w:r>
          </w:p>
        </w:tc>
        <w:tc>
          <w:tcPr>
            <w:tcW w:w="1483" w:type="dxa"/>
            <w:vAlign w:val="center"/>
          </w:tcPr>
          <w:p>
            <w:pPr>
              <w:widowControl w:val="0"/>
              <w:adjustRightInd w:val="0"/>
              <w:snapToGrid w:val="0"/>
              <w:jc w:val="center"/>
              <w:rPr>
                <w:sz w:val="24"/>
              </w:rPr>
            </w:pPr>
            <w:r>
              <w:rPr>
                <w:rFonts w:hint="eastAsia"/>
                <w:sz w:val="24"/>
              </w:rPr>
              <w:t>颗粒物</w:t>
            </w:r>
          </w:p>
        </w:tc>
        <w:tc>
          <w:tcPr>
            <w:tcW w:w="2907" w:type="dxa"/>
            <w:vMerge w:val="restart"/>
            <w:vAlign w:val="center"/>
          </w:tcPr>
          <w:p>
            <w:pPr>
              <w:widowControl w:val="0"/>
              <w:adjustRightInd w:val="0"/>
              <w:snapToGrid w:val="0"/>
              <w:jc w:val="center"/>
              <w:rPr>
                <w:sz w:val="24"/>
              </w:rPr>
            </w:pPr>
            <w:r>
              <w:rPr>
                <w:rFonts w:hint="eastAsia"/>
                <w:sz w:val="24"/>
              </w:rPr>
              <w:t>“水喷淋+静电除油”处理后15m高排气筒排放</w:t>
            </w:r>
          </w:p>
        </w:tc>
        <w:tc>
          <w:tcPr>
            <w:tcW w:w="3366" w:type="dxa"/>
            <w:vMerge w:val="restart"/>
            <w:vAlign w:val="center"/>
          </w:tcPr>
          <w:p>
            <w:pPr>
              <w:widowControl w:val="0"/>
              <w:adjustRightInd w:val="0"/>
              <w:snapToGrid w:val="0"/>
              <w:jc w:val="both"/>
              <w:rPr>
                <w:sz w:val="24"/>
              </w:rPr>
            </w:pPr>
            <w:r>
              <w:rPr>
                <w:rFonts w:hint="eastAsia"/>
                <w:bCs/>
                <w:sz w:val="24"/>
              </w:rPr>
              <w:t>《工业炉窑大气污染物排放标准》（G</w:t>
            </w:r>
            <w:r>
              <w:rPr>
                <w:bCs/>
                <w:sz w:val="24"/>
              </w:rPr>
              <w:t>B 9078-1996</w:t>
            </w:r>
            <w:r>
              <w:rPr>
                <w:rFonts w:hint="eastAsia"/>
                <w:bCs/>
                <w:sz w:val="24"/>
              </w:rPr>
              <w:t>）“表2</w:t>
            </w:r>
            <w:r>
              <w:rPr>
                <w:bCs/>
                <w:sz w:val="24"/>
              </w:rPr>
              <w:t xml:space="preserve"> </w:t>
            </w:r>
            <w:r>
              <w:rPr>
                <w:rFonts w:hint="eastAsia"/>
                <w:bCs/>
                <w:sz w:val="24"/>
              </w:rPr>
              <w:t>二级标准”及无组织排放烟（粉）尘最高允许浓度和</w:t>
            </w:r>
            <w:r>
              <w:rPr>
                <w:bCs/>
                <w:sz w:val="24"/>
              </w:rPr>
              <w:t>广东省《大气污染物排放限值》（DB44/27-2001）第二时段二级标准限值及无组织排放监控浓度</w:t>
            </w:r>
            <w:r>
              <w:rPr>
                <w:rFonts w:hint="eastAsia"/>
                <w:bCs/>
                <w:sz w:val="24"/>
              </w:rPr>
              <w:t>限值的较严者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800" w:type="dxa"/>
            <w:vMerge w:val="continue"/>
            <w:vAlign w:val="center"/>
          </w:tcPr>
          <w:p>
            <w:pPr>
              <w:widowControl w:val="0"/>
              <w:jc w:val="center"/>
              <w:rPr>
                <w:b/>
                <w:sz w:val="24"/>
              </w:rPr>
            </w:pPr>
          </w:p>
        </w:tc>
        <w:tc>
          <w:tcPr>
            <w:tcW w:w="1213" w:type="dxa"/>
            <w:vMerge w:val="continue"/>
            <w:vAlign w:val="center"/>
          </w:tcPr>
          <w:p>
            <w:pPr>
              <w:widowControl w:val="0"/>
              <w:adjustRightInd w:val="0"/>
              <w:snapToGrid w:val="0"/>
              <w:jc w:val="center"/>
              <w:rPr>
                <w:sz w:val="24"/>
              </w:rPr>
            </w:pPr>
          </w:p>
        </w:tc>
        <w:tc>
          <w:tcPr>
            <w:tcW w:w="1483" w:type="dxa"/>
            <w:vAlign w:val="center"/>
          </w:tcPr>
          <w:p>
            <w:pPr>
              <w:widowControl w:val="0"/>
              <w:adjustRightInd w:val="0"/>
              <w:snapToGrid w:val="0"/>
              <w:jc w:val="center"/>
              <w:rPr>
                <w:sz w:val="24"/>
              </w:rPr>
            </w:pPr>
            <w:r>
              <w:rPr>
                <w:rFonts w:hint="eastAsia"/>
                <w:sz w:val="24"/>
              </w:rPr>
              <w:t>油烟（非甲烷总烃）</w:t>
            </w:r>
          </w:p>
        </w:tc>
        <w:tc>
          <w:tcPr>
            <w:tcW w:w="2907" w:type="dxa"/>
            <w:vMerge w:val="continue"/>
            <w:vAlign w:val="center"/>
          </w:tcPr>
          <w:p>
            <w:pPr>
              <w:widowControl w:val="0"/>
              <w:adjustRightInd w:val="0"/>
              <w:snapToGrid w:val="0"/>
              <w:jc w:val="center"/>
              <w:rPr>
                <w:sz w:val="24"/>
              </w:rPr>
            </w:pPr>
          </w:p>
        </w:tc>
        <w:tc>
          <w:tcPr>
            <w:tcW w:w="3366" w:type="dxa"/>
            <w:vMerge w:val="continue"/>
            <w:vAlign w:val="center"/>
          </w:tcPr>
          <w:p>
            <w:pPr>
              <w:widowControl w:val="0"/>
              <w:adjustRightInd w:val="0"/>
              <w:snapToGrid w:val="0"/>
              <w:jc w:val="both"/>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800" w:type="dxa"/>
            <w:vMerge w:val="continue"/>
            <w:vAlign w:val="center"/>
          </w:tcPr>
          <w:p>
            <w:pPr>
              <w:widowControl w:val="0"/>
              <w:jc w:val="center"/>
              <w:rPr>
                <w:b/>
                <w:sz w:val="24"/>
              </w:rPr>
            </w:pPr>
          </w:p>
        </w:tc>
        <w:tc>
          <w:tcPr>
            <w:tcW w:w="1213" w:type="dxa"/>
            <w:vMerge w:val="continue"/>
            <w:vAlign w:val="center"/>
          </w:tcPr>
          <w:p>
            <w:pPr>
              <w:widowControl w:val="0"/>
              <w:adjustRightInd w:val="0"/>
              <w:snapToGrid w:val="0"/>
              <w:jc w:val="center"/>
              <w:rPr>
                <w:sz w:val="24"/>
              </w:rPr>
            </w:pPr>
          </w:p>
        </w:tc>
        <w:tc>
          <w:tcPr>
            <w:tcW w:w="1483" w:type="dxa"/>
            <w:vAlign w:val="center"/>
          </w:tcPr>
          <w:p>
            <w:pPr>
              <w:widowControl w:val="0"/>
              <w:adjustRightInd w:val="0"/>
              <w:snapToGrid w:val="0"/>
              <w:jc w:val="center"/>
              <w:rPr>
                <w:sz w:val="24"/>
              </w:rPr>
            </w:pPr>
            <w:r>
              <w:rPr>
                <w:rFonts w:hint="eastAsia"/>
                <w:sz w:val="24"/>
              </w:rPr>
              <w:t>S</w:t>
            </w:r>
            <w:r>
              <w:rPr>
                <w:sz w:val="24"/>
              </w:rPr>
              <w:t>O</w:t>
            </w:r>
            <w:r>
              <w:rPr>
                <w:sz w:val="24"/>
                <w:vertAlign w:val="subscript"/>
              </w:rPr>
              <w:t>2</w:t>
            </w:r>
          </w:p>
        </w:tc>
        <w:tc>
          <w:tcPr>
            <w:tcW w:w="2907" w:type="dxa"/>
            <w:vMerge w:val="continue"/>
            <w:vAlign w:val="center"/>
          </w:tcPr>
          <w:p>
            <w:pPr>
              <w:widowControl w:val="0"/>
              <w:adjustRightInd w:val="0"/>
              <w:snapToGrid w:val="0"/>
              <w:jc w:val="center"/>
              <w:rPr>
                <w:sz w:val="24"/>
              </w:rPr>
            </w:pPr>
          </w:p>
        </w:tc>
        <w:tc>
          <w:tcPr>
            <w:tcW w:w="3366" w:type="dxa"/>
            <w:vMerge w:val="continue"/>
            <w:vAlign w:val="center"/>
          </w:tcPr>
          <w:p>
            <w:pPr>
              <w:widowControl w:val="0"/>
              <w:adjustRightInd w:val="0"/>
              <w:snapToGrid w:val="0"/>
              <w:jc w:val="both"/>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800" w:type="dxa"/>
            <w:vMerge w:val="continue"/>
            <w:vAlign w:val="center"/>
          </w:tcPr>
          <w:p>
            <w:pPr>
              <w:widowControl w:val="0"/>
              <w:jc w:val="center"/>
              <w:rPr>
                <w:b/>
                <w:sz w:val="24"/>
              </w:rPr>
            </w:pPr>
          </w:p>
        </w:tc>
        <w:tc>
          <w:tcPr>
            <w:tcW w:w="1213" w:type="dxa"/>
            <w:vMerge w:val="continue"/>
            <w:vAlign w:val="center"/>
          </w:tcPr>
          <w:p>
            <w:pPr>
              <w:widowControl w:val="0"/>
              <w:adjustRightInd w:val="0"/>
              <w:snapToGrid w:val="0"/>
              <w:jc w:val="center"/>
              <w:rPr>
                <w:sz w:val="24"/>
              </w:rPr>
            </w:pPr>
          </w:p>
        </w:tc>
        <w:tc>
          <w:tcPr>
            <w:tcW w:w="1483" w:type="dxa"/>
            <w:vAlign w:val="center"/>
          </w:tcPr>
          <w:p>
            <w:pPr>
              <w:widowControl w:val="0"/>
              <w:adjustRightInd w:val="0"/>
              <w:snapToGrid w:val="0"/>
              <w:jc w:val="center"/>
              <w:rPr>
                <w:sz w:val="24"/>
              </w:rPr>
            </w:pPr>
            <w:r>
              <w:rPr>
                <w:rFonts w:hint="eastAsia"/>
                <w:sz w:val="24"/>
              </w:rPr>
              <w:t>N</w:t>
            </w:r>
            <w:r>
              <w:rPr>
                <w:sz w:val="24"/>
              </w:rPr>
              <w:t>O</w:t>
            </w:r>
            <w:r>
              <w:rPr>
                <w:rFonts w:hint="eastAsia"/>
                <w:sz w:val="24"/>
                <w:vertAlign w:val="subscript"/>
              </w:rPr>
              <w:t>x</w:t>
            </w:r>
          </w:p>
        </w:tc>
        <w:tc>
          <w:tcPr>
            <w:tcW w:w="2907" w:type="dxa"/>
            <w:vMerge w:val="continue"/>
            <w:vAlign w:val="center"/>
          </w:tcPr>
          <w:p>
            <w:pPr>
              <w:widowControl w:val="0"/>
              <w:adjustRightInd w:val="0"/>
              <w:snapToGrid w:val="0"/>
              <w:jc w:val="center"/>
              <w:rPr>
                <w:sz w:val="24"/>
              </w:rPr>
            </w:pPr>
          </w:p>
        </w:tc>
        <w:tc>
          <w:tcPr>
            <w:tcW w:w="3366" w:type="dxa"/>
            <w:vMerge w:val="continue"/>
            <w:vAlign w:val="center"/>
          </w:tcPr>
          <w:p>
            <w:pPr>
              <w:widowControl w:val="0"/>
              <w:adjustRightInd w:val="0"/>
              <w:snapToGrid w:val="0"/>
              <w:jc w:val="both"/>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800" w:type="dxa"/>
            <w:vMerge w:val="continue"/>
            <w:vAlign w:val="center"/>
          </w:tcPr>
          <w:p>
            <w:pPr>
              <w:widowControl w:val="0"/>
              <w:jc w:val="center"/>
              <w:rPr>
                <w:b/>
                <w:sz w:val="24"/>
              </w:rPr>
            </w:pPr>
          </w:p>
        </w:tc>
        <w:tc>
          <w:tcPr>
            <w:tcW w:w="1213" w:type="dxa"/>
            <w:vMerge w:val="restart"/>
            <w:vAlign w:val="center"/>
          </w:tcPr>
          <w:p>
            <w:pPr>
              <w:widowControl w:val="0"/>
              <w:adjustRightInd w:val="0"/>
              <w:snapToGrid w:val="0"/>
              <w:jc w:val="center"/>
              <w:rPr>
                <w:sz w:val="24"/>
              </w:rPr>
            </w:pPr>
            <w:r>
              <w:rPr>
                <w:rFonts w:hint="eastAsia"/>
                <w:sz w:val="24"/>
              </w:rPr>
              <w:t>排气筒P</w:t>
            </w:r>
            <w:r>
              <w:rPr>
                <w:sz w:val="24"/>
              </w:rPr>
              <w:t>2</w:t>
            </w:r>
          </w:p>
        </w:tc>
        <w:tc>
          <w:tcPr>
            <w:tcW w:w="1483" w:type="dxa"/>
            <w:vAlign w:val="center"/>
          </w:tcPr>
          <w:p>
            <w:pPr>
              <w:widowControl w:val="0"/>
              <w:adjustRightInd w:val="0"/>
              <w:snapToGrid w:val="0"/>
              <w:jc w:val="center"/>
              <w:rPr>
                <w:sz w:val="24"/>
              </w:rPr>
            </w:pPr>
            <w:r>
              <w:rPr>
                <w:rFonts w:hint="eastAsia"/>
                <w:sz w:val="24"/>
              </w:rPr>
              <w:t>颗粒物</w:t>
            </w:r>
          </w:p>
        </w:tc>
        <w:tc>
          <w:tcPr>
            <w:tcW w:w="2907" w:type="dxa"/>
            <w:vMerge w:val="restart"/>
            <w:vAlign w:val="center"/>
          </w:tcPr>
          <w:p>
            <w:pPr>
              <w:widowControl w:val="0"/>
              <w:adjustRightInd w:val="0"/>
              <w:snapToGrid w:val="0"/>
              <w:jc w:val="center"/>
              <w:rPr>
                <w:sz w:val="24"/>
              </w:rPr>
            </w:pPr>
            <w:r>
              <w:rPr>
                <w:rFonts w:hint="eastAsia"/>
                <w:sz w:val="24"/>
              </w:rPr>
              <w:t>“水喷淋+静电除油”处理后15m高排气筒排放</w:t>
            </w:r>
          </w:p>
        </w:tc>
        <w:tc>
          <w:tcPr>
            <w:tcW w:w="3366" w:type="dxa"/>
            <w:vMerge w:val="continue"/>
            <w:vAlign w:val="center"/>
          </w:tcPr>
          <w:p>
            <w:pPr>
              <w:widowControl w:val="0"/>
              <w:adjustRightInd w:val="0"/>
              <w:snapToGrid w:val="0"/>
              <w:jc w:val="both"/>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800" w:type="dxa"/>
            <w:vMerge w:val="continue"/>
            <w:vAlign w:val="center"/>
          </w:tcPr>
          <w:p>
            <w:pPr>
              <w:widowControl w:val="0"/>
              <w:jc w:val="center"/>
              <w:rPr>
                <w:b/>
                <w:sz w:val="24"/>
              </w:rPr>
            </w:pPr>
          </w:p>
        </w:tc>
        <w:tc>
          <w:tcPr>
            <w:tcW w:w="1213" w:type="dxa"/>
            <w:vMerge w:val="continue"/>
            <w:vAlign w:val="center"/>
          </w:tcPr>
          <w:p>
            <w:pPr>
              <w:widowControl w:val="0"/>
              <w:adjustRightInd w:val="0"/>
              <w:snapToGrid w:val="0"/>
              <w:jc w:val="center"/>
              <w:rPr>
                <w:sz w:val="24"/>
              </w:rPr>
            </w:pPr>
          </w:p>
        </w:tc>
        <w:tc>
          <w:tcPr>
            <w:tcW w:w="1483" w:type="dxa"/>
            <w:vAlign w:val="center"/>
          </w:tcPr>
          <w:p>
            <w:pPr>
              <w:widowControl w:val="0"/>
              <w:adjustRightInd w:val="0"/>
              <w:snapToGrid w:val="0"/>
              <w:jc w:val="center"/>
              <w:rPr>
                <w:sz w:val="24"/>
              </w:rPr>
            </w:pPr>
            <w:r>
              <w:rPr>
                <w:rFonts w:hint="eastAsia"/>
                <w:sz w:val="24"/>
              </w:rPr>
              <w:t>油烟（非甲烷总烃）</w:t>
            </w:r>
          </w:p>
        </w:tc>
        <w:tc>
          <w:tcPr>
            <w:tcW w:w="2907" w:type="dxa"/>
            <w:vMerge w:val="continue"/>
            <w:vAlign w:val="center"/>
          </w:tcPr>
          <w:p>
            <w:pPr>
              <w:widowControl w:val="0"/>
              <w:adjustRightInd w:val="0"/>
              <w:snapToGrid w:val="0"/>
              <w:jc w:val="center"/>
              <w:rPr>
                <w:sz w:val="24"/>
              </w:rPr>
            </w:pPr>
          </w:p>
        </w:tc>
        <w:tc>
          <w:tcPr>
            <w:tcW w:w="3366" w:type="dxa"/>
            <w:vMerge w:val="continue"/>
            <w:vAlign w:val="center"/>
          </w:tcPr>
          <w:p>
            <w:pPr>
              <w:widowControl w:val="0"/>
              <w:adjustRightInd w:val="0"/>
              <w:snapToGrid w:val="0"/>
              <w:jc w:val="both"/>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800" w:type="dxa"/>
            <w:vMerge w:val="continue"/>
            <w:vAlign w:val="center"/>
          </w:tcPr>
          <w:p>
            <w:pPr>
              <w:widowControl w:val="0"/>
              <w:jc w:val="center"/>
              <w:rPr>
                <w:b/>
                <w:sz w:val="24"/>
              </w:rPr>
            </w:pPr>
          </w:p>
        </w:tc>
        <w:tc>
          <w:tcPr>
            <w:tcW w:w="1213" w:type="dxa"/>
            <w:vMerge w:val="continue"/>
            <w:vAlign w:val="center"/>
          </w:tcPr>
          <w:p>
            <w:pPr>
              <w:widowControl w:val="0"/>
              <w:adjustRightInd w:val="0"/>
              <w:snapToGrid w:val="0"/>
              <w:jc w:val="center"/>
              <w:rPr>
                <w:sz w:val="24"/>
              </w:rPr>
            </w:pPr>
          </w:p>
        </w:tc>
        <w:tc>
          <w:tcPr>
            <w:tcW w:w="1483" w:type="dxa"/>
            <w:vAlign w:val="center"/>
          </w:tcPr>
          <w:p>
            <w:pPr>
              <w:widowControl w:val="0"/>
              <w:adjustRightInd w:val="0"/>
              <w:snapToGrid w:val="0"/>
              <w:jc w:val="center"/>
              <w:rPr>
                <w:sz w:val="24"/>
              </w:rPr>
            </w:pPr>
            <w:r>
              <w:rPr>
                <w:rFonts w:hint="eastAsia"/>
                <w:sz w:val="24"/>
              </w:rPr>
              <w:t>S</w:t>
            </w:r>
            <w:r>
              <w:rPr>
                <w:sz w:val="24"/>
              </w:rPr>
              <w:t>O</w:t>
            </w:r>
            <w:r>
              <w:rPr>
                <w:sz w:val="24"/>
                <w:vertAlign w:val="subscript"/>
              </w:rPr>
              <w:t>2</w:t>
            </w:r>
          </w:p>
        </w:tc>
        <w:tc>
          <w:tcPr>
            <w:tcW w:w="2907" w:type="dxa"/>
            <w:vMerge w:val="continue"/>
            <w:vAlign w:val="center"/>
          </w:tcPr>
          <w:p>
            <w:pPr>
              <w:widowControl w:val="0"/>
              <w:adjustRightInd w:val="0"/>
              <w:snapToGrid w:val="0"/>
              <w:jc w:val="center"/>
              <w:rPr>
                <w:sz w:val="24"/>
              </w:rPr>
            </w:pPr>
          </w:p>
        </w:tc>
        <w:tc>
          <w:tcPr>
            <w:tcW w:w="3366" w:type="dxa"/>
            <w:vMerge w:val="continue"/>
            <w:vAlign w:val="center"/>
          </w:tcPr>
          <w:p>
            <w:pPr>
              <w:widowControl w:val="0"/>
              <w:adjustRightInd w:val="0"/>
              <w:snapToGrid w:val="0"/>
              <w:jc w:val="both"/>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800" w:type="dxa"/>
            <w:vMerge w:val="continue"/>
            <w:vAlign w:val="center"/>
          </w:tcPr>
          <w:p>
            <w:pPr>
              <w:widowControl w:val="0"/>
              <w:jc w:val="center"/>
              <w:rPr>
                <w:b/>
                <w:sz w:val="24"/>
              </w:rPr>
            </w:pPr>
          </w:p>
        </w:tc>
        <w:tc>
          <w:tcPr>
            <w:tcW w:w="1213" w:type="dxa"/>
            <w:vMerge w:val="continue"/>
            <w:vAlign w:val="center"/>
          </w:tcPr>
          <w:p>
            <w:pPr>
              <w:widowControl w:val="0"/>
              <w:adjustRightInd w:val="0"/>
              <w:snapToGrid w:val="0"/>
              <w:jc w:val="center"/>
              <w:rPr>
                <w:sz w:val="24"/>
              </w:rPr>
            </w:pPr>
          </w:p>
        </w:tc>
        <w:tc>
          <w:tcPr>
            <w:tcW w:w="1483" w:type="dxa"/>
            <w:vAlign w:val="center"/>
          </w:tcPr>
          <w:p>
            <w:pPr>
              <w:widowControl w:val="0"/>
              <w:adjustRightInd w:val="0"/>
              <w:snapToGrid w:val="0"/>
              <w:jc w:val="center"/>
              <w:rPr>
                <w:sz w:val="24"/>
              </w:rPr>
            </w:pPr>
            <w:r>
              <w:rPr>
                <w:rFonts w:hint="eastAsia"/>
                <w:sz w:val="24"/>
              </w:rPr>
              <w:t>N</w:t>
            </w:r>
            <w:r>
              <w:rPr>
                <w:sz w:val="24"/>
              </w:rPr>
              <w:t>O</w:t>
            </w:r>
            <w:r>
              <w:rPr>
                <w:rFonts w:hint="eastAsia"/>
                <w:sz w:val="24"/>
                <w:vertAlign w:val="subscript"/>
              </w:rPr>
              <w:t>x</w:t>
            </w:r>
          </w:p>
        </w:tc>
        <w:tc>
          <w:tcPr>
            <w:tcW w:w="2907" w:type="dxa"/>
            <w:vMerge w:val="continue"/>
            <w:vAlign w:val="center"/>
          </w:tcPr>
          <w:p>
            <w:pPr>
              <w:widowControl w:val="0"/>
              <w:adjustRightInd w:val="0"/>
              <w:snapToGrid w:val="0"/>
              <w:jc w:val="center"/>
              <w:rPr>
                <w:sz w:val="24"/>
              </w:rPr>
            </w:pPr>
          </w:p>
        </w:tc>
        <w:tc>
          <w:tcPr>
            <w:tcW w:w="3366" w:type="dxa"/>
            <w:vMerge w:val="continue"/>
            <w:vAlign w:val="center"/>
          </w:tcPr>
          <w:p>
            <w:pPr>
              <w:widowControl w:val="0"/>
              <w:adjustRightInd w:val="0"/>
              <w:snapToGrid w:val="0"/>
              <w:jc w:val="both"/>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800" w:type="dxa"/>
            <w:vMerge w:val="continue"/>
            <w:vAlign w:val="center"/>
          </w:tcPr>
          <w:p>
            <w:pPr>
              <w:widowControl w:val="0"/>
              <w:jc w:val="center"/>
              <w:rPr>
                <w:b/>
                <w:sz w:val="24"/>
              </w:rPr>
            </w:pPr>
          </w:p>
        </w:tc>
        <w:tc>
          <w:tcPr>
            <w:tcW w:w="1213" w:type="dxa"/>
            <w:vMerge w:val="restart"/>
            <w:vAlign w:val="center"/>
          </w:tcPr>
          <w:p>
            <w:pPr>
              <w:widowControl w:val="0"/>
              <w:adjustRightInd w:val="0"/>
              <w:snapToGrid w:val="0"/>
              <w:jc w:val="center"/>
              <w:rPr>
                <w:sz w:val="24"/>
              </w:rPr>
            </w:pPr>
            <w:r>
              <w:rPr>
                <w:rFonts w:hint="eastAsia"/>
                <w:sz w:val="24"/>
              </w:rPr>
              <w:t>排气筒P</w:t>
            </w:r>
            <w:r>
              <w:rPr>
                <w:sz w:val="24"/>
              </w:rPr>
              <w:t>3</w:t>
            </w:r>
          </w:p>
        </w:tc>
        <w:tc>
          <w:tcPr>
            <w:tcW w:w="1483" w:type="dxa"/>
            <w:vAlign w:val="center"/>
          </w:tcPr>
          <w:p>
            <w:pPr>
              <w:widowControl w:val="0"/>
              <w:adjustRightInd w:val="0"/>
              <w:snapToGrid w:val="0"/>
              <w:jc w:val="center"/>
              <w:rPr>
                <w:sz w:val="24"/>
              </w:rPr>
            </w:pPr>
            <w:r>
              <w:rPr>
                <w:rFonts w:hint="eastAsia"/>
                <w:sz w:val="24"/>
              </w:rPr>
              <w:t>颗粒物</w:t>
            </w:r>
          </w:p>
        </w:tc>
        <w:tc>
          <w:tcPr>
            <w:tcW w:w="2907" w:type="dxa"/>
            <w:vMerge w:val="restart"/>
            <w:vAlign w:val="center"/>
          </w:tcPr>
          <w:p>
            <w:pPr>
              <w:widowControl w:val="0"/>
              <w:adjustRightInd w:val="0"/>
              <w:snapToGrid w:val="0"/>
              <w:jc w:val="center"/>
              <w:rPr>
                <w:sz w:val="24"/>
              </w:rPr>
            </w:pPr>
            <w:r>
              <w:rPr>
                <w:rFonts w:hint="eastAsia"/>
                <w:sz w:val="24"/>
              </w:rPr>
              <w:t>“水喷淋+静电除油”处理后15m高排气筒排放</w:t>
            </w:r>
          </w:p>
        </w:tc>
        <w:tc>
          <w:tcPr>
            <w:tcW w:w="3366" w:type="dxa"/>
            <w:vMerge w:val="continue"/>
            <w:vAlign w:val="center"/>
          </w:tcPr>
          <w:p>
            <w:pPr>
              <w:widowControl w:val="0"/>
              <w:adjustRightInd w:val="0"/>
              <w:snapToGrid w:val="0"/>
              <w:jc w:val="both"/>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800" w:type="dxa"/>
            <w:vMerge w:val="continue"/>
            <w:vAlign w:val="center"/>
          </w:tcPr>
          <w:p>
            <w:pPr>
              <w:widowControl w:val="0"/>
              <w:jc w:val="center"/>
              <w:rPr>
                <w:b/>
                <w:sz w:val="24"/>
              </w:rPr>
            </w:pPr>
          </w:p>
        </w:tc>
        <w:tc>
          <w:tcPr>
            <w:tcW w:w="1213" w:type="dxa"/>
            <w:vMerge w:val="continue"/>
            <w:vAlign w:val="center"/>
          </w:tcPr>
          <w:p>
            <w:pPr>
              <w:widowControl w:val="0"/>
              <w:adjustRightInd w:val="0"/>
              <w:snapToGrid w:val="0"/>
              <w:jc w:val="center"/>
              <w:rPr>
                <w:sz w:val="24"/>
              </w:rPr>
            </w:pPr>
          </w:p>
        </w:tc>
        <w:tc>
          <w:tcPr>
            <w:tcW w:w="1483" w:type="dxa"/>
            <w:vAlign w:val="center"/>
          </w:tcPr>
          <w:p>
            <w:pPr>
              <w:widowControl w:val="0"/>
              <w:adjustRightInd w:val="0"/>
              <w:snapToGrid w:val="0"/>
              <w:jc w:val="center"/>
              <w:rPr>
                <w:sz w:val="24"/>
              </w:rPr>
            </w:pPr>
            <w:r>
              <w:rPr>
                <w:rFonts w:hint="eastAsia"/>
                <w:sz w:val="24"/>
              </w:rPr>
              <w:t>油烟（非甲烷总烃）</w:t>
            </w:r>
          </w:p>
        </w:tc>
        <w:tc>
          <w:tcPr>
            <w:tcW w:w="2907" w:type="dxa"/>
            <w:vMerge w:val="continue"/>
            <w:vAlign w:val="center"/>
          </w:tcPr>
          <w:p>
            <w:pPr>
              <w:widowControl w:val="0"/>
              <w:adjustRightInd w:val="0"/>
              <w:snapToGrid w:val="0"/>
              <w:jc w:val="center"/>
              <w:rPr>
                <w:sz w:val="24"/>
              </w:rPr>
            </w:pPr>
          </w:p>
        </w:tc>
        <w:tc>
          <w:tcPr>
            <w:tcW w:w="3366" w:type="dxa"/>
            <w:vMerge w:val="continue"/>
            <w:vAlign w:val="center"/>
          </w:tcPr>
          <w:p>
            <w:pPr>
              <w:widowControl w:val="0"/>
              <w:adjustRightInd w:val="0"/>
              <w:snapToGrid w:val="0"/>
              <w:jc w:val="both"/>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800" w:type="dxa"/>
            <w:vMerge w:val="continue"/>
            <w:vAlign w:val="center"/>
          </w:tcPr>
          <w:p>
            <w:pPr>
              <w:widowControl w:val="0"/>
              <w:jc w:val="center"/>
              <w:rPr>
                <w:b/>
                <w:sz w:val="24"/>
              </w:rPr>
            </w:pPr>
          </w:p>
        </w:tc>
        <w:tc>
          <w:tcPr>
            <w:tcW w:w="1213" w:type="dxa"/>
            <w:vMerge w:val="continue"/>
            <w:vAlign w:val="center"/>
          </w:tcPr>
          <w:p>
            <w:pPr>
              <w:widowControl w:val="0"/>
              <w:adjustRightInd w:val="0"/>
              <w:snapToGrid w:val="0"/>
              <w:jc w:val="center"/>
              <w:rPr>
                <w:sz w:val="24"/>
              </w:rPr>
            </w:pPr>
          </w:p>
        </w:tc>
        <w:tc>
          <w:tcPr>
            <w:tcW w:w="1483" w:type="dxa"/>
            <w:vAlign w:val="center"/>
          </w:tcPr>
          <w:p>
            <w:pPr>
              <w:widowControl w:val="0"/>
              <w:adjustRightInd w:val="0"/>
              <w:snapToGrid w:val="0"/>
              <w:jc w:val="center"/>
              <w:rPr>
                <w:sz w:val="24"/>
              </w:rPr>
            </w:pPr>
            <w:r>
              <w:rPr>
                <w:rFonts w:hint="eastAsia"/>
                <w:sz w:val="24"/>
              </w:rPr>
              <w:t>S</w:t>
            </w:r>
            <w:r>
              <w:rPr>
                <w:sz w:val="24"/>
              </w:rPr>
              <w:t>O</w:t>
            </w:r>
            <w:r>
              <w:rPr>
                <w:sz w:val="24"/>
                <w:vertAlign w:val="subscript"/>
              </w:rPr>
              <w:t>2</w:t>
            </w:r>
          </w:p>
        </w:tc>
        <w:tc>
          <w:tcPr>
            <w:tcW w:w="2907" w:type="dxa"/>
            <w:vMerge w:val="continue"/>
            <w:vAlign w:val="center"/>
          </w:tcPr>
          <w:p>
            <w:pPr>
              <w:widowControl w:val="0"/>
              <w:adjustRightInd w:val="0"/>
              <w:snapToGrid w:val="0"/>
              <w:jc w:val="center"/>
              <w:rPr>
                <w:sz w:val="24"/>
              </w:rPr>
            </w:pPr>
          </w:p>
        </w:tc>
        <w:tc>
          <w:tcPr>
            <w:tcW w:w="3366" w:type="dxa"/>
            <w:vMerge w:val="continue"/>
            <w:vAlign w:val="center"/>
          </w:tcPr>
          <w:p>
            <w:pPr>
              <w:widowControl w:val="0"/>
              <w:adjustRightInd w:val="0"/>
              <w:snapToGrid w:val="0"/>
              <w:jc w:val="both"/>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800" w:type="dxa"/>
            <w:vMerge w:val="continue"/>
            <w:vAlign w:val="center"/>
          </w:tcPr>
          <w:p>
            <w:pPr>
              <w:widowControl w:val="0"/>
              <w:jc w:val="center"/>
              <w:rPr>
                <w:b/>
                <w:sz w:val="24"/>
              </w:rPr>
            </w:pPr>
          </w:p>
        </w:tc>
        <w:tc>
          <w:tcPr>
            <w:tcW w:w="1213" w:type="dxa"/>
            <w:vMerge w:val="continue"/>
            <w:vAlign w:val="center"/>
          </w:tcPr>
          <w:p>
            <w:pPr>
              <w:widowControl w:val="0"/>
              <w:adjustRightInd w:val="0"/>
              <w:snapToGrid w:val="0"/>
              <w:jc w:val="center"/>
              <w:rPr>
                <w:sz w:val="24"/>
              </w:rPr>
            </w:pPr>
          </w:p>
        </w:tc>
        <w:tc>
          <w:tcPr>
            <w:tcW w:w="1483" w:type="dxa"/>
            <w:vAlign w:val="center"/>
          </w:tcPr>
          <w:p>
            <w:pPr>
              <w:widowControl w:val="0"/>
              <w:adjustRightInd w:val="0"/>
              <w:snapToGrid w:val="0"/>
              <w:jc w:val="center"/>
              <w:rPr>
                <w:sz w:val="24"/>
              </w:rPr>
            </w:pPr>
            <w:r>
              <w:rPr>
                <w:rFonts w:hint="eastAsia"/>
                <w:sz w:val="24"/>
              </w:rPr>
              <w:t>N</w:t>
            </w:r>
            <w:r>
              <w:rPr>
                <w:sz w:val="24"/>
              </w:rPr>
              <w:t>O</w:t>
            </w:r>
            <w:r>
              <w:rPr>
                <w:rFonts w:hint="eastAsia"/>
                <w:sz w:val="24"/>
                <w:vertAlign w:val="subscript"/>
              </w:rPr>
              <w:t>x</w:t>
            </w:r>
          </w:p>
        </w:tc>
        <w:tc>
          <w:tcPr>
            <w:tcW w:w="2907" w:type="dxa"/>
            <w:vMerge w:val="continue"/>
            <w:vAlign w:val="center"/>
          </w:tcPr>
          <w:p>
            <w:pPr>
              <w:widowControl w:val="0"/>
              <w:adjustRightInd w:val="0"/>
              <w:snapToGrid w:val="0"/>
              <w:jc w:val="center"/>
              <w:rPr>
                <w:sz w:val="24"/>
              </w:rPr>
            </w:pPr>
          </w:p>
        </w:tc>
        <w:tc>
          <w:tcPr>
            <w:tcW w:w="3366" w:type="dxa"/>
            <w:vMerge w:val="continue"/>
            <w:vAlign w:val="center"/>
          </w:tcPr>
          <w:p>
            <w:pPr>
              <w:widowControl w:val="0"/>
              <w:adjustRightInd w:val="0"/>
              <w:snapToGrid w:val="0"/>
              <w:jc w:val="both"/>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800" w:type="dxa"/>
            <w:vMerge w:val="continue"/>
            <w:vAlign w:val="center"/>
          </w:tcPr>
          <w:p>
            <w:pPr>
              <w:widowControl w:val="0"/>
              <w:jc w:val="center"/>
              <w:rPr>
                <w:b/>
                <w:sz w:val="24"/>
              </w:rPr>
            </w:pPr>
          </w:p>
        </w:tc>
        <w:tc>
          <w:tcPr>
            <w:tcW w:w="1213" w:type="dxa"/>
            <w:vMerge w:val="restart"/>
            <w:vAlign w:val="center"/>
          </w:tcPr>
          <w:p>
            <w:pPr>
              <w:widowControl w:val="0"/>
              <w:adjustRightInd w:val="0"/>
              <w:snapToGrid w:val="0"/>
              <w:jc w:val="center"/>
              <w:rPr>
                <w:sz w:val="24"/>
              </w:rPr>
            </w:pPr>
            <w:r>
              <w:rPr>
                <w:rFonts w:hint="eastAsia"/>
                <w:sz w:val="24"/>
              </w:rPr>
              <w:t>排气筒P</w:t>
            </w:r>
            <w:r>
              <w:rPr>
                <w:sz w:val="24"/>
              </w:rPr>
              <w:t>4</w:t>
            </w:r>
          </w:p>
        </w:tc>
        <w:tc>
          <w:tcPr>
            <w:tcW w:w="1483" w:type="dxa"/>
            <w:vAlign w:val="center"/>
          </w:tcPr>
          <w:p>
            <w:pPr>
              <w:widowControl w:val="0"/>
              <w:adjustRightInd w:val="0"/>
              <w:snapToGrid w:val="0"/>
              <w:jc w:val="center"/>
              <w:rPr>
                <w:sz w:val="24"/>
              </w:rPr>
            </w:pPr>
            <w:r>
              <w:rPr>
                <w:rFonts w:hint="eastAsia"/>
                <w:sz w:val="24"/>
              </w:rPr>
              <w:t>颗粒物</w:t>
            </w:r>
          </w:p>
        </w:tc>
        <w:tc>
          <w:tcPr>
            <w:tcW w:w="2907" w:type="dxa"/>
            <w:vMerge w:val="restart"/>
            <w:vAlign w:val="center"/>
          </w:tcPr>
          <w:p>
            <w:pPr>
              <w:widowControl w:val="0"/>
              <w:adjustRightInd w:val="0"/>
              <w:snapToGrid w:val="0"/>
              <w:jc w:val="center"/>
              <w:rPr>
                <w:sz w:val="24"/>
              </w:rPr>
            </w:pPr>
            <w:r>
              <w:rPr>
                <w:rFonts w:hint="eastAsia"/>
                <w:sz w:val="24"/>
              </w:rPr>
              <w:t>“水喷淋+静电除油”处理后15m高排气筒排放</w:t>
            </w:r>
          </w:p>
        </w:tc>
        <w:tc>
          <w:tcPr>
            <w:tcW w:w="3366" w:type="dxa"/>
            <w:vMerge w:val="continue"/>
            <w:vAlign w:val="center"/>
          </w:tcPr>
          <w:p>
            <w:pPr>
              <w:widowControl w:val="0"/>
              <w:adjustRightInd w:val="0"/>
              <w:snapToGrid w:val="0"/>
              <w:jc w:val="both"/>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800" w:type="dxa"/>
            <w:vMerge w:val="continue"/>
            <w:vAlign w:val="center"/>
          </w:tcPr>
          <w:p>
            <w:pPr>
              <w:widowControl w:val="0"/>
              <w:jc w:val="center"/>
              <w:rPr>
                <w:b/>
                <w:sz w:val="24"/>
              </w:rPr>
            </w:pPr>
          </w:p>
        </w:tc>
        <w:tc>
          <w:tcPr>
            <w:tcW w:w="1213" w:type="dxa"/>
            <w:vMerge w:val="continue"/>
            <w:vAlign w:val="center"/>
          </w:tcPr>
          <w:p>
            <w:pPr>
              <w:widowControl w:val="0"/>
              <w:adjustRightInd w:val="0"/>
              <w:snapToGrid w:val="0"/>
              <w:jc w:val="center"/>
              <w:rPr>
                <w:sz w:val="24"/>
              </w:rPr>
            </w:pPr>
          </w:p>
        </w:tc>
        <w:tc>
          <w:tcPr>
            <w:tcW w:w="1483" w:type="dxa"/>
            <w:vAlign w:val="center"/>
          </w:tcPr>
          <w:p>
            <w:pPr>
              <w:widowControl w:val="0"/>
              <w:adjustRightInd w:val="0"/>
              <w:snapToGrid w:val="0"/>
              <w:jc w:val="center"/>
              <w:rPr>
                <w:sz w:val="24"/>
              </w:rPr>
            </w:pPr>
            <w:r>
              <w:rPr>
                <w:rFonts w:hint="eastAsia"/>
                <w:sz w:val="24"/>
              </w:rPr>
              <w:t>油烟（非甲烷总烃）</w:t>
            </w:r>
          </w:p>
        </w:tc>
        <w:tc>
          <w:tcPr>
            <w:tcW w:w="2907" w:type="dxa"/>
            <w:vMerge w:val="continue"/>
            <w:vAlign w:val="center"/>
          </w:tcPr>
          <w:p>
            <w:pPr>
              <w:widowControl w:val="0"/>
              <w:adjustRightInd w:val="0"/>
              <w:snapToGrid w:val="0"/>
              <w:jc w:val="center"/>
              <w:rPr>
                <w:sz w:val="24"/>
              </w:rPr>
            </w:pPr>
          </w:p>
        </w:tc>
        <w:tc>
          <w:tcPr>
            <w:tcW w:w="3366" w:type="dxa"/>
            <w:vMerge w:val="continue"/>
            <w:vAlign w:val="center"/>
          </w:tcPr>
          <w:p>
            <w:pPr>
              <w:widowControl w:val="0"/>
              <w:adjustRightInd w:val="0"/>
              <w:snapToGrid w:val="0"/>
              <w:jc w:val="both"/>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800" w:type="dxa"/>
            <w:vMerge w:val="continue"/>
            <w:vAlign w:val="center"/>
          </w:tcPr>
          <w:p>
            <w:pPr>
              <w:widowControl w:val="0"/>
              <w:jc w:val="center"/>
              <w:rPr>
                <w:b/>
                <w:sz w:val="24"/>
              </w:rPr>
            </w:pPr>
          </w:p>
        </w:tc>
        <w:tc>
          <w:tcPr>
            <w:tcW w:w="1213" w:type="dxa"/>
            <w:vMerge w:val="continue"/>
            <w:vAlign w:val="center"/>
          </w:tcPr>
          <w:p>
            <w:pPr>
              <w:widowControl w:val="0"/>
              <w:adjustRightInd w:val="0"/>
              <w:snapToGrid w:val="0"/>
              <w:jc w:val="center"/>
              <w:rPr>
                <w:sz w:val="24"/>
              </w:rPr>
            </w:pPr>
          </w:p>
        </w:tc>
        <w:tc>
          <w:tcPr>
            <w:tcW w:w="1483" w:type="dxa"/>
            <w:vAlign w:val="center"/>
          </w:tcPr>
          <w:p>
            <w:pPr>
              <w:widowControl w:val="0"/>
              <w:adjustRightInd w:val="0"/>
              <w:snapToGrid w:val="0"/>
              <w:jc w:val="center"/>
              <w:rPr>
                <w:sz w:val="24"/>
              </w:rPr>
            </w:pPr>
            <w:r>
              <w:rPr>
                <w:rFonts w:hint="eastAsia"/>
                <w:sz w:val="24"/>
              </w:rPr>
              <w:t>S</w:t>
            </w:r>
            <w:r>
              <w:rPr>
                <w:sz w:val="24"/>
              </w:rPr>
              <w:t>O</w:t>
            </w:r>
            <w:r>
              <w:rPr>
                <w:sz w:val="24"/>
                <w:vertAlign w:val="subscript"/>
              </w:rPr>
              <w:t>2</w:t>
            </w:r>
          </w:p>
        </w:tc>
        <w:tc>
          <w:tcPr>
            <w:tcW w:w="2907" w:type="dxa"/>
            <w:vMerge w:val="continue"/>
            <w:vAlign w:val="center"/>
          </w:tcPr>
          <w:p>
            <w:pPr>
              <w:widowControl w:val="0"/>
              <w:adjustRightInd w:val="0"/>
              <w:snapToGrid w:val="0"/>
              <w:jc w:val="center"/>
              <w:rPr>
                <w:sz w:val="24"/>
              </w:rPr>
            </w:pPr>
          </w:p>
        </w:tc>
        <w:tc>
          <w:tcPr>
            <w:tcW w:w="3366" w:type="dxa"/>
            <w:vMerge w:val="continue"/>
            <w:vAlign w:val="center"/>
          </w:tcPr>
          <w:p>
            <w:pPr>
              <w:widowControl w:val="0"/>
              <w:adjustRightInd w:val="0"/>
              <w:snapToGrid w:val="0"/>
              <w:jc w:val="both"/>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800" w:type="dxa"/>
            <w:vMerge w:val="continue"/>
            <w:vAlign w:val="center"/>
          </w:tcPr>
          <w:p>
            <w:pPr>
              <w:widowControl w:val="0"/>
              <w:jc w:val="center"/>
              <w:rPr>
                <w:b/>
                <w:sz w:val="24"/>
              </w:rPr>
            </w:pPr>
          </w:p>
        </w:tc>
        <w:tc>
          <w:tcPr>
            <w:tcW w:w="1213" w:type="dxa"/>
            <w:vMerge w:val="continue"/>
            <w:vAlign w:val="center"/>
          </w:tcPr>
          <w:p>
            <w:pPr>
              <w:widowControl w:val="0"/>
              <w:adjustRightInd w:val="0"/>
              <w:snapToGrid w:val="0"/>
              <w:jc w:val="center"/>
              <w:rPr>
                <w:sz w:val="24"/>
              </w:rPr>
            </w:pPr>
          </w:p>
        </w:tc>
        <w:tc>
          <w:tcPr>
            <w:tcW w:w="1483" w:type="dxa"/>
            <w:vAlign w:val="center"/>
          </w:tcPr>
          <w:p>
            <w:pPr>
              <w:widowControl w:val="0"/>
              <w:adjustRightInd w:val="0"/>
              <w:snapToGrid w:val="0"/>
              <w:jc w:val="center"/>
              <w:rPr>
                <w:sz w:val="24"/>
              </w:rPr>
            </w:pPr>
            <w:r>
              <w:rPr>
                <w:rFonts w:hint="eastAsia"/>
                <w:sz w:val="24"/>
              </w:rPr>
              <w:t>N</w:t>
            </w:r>
            <w:r>
              <w:rPr>
                <w:sz w:val="24"/>
              </w:rPr>
              <w:t>O</w:t>
            </w:r>
            <w:r>
              <w:rPr>
                <w:rFonts w:hint="eastAsia"/>
                <w:sz w:val="24"/>
                <w:vertAlign w:val="subscript"/>
              </w:rPr>
              <w:t>x</w:t>
            </w:r>
          </w:p>
        </w:tc>
        <w:tc>
          <w:tcPr>
            <w:tcW w:w="2907" w:type="dxa"/>
            <w:vMerge w:val="continue"/>
            <w:vAlign w:val="center"/>
          </w:tcPr>
          <w:p>
            <w:pPr>
              <w:widowControl w:val="0"/>
              <w:adjustRightInd w:val="0"/>
              <w:snapToGrid w:val="0"/>
              <w:jc w:val="center"/>
              <w:rPr>
                <w:sz w:val="24"/>
              </w:rPr>
            </w:pPr>
          </w:p>
        </w:tc>
        <w:tc>
          <w:tcPr>
            <w:tcW w:w="3366" w:type="dxa"/>
            <w:vMerge w:val="continue"/>
            <w:vAlign w:val="center"/>
          </w:tcPr>
          <w:p>
            <w:pPr>
              <w:widowControl w:val="0"/>
              <w:adjustRightInd w:val="0"/>
              <w:snapToGrid w:val="0"/>
              <w:jc w:val="both"/>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800" w:type="dxa"/>
            <w:vAlign w:val="center"/>
          </w:tcPr>
          <w:p>
            <w:pPr>
              <w:widowControl w:val="0"/>
              <w:jc w:val="center"/>
              <w:rPr>
                <w:b/>
                <w:sz w:val="24"/>
              </w:rPr>
            </w:pPr>
            <w:r>
              <w:rPr>
                <w:b/>
                <w:sz w:val="24"/>
              </w:rPr>
              <w:t>水</w:t>
            </w:r>
          </w:p>
          <w:p>
            <w:pPr>
              <w:widowControl w:val="0"/>
              <w:jc w:val="center"/>
              <w:rPr>
                <w:b/>
                <w:sz w:val="24"/>
              </w:rPr>
            </w:pPr>
            <w:r>
              <w:rPr>
                <w:b/>
                <w:sz w:val="24"/>
              </w:rPr>
              <w:t>污</w:t>
            </w:r>
          </w:p>
          <w:p>
            <w:pPr>
              <w:widowControl w:val="0"/>
              <w:jc w:val="center"/>
              <w:rPr>
                <w:b/>
                <w:sz w:val="24"/>
              </w:rPr>
            </w:pPr>
            <w:r>
              <w:rPr>
                <w:b/>
                <w:sz w:val="24"/>
              </w:rPr>
              <w:t>染</w:t>
            </w:r>
          </w:p>
          <w:p>
            <w:pPr>
              <w:widowControl w:val="0"/>
              <w:jc w:val="center"/>
              <w:rPr>
                <w:b/>
                <w:sz w:val="24"/>
              </w:rPr>
            </w:pPr>
            <w:r>
              <w:rPr>
                <w:b/>
                <w:sz w:val="24"/>
              </w:rPr>
              <w:t>物</w:t>
            </w:r>
          </w:p>
        </w:tc>
        <w:tc>
          <w:tcPr>
            <w:tcW w:w="1213" w:type="dxa"/>
            <w:vAlign w:val="center"/>
          </w:tcPr>
          <w:p>
            <w:pPr>
              <w:widowControl w:val="0"/>
              <w:adjustRightInd w:val="0"/>
              <w:snapToGrid w:val="0"/>
              <w:jc w:val="center"/>
              <w:rPr>
                <w:sz w:val="24"/>
              </w:rPr>
            </w:pPr>
            <w:r>
              <w:rPr>
                <w:rFonts w:hint="eastAsia"/>
                <w:sz w:val="24"/>
              </w:rPr>
              <w:t>生活污水</w:t>
            </w:r>
          </w:p>
        </w:tc>
        <w:tc>
          <w:tcPr>
            <w:tcW w:w="1483" w:type="dxa"/>
            <w:vAlign w:val="center"/>
          </w:tcPr>
          <w:p>
            <w:pPr>
              <w:widowControl w:val="0"/>
              <w:jc w:val="center"/>
              <w:rPr>
                <w:sz w:val="24"/>
              </w:rPr>
            </w:pPr>
            <w:r>
              <w:rPr>
                <w:sz w:val="24"/>
              </w:rPr>
              <w:t>COD</w:t>
            </w:r>
            <w:r>
              <w:rPr>
                <w:sz w:val="24"/>
                <w:vertAlign w:val="subscript"/>
              </w:rPr>
              <w:t>Cr</w:t>
            </w:r>
          </w:p>
          <w:p>
            <w:pPr>
              <w:widowControl w:val="0"/>
              <w:jc w:val="center"/>
              <w:rPr>
                <w:sz w:val="24"/>
              </w:rPr>
            </w:pPr>
            <w:r>
              <w:rPr>
                <w:sz w:val="24"/>
              </w:rPr>
              <w:t>BOD</w:t>
            </w:r>
            <w:r>
              <w:rPr>
                <w:sz w:val="24"/>
                <w:vertAlign w:val="subscript"/>
              </w:rPr>
              <w:t>5</w:t>
            </w:r>
          </w:p>
          <w:p>
            <w:pPr>
              <w:widowControl w:val="0"/>
              <w:jc w:val="center"/>
              <w:rPr>
                <w:sz w:val="24"/>
              </w:rPr>
            </w:pPr>
            <w:r>
              <w:rPr>
                <w:sz w:val="24"/>
              </w:rPr>
              <w:t>SS</w:t>
            </w:r>
          </w:p>
          <w:p>
            <w:pPr>
              <w:widowControl w:val="0"/>
              <w:jc w:val="center"/>
              <w:rPr>
                <w:sz w:val="24"/>
              </w:rPr>
            </w:pPr>
            <w:r>
              <w:rPr>
                <w:sz w:val="24"/>
              </w:rPr>
              <w:t>NH</w:t>
            </w:r>
            <w:r>
              <w:rPr>
                <w:sz w:val="24"/>
                <w:vertAlign w:val="subscript"/>
              </w:rPr>
              <w:t>3</w:t>
            </w:r>
            <w:r>
              <w:rPr>
                <w:sz w:val="24"/>
              </w:rPr>
              <w:t>-N</w:t>
            </w:r>
          </w:p>
        </w:tc>
        <w:tc>
          <w:tcPr>
            <w:tcW w:w="2907" w:type="dxa"/>
            <w:vAlign w:val="center"/>
          </w:tcPr>
          <w:p>
            <w:pPr>
              <w:widowControl w:val="0"/>
              <w:adjustRightInd w:val="0"/>
              <w:snapToGrid w:val="0"/>
              <w:jc w:val="both"/>
              <w:rPr>
                <w:snapToGrid w:val="0"/>
                <w:kern w:val="0"/>
                <w:sz w:val="24"/>
              </w:rPr>
            </w:pPr>
            <w:r>
              <w:rPr>
                <w:rFonts w:hint="eastAsia"/>
                <w:sz w:val="24"/>
              </w:rPr>
              <w:t>生活污水经</w:t>
            </w:r>
            <w:r>
              <w:rPr>
                <w:sz w:val="24"/>
              </w:rPr>
              <w:t>三级</w:t>
            </w:r>
            <w:r>
              <w:rPr>
                <w:rFonts w:hint="eastAsia"/>
                <w:sz w:val="24"/>
              </w:rPr>
              <w:t>化粪池</w:t>
            </w:r>
            <w:r>
              <w:rPr>
                <w:sz w:val="24"/>
              </w:rPr>
              <w:t>处理</w:t>
            </w:r>
            <w:r>
              <w:rPr>
                <w:rFonts w:hint="eastAsia"/>
                <w:sz w:val="24"/>
              </w:rPr>
              <w:t>后，依托开平市沙塘镇信隆纺织有限公司自建污水处理站处理</w:t>
            </w:r>
          </w:p>
        </w:tc>
        <w:tc>
          <w:tcPr>
            <w:tcW w:w="3366" w:type="dxa"/>
            <w:vAlign w:val="center"/>
          </w:tcPr>
          <w:p>
            <w:pPr>
              <w:widowControl w:val="0"/>
              <w:autoSpaceDE w:val="0"/>
              <w:autoSpaceDN w:val="0"/>
              <w:adjustRightInd w:val="0"/>
              <w:jc w:val="both"/>
              <w:rPr>
                <w:sz w:val="24"/>
              </w:rPr>
            </w:pPr>
            <w:r>
              <w:rPr>
                <w:sz w:val="24"/>
              </w:rPr>
              <w:t>《</w:t>
            </w:r>
            <w:r>
              <w:rPr>
                <w:rFonts w:hint="eastAsia"/>
                <w:sz w:val="24"/>
              </w:rPr>
              <w:t>纺织染整工业水污染物排放标准</w:t>
            </w:r>
            <w:r>
              <w:rPr>
                <w:sz w:val="24"/>
              </w:rPr>
              <w:t>》（GB4287</w:t>
            </w:r>
            <w:r>
              <w:rPr>
                <w:rFonts w:hint="eastAsia"/>
                <w:sz w:val="24"/>
              </w:rPr>
              <w:t>-</w:t>
            </w:r>
            <w:r>
              <w:rPr>
                <w:sz w:val="24"/>
              </w:rPr>
              <w:t>2012）</w:t>
            </w:r>
            <w:r>
              <w:rPr>
                <w:rFonts w:hint="eastAsia"/>
                <w:sz w:val="24"/>
              </w:rPr>
              <w:t>“表2</w:t>
            </w:r>
            <w:r>
              <w:rPr>
                <w:sz w:val="24"/>
              </w:rPr>
              <w:t xml:space="preserve"> 新建企业水污染物排放浓度限值及单位产品基准排水量</w:t>
            </w: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00" w:type="dxa"/>
            <w:vMerge w:val="restart"/>
            <w:vAlign w:val="center"/>
          </w:tcPr>
          <w:p>
            <w:pPr>
              <w:widowControl w:val="0"/>
              <w:jc w:val="center"/>
              <w:rPr>
                <w:b/>
                <w:sz w:val="24"/>
              </w:rPr>
            </w:pPr>
            <w:r>
              <w:rPr>
                <w:b/>
                <w:sz w:val="24"/>
              </w:rPr>
              <w:t>固</w:t>
            </w:r>
          </w:p>
          <w:p>
            <w:pPr>
              <w:widowControl w:val="0"/>
              <w:jc w:val="center"/>
              <w:rPr>
                <w:b/>
                <w:sz w:val="24"/>
              </w:rPr>
            </w:pPr>
            <w:r>
              <w:rPr>
                <w:b/>
                <w:sz w:val="24"/>
              </w:rPr>
              <w:t>体</w:t>
            </w:r>
          </w:p>
          <w:p>
            <w:pPr>
              <w:widowControl w:val="0"/>
              <w:jc w:val="center"/>
              <w:rPr>
                <w:b/>
                <w:sz w:val="24"/>
              </w:rPr>
            </w:pPr>
            <w:r>
              <w:rPr>
                <w:b/>
                <w:sz w:val="24"/>
              </w:rPr>
              <w:t>废</w:t>
            </w:r>
          </w:p>
          <w:p>
            <w:pPr>
              <w:widowControl w:val="0"/>
              <w:jc w:val="center"/>
              <w:rPr>
                <w:b/>
                <w:sz w:val="24"/>
              </w:rPr>
            </w:pPr>
            <w:r>
              <w:rPr>
                <w:b/>
                <w:sz w:val="24"/>
              </w:rPr>
              <w:t>物</w:t>
            </w:r>
          </w:p>
        </w:tc>
        <w:tc>
          <w:tcPr>
            <w:tcW w:w="1213" w:type="dxa"/>
            <w:vMerge w:val="restart"/>
            <w:vAlign w:val="center"/>
          </w:tcPr>
          <w:p>
            <w:pPr>
              <w:widowControl w:val="0"/>
              <w:adjustRightInd w:val="0"/>
              <w:snapToGrid w:val="0"/>
              <w:jc w:val="center"/>
              <w:rPr>
                <w:sz w:val="24"/>
              </w:rPr>
            </w:pPr>
            <w:r>
              <w:rPr>
                <w:sz w:val="24"/>
              </w:rPr>
              <w:t>固废</w:t>
            </w:r>
          </w:p>
        </w:tc>
        <w:tc>
          <w:tcPr>
            <w:tcW w:w="1483" w:type="dxa"/>
            <w:vAlign w:val="center"/>
          </w:tcPr>
          <w:p>
            <w:pPr>
              <w:widowControl w:val="0"/>
              <w:jc w:val="center"/>
              <w:rPr>
                <w:sz w:val="24"/>
              </w:rPr>
            </w:pPr>
            <w:r>
              <w:rPr>
                <w:sz w:val="24"/>
              </w:rPr>
              <w:t>生活垃圾</w:t>
            </w:r>
          </w:p>
        </w:tc>
        <w:tc>
          <w:tcPr>
            <w:tcW w:w="2907" w:type="dxa"/>
            <w:vAlign w:val="center"/>
          </w:tcPr>
          <w:p>
            <w:pPr>
              <w:widowControl w:val="0"/>
              <w:jc w:val="both"/>
              <w:rPr>
                <w:sz w:val="24"/>
              </w:rPr>
            </w:pPr>
            <w:r>
              <w:rPr>
                <w:sz w:val="24"/>
              </w:rPr>
              <w:t>由环卫部门定期清运</w:t>
            </w:r>
          </w:p>
        </w:tc>
        <w:tc>
          <w:tcPr>
            <w:tcW w:w="3366" w:type="dxa"/>
            <w:vMerge w:val="restart"/>
            <w:vAlign w:val="center"/>
          </w:tcPr>
          <w:p>
            <w:pPr>
              <w:widowControl w:val="0"/>
              <w:adjustRightInd w:val="0"/>
              <w:snapToGrid w:val="0"/>
              <w:jc w:val="both"/>
              <w:rPr>
                <w:sz w:val="24"/>
              </w:rPr>
            </w:pPr>
            <w:r>
              <w:rPr>
                <w:sz w:val="24"/>
              </w:rPr>
              <w:t>对项目周边环境不造成明显</w:t>
            </w:r>
          </w:p>
          <w:p>
            <w:pPr>
              <w:widowControl w:val="0"/>
              <w:adjustRightInd w:val="0"/>
              <w:snapToGrid w:val="0"/>
              <w:jc w:val="both"/>
              <w:rPr>
                <w:sz w:val="24"/>
              </w:rPr>
            </w:pPr>
            <w:r>
              <w:rPr>
                <w:sz w:val="24"/>
              </w:rPr>
              <w:t>不良影响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00" w:type="dxa"/>
            <w:vMerge w:val="continue"/>
            <w:vAlign w:val="center"/>
          </w:tcPr>
          <w:p>
            <w:pPr>
              <w:widowControl w:val="0"/>
              <w:jc w:val="center"/>
              <w:rPr>
                <w:b/>
                <w:sz w:val="24"/>
              </w:rPr>
            </w:pPr>
          </w:p>
        </w:tc>
        <w:tc>
          <w:tcPr>
            <w:tcW w:w="1213" w:type="dxa"/>
            <w:vMerge w:val="continue"/>
            <w:vAlign w:val="center"/>
          </w:tcPr>
          <w:p>
            <w:pPr>
              <w:widowControl w:val="0"/>
              <w:adjustRightInd w:val="0"/>
              <w:snapToGrid w:val="0"/>
              <w:jc w:val="center"/>
              <w:rPr>
                <w:sz w:val="24"/>
              </w:rPr>
            </w:pPr>
          </w:p>
        </w:tc>
        <w:tc>
          <w:tcPr>
            <w:tcW w:w="1483" w:type="dxa"/>
            <w:vAlign w:val="center"/>
          </w:tcPr>
          <w:p>
            <w:pPr>
              <w:widowControl w:val="0"/>
              <w:jc w:val="center"/>
              <w:rPr>
                <w:sz w:val="24"/>
              </w:rPr>
            </w:pPr>
            <w:r>
              <w:rPr>
                <w:rFonts w:hint="eastAsia"/>
                <w:sz w:val="24"/>
              </w:rPr>
              <w:t>包装固废</w:t>
            </w:r>
          </w:p>
        </w:tc>
        <w:tc>
          <w:tcPr>
            <w:tcW w:w="2907" w:type="dxa"/>
            <w:vAlign w:val="center"/>
          </w:tcPr>
          <w:p>
            <w:pPr>
              <w:widowControl w:val="0"/>
              <w:jc w:val="both"/>
              <w:rPr>
                <w:sz w:val="24"/>
              </w:rPr>
            </w:pPr>
            <w:r>
              <w:rPr>
                <w:sz w:val="24"/>
              </w:rPr>
              <w:t>交废品回收站回收</w:t>
            </w:r>
            <w:r>
              <w:rPr>
                <w:rFonts w:hint="eastAsia"/>
                <w:sz w:val="24"/>
              </w:rPr>
              <w:t>处理</w:t>
            </w:r>
          </w:p>
        </w:tc>
        <w:tc>
          <w:tcPr>
            <w:tcW w:w="3366" w:type="dxa"/>
            <w:vMerge w:val="continue"/>
            <w:vAlign w:val="center"/>
          </w:tcPr>
          <w:p>
            <w:pPr>
              <w:widowControl w:val="0"/>
              <w:adjustRightInd w:val="0"/>
              <w:snapToGrid w:val="0"/>
              <w:jc w:val="both"/>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00" w:type="dxa"/>
            <w:vMerge w:val="continue"/>
            <w:vAlign w:val="center"/>
          </w:tcPr>
          <w:p>
            <w:pPr>
              <w:widowControl w:val="0"/>
              <w:jc w:val="center"/>
              <w:rPr>
                <w:b/>
                <w:sz w:val="24"/>
              </w:rPr>
            </w:pPr>
          </w:p>
        </w:tc>
        <w:tc>
          <w:tcPr>
            <w:tcW w:w="1213" w:type="dxa"/>
            <w:vMerge w:val="continue"/>
            <w:vAlign w:val="center"/>
          </w:tcPr>
          <w:p>
            <w:pPr>
              <w:widowControl w:val="0"/>
              <w:adjustRightInd w:val="0"/>
              <w:snapToGrid w:val="0"/>
              <w:jc w:val="center"/>
              <w:rPr>
                <w:sz w:val="24"/>
              </w:rPr>
            </w:pPr>
          </w:p>
        </w:tc>
        <w:tc>
          <w:tcPr>
            <w:tcW w:w="1483" w:type="dxa"/>
            <w:vAlign w:val="center"/>
          </w:tcPr>
          <w:p>
            <w:pPr>
              <w:widowControl w:val="0"/>
              <w:adjustRightInd w:val="0"/>
              <w:snapToGrid w:val="0"/>
              <w:jc w:val="center"/>
              <w:rPr>
                <w:sz w:val="24"/>
              </w:rPr>
            </w:pPr>
            <w:r>
              <w:rPr>
                <w:rFonts w:hint="eastAsia"/>
                <w:sz w:val="24"/>
              </w:rPr>
              <w:t>定型机废油渣脂</w:t>
            </w:r>
          </w:p>
        </w:tc>
        <w:tc>
          <w:tcPr>
            <w:tcW w:w="2907" w:type="dxa"/>
            <w:vMerge w:val="restart"/>
            <w:vAlign w:val="center"/>
          </w:tcPr>
          <w:p>
            <w:pPr>
              <w:widowControl w:val="0"/>
              <w:jc w:val="both"/>
              <w:rPr>
                <w:rFonts w:ascii="宋体" w:hAnsi="宋体"/>
                <w:sz w:val="24"/>
                <w:highlight w:val="yellow"/>
              </w:rPr>
            </w:pPr>
            <w:r>
              <w:rPr>
                <w:rFonts w:hint="eastAsia" w:ascii="宋体" w:hAnsi="宋体"/>
                <w:sz w:val="24"/>
              </w:rPr>
              <w:t>交给有相关危险废物资质的单位处置</w:t>
            </w:r>
          </w:p>
        </w:tc>
        <w:tc>
          <w:tcPr>
            <w:tcW w:w="3366" w:type="dxa"/>
            <w:vMerge w:val="continue"/>
            <w:vAlign w:val="center"/>
          </w:tcPr>
          <w:p>
            <w:pPr>
              <w:widowControl w:val="0"/>
              <w:adjustRightInd w:val="0"/>
              <w:snapToGrid w:val="0"/>
              <w:jc w:val="both"/>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00" w:type="dxa"/>
            <w:vMerge w:val="continue"/>
            <w:vAlign w:val="center"/>
          </w:tcPr>
          <w:p>
            <w:pPr>
              <w:widowControl w:val="0"/>
              <w:jc w:val="center"/>
              <w:rPr>
                <w:b/>
                <w:sz w:val="24"/>
              </w:rPr>
            </w:pPr>
          </w:p>
        </w:tc>
        <w:tc>
          <w:tcPr>
            <w:tcW w:w="1213" w:type="dxa"/>
            <w:vMerge w:val="continue"/>
            <w:vAlign w:val="center"/>
          </w:tcPr>
          <w:p>
            <w:pPr>
              <w:widowControl w:val="0"/>
              <w:adjustRightInd w:val="0"/>
              <w:snapToGrid w:val="0"/>
              <w:jc w:val="center"/>
              <w:rPr>
                <w:sz w:val="24"/>
              </w:rPr>
            </w:pPr>
          </w:p>
        </w:tc>
        <w:tc>
          <w:tcPr>
            <w:tcW w:w="1483" w:type="dxa"/>
            <w:vAlign w:val="center"/>
          </w:tcPr>
          <w:p>
            <w:pPr>
              <w:widowControl w:val="0"/>
              <w:adjustRightInd w:val="0"/>
              <w:snapToGrid w:val="0"/>
              <w:jc w:val="center"/>
              <w:rPr>
                <w:sz w:val="24"/>
              </w:rPr>
            </w:pPr>
            <w:r>
              <w:rPr>
                <w:rFonts w:hint="eastAsia"/>
                <w:sz w:val="24"/>
              </w:rPr>
              <w:t>喷淋废水</w:t>
            </w:r>
          </w:p>
        </w:tc>
        <w:tc>
          <w:tcPr>
            <w:tcW w:w="2907" w:type="dxa"/>
            <w:vMerge w:val="continue"/>
            <w:vAlign w:val="center"/>
          </w:tcPr>
          <w:p>
            <w:pPr>
              <w:widowControl w:val="0"/>
              <w:jc w:val="both"/>
              <w:rPr>
                <w:rFonts w:ascii="宋体" w:hAnsi="宋体"/>
                <w:sz w:val="24"/>
              </w:rPr>
            </w:pPr>
          </w:p>
        </w:tc>
        <w:tc>
          <w:tcPr>
            <w:tcW w:w="3366" w:type="dxa"/>
            <w:vMerge w:val="continue"/>
            <w:vAlign w:val="center"/>
          </w:tcPr>
          <w:p>
            <w:pPr>
              <w:widowControl w:val="0"/>
              <w:adjustRightInd w:val="0"/>
              <w:snapToGrid w:val="0"/>
              <w:jc w:val="both"/>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00" w:type="dxa"/>
            <w:vMerge w:val="continue"/>
            <w:vAlign w:val="center"/>
          </w:tcPr>
          <w:p>
            <w:pPr>
              <w:widowControl w:val="0"/>
              <w:jc w:val="center"/>
              <w:rPr>
                <w:b/>
                <w:sz w:val="24"/>
              </w:rPr>
            </w:pPr>
          </w:p>
        </w:tc>
        <w:tc>
          <w:tcPr>
            <w:tcW w:w="1213" w:type="dxa"/>
            <w:vMerge w:val="continue"/>
            <w:vAlign w:val="center"/>
          </w:tcPr>
          <w:p>
            <w:pPr>
              <w:widowControl w:val="0"/>
              <w:adjustRightInd w:val="0"/>
              <w:snapToGrid w:val="0"/>
              <w:jc w:val="center"/>
              <w:rPr>
                <w:sz w:val="24"/>
              </w:rPr>
            </w:pPr>
          </w:p>
        </w:tc>
        <w:tc>
          <w:tcPr>
            <w:tcW w:w="1483" w:type="dxa"/>
            <w:vAlign w:val="center"/>
          </w:tcPr>
          <w:p>
            <w:pPr>
              <w:widowControl w:val="0"/>
              <w:jc w:val="center"/>
              <w:rPr>
                <w:sz w:val="24"/>
              </w:rPr>
            </w:pPr>
            <w:r>
              <w:rPr>
                <w:rFonts w:hint="eastAsia"/>
                <w:sz w:val="24"/>
              </w:rPr>
              <w:t>废原料桶</w:t>
            </w:r>
          </w:p>
        </w:tc>
        <w:tc>
          <w:tcPr>
            <w:tcW w:w="2907" w:type="dxa"/>
            <w:vAlign w:val="center"/>
          </w:tcPr>
          <w:p>
            <w:pPr>
              <w:widowControl w:val="0"/>
              <w:jc w:val="both"/>
              <w:rPr>
                <w:sz w:val="24"/>
              </w:rPr>
            </w:pPr>
            <w:r>
              <w:rPr>
                <w:rFonts w:hint="eastAsia"/>
                <w:sz w:val="24"/>
              </w:rPr>
              <w:t>交生产厂家回收利用，</w:t>
            </w:r>
            <w:r>
              <w:rPr>
                <w:rFonts w:hint="eastAsia"/>
                <w:bCs/>
                <w:sz w:val="24"/>
              </w:rPr>
              <w:t>若供应商不愿回收，则应作为危险废物交有相应资质单位清运处理</w:t>
            </w:r>
          </w:p>
        </w:tc>
        <w:tc>
          <w:tcPr>
            <w:tcW w:w="3366" w:type="dxa"/>
            <w:vMerge w:val="continue"/>
            <w:vAlign w:val="center"/>
          </w:tcPr>
          <w:p>
            <w:pPr>
              <w:widowControl w:val="0"/>
              <w:adjustRightInd w:val="0"/>
              <w:snapToGrid w:val="0"/>
              <w:jc w:val="both"/>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800" w:type="dxa"/>
            <w:vAlign w:val="center"/>
          </w:tcPr>
          <w:p>
            <w:pPr>
              <w:widowControl w:val="0"/>
              <w:jc w:val="center"/>
              <w:rPr>
                <w:b/>
                <w:sz w:val="24"/>
              </w:rPr>
            </w:pPr>
            <w:r>
              <w:rPr>
                <w:b/>
                <w:sz w:val="24"/>
              </w:rPr>
              <w:t>噪</w:t>
            </w:r>
          </w:p>
          <w:p>
            <w:pPr>
              <w:widowControl w:val="0"/>
              <w:jc w:val="center"/>
              <w:rPr>
                <w:b/>
                <w:sz w:val="24"/>
              </w:rPr>
            </w:pPr>
            <w:r>
              <w:rPr>
                <w:b/>
                <w:sz w:val="24"/>
              </w:rPr>
              <w:t>声</w:t>
            </w:r>
          </w:p>
        </w:tc>
        <w:tc>
          <w:tcPr>
            <w:tcW w:w="1213" w:type="dxa"/>
            <w:vAlign w:val="center"/>
          </w:tcPr>
          <w:p>
            <w:pPr>
              <w:widowControl w:val="0"/>
              <w:adjustRightInd w:val="0"/>
              <w:snapToGrid w:val="0"/>
              <w:jc w:val="center"/>
              <w:rPr>
                <w:sz w:val="24"/>
              </w:rPr>
            </w:pPr>
            <w:r>
              <w:rPr>
                <w:sz w:val="24"/>
              </w:rPr>
              <w:t>设备运行</w:t>
            </w:r>
          </w:p>
          <w:p>
            <w:pPr>
              <w:widowControl w:val="0"/>
              <w:adjustRightInd w:val="0"/>
              <w:snapToGrid w:val="0"/>
              <w:jc w:val="center"/>
              <w:rPr>
                <w:sz w:val="24"/>
              </w:rPr>
            </w:pPr>
            <w:r>
              <w:rPr>
                <w:sz w:val="24"/>
              </w:rPr>
              <w:t>噪声</w:t>
            </w:r>
          </w:p>
        </w:tc>
        <w:tc>
          <w:tcPr>
            <w:tcW w:w="1483" w:type="dxa"/>
            <w:vAlign w:val="center"/>
          </w:tcPr>
          <w:p>
            <w:pPr>
              <w:widowControl w:val="0"/>
              <w:adjustRightInd w:val="0"/>
              <w:snapToGrid w:val="0"/>
              <w:jc w:val="center"/>
              <w:rPr>
                <w:sz w:val="24"/>
              </w:rPr>
            </w:pPr>
            <w:r>
              <w:rPr>
                <w:sz w:val="24"/>
              </w:rPr>
              <w:t>噪声</w:t>
            </w:r>
          </w:p>
        </w:tc>
        <w:tc>
          <w:tcPr>
            <w:tcW w:w="2907" w:type="dxa"/>
            <w:vAlign w:val="center"/>
          </w:tcPr>
          <w:p>
            <w:pPr>
              <w:widowControl w:val="0"/>
              <w:adjustRightInd w:val="0"/>
              <w:snapToGrid w:val="0"/>
              <w:jc w:val="center"/>
              <w:rPr>
                <w:sz w:val="24"/>
              </w:rPr>
            </w:pPr>
            <w:r>
              <w:rPr>
                <w:sz w:val="24"/>
              </w:rPr>
              <w:t>墙体隔声、基础减震</w:t>
            </w:r>
          </w:p>
        </w:tc>
        <w:tc>
          <w:tcPr>
            <w:tcW w:w="3366" w:type="dxa"/>
            <w:vAlign w:val="center"/>
          </w:tcPr>
          <w:p>
            <w:pPr>
              <w:widowControl w:val="0"/>
              <w:autoSpaceDE w:val="0"/>
              <w:autoSpaceDN w:val="0"/>
              <w:adjustRightInd w:val="0"/>
              <w:jc w:val="both"/>
              <w:rPr>
                <w:kern w:val="0"/>
                <w:sz w:val="24"/>
              </w:rPr>
            </w:pPr>
            <w:r>
              <w:rPr>
                <w:kern w:val="0"/>
                <w:sz w:val="24"/>
              </w:rPr>
              <w:t>达到《工业企业厂界环境噪声排放标准》（GB12348-2008）2类标准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jc w:val="center"/>
        </w:trPr>
        <w:tc>
          <w:tcPr>
            <w:tcW w:w="9769" w:type="dxa"/>
            <w:gridSpan w:val="5"/>
          </w:tcPr>
          <w:p>
            <w:pPr>
              <w:widowControl w:val="0"/>
              <w:spacing w:line="360" w:lineRule="auto"/>
              <w:rPr>
                <w:b/>
                <w:sz w:val="24"/>
              </w:rPr>
            </w:pPr>
            <w:r>
              <w:rPr>
                <w:b/>
                <w:sz w:val="24"/>
              </w:rPr>
              <w:t>主要生态影响(不够时可附另页)：</w:t>
            </w:r>
          </w:p>
          <w:p>
            <w:pPr>
              <w:widowControl w:val="0"/>
              <w:tabs>
                <w:tab w:val="left" w:pos="3285"/>
              </w:tabs>
              <w:spacing w:line="360" w:lineRule="auto"/>
              <w:ind w:firstLine="480" w:firstLineChars="200"/>
              <w:jc w:val="both"/>
            </w:pPr>
            <w:r>
              <w:rPr>
                <w:sz w:val="24"/>
              </w:rPr>
              <w:t>项目所在区域不因为本项目的建设，而对生态环境造成大的影响。建议按上述措施对各种污染物进行有效的治理，可降低其对周围生态环境的影响，并美化项目所在地块景观，和美化厂区环境，以减少对附近区域生态环境的影响。</w:t>
            </w:r>
          </w:p>
          <w:p>
            <w:pPr>
              <w:pStyle w:val="88"/>
              <w:jc w:val="both"/>
              <w:rPr>
                <w:rFonts w:ascii="Times New Roman" w:hAnsi="Times New Roman" w:cs="Times New Roman"/>
                <w:color w:val="auto"/>
              </w:rPr>
            </w:pPr>
          </w:p>
          <w:p>
            <w:pPr>
              <w:pStyle w:val="88"/>
              <w:jc w:val="both"/>
              <w:rPr>
                <w:rFonts w:ascii="Times New Roman" w:hAnsi="Times New Roman" w:cs="Times New Roman"/>
                <w:color w:val="auto"/>
              </w:rPr>
            </w:pPr>
          </w:p>
          <w:p>
            <w:pPr>
              <w:pStyle w:val="88"/>
              <w:jc w:val="both"/>
              <w:rPr>
                <w:rFonts w:ascii="Times New Roman" w:hAnsi="Times New Roman" w:cs="Times New Roman"/>
                <w:color w:val="auto"/>
              </w:rPr>
            </w:pPr>
          </w:p>
          <w:p>
            <w:pPr>
              <w:pStyle w:val="88"/>
              <w:jc w:val="both"/>
              <w:rPr>
                <w:rFonts w:ascii="Times New Roman" w:hAnsi="Times New Roman" w:cs="Times New Roman"/>
                <w:color w:val="auto"/>
              </w:rPr>
            </w:pPr>
          </w:p>
        </w:tc>
      </w:tr>
    </w:tbl>
    <w:p>
      <w:pPr>
        <w:widowControl w:val="0"/>
        <w:spacing w:line="360" w:lineRule="auto"/>
        <w:outlineLvl w:val="0"/>
        <w:rPr>
          <w:rFonts w:eastAsia="黑体"/>
          <w:b/>
          <w:sz w:val="30"/>
          <w:szCs w:val="30"/>
        </w:rPr>
      </w:pPr>
      <w:r>
        <w:rPr>
          <w:sz w:val="24"/>
        </w:rPr>
        <w:br w:type="page"/>
      </w:r>
      <w:bookmarkStart w:id="29" w:name="_Toc517142562"/>
      <w:bookmarkStart w:id="30" w:name="_Toc464921557"/>
      <w:r>
        <w:rPr>
          <w:rFonts w:eastAsia="黑体"/>
          <w:b/>
          <w:sz w:val="30"/>
          <w:szCs w:val="30"/>
        </w:rPr>
        <w:t>九、结论与建议</w:t>
      </w:r>
      <w:bookmarkEnd w:id="29"/>
      <w:bookmarkEnd w:id="30"/>
    </w:p>
    <w:tbl>
      <w:tblPr>
        <w:tblStyle w:val="34"/>
        <w:tblW w:w="97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68" w:hRule="atLeast"/>
          <w:jc w:val="center"/>
        </w:trPr>
        <w:tc>
          <w:tcPr>
            <w:tcW w:w="9769" w:type="dxa"/>
          </w:tcPr>
          <w:p>
            <w:pPr>
              <w:widowControl w:val="0"/>
              <w:spacing w:line="360" w:lineRule="auto"/>
              <w:ind w:firstLine="482" w:firstLineChars="200"/>
              <w:rPr>
                <w:b/>
                <w:sz w:val="24"/>
              </w:rPr>
            </w:pPr>
            <w:r>
              <w:rPr>
                <w:b/>
                <w:sz w:val="24"/>
              </w:rPr>
              <w:t>一、项目概况</w:t>
            </w:r>
          </w:p>
          <w:p>
            <w:pPr>
              <w:widowControl w:val="0"/>
              <w:spacing w:line="360" w:lineRule="auto"/>
              <w:ind w:firstLine="480" w:firstLineChars="200"/>
              <w:jc w:val="both"/>
              <w:rPr>
                <w:sz w:val="24"/>
              </w:rPr>
            </w:pPr>
            <w:r>
              <w:rPr>
                <w:rFonts w:hint="eastAsia"/>
                <w:sz w:val="24"/>
              </w:rPr>
              <w:t>开平市福星龙纺织有限公司（以下简称“福星龙公司”）是一家从事纺织品、服装定型加工的企业，项目选址开平市沙塘镇五星鱿鱼山工业区新海路1号。项目总投资</w:t>
            </w:r>
            <w:r>
              <w:rPr>
                <w:sz w:val="24"/>
              </w:rPr>
              <w:t>1200</w:t>
            </w:r>
            <w:r>
              <w:rPr>
                <w:rFonts w:hint="eastAsia"/>
                <w:sz w:val="24"/>
              </w:rPr>
              <w:t>万元，购置验布机、送布机、开布机及定型机等设备，通过松布、定型、卷布、包装</w:t>
            </w:r>
            <w:r>
              <w:rPr>
                <w:sz w:val="24"/>
              </w:rPr>
              <w:t>等</w:t>
            </w:r>
            <w:r>
              <w:rPr>
                <w:rFonts w:hint="eastAsia"/>
                <w:sz w:val="24"/>
              </w:rPr>
              <w:t>工序进行混纺布加工。项目建成后，福星龙公司将具备年加工混纺布1</w:t>
            </w:r>
            <w:r>
              <w:rPr>
                <w:sz w:val="24"/>
              </w:rPr>
              <w:t>0000</w:t>
            </w:r>
            <w:r>
              <w:rPr>
                <w:rFonts w:hint="eastAsia"/>
                <w:sz w:val="24"/>
              </w:rPr>
              <w:t>吨的生产能力。</w:t>
            </w:r>
          </w:p>
          <w:p>
            <w:pPr>
              <w:widowControl w:val="0"/>
              <w:spacing w:line="360" w:lineRule="auto"/>
              <w:ind w:firstLine="480" w:firstLineChars="200"/>
              <w:jc w:val="both"/>
              <w:rPr>
                <w:bCs/>
                <w:sz w:val="24"/>
              </w:rPr>
            </w:pPr>
            <w:r>
              <w:rPr>
                <w:bCs/>
                <w:sz w:val="24"/>
              </w:rPr>
              <w:t>本项目员工</w:t>
            </w:r>
            <w:r>
              <w:rPr>
                <w:rFonts w:hint="eastAsia"/>
                <w:bCs/>
                <w:sz w:val="24"/>
              </w:rPr>
              <w:t>总</w:t>
            </w:r>
            <w:r>
              <w:rPr>
                <w:bCs/>
                <w:sz w:val="24"/>
              </w:rPr>
              <w:t>人数</w:t>
            </w:r>
            <w:r>
              <w:rPr>
                <w:rFonts w:hint="eastAsia"/>
                <w:bCs/>
                <w:sz w:val="24"/>
              </w:rPr>
              <w:t>为</w:t>
            </w:r>
            <w:r>
              <w:rPr>
                <w:bCs/>
                <w:sz w:val="24"/>
              </w:rPr>
              <w:t>120人，</w:t>
            </w:r>
            <w:r>
              <w:rPr>
                <w:rFonts w:hint="eastAsia"/>
                <w:bCs/>
                <w:sz w:val="24"/>
              </w:rPr>
              <w:t>厂区内不设食宿，</w:t>
            </w:r>
            <w:r>
              <w:rPr>
                <w:bCs/>
                <w:sz w:val="24"/>
              </w:rPr>
              <w:t>年工作</w:t>
            </w:r>
            <w:r>
              <w:rPr>
                <w:rFonts w:hint="eastAsia"/>
                <w:bCs/>
                <w:sz w:val="24"/>
              </w:rPr>
              <w:t>300天，实行1班制，</w:t>
            </w:r>
            <w:r>
              <w:rPr>
                <w:bCs/>
                <w:sz w:val="24"/>
              </w:rPr>
              <w:t>每班工作8</w:t>
            </w:r>
            <w:r>
              <w:rPr>
                <w:rFonts w:hint="eastAsia"/>
                <w:bCs/>
                <w:sz w:val="24"/>
              </w:rPr>
              <w:t>小时（白班）</w:t>
            </w:r>
            <w:r>
              <w:rPr>
                <w:bCs/>
                <w:sz w:val="24"/>
              </w:rPr>
              <w:t>。</w:t>
            </w:r>
          </w:p>
          <w:p>
            <w:pPr>
              <w:widowControl w:val="0"/>
              <w:spacing w:line="360" w:lineRule="auto"/>
              <w:ind w:firstLine="482" w:firstLineChars="200"/>
              <w:rPr>
                <w:b/>
                <w:sz w:val="24"/>
              </w:rPr>
            </w:pPr>
            <w:r>
              <w:rPr>
                <w:b/>
                <w:sz w:val="24"/>
              </w:rPr>
              <w:t>二、产业政策</w:t>
            </w:r>
          </w:p>
          <w:p>
            <w:pPr>
              <w:widowControl w:val="0"/>
              <w:spacing w:line="360" w:lineRule="auto"/>
              <w:ind w:firstLine="480" w:firstLineChars="200"/>
              <w:jc w:val="both"/>
              <w:rPr>
                <w:sz w:val="24"/>
              </w:rPr>
            </w:pPr>
            <w:r>
              <w:rPr>
                <w:sz w:val="24"/>
              </w:rPr>
              <w:t>根据国务院发布的</w:t>
            </w:r>
            <w:r>
              <w:rPr>
                <w:rFonts w:hint="eastAsia"/>
                <w:sz w:val="24"/>
              </w:rPr>
              <w:t>《产业结构调整指导目录(2019年本)》（中华人民共和国国家发展和改革委员会令第29号）</w:t>
            </w:r>
            <w:r>
              <w:rPr>
                <w:sz w:val="24"/>
              </w:rPr>
              <w:t>，本项目不属于明文规定限制及淘汰类产业项目</w:t>
            </w:r>
            <w:r>
              <w:rPr>
                <w:rFonts w:hint="eastAsia"/>
                <w:sz w:val="24"/>
              </w:rPr>
              <w:t>。另外，根据</w:t>
            </w:r>
            <w:r>
              <w:rPr>
                <w:sz w:val="24"/>
              </w:rPr>
              <w:t>《</w:t>
            </w:r>
            <w:r>
              <w:rPr>
                <w:rFonts w:hint="eastAsia"/>
                <w:sz w:val="24"/>
              </w:rPr>
              <w:t>市场准入负面清单</w:t>
            </w:r>
            <w:r>
              <w:rPr>
                <w:sz w:val="24"/>
              </w:rPr>
              <w:t>（2018年版）》（</w:t>
            </w:r>
            <w:r>
              <w:rPr>
                <w:rFonts w:hint="eastAsia"/>
                <w:sz w:val="24"/>
              </w:rPr>
              <w:t>发改经体[</w:t>
            </w:r>
            <w:r>
              <w:rPr>
                <w:sz w:val="24"/>
              </w:rPr>
              <w:t>2018]1892</w:t>
            </w:r>
            <w:r>
              <w:rPr>
                <w:rFonts w:hint="eastAsia"/>
                <w:sz w:val="24"/>
              </w:rPr>
              <w:t>号</w:t>
            </w:r>
            <w:r>
              <w:rPr>
                <w:sz w:val="24"/>
              </w:rPr>
              <w:t>）</w:t>
            </w:r>
            <w:r>
              <w:rPr>
                <w:rFonts w:hint="eastAsia"/>
                <w:sz w:val="24"/>
              </w:rPr>
              <w:t>，本项目不属于禁止进入类。因此，本项目在产业政策上符合国家和地方的有关规定，是合理合法的。</w:t>
            </w:r>
          </w:p>
          <w:p>
            <w:pPr>
              <w:widowControl w:val="0"/>
              <w:spacing w:line="360" w:lineRule="auto"/>
              <w:ind w:firstLine="482" w:firstLineChars="200"/>
              <w:jc w:val="both"/>
              <w:rPr>
                <w:sz w:val="24"/>
              </w:rPr>
            </w:pPr>
            <w:r>
              <w:rPr>
                <w:b/>
                <w:sz w:val="24"/>
              </w:rPr>
              <w:t>三、</w:t>
            </w:r>
            <w:r>
              <w:rPr>
                <w:b/>
                <w:bCs/>
                <w:sz w:val="24"/>
              </w:rPr>
              <w:t>项目周围环境质量现状评价结论</w:t>
            </w:r>
          </w:p>
          <w:p>
            <w:pPr>
              <w:widowControl w:val="0"/>
              <w:spacing w:line="360" w:lineRule="auto"/>
              <w:ind w:firstLine="482" w:firstLineChars="200"/>
              <w:jc w:val="both"/>
              <w:rPr>
                <w:b/>
                <w:sz w:val="24"/>
              </w:rPr>
            </w:pPr>
            <w:r>
              <w:rPr>
                <w:b/>
                <w:sz w:val="24"/>
              </w:rPr>
              <w:t>1、水环境质量现状评价结论</w:t>
            </w:r>
          </w:p>
          <w:p>
            <w:pPr>
              <w:widowControl w:val="0"/>
              <w:spacing w:line="360" w:lineRule="auto"/>
              <w:ind w:firstLine="480" w:firstLineChars="200"/>
              <w:jc w:val="both"/>
              <w:rPr>
                <w:sz w:val="24"/>
              </w:rPr>
            </w:pPr>
            <w:r>
              <w:rPr>
                <w:rFonts w:hint="eastAsia"/>
                <w:sz w:val="24"/>
              </w:rPr>
              <w:t>根据《江门市全面推行河长制水质月报》监测结果表明</w:t>
            </w:r>
            <w:r>
              <w:rPr>
                <w:sz w:val="24"/>
              </w:rPr>
              <w:t>2019年10月-2020年2</w:t>
            </w:r>
            <w:r>
              <w:rPr>
                <w:rFonts w:hint="eastAsia"/>
                <w:sz w:val="24"/>
              </w:rPr>
              <w:t>月镇海水（镇海水库大坝至开平交流渡）断面溶解氧、高锰酸盐指数、化学需氧量、氨氮指标超出《地表水环境质量标准》（G</w:t>
            </w:r>
            <w:r>
              <w:rPr>
                <w:sz w:val="24"/>
              </w:rPr>
              <w:t>B3838-2002</w:t>
            </w:r>
            <w:r>
              <w:rPr>
                <w:rFonts w:hint="eastAsia"/>
                <w:sz w:val="24"/>
              </w:rPr>
              <w:t>）I</w:t>
            </w:r>
            <w:r>
              <w:rPr>
                <w:sz w:val="24"/>
              </w:rPr>
              <w:t>II</w:t>
            </w:r>
            <w:r>
              <w:rPr>
                <w:rFonts w:hint="eastAsia"/>
                <w:sz w:val="24"/>
              </w:rPr>
              <w:t>类标准，表明项目纳污水体所受污染较严重，水环境质量现状较差。</w:t>
            </w:r>
          </w:p>
          <w:p>
            <w:pPr>
              <w:widowControl w:val="0"/>
              <w:spacing w:line="360" w:lineRule="auto"/>
              <w:ind w:firstLine="482" w:firstLineChars="200"/>
              <w:jc w:val="both"/>
              <w:rPr>
                <w:b/>
                <w:sz w:val="24"/>
              </w:rPr>
            </w:pPr>
            <w:r>
              <w:rPr>
                <w:b/>
                <w:sz w:val="24"/>
              </w:rPr>
              <w:t>2、环境空气质量现状评价结论</w:t>
            </w:r>
          </w:p>
          <w:p>
            <w:pPr>
              <w:widowControl w:val="0"/>
              <w:spacing w:line="360" w:lineRule="auto"/>
              <w:ind w:firstLine="480" w:firstLineChars="200"/>
              <w:jc w:val="both"/>
              <w:rPr>
                <w:sz w:val="24"/>
              </w:rPr>
            </w:pPr>
            <w:r>
              <w:rPr>
                <w:sz w:val="24"/>
              </w:rPr>
              <w:t>根据监测数据可知，</w:t>
            </w:r>
            <w:r>
              <w:rPr>
                <w:rFonts w:hint="eastAsia"/>
                <w:sz w:val="24"/>
              </w:rPr>
              <w:t>开平市</w:t>
            </w:r>
            <w:r>
              <w:rPr>
                <w:sz w:val="24"/>
              </w:rPr>
              <w:t>2019年的监控指标除</w:t>
            </w:r>
            <w:r>
              <w:rPr>
                <w:rFonts w:hint="eastAsia"/>
                <w:sz w:val="24"/>
              </w:rPr>
              <w:t>O</w:t>
            </w:r>
            <w:r>
              <w:rPr>
                <w:sz w:val="24"/>
                <w:vertAlign w:val="subscript"/>
              </w:rPr>
              <w:t>3</w:t>
            </w:r>
            <w:r>
              <w:rPr>
                <w:sz w:val="24"/>
              </w:rPr>
              <w:t>超标外，其它指标均达《环境空气质量标准》（GB3095-2012）</w:t>
            </w:r>
            <w:r>
              <w:rPr>
                <w:rFonts w:hint="eastAsia"/>
                <w:sz w:val="24"/>
              </w:rPr>
              <w:t>及其修改单</w:t>
            </w:r>
            <w:r>
              <w:rPr>
                <w:sz w:val="24"/>
              </w:rPr>
              <w:t>二级标准，说明项目所在地环境空气质量一般，因此，本项目所在区域环境空气质量不达标。</w:t>
            </w:r>
          </w:p>
          <w:p>
            <w:pPr>
              <w:widowControl w:val="0"/>
              <w:spacing w:line="360" w:lineRule="auto"/>
              <w:ind w:firstLine="482" w:firstLineChars="200"/>
              <w:jc w:val="both"/>
              <w:rPr>
                <w:b/>
                <w:sz w:val="24"/>
              </w:rPr>
            </w:pPr>
            <w:r>
              <w:rPr>
                <w:b/>
                <w:sz w:val="24"/>
              </w:rPr>
              <w:t>3、声环境质量现状评价结论</w:t>
            </w:r>
          </w:p>
          <w:p>
            <w:pPr>
              <w:widowControl w:val="0"/>
              <w:spacing w:line="360" w:lineRule="auto"/>
              <w:ind w:firstLine="480" w:firstLineChars="200"/>
              <w:jc w:val="both"/>
              <w:rPr>
                <w:bCs/>
                <w:sz w:val="24"/>
              </w:rPr>
            </w:pPr>
            <w:r>
              <w:rPr>
                <w:bCs/>
                <w:sz w:val="24"/>
              </w:rPr>
              <w:t>从监测结果可知，</w:t>
            </w:r>
            <w:r>
              <w:rPr>
                <w:sz w:val="24"/>
              </w:rPr>
              <w:t>项目各边界</w:t>
            </w:r>
            <w:r>
              <w:rPr>
                <w:rFonts w:hint="eastAsia"/>
                <w:sz w:val="24"/>
              </w:rPr>
              <w:t>声环境</w:t>
            </w:r>
            <w:r>
              <w:rPr>
                <w:sz w:val="24"/>
              </w:rPr>
              <w:t>均符合《声环境质量标准》（GB3096-2008）2类区标准（昼间≤60dB(A)，夜间≤50dB(A)）。</w:t>
            </w:r>
            <w:r>
              <w:rPr>
                <w:rFonts w:hint="eastAsia"/>
                <w:sz w:val="24"/>
              </w:rPr>
              <w:t>说明</w:t>
            </w:r>
            <w:r>
              <w:rPr>
                <w:bCs/>
                <w:sz w:val="24"/>
              </w:rPr>
              <w:t>建设项目所在区域声环境质量现状较好。</w:t>
            </w:r>
          </w:p>
          <w:p>
            <w:pPr>
              <w:widowControl w:val="0"/>
              <w:spacing w:line="360" w:lineRule="auto"/>
              <w:ind w:firstLine="482" w:firstLineChars="200"/>
              <w:jc w:val="both"/>
              <w:rPr>
                <w:b/>
                <w:sz w:val="24"/>
              </w:rPr>
            </w:pPr>
            <w:r>
              <w:rPr>
                <w:b/>
                <w:sz w:val="24"/>
              </w:rPr>
              <w:t>4</w:t>
            </w:r>
            <w:r>
              <w:rPr>
                <w:rFonts w:hint="eastAsia"/>
                <w:b/>
                <w:sz w:val="24"/>
              </w:rPr>
              <w:t>、地下水</w:t>
            </w:r>
            <w:r>
              <w:rPr>
                <w:b/>
                <w:sz w:val="24"/>
              </w:rPr>
              <w:t>质量现状评价结论</w:t>
            </w:r>
          </w:p>
          <w:p>
            <w:pPr>
              <w:widowControl w:val="0"/>
              <w:spacing w:line="360" w:lineRule="auto"/>
              <w:ind w:firstLine="480" w:firstLineChars="200"/>
              <w:jc w:val="both"/>
              <w:rPr>
                <w:bCs/>
                <w:sz w:val="24"/>
              </w:rPr>
            </w:pPr>
            <w:r>
              <w:rPr>
                <w:rFonts w:hint="eastAsia"/>
                <w:kern w:val="0"/>
                <w:sz w:val="24"/>
                <w:szCs w:val="22"/>
              </w:rPr>
              <w:t>监测结果表明，项目所在区域地下水全部测点各水质监测指标均在《地下水质量标准》（GB/T 14848-2017）III类水质标准限值内，评价区域地下水环境质量良好。</w:t>
            </w:r>
          </w:p>
          <w:p>
            <w:pPr>
              <w:widowControl w:val="0"/>
              <w:tabs>
                <w:tab w:val="left" w:pos="3285"/>
              </w:tabs>
              <w:spacing w:line="360" w:lineRule="auto"/>
              <w:ind w:firstLine="482" w:firstLineChars="200"/>
              <w:jc w:val="both"/>
              <w:rPr>
                <w:b/>
                <w:sz w:val="24"/>
              </w:rPr>
            </w:pPr>
            <w:r>
              <w:rPr>
                <w:b/>
                <w:sz w:val="24"/>
              </w:rPr>
              <w:t>四、施工期环境影响评价结论</w:t>
            </w:r>
          </w:p>
          <w:p>
            <w:pPr>
              <w:widowControl w:val="0"/>
              <w:spacing w:line="360" w:lineRule="auto"/>
              <w:ind w:firstLine="480" w:firstLineChars="200"/>
              <w:jc w:val="both"/>
              <w:rPr>
                <w:sz w:val="24"/>
              </w:rPr>
            </w:pPr>
            <w:r>
              <w:rPr>
                <w:rFonts w:hint="eastAsia"/>
                <w:sz w:val="24"/>
              </w:rPr>
              <w:t>项目所在地目前为空地，生产厂房由开平市信隆纺织有限公司负责建设，因此，本项目不涉及施工期环境影响，本报告不对其进行论述。</w:t>
            </w:r>
          </w:p>
          <w:p>
            <w:pPr>
              <w:widowControl w:val="0"/>
              <w:spacing w:line="360" w:lineRule="auto"/>
              <w:ind w:firstLine="482" w:firstLineChars="200"/>
              <w:jc w:val="both"/>
              <w:rPr>
                <w:b/>
                <w:sz w:val="24"/>
              </w:rPr>
            </w:pPr>
            <w:r>
              <w:rPr>
                <w:b/>
                <w:sz w:val="24"/>
              </w:rPr>
              <w:t>五、营运期环境影响评价结论</w:t>
            </w:r>
          </w:p>
          <w:p>
            <w:pPr>
              <w:widowControl w:val="0"/>
              <w:spacing w:line="360" w:lineRule="auto"/>
              <w:ind w:firstLine="480" w:firstLineChars="200"/>
              <w:jc w:val="both"/>
              <w:rPr>
                <w:sz w:val="24"/>
              </w:rPr>
            </w:pPr>
            <w:r>
              <w:rPr>
                <w:sz w:val="24"/>
              </w:rPr>
              <w:t>本项目营运期的污染源包括：水污染源（生活污水），大气污染源（</w:t>
            </w:r>
            <w:r>
              <w:rPr>
                <w:rFonts w:hint="eastAsia"/>
                <w:sz w:val="24"/>
              </w:rPr>
              <w:t>定型废气、燃烧废气</w:t>
            </w:r>
            <w:r>
              <w:rPr>
                <w:sz w:val="24"/>
              </w:rPr>
              <w:t>），声污染源（设备运行噪声），固废污染源（生活垃圾、一般工业固废</w:t>
            </w:r>
            <w:r>
              <w:rPr>
                <w:rFonts w:hint="eastAsia"/>
                <w:sz w:val="24"/>
              </w:rPr>
              <w:t>、危险废物</w:t>
            </w:r>
            <w:r>
              <w:rPr>
                <w:sz w:val="24"/>
              </w:rPr>
              <w:t>）等。</w:t>
            </w:r>
          </w:p>
          <w:p>
            <w:pPr>
              <w:widowControl w:val="0"/>
              <w:spacing w:line="360" w:lineRule="auto"/>
              <w:ind w:firstLine="482" w:firstLineChars="200"/>
              <w:jc w:val="both"/>
              <w:rPr>
                <w:b/>
                <w:sz w:val="24"/>
              </w:rPr>
            </w:pPr>
            <w:r>
              <w:rPr>
                <w:b/>
                <w:sz w:val="24"/>
              </w:rPr>
              <w:t>1、水环境影响评价结论</w:t>
            </w:r>
          </w:p>
          <w:p>
            <w:pPr>
              <w:widowControl w:val="0"/>
              <w:spacing w:line="360" w:lineRule="auto"/>
              <w:ind w:firstLine="480" w:firstLineChars="200"/>
              <w:jc w:val="both"/>
              <w:rPr>
                <w:sz w:val="24"/>
              </w:rPr>
            </w:pPr>
            <w:r>
              <w:rPr>
                <w:rFonts w:hint="eastAsia"/>
                <w:sz w:val="24"/>
              </w:rPr>
              <w:t>本项目营运期产生的废水主要为员工生活污水</w:t>
            </w:r>
            <w:r>
              <w:rPr>
                <w:sz w:val="24"/>
              </w:rPr>
              <w:t>4.32</w:t>
            </w:r>
            <w:r>
              <w:rPr>
                <w:rFonts w:hint="eastAsia"/>
                <w:sz w:val="24"/>
              </w:rPr>
              <w:t>t</w:t>
            </w:r>
            <w:r>
              <w:rPr>
                <w:sz w:val="24"/>
              </w:rPr>
              <w:t>/d</w:t>
            </w:r>
            <w:r>
              <w:rPr>
                <w:rFonts w:hint="eastAsia"/>
                <w:sz w:val="24"/>
              </w:rPr>
              <w:t>（</w:t>
            </w:r>
            <w:r>
              <w:rPr>
                <w:sz w:val="24"/>
              </w:rPr>
              <w:t>1296</w:t>
            </w:r>
            <w:r>
              <w:rPr>
                <w:rFonts w:hint="eastAsia"/>
                <w:sz w:val="24"/>
              </w:rPr>
              <w:t>t</w:t>
            </w:r>
            <w:r>
              <w:rPr>
                <w:sz w:val="24"/>
              </w:rPr>
              <w:t>/a</w:t>
            </w:r>
            <w:r>
              <w:rPr>
                <w:rFonts w:hint="eastAsia"/>
                <w:sz w:val="24"/>
              </w:rPr>
              <w:t>）</w:t>
            </w:r>
            <w:r>
              <w:rPr>
                <w:sz w:val="24"/>
              </w:rPr>
              <w:t>，污染物</w:t>
            </w:r>
            <w:r>
              <w:rPr>
                <w:rFonts w:hint="eastAsia"/>
                <w:sz w:val="24"/>
              </w:rPr>
              <w:t>以</w:t>
            </w:r>
            <w:r>
              <w:rPr>
                <w:sz w:val="24"/>
              </w:rPr>
              <w:t>COD</w:t>
            </w:r>
            <w:r>
              <w:rPr>
                <w:sz w:val="24"/>
                <w:vertAlign w:val="subscript"/>
              </w:rPr>
              <w:t>Cr</w:t>
            </w:r>
            <w:r>
              <w:rPr>
                <w:sz w:val="24"/>
              </w:rPr>
              <w:t>、BOD</w:t>
            </w:r>
            <w:r>
              <w:rPr>
                <w:sz w:val="24"/>
                <w:vertAlign w:val="subscript"/>
              </w:rPr>
              <w:t>5</w:t>
            </w:r>
            <w:r>
              <w:rPr>
                <w:sz w:val="24"/>
              </w:rPr>
              <w:t>、</w:t>
            </w:r>
            <w:r>
              <w:rPr>
                <w:rFonts w:hint="eastAsia"/>
                <w:sz w:val="24"/>
              </w:rPr>
              <w:t>SS、</w:t>
            </w:r>
            <w:r>
              <w:rPr>
                <w:sz w:val="24"/>
              </w:rPr>
              <w:t>NH</w:t>
            </w:r>
            <w:r>
              <w:rPr>
                <w:sz w:val="24"/>
                <w:vertAlign w:val="subscript"/>
              </w:rPr>
              <w:t>3</w:t>
            </w:r>
            <w:r>
              <w:rPr>
                <w:sz w:val="24"/>
              </w:rPr>
              <w:t>-N</w:t>
            </w:r>
            <w:r>
              <w:rPr>
                <w:rFonts w:hint="eastAsia"/>
                <w:sz w:val="24"/>
              </w:rPr>
              <w:t>为主。项目生活污水经三级化粪池预处理，依托开平市沙塘镇信隆纺织有限公司自建污水处理站处理，达到</w:t>
            </w:r>
            <w:r>
              <w:rPr>
                <w:sz w:val="24"/>
              </w:rPr>
              <w:t>《</w:t>
            </w:r>
            <w:r>
              <w:rPr>
                <w:rFonts w:hint="eastAsia"/>
                <w:sz w:val="24"/>
              </w:rPr>
              <w:t>纺织染整工业水污染物排放标准</w:t>
            </w:r>
            <w:r>
              <w:rPr>
                <w:sz w:val="24"/>
              </w:rPr>
              <w:t>》（GB4287</w:t>
            </w:r>
            <w:r>
              <w:rPr>
                <w:rFonts w:hint="eastAsia"/>
                <w:sz w:val="24"/>
              </w:rPr>
              <w:t>-</w:t>
            </w:r>
            <w:r>
              <w:rPr>
                <w:sz w:val="24"/>
              </w:rPr>
              <w:t>2012）</w:t>
            </w:r>
            <w:r>
              <w:rPr>
                <w:rFonts w:hint="eastAsia"/>
                <w:sz w:val="24"/>
              </w:rPr>
              <w:t>“表2</w:t>
            </w:r>
            <w:r>
              <w:rPr>
                <w:sz w:val="24"/>
              </w:rPr>
              <w:t xml:space="preserve"> 新建企业水污染物排放浓度限值及单位产品基准排水量</w:t>
            </w:r>
            <w:r>
              <w:rPr>
                <w:rFonts w:hint="eastAsia"/>
                <w:sz w:val="24"/>
              </w:rPr>
              <w:t>”，依托该企业现有废水排放口外排至镇海水。因此，项目所产生的废水对周围环境不产生明显影响。</w:t>
            </w:r>
          </w:p>
          <w:p>
            <w:pPr>
              <w:widowControl w:val="0"/>
              <w:spacing w:line="360" w:lineRule="auto"/>
              <w:ind w:firstLine="482" w:firstLineChars="200"/>
              <w:jc w:val="both"/>
              <w:rPr>
                <w:b/>
                <w:sz w:val="24"/>
              </w:rPr>
            </w:pPr>
            <w:r>
              <w:rPr>
                <w:b/>
                <w:sz w:val="24"/>
              </w:rPr>
              <w:t>2、大气环境影响评价结论</w:t>
            </w:r>
          </w:p>
          <w:p>
            <w:pPr>
              <w:pStyle w:val="82"/>
              <w:widowControl w:val="0"/>
              <w:adjustRightInd/>
              <w:spacing w:line="360" w:lineRule="auto"/>
              <w:ind w:firstLine="470" w:firstLineChars="196"/>
              <w:jc w:val="both"/>
              <w:rPr>
                <w:rFonts w:ascii="Times New Roman" w:hAnsi="Times New Roman" w:cs="宋体"/>
                <w:iCs/>
                <w:kern w:val="0"/>
                <w:szCs w:val="24"/>
                <w:lang w:bidi="en-US"/>
              </w:rPr>
            </w:pPr>
            <w:r>
              <w:rPr>
                <w:rFonts w:hint="eastAsia" w:ascii="Times New Roman" w:hAnsi="Times New Roman" w:cs="宋体"/>
                <w:kern w:val="0"/>
                <w:szCs w:val="24"/>
                <w:lang w:bidi="en-US"/>
              </w:rPr>
              <w:t>上述预测结果可知，无组织排放污染物TSP最大地面质量浓度</w:t>
            </w:r>
            <w:r>
              <w:rPr>
                <w:rFonts w:ascii="Times New Roman" w:hAnsi="Times New Roman" w:cs="宋体"/>
                <w:kern w:val="0"/>
                <w:szCs w:val="24"/>
                <w:lang w:bidi="en-US"/>
              </w:rPr>
              <w:t>55.678μg/m</w:t>
            </w:r>
            <w:r>
              <w:rPr>
                <w:rFonts w:ascii="Times New Roman" w:hAnsi="Times New Roman" w:cs="宋体"/>
                <w:kern w:val="0"/>
                <w:szCs w:val="24"/>
                <w:vertAlign w:val="superscript"/>
                <w:lang w:bidi="en-US"/>
              </w:rPr>
              <w:t>3</w:t>
            </w:r>
            <w:r>
              <w:rPr>
                <w:rFonts w:hint="eastAsia" w:ascii="Times New Roman" w:hAnsi="Times New Roman" w:cs="宋体"/>
                <w:kern w:val="0"/>
                <w:szCs w:val="24"/>
                <w:lang w:bidi="en-US"/>
              </w:rPr>
              <w:t>，</w:t>
            </w:r>
            <w:r>
              <w:rPr>
                <w:rFonts w:hint="eastAsia" w:ascii="Times New Roman" w:hAnsi="Times New Roman" w:cs="宋体"/>
                <w:iCs/>
                <w:kern w:val="0"/>
                <w:szCs w:val="24"/>
                <w:lang w:bidi="en-US"/>
              </w:rPr>
              <w:t>能够满足广东省地方标准《大气污染物排放限值》（DB4427-2001)中第二时段颗粒物周界外浓度最高点1.0mg/m</w:t>
            </w:r>
            <w:r>
              <w:rPr>
                <w:rFonts w:hint="eastAsia" w:ascii="Times New Roman" w:hAnsi="Times New Roman" w:cs="宋体"/>
                <w:iCs/>
                <w:kern w:val="0"/>
                <w:szCs w:val="24"/>
                <w:vertAlign w:val="superscript"/>
                <w:lang w:bidi="en-US"/>
              </w:rPr>
              <w:t>3</w:t>
            </w:r>
            <w:r>
              <w:rPr>
                <w:rFonts w:hint="eastAsia" w:ascii="Times New Roman" w:hAnsi="Times New Roman" w:cs="宋体"/>
                <w:iCs/>
                <w:kern w:val="0"/>
                <w:szCs w:val="24"/>
                <w:lang w:bidi="en-US"/>
              </w:rPr>
              <w:t>的要求。</w:t>
            </w:r>
            <w:r>
              <w:rPr>
                <w:rFonts w:hint="eastAsia" w:ascii="Times New Roman" w:hAnsi="Times New Roman" w:cs="宋体"/>
                <w:kern w:val="0"/>
                <w:szCs w:val="24"/>
                <w:lang w:bidi="en-US"/>
              </w:rPr>
              <w:t>非甲烷总烃最大落地浓度为</w:t>
            </w:r>
            <w:r>
              <w:rPr>
                <w:rFonts w:ascii="Times New Roman" w:hAnsi="Times New Roman" w:cs="宋体"/>
                <w:kern w:val="0"/>
                <w:szCs w:val="24"/>
                <w:lang w:bidi="en-US"/>
              </w:rPr>
              <w:t>108.98μg/m</w:t>
            </w:r>
            <w:r>
              <w:rPr>
                <w:rFonts w:ascii="Times New Roman" w:hAnsi="Times New Roman" w:cs="宋体"/>
                <w:kern w:val="0"/>
                <w:szCs w:val="24"/>
                <w:vertAlign w:val="superscript"/>
                <w:lang w:bidi="en-US"/>
              </w:rPr>
              <w:t>3</w:t>
            </w:r>
            <w:r>
              <w:rPr>
                <w:rFonts w:hint="eastAsia" w:ascii="Times New Roman" w:hAnsi="Times New Roman" w:cs="宋体"/>
                <w:kern w:val="0"/>
                <w:szCs w:val="24"/>
                <w:lang w:bidi="en-US"/>
              </w:rPr>
              <w:t>，满足</w:t>
            </w:r>
            <w:r>
              <w:rPr>
                <w:rFonts w:hint="eastAsia" w:ascii="Times New Roman" w:hAnsi="Times New Roman" w:cs="宋体"/>
                <w:iCs/>
                <w:kern w:val="0"/>
                <w:szCs w:val="24"/>
                <w:lang w:bidi="en-US"/>
              </w:rPr>
              <w:t>广东省地方标准《大气污染物排放限值》（DB4427-2001)中第二时段非甲烷总烃周界外浓度最高点</w:t>
            </w:r>
            <w:r>
              <w:rPr>
                <w:rFonts w:ascii="Times New Roman" w:hAnsi="Times New Roman" w:cs="宋体"/>
                <w:iCs/>
                <w:kern w:val="0"/>
                <w:szCs w:val="24"/>
                <w:lang w:bidi="en-US"/>
              </w:rPr>
              <w:t>2</w:t>
            </w:r>
            <w:r>
              <w:rPr>
                <w:rFonts w:hint="eastAsia" w:ascii="Times New Roman" w:hAnsi="Times New Roman" w:cs="宋体"/>
                <w:iCs/>
                <w:kern w:val="0"/>
                <w:szCs w:val="24"/>
                <w:lang w:bidi="en-US"/>
              </w:rPr>
              <w:t>.0mg/m</w:t>
            </w:r>
            <w:r>
              <w:rPr>
                <w:rFonts w:hint="eastAsia" w:ascii="Times New Roman" w:hAnsi="Times New Roman" w:cs="宋体"/>
                <w:iCs/>
                <w:kern w:val="0"/>
                <w:szCs w:val="24"/>
                <w:vertAlign w:val="superscript"/>
                <w:lang w:bidi="en-US"/>
              </w:rPr>
              <w:t>3</w:t>
            </w:r>
            <w:r>
              <w:rPr>
                <w:rFonts w:hint="eastAsia" w:ascii="Times New Roman" w:hAnsi="Times New Roman" w:cs="宋体"/>
                <w:iCs/>
                <w:kern w:val="0"/>
                <w:szCs w:val="24"/>
                <w:lang w:bidi="en-US"/>
              </w:rPr>
              <w:t>的要求。</w:t>
            </w:r>
          </w:p>
          <w:p>
            <w:pPr>
              <w:pStyle w:val="82"/>
              <w:widowControl w:val="0"/>
              <w:adjustRightInd/>
              <w:spacing w:line="360" w:lineRule="auto"/>
              <w:ind w:firstLine="472" w:firstLineChars="196"/>
              <w:jc w:val="both"/>
              <w:rPr>
                <w:rFonts w:ascii="Times New Roman" w:hAnsi="Times New Roman"/>
                <w:b/>
                <w:kern w:val="2"/>
                <w:szCs w:val="24"/>
              </w:rPr>
            </w:pPr>
            <w:r>
              <w:rPr>
                <w:rFonts w:ascii="Times New Roman" w:hAnsi="Times New Roman"/>
                <w:b/>
                <w:kern w:val="2"/>
                <w:szCs w:val="24"/>
              </w:rPr>
              <w:t>3、声环境影响评价结论</w:t>
            </w:r>
          </w:p>
          <w:p>
            <w:pPr>
              <w:widowControl w:val="0"/>
              <w:spacing w:line="360" w:lineRule="auto"/>
              <w:ind w:firstLine="480" w:firstLineChars="200"/>
              <w:jc w:val="both"/>
              <w:rPr>
                <w:sz w:val="24"/>
              </w:rPr>
            </w:pPr>
            <w:r>
              <w:rPr>
                <w:rFonts w:hint="eastAsia"/>
                <w:kern w:val="0"/>
                <w:sz w:val="24"/>
              </w:rPr>
              <w:t>项目运营期噪声源主要有生产设备运行产生的噪声，其</w:t>
            </w:r>
            <w:r>
              <w:rPr>
                <w:rFonts w:hint="eastAsia"/>
                <w:bCs/>
                <w:kern w:val="0"/>
                <w:sz w:val="24"/>
              </w:rPr>
              <w:t>运行产生的噪声值</w:t>
            </w:r>
            <w:r>
              <w:rPr>
                <w:rFonts w:hint="eastAsia"/>
                <w:kern w:val="0"/>
                <w:sz w:val="24"/>
              </w:rPr>
              <w:t>为</w:t>
            </w:r>
            <w:r>
              <w:rPr>
                <w:kern w:val="0"/>
                <w:sz w:val="24"/>
              </w:rPr>
              <w:t>65</w:t>
            </w:r>
            <w:r>
              <w:rPr>
                <w:rFonts w:hint="eastAsia"/>
                <w:kern w:val="0"/>
                <w:sz w:val="24"/>
              </w:rPr>
              <w:t>～</w:t>
            </w:r>
            <w:r>
              <w:rPr>
                <w:kern w:val="0"/>
                <w:sz w:val="24"/>
              </w:rPr>
              <w:t>85dB(A)</w:t>
            </w:r>
            <w:r>
              <w:rPr>
                <w:rFonts w:hint="eastAsia"/>
                <w:kern w:val="0"/>
                <w:sz w:val="24"/>
              </w:rPr>
              <w:t>，</w:t>
            </w:r>
            <w:r>
              <w:rPr>
                <w:rFonts w:hint="eastAsia"/>
                <w:sz w:val="24"/>
              </w:rPr>
              <w:t>噪声经厂区建筑物的隔声、减震和距离衰减后，边界噪声值均能满足《工业企业厂界环境噪声排放标准》（</w:t>
            </w:r>
            <w:r>
              <w:rPr>
                <w:sz w:val="24"/>
              </w:rPr>
              <w:t>GB12348-2008</w:t>
            </w:r>
            <w:r>
              <w:rPr>
                <w:rFonts w:hint="eastAsia"/>
                <w:sz w:val="24"/>
              </w:rPr>
              <w:t>）中</w:t>
            </w:r>
            <w:r>
              <w:rPr>
                <w:sz w:val="24"/>
              </w:rPr>
              <w:t>2</w:t>
            </w:r>
            <w:r>
              <w:rPr>
                <w:rFonts w:hint="eastAsia"/>
                <w:sz w:val="24"/>
              </w:rPr>
              <w:t>类标准，</w:t>
            </w:r>
            <w:r>
              <w:rPr>
                <w:sz w:val="24"/>
              </w:rPr>
              <w:t>对周围声环境影响</w:t>
            </w:r>
            <w:r>
              <w:rPr>
                <w:rFonts w:hint="eastAsia"/>
                <w:sz w:val="24"/>
              </w:rPr>
              <w:t>有限</w:t>
            </w:r>
            <w:r>
              <w:rPr>
                <w:sz w:val="24"/>
              </w:rPr>
              <w:t>。</w:t>
            </w:r>
          </w:p>
          <w:p>
            <w:pPr>
              <w:widowControl w:val="0"/>
              <w:spacing w:line="360" w:lineRule="auto"/>
              <w:ind w:firstLine="482" w:firstLineChars="200"/>
              <w:jc w:val="both"/>
              <w:rPr>
                <w:b/>
                <w:sz w:val="24"/>
              </w:rPr>
            </w:pPr>
            <w:r>
              <w:rPr>
                <w:b/>
                <w:sz w:val="24"/>
              </w:rPr>
              <w:t>4</w:t>
            </w:r>
            <w:r>
              <w:rPr>
                <w:rFonts w:hint="eastAsia"/>
                <w:b/>
                <w:sz w:val="24"/>
              </w:rPr>
              <w:t>、</w:t>
            </w:r>
            <w:r>
              <w:rPr>
                <w:b/>
                <w:sz w:val="24"/>
              </w:rPr>
              <w:t>固体废弃物影响评价结论</w:t>
            </w:r>
          </w:p>
          <w:p>
            <w:pPr>
              <w:widowControl w:val="0"/>
              <w:spacing w:line="360" w:lineRule="auto"/>
              <w:ind w:firstLine="480" w:firstLineChars="200"/>
              <w:jc w:val="both"/>
              <w:rPr>
                <w:sz w:val="24"/>
              </w:rPr>
            </w:pPr>
            <w:r>
              <w:rPr>
                <w:rFonts w:hint="eastAsia"/>
                <w:sz w:val="24"/>
              </w:rPr>
              <w:t>项</w:t>
            </w:r>
            <w:r>
              <w:rPr>
                <w:sz w:val="24"/>
              </w:rPr>
              <w:t>目产生的主要固体废物为员工生活垃圾、</w:t>
            </w:r>
            <w:r>
              <w:rPr>
                <w:rFonts w:hint="eastAsia"/>
                <w:sz w:val="24"/>
              </w:rPr>
              <w:t>包装固废、定型机废油渣脂和废原料桶</w:t>
            </w:r>
            <w:r>
              <w:rPr>
                <w:sz w:val="24"/>
              </w:rPr>
              <w:t>。项目生活垃圾由环卫部门定期清运处置；</w:t>
            </w:r>
            <w:r>
              <w:rPr>
                <w:rFonts w:hint="eastAsia"/>
                <w:sz w:val="24"/>
              </w:rPr>
              <w:t>包装固废由废品回收站回收利用；废原料桶由生产厂家回收利用</w:t>
            </w:r>
            <w:r>
              <w:rPr>
                <w:rFonts w:hint="eastAsia"/>
                <w:bCs/>
                <w:sz w:val="24"/>
              </w:rPr>
              <w:t>，若供应商不愿回收，则应作为危险废物交有相应资质单位清运处理</w:t>
            </w:r>
            <w:r>
              <w:rPr>
                <w:rFonts w:hint="eastAsia"/>
                <w:sz w:val="24"/>
              </w:rPr>
              <w:t>。定型机废油渣脂、喷淋废水</w:t>
            </w:r>
            <w:r>
              <w:rPr>
                <w:sz w:val="24"/>
              </w:rPr>
              <w:t>暂存</w:t>
            </w:r>
            <w:r>
              <w:rPr>
                <w:rFonts w:hint="eastAsia"/>
                <w:sz w:val="24"/>
              </w:rPr>
              <w:t>于防风、防雨、防晒</w:t>
            </w:r>
            <w:r>
              <w:rPr>
                <w:sz w:val="24"/>
              </w:rPr>
              <w:t>、</w:t>
            </w:r>
            <w:r>
              <w:rPr>
                <w:rFonts w:hint="eastAsia"/>
                <w:sz w:val="24"/>
              </w:rPr>
              <w:t>防渗的</w:t>
            </w:r>
            <w:r>
              <w:rPr>
                <w:sz w:val="24"/>
              </w:rPr>
              <w:t>危废暂存</w:t>
            </w:r>
            <w:r>
              <w:rPr>
                <w:rFonts w:hint="eastAsia"/>
                <w:sz w:val="24"/>
              </w:rPr>
              <w:t>点</w:t>
            </w:r>
            <w:r>
              <w:rPr>
                <w:sz w:val="24"/>
              </w:rPr>
              <w:t>，</w:t>
            </w:r>
            <w:r>
              <w:rPr>
                <w:rFonts w:hint="eastAsia"/>
                <w:sz w:val="24"/>
              </w:rPr>
              <w:t>定期交</w:t>
            </w:r>
            <w:r>
              <w:rPr>
                <w:rFonts w:hint="eastAsia"/>
                <w:bCs/>
                <w:sz w:val="24"/>
              </w:rPr>
              <w:t>由有相关危险废物资质的单位</w:t>
            </w:r>
            <w:r>
              <w:rPr>
                <w:rFonts w:hint="eastAsia"/>
                <w:sz w:val="24"/>
              </w:rPr>
              <w:t>处置，严禁露天堆放。</w:t>
            </w:r>
          </w:p>
          <w:p>
            <w:pPr>
              <w:widowControl w:val="0"/>
              <w:spacing w:line="360" w:lineRule="auto"/>
              <w:ind w:firstLine="480" w:firstLineChars="200"/>
              <w:jc w:val="both"/>
              <w:rPr>
                <w:sz w:val="24"/>
              </w:rPr>
            </w:pPr>
            <w:r>
              <w:rPr>
                <w:sz w:val="24"/>
              </w:rPr>
              <w:t>经上述措施处理后，</w:t>
            </w:r>
            <w:r>
              <w:rPr>
                <w:bCs/>
                <w:sz w:val="24"/>
              </w:rPr>
              <w:t>建设项目产生的</w:t>
            </w:r>
            <w:r>
              <w:rPr>
                <w:sz w:val="24"/>
              </w:rPr>
              <w:t>固体废弃物不会对周围环境造成不良影响。</w:t>
            </w:r>
          </w:p>
          <w:p>
            <w:pPr>
              <w:widowControl w:val="0"/>
              <w:spacing w:line="360" w:lineRule="auto"/>
              <w:ind w:firstLine="482" w:firstLineChars="200"/>
              <w:jc w:val="both"/>
              <w:rPr>
                <w:sz w:val="24"/>
              </w:rPr>
            </w:pPr>
            <w:r>
              <w:rPr>
                <w:b/>
                <w:sz w:val="24"/>
              </w:rPr>
              <w:t>六、结论</w:t>
            </w:r>
          </w:p>
          <w:p>
            <w:pPr>
              <w:widowControl w:val="0"/>
              <w:spacing w:line="360" w:lineRule="auto"/>
              <w:ind w:firstLine="482" w:firstLineChars="200"/>
              <w:jc w:val="both"/>
              <w:rPr>
                <w:b/>
                <w:sz w:val="24"/>
              </w:rPr>
            </w:pPr>
            <w:r>
              <w:rPr>
                <w:b/>
                <w:sz w:val="24"/>
              </w:rPr>
              <w:t>综上所述，建设单位应认真落实本环评提出的污染防治措施，加强环保设施的运行管理和维护，建立和完善厂内环保机构和规范环保管理制度，保证各类污染物达标排放，实施排污总量控制，做好事故情况下的应急措施。在上述前提条件下，项目的建设不致改变所在区域的环境功能，从环境保护角度分析，本项目的建设是可行的。</w:t>
            </w:r>
          </w:p>
        </w:tc>
      </w:tr>
    </w:tbl>
    <w:p>
      <w:pPr>
        <w:widowControl w:val="0"/>
        <w:rPr>
          <w:b/>
          <w:sz w:val="24"/>
        </w:rPr>
      </w:pPr>
    </w:p>
    <w:tbl>
      <w:tblPr>
        <w:tblStyle w:val="34"/>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4" w:hRule="atLeast"/>
          <w:jc w:val="center"/>
        </w:trPr>
        <w:tc>
          <w:tcPr>
            <w:tcW w:w="9322" w:type="dxa"/>
          </w:tcPr>
          <w:p>
            <w:pPr>
              <w:widowControl w:val="0"/>
              <w:spacing w:before="120" w:line="300" w:lineRule="auto"/>
              <w:rPr>
                <w:sz w:val="28"/>
                <w:szCs w:val="28"/>
              </w:rPr>
            </w:pPr>
            <w:r>
              <w:rPr>
                <w:sz w:val="28"/>
                <w:szCs w:val="28"/>
              </w:rPr>
              <w:t>预</w:t>
            </w:r>
            <w:r>
              <w:rPr>
                <w:rFonts w:ascii="宋体" w:hAnsi="宋体"/>
                <w:sz w:val="28"/>
                <w:szCs w:val="28"/>
              </w:rPr>
              <w:t>审意见:</w:t>
            </w:r>
          </w:p>
          <w:p>
            <w:pPr>
              <w:widowControl w:val="0"/>
              <w:spacing w:before="120" w:line="300" w:lineRule="auto"/>
              <w:rPr>
                <w:sz w:val="28"/>
                <w:szCs w:val="28"/>
              </w:rPr>
            </w:pPr>
          </w:p>
          <w:p>
            <w:pPr>
              <w:widowControl w:val="0"/>
              <w:spacing w:before="120" w:line="300" w:lineRule="auto"/>
              <w:rPr>
                <w:sz w:val="28"/>
                <w:szCs w:val="28"/>
              </w:rPr>
            </w:pPr>
          </w:p>
          <w:p>
            <w:pPr>
              <w:widowControl w:val="0"/>
              <w:spacing w:before="120" w:line="300" w:lineRule="auto"/>
              <w:rPr>
                <w:sz w:val="28"/>
                <w:szCs w:val="28"/>
              </w:rPr>
            </w:pPr>
          </w:p>
          <w:p>
            <w:pPr>
              <w:widowControl w:val="0"/>
              <w:spacing w:before="120" w:line="300" w:lineRule="auto"/>
              <w:rPr>
                <w:sz w:val="28"/>
                <w:szCs w:val="28"/>
              </w:rPr>
            </w:pPr>
          </w:p>
          <w:p>
            <w:pPr>
              <w:widowControl w:val="0"/>
              <w:spacing w:before="120" w:line="300" w:lineRule="auto"/>
              <w:rPr>
                <w:sz w:val="28"/>
                <w:szCs w:val="28"/>
              </w:rPr>
            </w:pPr>
          </w:p>
          <w:p>
            <w:pPr>
              <w:widowControl w:val="0"/>
              <w:wordWrap w:val="0"/>
              <w:spacing w:before="120" w:line="300" w:lineRule="auto"/>
              <w:ind w:right="1680"/>
              <w:jc w:val="right"/>
              <w:rPr>
                <w:sz w:val="28"/>
                <w:szCs w:val="28"/>
              </w:rPr>
            </w:pPr>
            <w:r>
              <w:rPr>
                <w:sz w:val="28"/>
                <w:szCs w:val="28"/>
              </w:rPr>
              <w:t xml:space="preserve">公章  </w:t>
            </w:r>
          </w:p>
          <w:p>
            <w:pPr>
              <w:widowControl w:val="0"/>
              <w:wordWrap w:val="0"/>
              <w:spacing w:before="120" w:line="300" w:lineRule="auto"/>
              <w:jc w:val="right"/>
              <w:rPr>
                <w:sz w:val="28"/>
                <w:szCs w:val="28"/>
              </w:rPr>
            </w:pPr>
            <w:r>
              <w:rPr>
                <w:sz w:val="28"/>
                <w:szCs w:val="28"/>
              </w:rPr>
              <w:t>经</w:t>
            </w:r>
            <w:r>
              <w:rPr>
                <w:rFonts w:ascii="宋体" w:hAnsi="宋体"/>
                <w:sz w:val="28"/>
                <w:szCs w:val="28"/>
              </w:rPr>
              <w:t xml:space="preserve">办人:   </w:t>
            </w:r>
            <w:r>
              <w:rPr>
                <w:sz w:val="28"/>
                <w:szCs w:val="28"/>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4" w:hRule="atLeast"/>
          <w:jc w:val="center"/>
        </w:trPr>
        <w:tc>
          <w:tcPr>
            <w:tcW w:w="9322" w:type="dxa"/>
          </w:tcPr>
          <w:p>
            <w:pPr>
              <w:widowControl w:val="0"/>
              <w:spacing w:before="120" w:line="300" w:lineRule="auto"/>
              <w:rPr>
                <w:sz w:val="28"/>
                <w:szCs w:val="28"/>
              </w:rPr>
            </w:pPr>
            <w:r>
              <w:rPr>
                <w:sz w:val="28"/>
                <w:szCs w:val="28"/>
              </w:rPr>
              <w:t>下一级环境保护行政主管部门审查意</w:t>
            </w:r>
            <w:r>
              <w:rPr>
                <w:rFonts w:ascii="宋体" w:hAnsi="宋体"/>
                <w:sz w:val="28"/>
                <w:szCs w:val="28"/>
              </w:rPr>
              <w:t>见:</w:t>
            </w:r>
          </w:p>
          <w:p>
            <w:pPr>
              <w:widowControl w:val="0"/>
              <w:spacing w:before="120" w:line="300" w:lineRule="auto"/>
              <w:rPr>
                <w:sz w:val="28"/>
                <w:szCs w:val="28"/>
              </w:rPr>
            </w:pPr>
          </w:p>
          <w:p>
            <w:pPr>
              <w:widowControl w:val="0"/>
              <w:spacing w:before="120" w:line="300" w:lineRule="auto"/>
              <w:rPr>
                <w:sz w:val="28"/>
                <w:szCs w:val="28"/>
              </w:rPr>
            </w:pPr>
          </w:p>
          <w:p>
            <w:pPr>
              <w:widowControl w:val="0"/>
              <w:spacing w:before="120" w:line="300" w:lineRule="auto"/>
              <w:rPr>
                <w:sz w:val="28"/>
                <w:szCs w:val="28"/>
              </w:rPr>
            </w:pPr>
          </w:p>
          <w:p>
            <w:pPr>
              <w:widowControl w:val="0"/>
              <w:spacing w:before="120" w:line="300" w:lineRule="auto"/>
              <w:rPr>
                <w:sz w:val="28"/>
                <w:szCs w:val="28"/>
              </w:rPr>
            </w:pPr>
          </w:p>
          <w:p>
            <w:pPr>
              <w:widowControl w:val="0"/>
              <w:spacing w:before="120" w:line="300" w:lineRule="auto"/>
              <w:rPr>
                <w:sz w:val="28"/>
                <w:szCs w:val="28"/>
              </w:rPr>
            </w:pPr>
          </w:p>
          <w:p>
            <w:pPr>
              <w:widowControl w:val="0"/>
              <w:wordWrap w:val="0"/>
              <w:spacing w:before="120" w:line="300" w:lineRule="auto"/>
              <w:jc w:val="right"/>
              <w:rPr>
                <w:sz w:val="28"/>
                <w:szCs w:val="28"/>
              </w:rPr>
            </w:pPr>
            <w:r>
              <w:rPr>
                <w:sz w:val="28"/>
                <w:szCs w:val="28"/>
              </w:rPr>
              <w:t>公章</w:t>
            </w:r>
            <w:r>
              <w:rPr>
                <w:rFonts w:hint="eastAsia"/>
                <w:sz w:val="28"/>
                <w:szCs w:val="28"/>
              </w:rPr>
              <w:t xml:space="preserve"> </w:t>
            </w:r>
            <w:r>
              <w:rPr>
                <w:sz w:val="28"/>
                <w:szCs w:val="28"/>
              </w:rPr>
              <w:t xml:space="preserve">              </w:t>
            </w:r>
          </w:p>
          <w:p>
            <w:pPr>
              <w:widowControl w:val="0"/>
              <w:wordWrap w:val="0"/>
              <w:spacing w:before="120" w:line="300" w:lineRule="auto"/>
              <w:jc w:val="right"/>
              <w:rPr>
                <w:sz w:val="28"/>
                <w:szCs w:val="28"/>
              </w:rPr>
            </w:pPr>
            <w:r>
              <w:rPr>
                <w:sz w:val="28"/>
                <w:szCs w:val="28"/>
              </w:rPr>
              <w:t>经办人</w:t>
            </w:r>
            <w:r>
              <w:rPr>
                <w:rFonts w:ascii="宋体" w:hAnsi="宋体"/>
                <w:sz w:val="28"/>
                <w:szCs w:val="28"/>
              </w:rPr>
              <w:t xml:space="preserve">:    </w:t>
            </w:r>
            <w:r>
              <w:rPr>
                <w:sz w:val="28"/>
                <w:szCs w:val="28"/>
              </w:rPr>
              <w:t>年</w:t>
            </w:r>
            <w:r>
              <w:rPr>
                <w:rFonts w:hint="eastAsia"/>
                <w:sz w:val="28"/>
                <w:szCs w:val="28"/>
              </w:rPr>
              <w:t xml:space="preserve"> </w:t>
            </w:r>
            <w:r>
              <w:rPr>
                <w:sz w:val="28"/>
                <w:szCs w:val="28"/>
              </w:rPr>
              <w:t xml:space="preserve"> </w:t>
            </w:r>
            <w:r>
              <w:rPr>
                <w:rFonts w:hint="eastAsia"/>
                <w:sz w:val="28"/>
                <w:szCs w:val="28"/>
              </w:rPr>
              <w:t xml:space="preserve"> </w:t>
            </w:r>
            <w:r>
              <w:rPr>
                <w:sz w:val="28"/>
                <w:szCs w:val="28"/>
              </w:rPr>
              <w:t>月</w:t>
            </w:r>
            <w:r>
              <w:rPr>
                <w:rFonts w:hint="eastAsia"/>
                <w:sz w:val="28"/>
                <w:szCs w:val="28"/>
              </w:rPr>
              <w:t xml:space="preserve">   </w:t>
            </w:r>
            <w:r>
              <w:rPr>
                <w:sz w:val="28"/>
                <w:szCs w:val="28"/>
              </w:rPr>
              <w:t>日</w:t>
            </w:r>
          </w:p>
          <w:p>
            <w:pPr>
              <w:widowControl w:val="0"/>
              <w:rPr>
                <w:b/>
                <w:sz w:val="24"/>
              </w:rPr>
            </w:pPr>
          </w:p>
        </w:tc>
      </w:tr>
    </w:tbl>
    <w:p>
      <w:pPr>
        <w:widowControl w:val="0"/>
        <w:rPr>
          <w:b/>
          <w:sz w:val="24"/>
        </w:rPr>
      </w:pPr>
    </w:p>
    <w:tbl>
      <w:tblPr>
        <w:tblStyle w:val="34"/>
        <w:tblW w:w="898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898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13167" w:hRule="atLeast"/>
          <w:jc w:val="center"/>
        </w:trPr>
        <w:tc>
          <w:tcPr>
            <w:tcW w:w="8981" w:type="dxa"/>
          </w:tcPr>
          <w:p>
            <w:pPr>
              <w:widowControl w:val="0"/>
              <w:spacing w:before="120" w:line="300" w:lineRule="auto"/>
              <w:rPr>
                <w:sz w:val="28"/>
                <w:szCs w:val="28"/>
              </w:rPr>
            </w:pPr>
            <w:r>
              <w:rPr>
                <w:sz w:val="28"/>
                <w:szCs w:val="28"/>
              </w:rPr>
              <w:t>审批意见：</w:t>
            </w:r>
          </w:p>
          <w:p>
            <w:pPr>
              <w:widowControl w:val="0"/>
              <w:spacing w:before="240" w:after="120"/>
              <w:ind w:firstLine="480"/>
            </w:pPr>
          </w:p>
          <w:p>
            <w:pPr>
              <w:widowControl w:val="0"/>
              <w:spacing w:before="240" w:after="120"/>
              <w:ind w:firstLine="480"/>
            </w:pPr>
          </w:p>
          <w:p>
            <w:pPr>
              <w:widowControl w:val="0"/>
              <w:spacing w:before="240" w:after="120"/>
              <w:ind w:firstLine="480"/>
            </w:pPr>
          </w:p>
          <w:p>
            <w:pPr>
              <w:widowControl w:val="0"/>
              <w:spacing w:before="240" w:after="120"/>
              <w:ind w:firstLine="480"/>
            </w:pPr>
          </w:p>
          <w:p>
            <w:pPr>
              <w:widowControl w:val="0"/>
              <w:spacing w:before="240" w:after="120"/>
              <w:ind w:firstLine="480"/>
            </w:pPr>
          </w:p>
          <w:p>
            <w:pPr>
              <w:widowControl w:val="0"/>
              <w:spacing w:before="240" w:after="120"/>
              <w:ind w:firstLine="480"/>
            </w:pPr>
          </w:p>
          <w:p>
            <w:pPr>
              <w:widowControl w:val="0"/>
              <w:spacing w:before="240" w:after="120"/>
              <w:ind w:firstLine="480"/>
            </w:pPr>
          </w:p>
          <w:p>
            <w:pPr>
              <w:widowControl w:val="0"/>
              <w:spacing w:before="240" w:after="120"/>
            </w:pPr>
          </w:p>
          <w:p>
            <w:pPr>
              <w:widowControl w:val="0"/>
              <w:spacing w:before="240" w:after="120"/>
              <w:ind w:firstLine="480"/>
            </w:pPr>
          </w:p>
          <w:p>
            <w:pPr>
              <w:widowControl w:val="0"/>
              <w:spacing w:before="240" w:after="120"/>
              <w:ind w:firstLine="480"/>
            </w:pPr>
          </w:p>
          <w:p>
            <w:pPr>
              <w:widowControl w:val="0"/>
              <w:spacing w:before="240" w:after="120"/>
              <w:ind w:firstLine="480"/>
            </w:pPr>
          </w:p>
          <w:p>
            <w:pPr>
              <w:widowControl w:val="0"/>
              <w:spacing w:before="240" w:after="120"/>
              <w:ind w:firstLine="480"/>
            </w:pPr>
          </w:p>
          <w:p>
            <w:pPr>
              <w:widowControl w:val="0"/>
              <w:spacing w:before="240" w:after="120"/>
              <w:ind w:firstLine="480"/>
            </w:pPr>
          </w:p>
          <w:p>
            <w:pPr>
              <w:widowControl w:val="0"/>
              <w:spacing w:before="240" w:after="120"/>
              <w:ind w:firstLine="480"/>
            </w:pPr>
          </w:p>
          <w:p>
            <w:pPr>
              <w:widowControl w:val="0"/>
              <w:spacing w:before="240" w:after="120"/>
              <w:ind w:firstLine="480"/>
            </w:pPr>
          </w:p>
          <w:p>
            <w:pPr>
              <w:widowControl w:val="0"/>
              <w:spacing w:before="240" w:after="120"/>
              <w:ind w:firstLine="480"/>
            </w:pPr>
          </w:p>
          <w:p>
            <w:pPr>
              <w:widowControl w:val="0"/>
              <w:spacing w:before="240" w:after="120"/>
              <w:ind w:firstLine="480"/>
            </w:pPr>
          </w:p>
          <w:p>
            <w:pPr>
              <w:widowControl w:val="0"/>
              <w:spacing w:before="240" w:after="120"/>
              <w:ind w:firstLine="480"/>
            </w:pPr>
          </w:p>
          <w:p>
            <w:pPr>
              <w:widowControl w:val="0"/>
              <w:spacing w:before="240" w:after="120"/>
              <w:ind w:firstLine="480"/>
            </w:pPr>
          </w:p>
          <w:p>
            <w:pPr>
              <w:widowControl w:val="0"/>
              <w:spacing w:before="240" w:after="120"/>
              <w:ind w:firstLine="480"/>
            </w:pPr>
          </w:p>
          <w:p>
            <w:pPr>
              <w:widowControl w:val="0"/>
              <w:spacing w:before="240" w:after="120"/>
              <w:ind w:firstLine="560"/>
              <w:rPr>
                <w:sz w:val="28"/>
              </w:rPr>
            </w:pPr>
            <w:r>
              <w:rPr>
                <w:sz w:val="28"/>
              </w:rPr>
              <w:t>　　　　　　　　　　</w:t>
            </w:r>
            <w:r>
              <w:rPr>
                <w:rFonts w:hint="eastAsia"/>
                <w:sz w:val="28"/>
              </w:rPr>
              <w:t xml:space="preserve">                     </w:t>
            </w:r>
            <w:r>
              <w:rPr>
                <w:sz w:val="28"/>
              </w:rPr>
              <w:t>公章</w:t>
            </w:r>
          </w:p>
          <w:p>
            <w:pPr>
              <w:widowControl w:val="0"/>
              <w:wordWrap w:val="0"/>
              <w:spacing w:before="240" w:after="120"/>
              <w:ind w:firstLine="560"/>
              <w:jc w:val="right"/>
              <w:rPr>
                <w:sz w:val="28"/>
              </w:rPr>
            </w:pPr>
            <w:r>
              <w:rPr>
                <w:sz w:val="28"/>
              </w:rPr>
              <w:t>经办人：</w:t>
            </w:r>
            <w:r>
              <w:rPr>
                <w:rFonts w:hint="eastAsia"/>
                <w:sz w:val="28"/>
              </w:rPr>
              <w:t xml:space="preserve">   </w:t>
            </w:r>
            <w:r>
              <w:rPr>
                <w:sz w:val="28"/>
              </w:rPr>
              <w:t>年</w:t>
            </w:r>
            <w:r>
              <w:rPr>
                <w:rFonts w:hint="eastAsia"/>
                <w:sz w:val="28"/>
              </w:rPr>
              <w:t xml:space="preserve">   </w:t>
            </w:r>
            <w:r>
              <w:rPr>
                <w:sz w:val="28"/>
              </w:rPr>
              <w:t>月</w:t>
            </w:r>
            <w:r>
              <w:rPr>
                <w:rFonts w:hint="eastAsia"/>
                <w:sz w:val="28"/>
              </w:rPr>
              <w:t xml:space="preserve">  </w:t>
            </w:r>
            <w:r>
              <w:rPr>
                <w:sz w:val="28"/>
              </w:rPr>
              <w:t xml:space="preserve"> 日</w:t>
            </w:r>
          </w:p>
        </w:tc>
      </w:tr>
    </w:tbl>
    <w:p>
      <w:pPr>
        <w:widowControl w:val="0"/>
        <w:rPr>
          <w:b/>
          <w:sz w:val="24"/>
        </w:rPr>
        <w:sectPr>
          <w:pgSz w:w="11906" w:h="16838"/>
          <w:pgMar w:top="1440" w:right="993" w:bottom="1440" w:left="1134" w:header="851" w:footer="992" w:gutter="0"/>
          <w:pgNumType w:start="1"/>
          <w:cols w:space="720" w:num="1"/>
          <w:docGrid w:type="lines" w:linePitch="312" w:charSpace="0"/>
        </w:sectPr>
      </w:pPr>
    </w:p>
    <w:p>
      <w:pPr>
        <w:spacing w:line="360" w:lineRule="auto"/>
        <w:outlineLvl w:val="0"/>
        <w:rPr>
          <w:b/>
          <w:sz w:val="24"/>
        </w:rPr>
      </w:pPr>
      <w:r>
        <w:rPr>
          <w:rFonts w:hint="eastAsia"/>
          <w:b/>
          <w:sz w:val="24"/>
        </w:rPr>
        <w:t>附表1建设项目地表水环境影响评价自查表</w:t>
      </w:r>
    </w:p>
    <w:tbl>
      <w:tblPr>
        <w:tblStyle w:val="34"/>
        <w:tblW w:w="99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
        <w:gridCol w:w="1088"/>
        <w:gridCol w:w="2607"/>
        <w:gridCol w:w="642"/>
        <w:gridCol w:w="488"/>
        <w:gridCol w:w="472"/>
        <w:gridCol w:w="290"/>
        <w:gridCol w:w="296"/>
        <w:gridCol w:w="574"/>
        <w:gridCol w:w="528"/>
        <w:gridCol w:w="2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647" w:type="dxa"/>
            <w:gridSpan w:val="2"/>
            <w:tcBorders>
              <w:top w:val="single" w:color="auto" w:sz="4" w:space="0"/>
              <w:left w:val="single" w:color="auto" w:sz="4" w:space="0"/>
              <w:bottom w:val="single" w:color="auto" w:sz="4" w:space="0"/>
              <w:right w:val="single" w:color="auto" w:sz="4" w:space="0"/>
            </w:tcBorders>
            <w:shd w:val="clear" w:color="auto" w:fill="BEBEBE"/>
            <w:vAlign w:val="center"/>
          </w:tcPr>
          <w:p>
            <w:pPr>
              <w:adjustRightInd w:val="0"/>
              <w:snapToGrid w:val="0"/>
              <w:jc w:val="center"/>
              <w:rPr>
                <w:b/>
                <w:bCs/>
                <w:kern w:val="0"/>
                <w:sz w:val="18"/>
                <w:szCs w:val="18"/>
              </w:rPr>
            </w:pPr>
            <w:r>
              <w:rPr>
                <w:rFonts w:hint="eastAsia"/>
                <w:b/>
                <w:bCs/>
                <w:kern w:val="0"/>
                <w:sz w:val="18"/>
                <w:szCs w:val="18"/>
              </w:rPr>
              <w:t>工作内容</w:t>
            </w:r>
          </w:p>
        </w:tc>
        <w:tc>
          <w:tcPr>
            <w:tcW w:w="8348" w:type="dxa"/>
            <w:gridSpan w:val="9"/>
            <w:tcBorders>
              <w:top w:val="single" w:color="auto" w:sz="4" w:space="0"/>
              <w:left w:val="single" w:color="auto" w:sz="4" w:space="0"/>
              <w:bottom w:val="single" w:color="auto" w:sz="4" w:space="0"/>
              <w:right w:val="single" w:color="auto" w:sz="4" w:space="0"/>
            </w:tcBorders>
            <w:shd w:val="clear" w:color="auto" w:fill="BEBEBE"/>
            <w:vAlign w:val="center"/>
          </w:tcPr>
          <w:p>
            <w:pPr>
              <w:adjustRightInd w:val="0"/>
              <w:snapToGrid w:val="0"/>
              <w:jc w:val="center"/>
              <w:rPr>
                <w:b/>
                <w:bCs/>
                <w:kern w:val="0"/>
                <w:sz w:val="18"/>
                <w:szCs w:val="18"/>
              </w:rPr>
            </w:pPr>
            <w:r>
              <w:rPr>
                <w:rFonts w:hint="eastAsia"/>
                <w:b/>
                <w:bCs/>
                <w:kern w:val="0"/>
                <w:sz w:val="18"/>
                <w:szCs w:val="18"/>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vMerge w:val="restart"/>
            <w:tcBorders>
              <w:top w:val="single" w:color="auto" w:sz="4" w:space="0"/>
              <w:left w:val="single" w:color="auto" w:sz="4" w:space="0"/>
              <w:bottom w:val="single" w:color="auto" w:sz="4" w:space="0"/>
              <w:right w:val="single" w:color="auto" w:sz="4" w:space="0"/>
            </w:tcBorders>
            <w:shd w:val="clear" w:color="auto" w:fill="BEBEBE"/>
            <w:textDirection w:val="tbRlV"/>
            <w:vAlign w:val="center"/>
          </w:tcPr>
          <w:p>
            <w:pPr>
              <w:adjustRightInd w:val="0"/>
              <w:snapToGrid w:val="0"/>
              <w:jc w:val="center"/>
              <w:rPr>
                <w:b/>
                <w:bCs/>
                <w:kern w:val="0"/>
                <w:sz w:val="18"/>
                <w:szCs w:val="18"/>
              </w:rPr>
            </w:pPr>
            <w:r>
              <w:rPr>
                <w:rFonts w:hint="eastAsia"/>
                <w:b/>
                <w:bCs/>
                <w:kern w:val="0"/>
                <w:sz w:val="18"/>
                <w:szCs w:val="18"/>
              </w:rPr>
              <w:t>影响识别</w:t>
            </w:r>
          </w:p>
        </w:tc>
        <w:tc>
          <w:tcPr>
            <w:tcW w:w="1088" w:type="dxa"/>
            <w:tcBorders>
              <w:top w:val="single" w:color="auto" w:sz="4" w:space="0"/>
              <w:left w:val="single" w:color="auto" w:sz="4" w:space="0"/>
              <w:bottom w:val="single" w:color="auto" w:sz="4" w:space="0"/>
              <w:right w:val="single" w:color="auto" w:sz="4" w:space="0"/>
            </w:tcBorders>
            <w:shd w:val="clear" w:color="auto" w:fill="BEBEBE"/>
            <w:vAlign w:val="center"/>
          </w:tcPr>
          <w:p>
            <w:pPr>
              <w:adjustRightInd w:val="0"/>
              <w:snapToGrid w:val="0"/>
              <w:jc w:val="center"/>
              <w:rPr>
                <w:b/>
                <w:bCs/>
                <w:kern w:val="0"/>
                <w:sz w:val="18"/>
                <w:szCs w:val="18"/>
              </w:rPr>
            </w:pPr>
            <w:r>
              <w:rPr>
                <w:rFonts w:hint="eastAsia"/>
                <w:b/>
                <w:bCs/>
                <w:kern w:val="0"/>
                <w:sz w:val="18"/>
                <w:szCs w:val="18"/>
              </w:rPr>
              <w:t>影响类型</w:t>
            </w:r>
          </w:p>
        </w:tc>
        <w:tc>
          <w:tcPr>
            <w:tcW w:w="8348" w:type="dxa"/>
            <w:gridSpan w:val="9"/>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水污染影响型</w:t>
            </w:r>
            <w:r>
              <w:rPr>
                <w:kern w:val="0"/>
                <w:sz w:val="18"/>
                <w:szCs w:val="18"/>
              </w:rPr>
              <w:t xml:space="preserve"> </w:t>
            </w:r>
            <w:r>
              <w:rPr>
                <w:kern w:val="0"/>
                <w:sz w:val="18"/>
                <w:szCs w:val="18"/>
              </w:rPr>
              <w:sym w:font="Wingdings 2" w:char="F052"/>
            </w:r>
            <w:r>
              <w:rPr>
                <w:rFonts w:hint="eastAsia"/>
                <w:kern w:val="0"/>
                <w:sz w:val="18"/>
                <w:szCs w:val="18"/>
              </w:rPr>
              <w:t>；水文要素影响型</w:t>
            </w:r>
            <w:r>
              <w:rPr>
                <w:kern w:val="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vMerge w:val="continue"/>
            <w:tcBorders>
              <w:top w:val="single" w:color="auto" w:sz="4" w:space="0"/>
              <w:left w:val="single" w:color="auto" w:sz="4" w:space="0"/>
              <w:bottom w:val="single" w:color="auto" w:sz="4" w:space="0"/>
              <w:right w:val="single" w:color="auto" w:sz="4" w:space="0"/>
            </w:tcBorders>
            <w:vAlign w:val="center"/>
          </w:tcPr>
          <w:p>
            <w:pPr>
              <w:rPr>
                <w:b/>
                <w:bCs/>
                <w:kern w:val="0"/>
                <w:sz w:val="18"/>
                <w:szCs w:val="18"/>
              </w:rPr>
            </w:pPr>
          </w:p>
        </w:tc>
        <w:tc>
          <w:tcPr>
            <w:tcW w:w="1088" w:type="dxa"/>
            <w:tcBorders>
              <w:top w:val="single" w:color="auto" w:sz="4" w:space="0"/>
              <w:left w:val="single" w:color="auto" w:sz="4" w:space="0"/>
              <w:bottom w:val="single" w:color="auto" w:sz="4" w:space="0"/>
              <w:right w:val="single" w:color="auto" w:sz="4" w:space="0"/>
            </w:tcBorders>
            <w:shd w:val="clear" w:color="auto" w:fill="BEBEBE"/>
            <w:vAlign w:val="center"/>
          </w:tcPr>
          <w:p>
            <w:pPr>
              <w:adjustRightInd w:val="0"/>
              <w:snapToGrid w:val="0"/>
              <w:jc w:val="center"/>
              <w:rPr>
                <w:b/>
                <w:bCs/>
                <w:kern w:val="0"/>
                <w:sz w:val="18"/>
                <w:szCs w:val="18"/>
              </w:rPr>
            </w:pPr>
            <w:r>
              <w:rPr>
                <w:rFonts w:hint="eastAsia"/>
                <w:b/>
                <w:bCs/>
                <w:kern w:val="0"/>
                <w:sz w:val="18"/>
                <w:szCs w:val="18"/>
              </w:rPr>
              <w:t>水环境保护目标</w:t>
            </w:r>
          </w:p>
        </w:tc>
        <w:tc>
          <w:tcPr>
            <w:tcW w:w="8348" w:type="dxa"/>
            <w:gridSpan w:val="9"/>
            <w:tcBorders>
              <w:top w:val="single" w:color="auto" w:sz="4" w:space="0"/>
              <w:left w:val="single" w:color="auto" w:sz="4" w:space="0"/>
              <w:bottom w:val="single" w:color="auto" w:sz="4" w:space="0"/>
              <w:right w:val="single" w:color="auto" w:sz="4" w:space="0"/>
            </w:tcBorders>
            <w:vAlign w:val="center"/>
          </w:tcPr>
          <w:p>
            <w:pPr>
              <w:adjustRightInd w:val="0"/>
              <w:snapToGrid w:val="0"/>
              <w:textAlignment w:val="center"/>
              <w:rPr>
                <w:kern w:val="0"/>
                <w:sz w:val="18"/>
                <w:szCs w:val="18"/>
              </w:rPr>
            </w:pPr>
            <w:r>
              <w:rPr>
                <w:rFonts w:hint="eastAsia"/>
                <w:kern w:val="0"/>
                <w:sz w:val="18"/>
                <w:szCs w:val="18"/>
              </w:rPr>
              <w:t>饮用水水源保护区</w:t>
            </w:r>
            <w:r>
              <w:rPr>
                <w:kern w:val="0"/>
                <w:sz w:val="18"/>
                <w:szCs w:val="18"/>
              </w:rPr>
              <w:t xml:space="preserve"> □</w:t>
            </w:r>
            <w:r>
              <w:rPr>
                <w:rFonts w:hint="eastAsia"/>
                <w:kern w:val="0"/>
                <w:sz w:val="18"/>
                <w:szCs w:val="18"/>
              </w:rPr>
              <w:t>；饮用水取水口</w:t>
            </w:r>
            <w:r>
              <w:rPr>
                <w:kern w:val="0"/>
                <w:sz w:val="18"/>
                <w:szCs w:val="18"/>
              </w:rPr>
              <w:t xml:space="preserve"> □</w:t>
            </w:r>
            <w:r>
              <w:rPr>
                <w:rFonts w:hint="eastAsia"/>
                <w:kern w:val="0"/>
                <w:sz w:val="18"/>
                <w:szCs w:val="18"/>
              </w:rPr>
              <w:t>；涉水的自然保护区</w:t>
            </w:r>
            <w:r>
              <w:rPr>
                <w:kern w:val="0"/>
                <w:sz w:val="18"/>
                <w:szCs w:val="18"/>
              </w:rPr>
              <w:t xml:space="preserve"> □</w:t>
            </w:r>
            <w:r>
              <w:rPr>
                <w:rFonts w:hint="eastAsia"/>
                <w:kern w:val="0"/>
                <w:sz w:val="18"/>
                <w:szCs w:val="18"/>
              </w:rPr>
              <w:t>；重要湿地</w:t>
            </w:r>
            <w:r>
              <w:rPr>
                <w:kern w:val="0"/>
                <w:sz w:val="18"/>
                <w:szCs w:val="18"/>
              </w:rPr>
              <w:t xml:space="preserve"> □</w:t>
            </w:r>
            <w:r>
              <w:rPr>
                <w:rFonts w:hint="eastAsia"/>
                <w:kern w:val="0"/>
                <w:sz w:val="18"/>
                <w:szCs w:val="18"/>
              </w:rPr>
              <w:t>；</w:t>
            </w:r>
            <w:r>
              <w:rPr>
                <w:kern w:val="0"/>
                <w:sz w:val="18"/>
                <w:szCs w:val="18"/>
              </w:rPr>
              <w:br w:type="textWrapping"/>
            </w:r>
            <w:r>
              <w:rPr>
                <w:rFonts w:hint="eastAsia"/>
                <w:kern w:val="0"/>
                <w:sz w:val="18"/>
                <w:szCs w:val="18"/>
              </w:rPr>
              <w:t>重点保护与珍稀水生生物的栖息地</w:t>
            </w:r>
            <w:r>
              <w:rPr>
                <w:kern w:val="0"/>
                <w:sz w:val="18"/>
                <w:szCs w:val="18"/>
              </w:rPr>
              <w:t xml:space="preserve"> □</w:t>
            </w:r>
            <w:r>
              <w:rPr>
                <w:rFonts w:hint="eastAsia"/>
                <w:kern w:val="0"/>
                <w:sz w:val="18"/>
                <w:szCs w:val="18"/>
              </w:rPr>
              <w:t>；重要水生生物的自然产卵场及索饵场、越冬场和洄游通道、天然渔场等渔业水体</w:t>
            </w:r>
            <w:r>
              <w:rPr>
                <w:kern w:val="0"/>
                <w:sz w:val="18"/>
                <w:szCs w:val="18"/>
              </w:rPr>
              <w:t xml:space="preserve"> □</w:t>
            </w:r>
            <w:r>
              <w:rPr>
                <w:rFonts w:hint="eastAsia"/>
                <w:kern w:val="0"/>
                <w:sz w:val="18"/>
                <w:szCs w:val="18"/>
              </w:rPr>
              <w:t>；涉水的风景名胜区</w:t>
            </w:r>
            <w:r>
              <w:rPr>
                <w:kern w:val="0"/>
                <w:sz w:val="18"/>
                <w:szCs w:val="18"/>
              </w:rPr>
              <w:t xml:space="preserve"> □</w:t>
            </w:r>
            <w:r>
              <w:rPr>
                <w:rFonts w:hint="eastAsia"/>
                <w:kern w:val="0"/>
                <w:sz w:val="18"/>
                <w:szCs w:val="18"/>
              </w:rPr>
              <w:t>；其他</w:t>
            </w:r>
            <w:r>
              <w:rPr>
                <w:kern w:val="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vMerge w:val="continue"/>
            <w:tcBorders>
              <w:top w:val="single" w:color="auto" w:sz="4" w:space="0"/>
              <w:left w:val="single" w:color="auto" w:sz="4" w:space="0"/>
              <w:bottom w:val="single" w:color="auto" w:sz="4" w:space="0"/>
              <w:right w:val="single" w:color="auto" w:sz="4" w:space="0"/>
            </w:tcBorders>
            <w:vAlign w:val="center"/>
          </w:tcPr>
          <w:p>
            <w:pPr>
              <w:rPr>
                <w:b/>
                <w:bCs/>
                <w:kern w:val="0"/>
                <w:sz w:val="18"/>
                <w:szCs w:val="18"/>
              </w:rPr>
            </w:pPr>
          </w:p>
        </w:tc>
        <w:tc>
          <w:tcPr>
            <w:tcW w:w="1088" w:type="dxa"/>
            <w:vMerge w:val="restart"/>
            <w:tcBorders>
              <w:top w:val="single" w:color="auto" w:sz="4" w:space="0"/>
              <w:left w:val="single" w:color="auto" w:sz="4" w:space="0"/>
              <w:bottom w:val="single" w:color="auto" w:sz="4" w:space="0"/>
              <w:right w:val="single" w:color="auto" w:sz="4" w:space="0"/>
            </w:tcBorders>
            <w:shd w:val="clear" w:color="auto" w:fill="BEBEBE"/>
            <w:vAlign w:val="center"/>
          </w:tcPr>
          <w:p>
            <w:pPr>
              <w:adjustRightInd w:val="0"/>
              <w:snapToGrid w:val="0"/>
              <w:jc w:val="center"/>
              <w:rPr>
                <w:b/>
                <w:bCs/>
                <w:kern w:val="0"/>
                <w:sz w:val="18"/>
                <w:szCs w:val="18"/>
              </w:rPr>
            </w:pPr>
            <w:r>
              <w:rPr>
                <w:rFonts w:hint="eastAsia"/>
                <w:b/>
                <w:bCs/>
                <w:kern w:val="0"/>
                <w:sz w:val="18"/>
                <w:szCs w:val="18"/>
              </w:rPr>
              <w:t>影响途径</w:t>
            </w:r>
          </w:p>
        </w:tc>
        <w:tc>
          <w:tcPr>
            <w:tcW w:w="4209"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水污染影响型</w:t>
            </w:r>
          </w:p>
        </w:tc>
        <w:tc>
          <w:tcPr>
            <w:tcW w:w="4139"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vMerge w:val="continue"/>
            <w:tcBorders>
              <w:top w:val="single" w:color="auto" w:sz="4" w:space="0"/>
              <w:left w:val="single" w:color="auto" w:sz="4" w:space="0"/>
              <w:bottom w:val="single" w:color="auto" w:sz="4" w:space="0"/>
              <w:right w:val="single" w:color="auto" w:sz="4" w:space="0"/>
            </w:tcBorders>
            <w:vAlign w:val="center"/>
          </w:tcPr>
          <w:p>
            <w:pPr>
              <w:rPr>
                <w:b/>
                <w:bCs/>
                <w:kern w:val="0"/>
                <w:sz w:val="18"/>
                <w:szCs w:val="18"/>
              </w:rPr>
            </w:pPr>
          </w:p>
        </w:tc>
        <w:tc>
          <w:tcPr>
            <w:tcW w:w="1088" w:type="dxa"/>
            <w:vMerge w:val="continue"/>
            <w:tcBorders>
              <w:top w:val="single" w:color="auto" w:sz="4" w:space="0"/>
              <w:left w:val="single" w:color="auto" w:sz="4" w:space="0"/>
              <w:bottom w:val="single" w:color="auto" w:sz="4" w:space="0"/>
              <w:right w:val="single" w:color="auto" w:sz="4" w:space="0"/>
            </w:tcBorders>
            <w:vAlign w:val="center"/>
          </w:tcPr>
          <w:p>
            <w:pPr>
              <w:rPr>
                <w:b/>
                <w:bCs/>
                <w:kern w:val="0"/>
                <w:sz w:val="18"/>
                <w:szCs w:val="18"/>
              </w:rPr>
            </w:pPr>
          </w:p>
        </w:tc>
        <w:tc>
          <w:tcPr>
            <w:tcW w:w="4209"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直接排放</w:t>
            </w:r>
            <w:r>
              <w:rPr>
                <w:kern w:val="0"/>
                <w:sz w:val="18"/>
                <w:szCs w:val="18"/>
              </w:rPr>
              <w:t xml:space="preserve"> □</w:t>
            </w:r>
            <w:r>
              <w:rPr>
                <w:rFonts w:hint="eastAsia"/>
                <w:kern w:val="0"/>
                <w:sz w:val="18"/>
                <w:szCs w:val="18"/>
              </w:rPr>
              <w:t>；间接排放</w:t>
            </w:r>
            <w:r>
              <w:rPr>
                <w:kern w:val="0"/>
                <w:sz w:val="18"/>
                <w:szCs w:val="18"/>
              </w:rPr>
              <w:t xml:space="preserve"> □</w:t>
            </w:r>
            <w:r>
              <w:rPr>
                <w:rFonts w:hint="eastAsia"/>
                <w:kern w:val="0"/>
                <w:sz w:val="18"/>
                <w:szCs w:val="18"/>
              </w:rPr>
              <w:t>；其他</w:t>
            </w:r>
            <w:r>
              <w:rPr>
                <w:kern w:val="0"/>
                <w:sz w:val="18"/>
                <w:szCs w:val="18"/>
              </w:rPr>
              <w:t xml:space="preserve"> </w:t>
            </w:r>
            <w:r>
              <w:rPr>
                <w:kern w:val="0"/>
                <w:sz w:val="18"/>
                <w:szCs w:val="18"/>
              </w:rPr>
              <w:sym w:font="Wingdings 2" w:char="F052"/>
            </w:r>
          </w:p>
        </w:tc>
        <w:tc>
          <w:tcPr>
            <w:tcW w:w="4139"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水温</w:t>
            </w:r>
            <w:r>
              <w:rPr>
                <w:kern w:val="0"/>
                <w:sz w:val="18"/>
                <w:szCs w:val="18"/>
              </w:rPr>
              <w:t xml:space="preserve"> □</w:t>
            </w:r>
            <w:r>
              <w:rPr>
                <w:rFonts w:hint="eastAsia"/>
                <w:kern w:val="0"/>
                <w:sz w:val="18"/>
                <w:szCs w:val="18"/>
              </w:rPr>
              <w:t>；径流</w:t>
            </w:r>
            <w:r>
              <w:rPr>
                <w:kern w:val="0"/>
                <w:sz w:val="18"/>
                <w:szCs w:val="18"/>
              </w:rPr>
              <w:t xml:space="preserve"> □</w:t>
            </w:r>
            <w:r>
              <w:rPr>
                <w:rFonts w:hint="eastAsia"/>
                <w:kern w:val="0"/>
                <w:sz w:val="18"/>
                <w:szCs w:val="18"/>
              </w:rPr>
              <w:t>；水域面积</w:t>
            </w:r>
            <w:r>
              <w:rPr>
                <w:kern w:val="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vMerge w:val="continue"/>
            <w:tcBorders>
              <w:top w:val="single" w:color="auto" w:sz="4" w:space="0"/>
              <w:left w:val="single" w:color="auto" w:sz="4" w:space="0"/>
              <w:bottom w:val="single" w:color="auto" w:sz="4" w:space="0"/>
              <w:right w:val="single" w:color="auto" w:sz="4" w:space="0"/>
            </w:tcBorders>
            <w:vAlign w:val="center"/>
          </w:tcPr>
          <w:p>
            <w:pPr>
              <w:rPr>
                <w:b/>
                <w:bCs/>
                <w:kern w:val="0"/>
                <w:sz w:val="18"/>
                <w:szCs w:val="18"/>
              </w:rPr>
            </w:pPr>
          </w:p>
        </w:tc>
        <w:tc>
          <w:tcPr>
            <w:tcW w:w="1088" w:type="dxa"/>
            <w:tcBorders>
              <w:top w:val="single" w:color="auto" w:sz="4" w:space="0"/>
              <w:left w:val="single" w:color="auto" w:sz="4" w:space="0"/>
              <w:bottom w:val="single" w:color="auto" w:sz="4" w:space="0"/>
              <w:right w:val="single" w:color="auto" w:sz="4" w:space="0"/>
            </w:tcBorders>
            <w:shd w:val="clear" w:color="auto" w:fill="BEBEBE"/>
            <w:vAlign w:val="center"/>
          </w:tcPr>
          <w:p>
            <w:pPr>
              <w:adjustRightInd w:val="0"/>
              <w:snapToGrid w:val="0"/>
              <w:jc w:val="center"/>
              <w:rPr>
                <w:b/>
                <w:bCs/>
                <w:kern w:val="0"/>
                <w:sz w:val="18"/>
                <w:szCs w:val="18"/>
              </w:rPr>
            </w:pPr>
            <w:r>
              <w:rPr>
                <w:rFonts w:hint="eastAsia"/>
                <w:b/>
                <w:bCs/>
                <w:kern w:val="0"/>
                <w:sz w:val="18"/>
                <w:szCs w:val="18"/>
              </w:rPr>
              <w:t>影响因子</w:t>
            </w:r>
          </w:p>
        </w:tc>
        <w:tc>
          <w:tcPr>
            <w:tcW w:w="4209"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持久性污染物</w:t>
            </w:r>
            <w:r>
              <w:rPr>
                <w:kern w:val="0"/>
                <w:sz w:val="18"/>
                <w:szCs w:val="18"/>
              </w:rPr>
              <w:t xml:space="preserve"> □</w:t>
            </w:r>
            <w:r>
              <w:rPr>
                <w:rFonts w:hint="eastAsia"/>
                <w:kern w:val="0"/>
                <w:sz w:val="18"/>
                <w:szCs w:val="18"/>
              </w:rPr>
              <w:t>；有毒有害污染物</w:t>
            </w:r>
            <w:r>
              <w:rPr>
                <w:kern w:val="0"/>
                <w:sz w:val="18"/>
                <w:szCs w:val="18"/>
              </w:rPr>
              <w:t xml:space="preserve"> □</w:t>
            </w:r>
            <w:r>
              <w:rPr>
                <w:rFonts w:hint="eastAsia"/>
                <w:kern w:val="0"/>
                <w:sz w:val="18"/>
                <w:szCs w:val="18"/>
              </w:rPr>
              <w:t>；非持久性污染物</w:t>
            </w:r>
            <w:r>
              <w:rPr>
                <w:kern w:val="0"/>
                <w:sz w:val="18"/>
                <w:szCs w:val="18"/>
              </w:rPr>
              <w:t xml:space="preserve"> </w:t>
            </w:r>
            <w:r>
              <w:rPr>
                <w:kern w:val="0"/>
                <w:sz w:val="18"/>
                <w:szCs w:val="18"/>
              </w:rPr>
              <w:sym w:font="Wingdings 2" w:char="F052"/>
            </w:r>
            <w:r>
              <w:rPr>
                <w:rFonts w:hint="eastAsia"/>
                <w:kern w:val="0"/>
                <w:sz w:val="18"/>
                <w:szCs w:val="18"/>
              </w:rPr>
              <w:t>；</w:t>
            </w:r>
            <w:r>
              <w:rPr>
                <w:kern w:val="0"/>
                <w:sz w:val="18"/>
                <w:szCs w:val="18"/>
              </w:rPr>
              <w:t>pH</w:t>
            </w:r>
            <w:r>
              <w:rPr>
                <w:rFonts w:hint="eastAsia"/>
                <w:kern w:val="0"/>
                <w:sz w:val="18"/>
                <w:szCs w:val="18"/>
              </w:rPr>
              <w:t>值</w:t>
            </w:r>
            <w:r>
              <w:rPr>
                <w:kern w:val="0"/>
                <w:sz w:val="18"/>
                <w:szCs w:val="18"/>
              </w:rPr>
              <w:t xml:space="preserve"> □</w:t>
            </w:r>
            <w:r>
              <w:rPr>
                <w:rFonts w:hint="eastAsia"/>
                <w:kern w:val="0"/>
                <w:sz w:val="18"/>
                <w:szCs w:val="18"/>
              </w:rPr>
              <w:t>；热污染</w:t>
            </w:r>
            <w:r>
              <w:rPr>
                <w:kern w:val="0"/>
                <w:sz w:val="18"/>
                <w:szCs w:val="18"/>
              </w:rPr>
              <w:t xml:space="preserve"> □</w:t>
            </w:r>
            <w:r>
              <w:rPr>
                <w:rFonts w:hint="eastAsia"/>
                <w:kern w:val="0"/>
                <w:sz w:val="18"/>
                <w:szCs w:val="18"/>
              </w:rPr>
              <w:t>；富营养化</w:t>
            </w:r>
            <w:r>
              <w:rPr>
                <w:kern w:val="0"/>
                <w:sz w:val="18"/>
                <w:szCs w:val="18"/>
              </w:rPr>
              <w:t xml:space="preserve"> □</w:t>
            </w:r>
            <w:r>
              <w:rPr>
                <w:rFonts w:hint="eastAsia"/>
                <w:kern w:val="0"/>
                <w:sz w:val="18"/>
                <w:szCs w:val="18"/>
              </w:rPr>
              <w:t>；其他</w:t>
            </w:r>
            <w:r>
              <w:rPr>
                <w:kern w:val="0"/>
                <w:sz w:val="18"/>
                <w:szCs w:val="18"/>
              </w:rPr>
              <w:t xml:space="preserve"> □</w:t>
            </w:r>
          </w:p>
        </w:tc>
        <w:tc>
          <w:tcPr>
            <w:tcW w:w="4139"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center"/>
              <w:rPr>
                <w:kern w:val="0"/>
                <w:sz w:val="18"/>
                <w:szCs w:val="18"/>
              </w:rPr>
            </w:pPr>
            <w:r>
              <w:rPr>
                <w:rFonts w:hint="eastAsia"/>
                <w:kern w:val="0"/>
                <w:sz w:val="18"/>
                <w:szCs w:val="18"/>
              </w:rPr>
              <w:t>水温</w:t>
            </w:r>
            <w:r>
              <w:rPr>
                <w:kern w:val="0"/>
                <w:sz w:val="18"/>
                <w:szCs w:val="18"/>
              </w:rPr>
              <w:t xml:space="preserve"> □</w:t>
            </w:r>
            <w:r>
              <w:rPr>
                <w:rFonts w:hint="eastAsia"/>
                <w:kern w:val="0"/>
                <w:sz w:val="18"/>
                <w:szCs w:val="18"/>
              </w:rPr>
              <w:t>；水位（水深）</w:t>
            </w:r>
            <w:r>
              <w:rPr>
                <w:kern w:val="0"/>
                <w:sz w:val="18"/>
                <w:szCs w:val="18"/>
              </w:rPr>
              <w:t xml:space="preserve"> □</w:t>
            </w:r>
            <w:r>
              <w:rPr>
                <w:rFonts w:hint="eastAsia"/>
                <w:kern w:val="0"/>
                <w:sz w:val="18"/>
                <w:szCs w:val="18"/>
              </w:rPr>
              <w:t>；流速</w:t>
            </w:r>
            <w:r>
              <w:rPr>
                <w:kern w:val="0"/>
                <w:sz w:val="18"/>
                <w:szCs w:val="18"/>
              </w:rPr>
              <w:t xml:space="preserve"> □</w:t>
            </w:r>
            <w:r>
              <w:rPr>
                <w:rFonts w:hint="eastAsia"/>
                <w:kern w:val="0"/>
                <w:sz w:val="18"/>
                <w:szCs w:val="18"/>
              </w:rPr>
              <w:t>；流量</w:t>
            </w:r>
            <w:r>
              <w:rPr>
                <w:kern w:val="0"/>
                <w:sz w:val="18"/>
                <w:szCs w:val="18"/>
              </w:rPr>
              <w:t xml:space="preserve"> □</w:t>
            </w:r>
            <w:r>
              <w:rPr>
                <w:rFonts w:hint="eastAsia"/>
                <w:kern w:val="0"/>
                <w:sz w:val="18"/>
                <w:szCs w:val="18"/>
              </w:rPr>
              <w:t>；其他</w:t>
            </w:r>
            <w:r>
              <w:rPr>
                <w:kern w:val="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7" w:type="dxa"/>
            <w:gridSpan w:val="2"/>
            <w:vMerge w:val="restart"/>
            <w:tcBorders>
              <w:top w:val="single" w:color="auto" w:sz="4" w:space="0"/>
              <w:left w:val="single" w:color="auto" w:sz="4" w:space="0"/>
              <w:bottom w:val="single" w:color="auto" w:sz="4" w:space="0"/>
              <w:right w:val="single" w:color="auto" w:sz="4" w:space="0"/>
            </w:tcBorders>
            <w:shd w:val="clear" w:color="auto" w:fill="BEBEBE"/>
            <w:vAlign w:val="center"/>
          </w:tcPr>
          <w:p>
            <w:pPr>
              <w:adjustRightInd w:val="0"/>
              <w:snapToGrid w:val="0"/>
              <w:jc w:val="center"/>
              <w:rPr>
                <w:b/>
                <w:bCs/>
                <w:kern w:val="0"/>
                <w:sz w:val="18"/>
                <w:szCs w:val="18"/>
              </w:rPr>
            </w:pPr>
            <w:r>
              <w:rPr>
                <w:rFonts w:hint="eastAsia"/>
                <w:b/>
                <w:bCs/>
                <w:kern w:val="0"/>
                <w:sz w:val="18"/>
                <w:szCs w:val="18"/>
              </w:rPr>
              <w:t>评价等级</w:t>
            </w:r>
          </w:p>
        </w:tc>
        <w:tc>
          <w:tcPr>
            <w:tcW w:w="4209"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水污染影响型</w:t>
            </w:r>
          </w:p>
        </w:tc>
        <w:tc>
          <w:tcPr>
            <w:tcW w:w="4139"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7" w:type="dxa"/>
            <w:gridSpan w:val="2"/>
            <w:vMerge w:val="continue"/>
            <w:tcBorders>
              <w:top w:val="single" w:color="auto" w:sz="4" w:space="0"/>
              <w:left w:val="single" w:color="auto" w:sz="4" w:space="0"/>
              <w:bottom w:val="single" w:color="auto" w:sz="4" w:space="0"/>
              <w:right w:val="single" w:color="auto" w:sz="4" w:space="0"/>
            </w:tcBorders>
            <w:vAlign w:val="center"/>
          </w:tcPr>
          <w:p>
            <w:pPr>
              <w:rPr>
                <w:b/>
                <w:bCs/>
                <w:kern w:val="0"/>
                <w:sz w:val="18"/>
                <w:szCs w:val="18"/>
              </w:rPr>
            </w:pPr>
          </w:p>
        </w:tc>
        <w:tc>
          <w:tcPr>
            <w:tcW w:w="4209"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一级</w:t>
            </w:r>
            <w:r>
              <w:rPr>
                <w:kern w:val="0"/>
                <w:sz w:val="18"/>
                <w:szCs w:val="18"/>
              </w:rPr>
              <w:t xml:space="preserve"> □</w:t>
            </w:r>
            <w:r>
              <w:rPr>
                <w:rFonts w:hint="eastAsia"/>
                <w:kern w:val="0"/>
                <w:sz w:val="18"/>
                <w:szCs w:val="18"/>
              </w:rPr>
              <w:t>；二级</w:t>
            </w:r>
            <w:r>
              <w:rPr>
                <w:kern w:val="0"/>
                <w:sz w:val="18"/>
                <w:szCs w:val="18"/>
              </w:rPr>
              <w:t xml:space="preserve"> □</w:t>
            </w:r>
            <w:r>
              <w:rPr>
                <w:rFonts w:hint="eastAsia"/>
                <w:kern w:val="0"/>
                <w:sz w:val="18"/>
                <w:szCs w:val="18"/>
              </w:rPr>
              <w:t>；三级</w:t>
            </w:r>
            <w:r>
              <w:rPr>
                <w:kern w:val="0"/>
                <w:sz w:val="18"/>
                <w:szCs w:val="18"/>
              </w:rPr>
              <w:t>A □</w:t>
            </w:r>
            <w:r>
              <w:rPr>
                <w:rFonts w:hint="eastAsia"/>
                <w:kern w:val="0"/>
                <w:sz w:val="18"/>
                <w:szCs w:val="18"/>
              </w:rPr>
              <w:t>；三级</w:t>
            </w:r>
            <w:r>
              <w:rPr>
                <w:kern w:val="0"/>
                <w:sz w:val="18"/>
                <w:szCs w:val="18"/>
              </w:rPr>
              <w:t>B □</w:t>
            </w:r>
          </w:p>
        </w:tc>
        <w:tc>
          <w:tcPr>
            <w:tcW w:w="4139"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一级</w:t>
            </w:r>
            <w:r>
              <w:rPr>
                <w:kern w:val="0"/>
                <w:sz w:val="18"/>
                <w:szCs w:val="18"/>
              </w:rPr>
              <w:t xml:space="preserve"> □</w:t>
            </w:r>
            <w:r>
              <w:rPr>
                <w:rFonts w:hint="eastAsia"/>
                <w:kern w:val="0"/>
                <w:sz w:val="18"/>
                <w:szCs w:val="18"/>
              </w:rPr>
              <w:t>；二级</w:t>
            </w:r>
            <w:r>
              <w:rPr>
                <w:kern w:val="0"/>
                <w:sz w:val="18"/>
                <w:szCs w:val="18"/>
              </w:rPr>
              <w:t xml:space="preserve"> □</w:t>
            </w:r>
            <w:r>
              <w:rPr>
                <w:rFonts w:hint="eastAsia"/>
                <w:kern w:val="0"/>
                <w:sz w:val="18"/>
                <w:szCs w:val="18"/>
              </w:rPr>
              <w:t>；三级</w:t>
            </w:r>
            <w:r>
              <w:rPr>
                <w:kern w:val="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vMerge w:val="restart"/>
            <w:tcBorders>
              <w:top w:val="single" w:color="auto" w:sz="4" w:space="0"/>
              <w:left w:val="single" w:color="auto" w:sz="4" w:space="0"/>
              <w:bottom w:val="single" w:color="auto" w:sz="4" w:space="0"/>
              <w:right w:val="single" w:color="auto" w:sz="4" w:space="0"/>
            </w:tcBorders>
            <w:shd w:val="clear" w:color="auto" w:fill="BEBEBE"/>
            <w:textDirection w:val="tbRlV"/>
            <w:vAlign w:val="center"/>
          </w:tcPr>
          <w:p>
            <w:pPr>
              <w:adjustRightInd w:val="0"/>
              <w:snapToGrid w:val="0"/>
              <w:jc w:val="center"/>
              <w:rPr>
                <w:b/>
                <w:bCs/>
                <w:kern w:val="0"/>
                <w:sz w:val="18"/>
                <w:szCs w:val="18"/>
              </w:rPr>
            </w:pPr>
            <w:r>
              <w:rPr>
                <w:rFonts w:hint="eastAsia"/>
                <w:b/>
                <w:bCs/>
                <w:kern w:val="0"/>
                <w:sz w:val="18"/>
                <w:szCs w:val="18"/>
              </w:rPr>
              <w:t>现状调查</w:t>
            </w:r>
          </w:p>
        </w:tc>
        <w:tc>
          <w:tcPr>
            <w:tcW w:w="1088" w:type="dxa"/>
            <w:vMerge w:val="restart"/>
            <w:tcBorders>
              <w:top w:val="single" w:color="auto" w:sz="4" w:space="0"/>
              <w:left w:val="single" w:color="auto" w:sz="4" w:space="0"/>
              <w:bottom w:val="single" w:color="auto" w:sz="4" w:space="0"/>
              <w:right w:val="single" w:color="auto" w:sz="4" w:space="0"/>
            </w:tcBorders>
            <w:shd w:val="clear" w:color="auto" w:fill="BEBEBE"/>
            <w:vAlign w:val="center"/>
          </w:tcPr>
          <w:p>
            <w:pPr>
              <w:adjustRightInd w:val="0"/>
              <w:snapToGrid w:val="0"/>
              <w:jc w:val="center"/>
              <w:rPr>
                <w:b/>
                <w:bCs/>
                <w:kern w:val="0"/>
                <w:sz w:val="18"/>
                <w:szCs w:val="18"/>
              </w:rPr>
            </w:pPr>
            <w:r>
              <w:rPr>
                <w:rFonts w:hint="eastAsia"/>
                <w:b/>
                <w:bCs/>
                <w:kern w:val="0"/>
                <w:sz w:val="18"/>
                <w:szCs w:val="18"/>
              </w:rPr>
              <w:t>区域污染源</w:t>
            </w:r>
          </w:p>
        </w:tc>
        <w:tc>
          <w:tcPr>
            <w:tcW w:w="4209"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调查项目</w:t>
            </w:r>
          </w:p>
        </w:tc>
        <w:tc>
          <w:tcPr>
            <w:tcW w:w="4139"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vMerge w:val="continue"/>
            <w:tcBorders>
              <w:top w:val="single" w:color="auto" w:sz="4" w:space="0"/>
              <w:left w:val="single" w:color="auto" w:sz="4" w:space="0"/>
              <w:bottom w:val="single" w:color="auto" w:sz="4" w:space="0"/>
              <w:right w:val="single" w:color="auto" w:sz="4" w:space="0"/>
            </w:tcBorders>
            <w:vAlign w:val="center"/>
          </w:tcPr>
          <w:p>
            <w:pPr>
              <w:rPr>
                <w:b/>
                <w:bCs/>
                <w:kern w:val="0"/>
                <w:sz w:val="18"/>
                <w:szCs w:val="18"/>
              </w:rPr>
            </w:pPr>
          </w:p>
        </w:tc>
        <w:tc>
          <w:tcPr>
            <w:tcW w:w="1088" w:type="dxa"/>
            <w:vMerge w:val="continue"/>
            <w:tcBorders>
              <w:top w:val="single" w:color="auto" w:sz="4" w:space="0"/>
              <w:left w:val="single" w:color="auto" w:sz="4" w:space="0"/>
              <w:bottom w:val="single" w:color="auto" w:sz="4" w:space="0"/>
              <w:right w:val="single" w:color="auto" w:sz="4" w:space="0"/>
            </w:tcBorders>
            <w:vAlign w:val="center"/>
          </w:tcPr>
          <w:p>
            <w:pPr>
              <w:rPr>
                <w:b/>
                <w:bCs/>
                <w:kern w:val="0"/>
                <w:sz w:val="18"/>
                <w:szCs w:val="18"/>
              </w:rPr>
            </w:pPr>
          </w:p>
        </w:tc>
        <w:tc>
          <w:tcPr>
            <w:tcW w:w="260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已建</w:t>
            </w:r>
            <w:r>
              <w:rPr>
                <w:kern w:val="0"/>
                <w:sz w:val="18"/>
                <w:szCs w:val="18"/>
              </w:rPr>
              <w:t xml:space="preserve"> □</w:t>
            </w:r>
            <w:r>
              <w:rPr>
                <w:rFonts w:hint="eastAsia"/>
                <w:kern w:val="0"/>
                <w:sz w:val="18"/>
                <w:szCs w:val="18"/>
              </w:rPr>
              <w:t>；在建</w:t>
            </w:r>
            <w:r>
              <w:rPr>
                <w:kern w:val="0"/>
                <w:sz w:val="18"/>
                <w:szCs w:val="18"/>
              </w:rPr>
              <w:t xml:space="preserve"> □</w:t>
            </w:r>
            <w:r>
              <w:rPr>
                <w:rFonts w:hint="eastAsia"/>
                <w:kern w:val="0"/>
                <w:sz w:val="18"/>
                <w:szCs w:val="18"/>
              </w:rPr>
              <w:t>；拟建</w:t>
            </w:r>
            <w:r>
              <w:rPr>
                <w:kern w:val="0"/>
                <w:sz w:val="18"/>
                <w:szCs w:val="18"/>
              </w:rPr>
              <w:t xml:space="preserve"> □</w:t>
            </w:r>
            <w:r>
              <w:rPr>
                <w:rFonts w:hint="eastAsia"/>
                <w:kern w:val="0"/>
                <w:sz w:val="18"/>
                <w:szCs w:val="18"/>
              </w:rPr>
              <w:t>；其他</w:t>
            </w:r>
            <w:r>
              <w:rPr>
                <w:kern w:val="0"/>
                <w:sz w:val="18"/>
                <w:szCs w:val="18"/>
              </w:rPr>
              <w:t xml:space="preserve"> □</w:t>
            </w:r>
          </w:p>
        </w:tc>
        <w:tc>
          <w:tcPr>
            <w:tcW w:w="1602"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拟替代的污染源</w:t>
            </w:r>
            <w:r>
              <w:rPr>
                <w:kern w:val="0"/>
                <w:sz w:val="18"/>
                <w:szCs w:val="18"/>
              </w:rPr>
              <w:t xml:space="preserve"> □</w:t>
            </w:r>
          </w:p>
        </w:tc>
        <w:tc>
          <w:tcPr>
            <w:tcW w:w="4139"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rPr>
                <w:kern w:val="0"/>
                <w:sz w:val="18"/>
                <w:szCs w:val="18"/>
              </w:rPr>
            </w:pPr>
            <w:r>
              <w:rPr>
                <w:rFonts w:hint="eastAsia"/>
                <w:kern w:val="0"/>
                <w:sz w:val="18"/>
                <w:szCs w:val="18"/>
              </w:rPr>
              <w:t>排污许可证</w:t>
            </w:r>
            <w:r>
              <w:rPr>
                <w:kern w:val="0"/>
                <w:sz w:val="18"/>
                <w:szCs w:val="18"/>
              </w:rPr>
              <w:t xml:space="preserve"> □</w:t>
            </w:r>
            <w:r>
              <w:rPr>
                <w:rFonts w:hint="eastAsia"/>
                <w:kern w:val="0"/>
                <w:sz w:val="18"/>
                <w:szCs w:val="18"/>
              </w:rPr>
              <w:t>；环评</w:t>
            </w:r>
            <w:r>
              <w:rPr>
                <w:kern w:val="0"/>
                <w:sz w:val="18"/>
                <w:szCs w:val="18"/>
              </w:rPr>
              <w:t xml:space="preserve"> □</w:t>
            </w:r>
            <w:r>
              <w:rPr>
                <w:rFonts w:hint="eastAsia"/>
                <w:kern w:val="0"/>
                <w:sz w:val="18"/>
                <w:szCs w:val="18"/>
              </w:rPr>
              <w:t>；环保验收</w:t>
            </w:r>
            <w:r>
              <w:rPr>
                <w:kern w:val="0"/>
                <w:sz w:val="18"/>
                <w:szCs w:val="18"/>
              </w:rPr>
              <w:t xml:space="preserve"> □</w:t>
            </w:r>
            <w:r>
              <w:rPr>
                <w:rFonts w:hint="eastAsia"/>
                <w:kern w:val="0"/>
                <w:sz w:val="18"/>
                <w:szCs w:val="18"/>
              </w:rPr>
              <w:t>；既有实测</w:t>
            </w:r>
            <w:r>
              <w:rPr>
                <w:kern w:val="0"/>
                <w:sz w:val="18"/>
                <w:szCs w:val="18"/>
              </w:rPr>
              <w:t xml:space="preserve"> □</w:t>
            </w:r>
            <w:r>
              <w:rPr>
                <w:rFonts w:hint="eastAsia"/>
                <w:kern w:val="0"/>
                <w:sz w:val="18"/>
                <w:szCs w:val="18"/>
              </w:rPr>
              <w:t>；现场监测</w:t>
            </w:r>
            <w:r>
              <w:rPr>
                <w:kern w:val="0"/>
                <w:sz w:val="18"/>
                <w:szCs w:val="18"/>
              </w:rPr>
              <w:t xml:space="preserve"> □</w:t>
            </w:r>
            <w:r>
              <w:rPr>
                <w:rFonts w:hint="eastAsia"/>
                <w:kern w:val="0"/>
                <w:sz w:val="18"/>
                <w:szCs w:val="18"/>
              </w:rPr>
              <w:t>；入河排放</w:t>
            </w:r>
            <w:r>
              <w:rPr>
                <w:kern w:val="0"/>
                <w:sz w:val="18"/>
                <w:szCs w:val="18"/>
              </w:rPr>
              <w:t>□</w:t>
            </w:r>
            <w:r>
              <w:rPr>
                <w:rFonts w:hint="eastAsia"/>
                <w:kern w:val="0"/>
                <w:sz w:val="18"/>
                <w:szCs w:val="18"/>
              </w:rPr>
              <w:t>；数据</w:t>
            </w:r>
            <w:r>
              <w:rPr>
                <w:kern w:val="0"/>
                <w:sz w:val="18"/>
                <w:szCs w:val="18"/>
              </w:rPr>
              <w:t xml:space="preserve"> □</w:t>
            </w:r>
            <w:r>
              <w:rPr>
                <w:rFonts w:hint="eastAsia"/>
                <w:kern w:val="0"/>
                <w:sz w:val="18"/>
                <w:szCs w:val="18"/>
              </w:rPr>
              <w:t>；其他</w:t>
            </w:r>
            <w:r>
              <w:rPr>
                <w:kern w:val="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vMerge w:val="continue"/>
            <w:tcBorders>
              <w:top w:val="single" w:color="auto" w:sz="4" w:space="0"/>
              <w:left w:val="single" w:color="auto" w:sz="4" w:space="0"/>
              <w:bottom w:val="single" w:color="auto" w:sz="4" w:space="0"/>
              <w:right w:val="single" w:color="auto" w:sz="4" w:space="0"/>
            </w:tcBorders>
            <w:vAlign w:val="center"/>
          </w:tcPr>
          <w:p>
            <w:pPr>
              <w:rPr>
                <w:b/>
                <w:bCs/>
                <w:kern w:val="0"/>
                <w:sz w:val="18"/>
                <w:szCs w:val="18"/>
              </w:rPr>
            </w:pPr>
          </w:p>
        </w:tc>
        <w:tc>
          <w:tcPr>
            <w:tcW w:w="1088" w:type="dxa"/>
            <w:vMerge w:val="restart"/>
            <w:tcBorders>
              <w:top w:val="single" w:color="auto" w:sz="4" w:space="0"/>
              <w:left w:val="single" w:color="auto" w:sz="4" w:space="0"/>
              <w:bottom w:val="single" w:color="auto" w:sz="4" w:space="0"/>
              <w:right w:val="single" w:color="auto" w:sz="4" w:space="0"/>
            </w:tcBorders>
            <w:shd w:val="clear" w:color="auto" w:fill="BEBEBE"/>
            <w:vAlign w:val="center"/>
          </w:tcPr>
          <w:p>
            <w:pPr>
              <w:adjustRightInd w:val="0"/>
              <w:snapToGrid w:val="0"/>
              <w:jc w:val="center"/>
              <w:rPr>
                <w:b/>
                <w:bCs/>
                <w:kern w:val="0"/>
                <w:sz w:val="18"/>
                <w:szCs w:val="18"/>
              </w:rPr>
            </w:pPr>
            <w:r>
              <w:rPr>
                <w:rFonts w:hint="eastAsia"/>
                <w:b/>
                <w:bCs/>
                <w:kern w:val="0"/>
                <w:sz w:val="18"/>
                <w:szCs w:val="18"/>
              </w:rPr>
              <w:t>受影响水体水环境质量</w:t>
            </w:r>
          </w:p>
        </w:tc>
        <w:tc>
          <w:tcPr>
            <w:tcW w:w="4209"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调查时期</w:t>
            </w:r>
          </w:p>
        </w:tc>
        <w:tc>
          <w:tcPr>
            <w:tcW w:w="4139"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vMerge w:val="continue"/>
            <w:tcBorders>
              <w:top w:val="single" w:color="auto" w:sz="4" w:space="0"/>
              <w:left w:val="single" w:color="auto" w:sz="4" w:space="0"/>
              <w:bottom w:val="single" w:color="auto" w:sz="4" w:space="0"/>
              <w:right w:val="single" w:color="auto" w:sz="4" w:space="0"/>
            </w:tcBorders>
            <w:vAlign w:val="center"/>
          </w:tcPr>
          <w:p>
            <w:pPr>
              <w:rPr>
                <w:b/>
                <w:bCs/>
                <w:kern w:val="0"/>
                <w:sz w:val="18"/>
                <w:szCs w:val="18"/>
              </w:rPr>
            </w:pPr>
          </w:p>
        </w:tc>
        <w:tc>
          <w:tcPr>
            <w:tcW w:w="1088" w:type="dxa"/>
            <w:vMerge w:val="continue"/>
            <w:tcBorders>
              <w:top w:val="single" w:color="auto" w:sz="4" w:space="0"/>
              <w:left w:val="single" w:color="auto" w:sz="4" w:space="0"/>
              <w:bottom w:val="single" w:color="auto" w:sz="4" w:space="0"/>
              <w:right w:val="single" w:color="auto" w:sz="4" w:space="0"/>
            </w:tcBorders>
            <w:vAlign w:val="center"/>
          </w:tcPr>
          <w:p>
            <w:pPr>
              <w:rPr>
                <w:b/>
                <w:bCs/>
                <w:kern w:val="0"/>
                <w:sz w:val="18"/>
                <w:szCs w:val="18"/>
              </w:rPr>
            </w:pPr>
          </w:p>
        </w:tc>
        <w:tc>
          <w:tcPr>
            <w:tcW w:w="4209"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rPr>
                <w:kern w:val="0"/>
                <w:sz w:val="18"/>
                <w:szCs w:val="18"/>
              </w:rPr>
            </w:pPr>
            <w:r>
              <w:rPr>
                <w:rFonts w:hint="eastAsia"/>
                <w:kern w:val="0"/>
                <w:sz w:val="18"/>
                <w:szCs w:val="18"/>
              </w:rPr>
              <w:t>丰水期</w:t>
            </w:r>
            <w:r>
              <w:rPr>
                <w:kern w:val="0"/>
                <w:sz w:val="18"/>
                <w:szCs w:val="18"/>
              </w:rPr>
              <w:t xml:space="preserve"> □</w:t>
            </w:r>
            <w:r>
              <w:rPr>
                <w:rFonts w:hint="eastAsia"/>
                <w:kern w:val="0"/>
                <w:sz w:val="18"/>
                <w:szCs w:val="18"/>
              </w:rPr>
              <w:t>；平水期</w:t>
            </w:r>
            <w:r>
              <w:rPr>
                <w:kern w:val="0"/>
                <w:sz w:val="18"/>
                <w:szCs w:val="18"/>
              </w:rPr>
              <w:t xml:space="preserve"> □</w:t>
            </w:r>
            <w:r>
              <w:rPr>
                <w:rFonts w:hint="eastAsia"/>
                <w:kern w:val="0"/>
                <w:sz w:val="18"/>
                <w:szCs w:val="18"/>
              </w:rPr>
              <w:t>；枯水期</w:t>
            </w:r>
            <w:r>
              <w:rPr>
                <w:kern w:val="0"/>
                <w:sz w:val="18"/>
                <w:szCs w:val="18"/>
              </w:rPr>
              <w:t xml:space="preserve"> □</w:t>
            </w:r>
            <w:r>
              <w:rPr>
                <w:rFonts w:hint="eastAsia"/>
                <w:kern w:val="0"/>
                <w:sz w:val="18"/>
                <w:szCs w:val="18"/>
              </w:rPr>
              <w:t>；冰封期</w:t>
            </w:r>
            <w:r>
              <w:rPr>
                <w:kern w:val="0"/>
                <w:sz w:val="18"/>
                <w:szCs w:val="18"/>
              </w:rPr>
              <w:t xml:space="preserve"> □</w:t>
            </w:r>
            <w:r>
              <w:rPr>
                <w:kern w:val="0"/>
                <w:sz w:val="18"/>
                <w:szCs w:val="18"/>
              </w:rPr>
              <w:br w:type="textWrapping"/>
            </w:r>
            <w:r>
              <w:rPr>
                <w:rFonts w:hint="eastAsia"/>
                <w:kern w:val="0"/>
                <w:sz w:val="18"/>
                <w:szCs w:val="18"/>
              </w:rPr>
              <w:t>春季</w:t>
            </w:r>
            <w:r>
              <w:rPr>
                <w:kern w:val="0"/>
                <w:sz w:val="18"/>
                <w:szCs w:val="18"/>
              </w:rPr>
              <w:t xml:space="preserve"> □</w:t>
            </w:r>
            <w:r>
              <w:rPr>
                <w:rFonts w:hint="eastAsia"/>
                <w:kern w:val="0"/>
                <w:sz w:val="18"/>
                <w:szCs w:val="18"/>
              </w:rPr>
              <w:t>；夏季</w:t>
            </w:r>
            <w:r>
              <w:rPr>
                <w:kern w:val="0"/>
                <w:sz w:val="18"/>
                <w:szCs w:val="18"/>
              </w:rPr>
              <w:t xml:space="preserve"> □</w:t>
            </w:r>
            <w:r>
              <w:rPr>
                <w:rFonts w:hint="eastAsia"/>
                <w:kern w:val="0"/>
                <w:sz w:val="18"/>
                <w:szCs w:val="18"/>
              </w:rPr>
              <w:t>；秋季</w:t>
            </w:r>
            <w:r>
              <w:rPr>
                <w:kern w:val="0"/>
                <w:sz w:val="18"/>
                <w:szCs w:val="18"/>
              </w:rPr>
              <w:t xml:space="preserve"> □</w:t>
            </w:r>
            <w:r>
              <w:rPr>
                <w:rFonts w:hint="eastAsia"/>
                <w:kern w:val="0"/>
                <w:sz w:val="18"/>
                <w:szCs w:val="18"/>
              </w:rPr>
              <w:t>；冬季</w:t>
            </w:r>
            <w:r>
              <w:rPr>
                <w:kern w:val="0"/>
                <w:sz w:val="18"/>
                <w:szCs w:val="18"/>
              </w:rPr>
              <w:t xml:space="preserve"> □</w:t>
            </w:r>
          </w:p>
        </w:tc>
        <w:tc>
          <w:tcPr>
            <w:tcW w:w="4139"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rPr>
                <w:kern w:val="0"/>
                <w:sz w:val="18"/>
                <w:szCs w:val="18"/>
              </w:rPr>
            </w:pPr>
            <w:r>
              <w:rPr>
                <w:rFonts w:hint="eastAsia"/>
                <w:kern w:val="0"/>
                <w:sz w:val="18"/>
                <w:szCs w:val="18"/>
              </w:rPr>
              <w:t>生态环境保护主管部门</w:t>
            </w:r>
            <w:r>
              <w:rPr>
                <w:kern w:val="0"/>
                <w:sz w:val="18"/>
                <w:szCs w:val="18"/>
              </w:rPr>
              <w:t xml:space="preserve"> □</w:t>
            </w:r>
            <w:r>
              <w:rPr>
                <w:rFonts w:hint="eastAsia"/>
                <w:kern w:val="0"/>
                <w:sz w:val="18"/>
                <w:szCs w:val="18"/>
              </w:rPr>
              <w:t>；补充监测</w:t>
            </w:r>
            <w:r>
              <w:rPr>
                <w:kern w:val="0"/>
                <w:sz w:val="18"/>
                <w:szCs w:val="18"/>
              </w:rPr>
              <w:t xml:space="preserve"> □</w:t>
            </w:r>
            <w:r>
              <w:rPr>
                <w:rFonts w:hint="eastAsia"/>
                <w:kern w:val="0"/>
                <w:sz w:val="18"/>
                <w:szCs w:val="18"/>
              </w:rPr>
              <w:t>；其他</w:t>
            </w:r>
            <w:r>
              <w:rPr>
                <w:kern w:val="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559" w:type="dxa"/>
            <w:vMerge w:val="continue"/>
            <w:tcBorders>
              <w:top w:val="single" w:color="auto" w:sz="4" w:space="0"/>
              <w:left w:val="single" w:color="auto" w:sz="4" w:space="0"/>
              <w:bottom w:val="single" w:color="auto" w:sz="4" w:space="0"/>
              <w:right w:val="single" w:color="auto" w:sz="4" w:space="0"/>
            </w:tcBorders>
            <w:vAlign w:val="center"/>
          </w:tcPr>
          <w:p>
            <w:pPr>
              <w:rPr>
                <w:b/>
                <w:bCs/>
                <w:kern w:val="0"/>
                <w:sz w:val="18"/>
                <w:szCs w:val="18"/>
              </w:rPr>
            </w:pPr>
          </w:p>
        </w:tc>
        <w:tc>
          <w:tcPr>
            <w:tcW w:w="1088" w:type="dxa"/>
            <w:tcBorders>
              <w:top w:val="single" w:color="auto" w:sz="4" w:space="0"/>
              <w:left w:val="single" w:color="auto" w:sz="4" w:space="0"/>
              <w:bottom w:val="single" w:color="auto" w:sz="4" w:space="0"/>
              <w:right w:val="single" w:color="auto" w:sz="4" w:space="0"/>
            </w:tcBorders>
            <w:shd w:val="clear" w:color="auto" w:fill="BEBEBE"/>
            <w:vAlign w:val="center"/>
          </w:tcPr>
          <w:p>
            <w:pPr>
              <w:adjustRightInd w:val="0"/>
              <w:snapToGrid w:val="0"/>
              <w:jc w:val="center"/>
              <w:rPr>
                <w:b/>
                <w:bCs/>
                <w:kern w:val="0"/>
                <w:sz w:val="18"/>
                <w:szCs w:val="18"/>
              </w:rPr>
            </w:pPr>
            <w:r>
              <w:rPr>
                <w:rFonts w:hint="eastAsia"/>
                <w:b/>
                <w:bCs/>
                <w:kern w:val="0"/>
                <w:sz w:val="18"/>
                <w:szCs w:val="18"/>
              </w:rPr>
              <w:t>区域水资源开发利用状况</w:t>
            </w:r>
          </w:p>
        </w:tc>
        <w:tc>
          <w:tcPr>
            <w:tcW w:w="8348" w:type="dxa"/>
            <w:gridSpan w:val="9"/>
            <w:tcBorders>
              <w:top w:val="single" w:color="auto" w:sz="4" w:space="0"/>
              <w:left w:val="single" w:color="auto" w:sz="4" w:space="0"/>
              <w:bottom w:val="single" w:color="auto" w:sz="4" w:space="0"/>
              <w:right w:val="single" w:color="auto" w:sz="4" w:space="0"/>
            </w:tcBorders>
            <w:vAlign w:val="center"/>
          </w:tcPr>
          <w:p>
            <w:pPr>
              <w:adjustRightInd w:val="0"/>
              <w:snapToGrid w:val="0"/>
              <w:rPr>
                <w:kern w:val="0"/>
                <w:sz w:val="18"/>
                <w:szCs w:val="18"/>
              </w:rPr>
            </w:pPr>
            <w:r>
              <w:rPr>
                <w:rFonts w:hint="eastAsia"/>
                <w:kern w:val="0"/>
                <w:sz w:val="18"/>
                <w:szCs w:val="18"/>
              </w:rPr>
              <w:t>未开发</w:t>
            </w:r>
            <w:r>
              <w:rPr>
                <w:kern w:val="0"/>
                <w:sz w:val="18"/>
                <w:szCs w:val="18"/>
              </w:rPr>
              <w:t xml:space="preserve"> □</w:t>
            </w:r>
            <w:r>
              <w:rPr>
                <w:rFonts w:hint="eastAsia"/>
                <w:kern w:val="0"/>
                <w:sz w:val="18"/>
                <w:szCs w:val="18"/>
              </w:rPr>
              <w:t>；开发量</w:t>
            </w:r>
            <w:r>
              <w:rPr>
                <w:kern w:val="0"/>
                <w:sz w:val="18"/>
                <w:szCs w:val="18"/>
              </w:rPr>
              <w:t>40%</w:t>
            </w:r>
            <w:r>
              <w:rPr>
                <w:rFonts w:hint="eastAsia"/>
                <w:kern w:val="0"/>
                <w:sz w:val="18"/>
                <w:szCs w:val="18"/>
              </w:rPr>
              <w:t>以下</w:t>
            </w:r>
            <w:r>
              <w:rPr>
                <w:kern w:val="0"/>
                <w:sz w:val="18"/>
                <w:szCs w:val="18"/>
              </w:rPr>
              <w:t xml:space="preserve"> □</w:t>
            </w:r>
            <w:r>
              <w:rPr>
                <w:rFonts w:hint="eastAsia"/>
                <w:kern w:val="0"/>
                <w:sz w:val="18"/>
                <w:szCs w:val="18"/>
              </w:rPr>
              <w:t>；开发量</w:t>
            </w:r>
            <w:r>
              <w:rPr>
                <w:kern w:val="0"/>
                <w:sz w:val="18"/>
                <w:szCs w:val="18"/>
              </w:rPr>
              <w:t>40%</w:t>
            </w:r>
            <w:r>
              <w:rPr>
                <w:rFonts w:hint="eastAsia"/>
                <w:kern w:val="0"/>
                <w:sz w:val="18"/>
                <w:szCs w:val="18"/>
              </w:rPr>
              <w:t>以上</w:t>
            </w:r>
            <w:r>
              <w:rPr>
                <w:kern w:val="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vMerge w:val="continue"/>
            <w:tcBorders>
              <w:top w:val="single" w:color="auto" w:sz="4" w:space="0"/>
              <w:left w:val="single" w:color="auto" w:sz="4" w:space="0"/>
              <w:bottom w:val="single" w:color="auto" w:sz="4" w:space="0"/>
              <w:right w:val="single" w:color="auto" w:sz="4" w:space="0"/>
            </w:tcBorders>
            <w:vAlign w:val="center"/>
          </w:tcPr>
          <w:p>
            <w:pPr>
              <w:rPr>
                <w:b/>
                <w:bCs/>
                <w:kern w:val="0"/>
                <w:sz w:val="18"/>
                <w:szCs w:val="18"/>
              </w:rPr>
            </w:pPr>
          </w:p>
        </w:tc>
        <w:tc>
          <w:tcPr>
            <w:tcW w:w="1088" w:type="dxa"/>
            <w:vMerge w:val="restart"/>
            <w:tcBorders>
              <w:top w:val="single" w:color="auto" w:sz="4" w:space="0"/>
              <w:left w:val="single" w:color="auto" w:sz="4" w:space="0"/>
              <w:bottom w:val="single" w:color="auto" w:sz="4" w:space="0"/>
              <w:right w:val="single" w:color="auto" w:sz="4" w:space="0"/>
            </w:tcBorders>
            <w:shd w:val="clear" w:color="auto" w:fill="BEBEBE"/>
            <w:vAlign w:val="center"/>
          </w:tcPr>
          <w:p>
            <w:pPr>
              <w:adjustRightInd w:val="0"/>
              <w:snapToGrid w:val="0"/>
              <w:jc w:val="center"/>
              <w:rPr>
                <w:b/>
                <w:bCs/>
                <w:kern w:val="0"/>
                <w:sz w:val="18"/>
                <w:szCs w:val="18"/>
              </w:rPr>
            </w:pPr>
            <w:r>
              <w:rPr>
                <w:rFonts w:hint="eastAsia"/>
                <w:b/>
                <w:bCs/>
                <w:kern w:val="0"/>
                <w:sz w:val="18"/>
                <w:szCs w:val="18"/>
              </w:rPr>
              <w:t>水文情势调查</w:t>
            </w:r>
          </w:p>
        </w:tc>
        <w:tc>
          <w:tcPr>
            <w:tcW w:w="4209"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调查时期</w:t>
            </w:r>
          </w:p>
        </w:tc>
        <w:tc>
          <w:tcPr>
            <w:tcW w:w="4139"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vMerge w:val="continue"/>
            <w:tcBorders>
              <w:top w:val="single" w:color="auto" w:sz="4" w:space="0"/>
              <w:left w:val="single" w:color="auto" w:sz="4" w:space="0"/>
              <w:bottom w:val="single" w:color="auto" w:sz="4" w:space="0"/>
              <w:right w:val="single" w:color="auto" w:sz="4" w:space="0"/>
            </w:tcBorders>
            <w:vAlign w:val="center"/>
          </w:tcPr>
          <w:p>
            <w:pPr>
              <w:rPr>
                <w:b/>
                <w:bCs/>
                <w:kern w:val="0"/>
                <w:sz w:val="18"/>
                <w:szCs w:val="18"/>
              </w:rPr>
            </w:pPr>
          </w:p>
        </w:tc>
        <w:tc>
          <w:tcPr>
            <w:tcW w:w="1088" w:type="dxa"/>
            <w:vMerge w:val="continue"/>
            <w:tcBorders>
              <w:top w:val="single" w:color="auto" w:sz="4" w:space="0"/>
              <w:left w:val="single" w:color="auto" w:sz="4" w:space="0"/>
              <w:bottom w:val="single" w:color="auto" w:sz="4" w:space="0"/>
              <w:right w:val="single" w:color="auto" w:sz="4" w:space="0"/>
            </w:tcBorders>
            <w:vAlign w:val="center"/>
          </w:tcPr>
          <w:p>
            <w:pPr>
              <w:rPr>
                <w:b/>
                <w:bCs/>
                <w:kern w:val="0"/>
                <w:sz w:val="18"/>
                <w:szCs w:val="18"/>
              </w:rPr>
            </w:pPr>
          </w:p>
        </w:tc>
        <w:tc>
          <w:tcPr>
            <w:tcW w:w="4209"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rPr>
                <w:kern w:val="0"/>
                <w:sz w:val="18"/>
                <w:szCs w:val="18"/>
              </w:rPr>
            </w:pPr>
            <w:r>
              <w:rPr>
                <w:rFonts w:hint="eastAsia"/>
                <w:kern w:val="0"/>
                <w:sz w:val="18"/>
                <w:szCs w:val="18"/>
              </w:rPr>
              <w:t>丰水期</w:t>
            </w:r>
            <w:r>
              <w:rPr>
                <w:kern w:val="0"/>
                <w:sz w:val="18"/>
                <w:szCs w:val="18"/>
              </w:rPr>
              <w:t xml:space="preserve"> □</w:t>
            </w:r>
            <w:r>
              <w:rPr>
                <w:rFonts w:hint="eastAsia"/>
                <w:kern w:val="0"/>
                <w:sz w:val="18"/>
                <w:szCs w:val="18"/>
              </w:rPr>
              <w:t>；平水期</w:t>
            </w:r>
            <w:r>
              <w:rPr>
                <w:kern w:val="0"/>
                <w:sz w:val="18"/>
                <w:szCs w:val="18"/>
              </w:rPr>
              <w:t xml:space="preserve"> □</w:t>
            </w:r>
            <w:r>
              <w:rPr>
                <w:rFonts w:hint="eastAsia"/>
                <w:kern w:val="0"/>
                <w:sz w:val="18"/>
                <w:szCs w:val="18"/>
              </w:rPr>
              <w:t>；枯水期</w:t>
            </w:r>
            <w:r>
              <w:rPr>
                <w:kern w:val="0"/>
                <w:sz w:val="18"/>
                <w:szCs w:val="18"/>
              </w:rPr>
              <w:t xml:space="preserve"> □</w:t>
            </w:r>
            <w:r>
              <w:rPr>
                <w:rFonts w:hint="eastAsia"/>
                <w:kern w:val="0"/>
                <w:sz w:val="18"/>
                <w:szCs w:val="18"/>
              </w:rPr>
              <w:t>；冰封期</w:t>
            </w:r>
            <w:r>
              <w:rPr>
                <w:kern w:val="0"/>
                <w:sz w:val="18"/>
                <w:szCs w:val="18"/>
              </w:rPr>
              <w:t xml:space="preserve"> □</w:t>
            </w:r>
            <w:r>
              <w:rPr>
                <w:kern w:val="0"/>
                <w:sz w:val="18"/>
                <w:szCs w:val="18"/>
              </w:rPr>
              <w:br w:type="textWrapping"/>
            </w:r>
            <w:r>
              <w:rPr>
                <w:rFonts w:hint="eastAsia"/>
                <w:kern w:val="0"/>
                <w:sz w:val="18"/>
                <w:szCs w:val="18"/>
              </w:rPr>
              <w:t>春季</w:t>
            </w:r>
            <w:r>
              <w:rPr>
                <w:kern w:val="0"/>
                <w:sz w:val="18"/>
                <w:szCs w:val="18"/>
              </w:rPr>
              <w:t xml:space="preserve"> □</w:t>
            </w:r>
            <w:r>
              <w:rPr>
                <w:rFonts w:hint="eastAsia"/>
                <w:kern w:val="0"/>
                <w:sz w:val="18"/>
                <w:szCs w:val="18"/>
              </w:rPr>
              <w:t>；夏季</w:t>
            </w:r>
            <w:r>
              <w:rPr>
                <w:kern w:val="0"/>
                <w:sz w:val="18"/>
                <w:szCs w:val="18"/>
              </w:rPr>
              <w:t xml:space="preserve"> □</w:t>
            </w:r>
            <w:r>
              <w:rPr>
                <w:rFonts w:hint="eastAsia"/>
                <w:kern w:val="0"/>
                <w:sz w:val="18"/>
                <w:szCs w:val="18"/>
              </w:rPr>
              <w:t>；秋季</w:t>
            </w:r>
            <w:r>
              <w:rPr>
                <w:kern w:val="0"/>
                <w:sz w:val="18"/>
                <w:szCs w:val="18"/>
              </w:rPr>
              <w:t xml:space="preserve"> □</w:t>
            </w:r>
            <w:r>
              <w:rPr>
                <w:rFonts w:hint="eastAsia"/>
                <w:kern w:val="0"/>
                <w:sz w:val="18"/>
                <w:szCs w:val="18"/>
              </w:rPr>
              <w:t>；冬季</w:t>
            </w:r>
            <w:r>
              <w:rPr>
                <w:kern w:val="0"/>
                <w:sz w:val="18"/>
                <w:szCs w:val="18"/>
              </w:rPr>
              <w:t xml:space="preserve"> □</w:t>
            </w:r>
          </w:p>
        </w:tc>
        <w:tc>
          <w:tcPr>
            <w:tcW w:w="4139"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rPr>
                <w:kern w:val="0"/>
                <w:sz w:val="18"/>
                <w:szCs w:val="18"/>
              </w:rPr>
            </w:pPr>
            <w:r>
              <w:rPr>
                <w:rFonts w:hint="eastAsia"/>
                <w:kern w:val="0"/>
                <w:sz w:val="18"/>
                <w:szCs w:val="18"/>
              </w:rPr>
              <w:t>水行政主管部门</w:t>
            </w:r>
            <w:r>
              <w:rPr>
                <w:kern w:val="0"/>
                <w:sz w:val="18"/>
                <w:szCs w:val="18"/>
              </w:rPr>
              <w:t xml:space="preserve"> □</w:t>
            </w:r>
            <w:r>
              <w:rPr>
                <w:rFonts w:hint="eastAsia"/>
                <w:kern w:val="0"/>
                <w:sz w:val="18"/>
                <w:szCs w:val="18"/>
              </w:rPr>
              <w:t>；补充监测</w:t>
            </w:r>
            <w:r>
              <w:rPr>
                <w:kern w:val="0"/>
                <w:sz w:val="18"/>
                <w:szCs w:val="18"/>
              </w:rPr>
              <w:t xml:space="preserve"> □</w:t>
            </w:r>
            <w:r>
              <w:rPr>
                <w:rFonts w:hint="eastAsia"/>
                <w:kern w:val="0"/>
                <w:sz w:val="18"/>
                <w:szCs w:val="18"/>
              </w:rPr>
              <w:t>；其他</w:t>
            </w:r>
            <w:r>
              <w:rPr>
                <w:kern w:val="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vMerge w:val="continue"/>
            <w:tcBorders>
              <w:top w:val="single" w:color="auto" w:sz="4" w:space="0"/>
              <w:left w:val="single" w:color="auto" w:sz="4" w:space="0"/>
              <w:bottom w:val="single" w:color="auto" w:sz="4" w:space="0"/>
              <w:right w:val="single" w:color="auto" w:sz="4" w:space="0"/>
            </w:tcBorders>
            <w:vAlign w:val="center"/>
          </w:tcPr>
          <w:p>
            <w:pPr>
              <w:rPr>
                <w:b/>
                <w:bCs/>
                <w:kern w:val="0"/>
                <w:sz w:val="18"/>
                <w:szCs w:val="18"/>
              </w:rPr>
            </w:pPr>
          </w:p>
        </w:tc>
        <w:tc>
          <w:tcPr>
            <w:tcW w:w="1088" w:type="dxa"/>
            <w:vMerge w:val="restart"/>
            <w:tcBorders>
              <w:top w:val="single" w:color="auto" w:sz="4" w:space="0"/>
              <w:left w:val="single" w:color="auto" w:sz="4" w:space="0"/>
              <w:bottom w:val="single" w:color="auto" w:sz="4" w:space="0"/>
              <w:right w:val="single" w:color="auto" w:sz="4" w:space="0"/>
            </w:tcBorders>
            <w:shd w:val="clear" w:color="auto" w:fill="BEBEBE"/>
            <w:vAlign w:val="center"/>
          </w:tcPr>
          <w:p>
            <w:pPr>
              <w:adjustRightInd w:val="0"/>
              <w:snapToGrid w:val="0"/>
              <w:jc w:val="center"/>
              <w:rPr>
                <w:b/>
                <w:bCs/>
                <w:kern w:val="0"/>
                <w:sz w:val="18"/>
                <w:szCs w:val="18"/>
              </w:rPr>
            </w:pPr>
            <w:r>
              <w:rPr>
                <w:rFonts w:hint="eastAsia"/>
                <w:b/>
                <w:bCs/>
                <w:kern w:val="0"/>
                <w:sz w:val="18"/>
                <w:szCs w:val="18"/>
              </w:rPr>
              <w:t>补充监测</w:t>
            </w:r>
          </w:p>
        </w:tc>
        <w:tc>
          <w:tcPr>
            <w:tcW w:w="4209"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监测时期</w:t>
            </w:r>
          </w:p>
        </w:tc>
        <w:tc>
          <w:tcPr>
            <w:tcW w:w="1688"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监测因子</w:t>
            </w:r>
          </w:p>
        </w:tc>
        <w:tc>
          <w:tcPr>
            <w:tcW w:w="245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监测断面或点位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vMerge w:val="continue"/>
            <w:tcBorders>
              <w:top w:val="single" w:color="auto" w:sz="4" w:space="0"/>
              <w:left w:val="single" w:color="auto" w:sz="4" w:space="0"/>
              <w:bottom w:val="single" w:color="auto" w:sz="4" w:space="0"/>
              <w:right w:val="single" w:color="auto" w:sz="4" w:space="0"/>
            </w:tcBorders>
            <w:vAlign w:val="center"/>
          </w:tcPr>
          <w:p>
            <w:pPr>
              <w:rPr>
                <w:b/>
                <w:bCs/>
                <w:kern w:val="0"/>
                <w:sz w:val="18"/>
                <w:szCs w:val="18"/>
              </w:rPr>
            </w:pPr>
          </w:p>
        </w:tc>
        <w:tc>
          <w:tcPr>
            <w:tcW w:w="1088" w:type="dxa"/>
            <w:vMerge w:val="continue"/>
            <w:tcBorders>
              <w:top w:val="single" w:color="auto" w:sz="4" w:space="0"/>
              <w:left w:val="single" w:color="auto" w:sz="4" w:space="0"/>
              <w:bottom w:val="single" w:color="auto" w:sz="4" w:space="0"/>
              <w:right w:val="single" w:color="auto" w:sz="4" w:space="0"/>
            </w:tcBorders>
            <w:vAlign w:val="center"/>
          </w:tcPr>
          <w:p>
            <w:pPr>
              <w:rPr>
                <w:b/>
                <w:bCs/>
                <w:kern w:val="0"/>
                <w:sz w:val="18"/>
                <w:szCs w:val="18"/>
              </w:rPr>
            </w:pPr>
          </w:p>
        </w:tc>
        <w:tc>
          <w:tcPr>
            <w:tcW w:w="4209"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rPr>
                <w:kern w:val="0"/>
                <w:sz w:val="18"/>
                <w:szCs w:val="18"/>
              </w:rPr>
            </w:pPr>
            <w:r>
              <w:rPr>
                <w:rFonts w:hint="eastAsia"/>
                <w:kern w:val="0"/>
                <w:sz w:val="18"/>
                <w:szCs w:val="18"/>
              </w:rPr>
              <w:t>丰水期</w:t>
            </w:r>
            <w:r>
              <w:rPr>
                <w:kern w:val="0"/>
                <w:sz w:val="18"/>
                <w:szCs w:val="18"/>
              </w:rPr>
              <w:t xml:space="preserve"> □</w:t>
            </w:r>
            <w:r>
              <w:rPr>
                <w:rFonts w:hint="eastAsia"/>
                <w:kern w:val="0"/>
                <w:sz w:val="18"/>
                <w:szCs w:val="18"/>
              </w:rPr>
              <w:t>；平水期</w:t>
            </w:r>
            <w:r>
              <w:rPr>
                <w:kern w:val="0"/>
                <w:sz w:val="18"/>
                <w:szCs w:val="18"/>
              </w:rPr>
              <w:t xml:space="preserve"> □</w:t>
            </w:r>
            <w:r>
              <w:rPr>
                <w:rFonts w:hint="eastAsia"/>
                <w:kern w:val="0"/>
                <w:sz w:val="18"/>
                <w:szCs w:val="18"/>
              </w:rPr>
              <w:t>；枯水期</w:t>
            </w:r>
            <w:r>
              <w:rPr>
                <w:kern w:val="0"/>
                <w:sz w:val="18"/>
                <w:szCs w:val="18"/>
              </w:rPr>
              <w:t xml:space="preserve"> □</w:t>
            </w:r>
            <w:r>
              <w:rPr>
                <w:rFonts w:hint="eastAsia"/>
                <w:kern w:val="0"/>
                <w:sz w:val="18"/>
                <w:szCs w:val="18"/>
              </w:rPr>
              <w:t>；冰封期</w:t>
            </w:r>
            <w:r>
              <w:rPr>
                <w:kern w:val="0"/>
                <w:sz w:val="18"/>
                <w:szCs w:val="18"/>
              </w:rPr>
              <w:t xml:space="preserve"> □</w:t>
            </w:r>
            <w:r>
              <w:rPr>
                <w:kern w:val="0"/>
                <w:sz w:val="18"/>
                <w:szCs w:val="18"/>
              </w:rPr>
              <w:br w:type="textWrapping"/>
            </w:r>
            <w:r>
              <w:rPr>
                <w:rFonts w:hint="eastAsia"/>
                <w:kern w:val="0"/>
                <w:sz w:val="18"/>
                <w:szCs w:val="18"/>
              </w:rPr>
              <w:t>春季</w:t>
            </w:r>
            <w:r>
              <w:rPr>
                <w:kern w:val="0"/>
                <w:sz w:val="18"/>
                <w:szCs w:val="18"/>
              </w:rPr>
              <w:t xml:space="preserve"> □</w:t>
            </w:r>
            <w:r>
              <w:rPr>
                <w:rFonts w:hint="eastAsia"/>
                <w:kern w:val="0"/>
                <w:sz w:val="18"/>
                <w:szCs w:val="18"/>
              </w:rPr>
              <w:t>；夏季</w:t>
            </w:r>
            <w:r>
              <w:rPr>
                <w:kern w:val="0"/>
                <w:sz w:val="18"/>
                <w:szCs w:val="18"/>
              </w:rPr>
              <w:t xml:space="preserve"> □</w:t>
            </w:r>
            <w:r>
              <w:rPr>
                <w:rFonts w:hint="eastAsia"/>
                <w:kern w:val="0"/>
                <w:sz w:val="18"/>
                <w:szCs w:val="18"/>
              </w:rPr>
              <w:t>；秋季</w:t>
            </w:r>
            <w:r>
              <w:rPr>
                <w:kern w:val="0"/>
                <w:sz w:val="18"/>
                <w:szCs w:val="18"/>
              </w:rPr>
              <w:t xml:space="preserve"> □</w:t>
            </w:r>
            <w:r>
              <w:rPr>
                <w:rFonts w:hint="eastAsia"/>
                <w:kern w:val="0"/>
                <w:sz w:val="18"/>
                <w:szCs w:val="18"/>
              </w:rPr>
              <w:t>；冬季</w:t>
            </w:r>
            <w:r>
              <w:rPr>
                <w:kern w:val="0"/>
                <w:sz w:val="18"/>
                <w:szCs w:val="18"/>
              </w:rPr>
              <w:t xml:space="preserve"> □</w:t>
            </w:r>
          </w:p>
        </w:tc>
        <w:tc>
          <w:tcPr>
            <w:tcW w:w="1688"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w:t>
            </w:r>
            <w:r>
              <w:rPr>
                <w:kern w:val="0"/>
                <w:sz w:val="18"/>
                <w:szCs w:val="18"/>
              </w:rPr>
              <w:t xml:space="preserve">  </w:t>
            </w:r>
            <w:r>
              <w:rPr>
                <w:rFonts w:hint="eastAsia"/>
                <w:kern w:val="0"/>
                <w:sz w:val="18"/>
                <w:szCs w:val="18"/>
              </w:rPr>
              <w:t>）</w:t>
            </w:r>
          </w:p>
        </w:tc>
        <w:tc>
          <w:tcPr>
            <w:tcW w:w="245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监测断面或点位个数：（</w:t>
            </w:r>
            <w:r>
              <w:rPr>
                <w:kern w:val="0"/>
                <w:sz w:val="18"/>
                <w:szCs w:val="18"/>
              </w:rPr>
              <w:t xml:space="preserve">  </w:t>
            </w:r>
            <w:r>
              <w:rPr>
                <w:rFonts w:hint="eastAsia"/>
                <w:kern w:val="0"/>
                <w:sz w:val="18"/>
                <w:szCs w:val="18"/>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vMerge w:val="restart"/>
            <w:tcBorders>
              <w:top w:val="single" w:color="auto" w:sz="4" w:space="0"/>
              <w:left w:val="single" w:color="auto" w:sz="4" w:space="0"/>
              <w:bottom w:val="single" w:color="auto" w:sz="4" w:space="0"/>
              <w:right w:val="single" w:color="auto" w:sz="4" w:space="0"/>
            </w:tcBorders>
            <w:shd w:val="clear" w:color="auto" w:fill="BEBEBE"/>
            <w:textDirection w:val="tbRlV"/>
            <w:vAlign w:val="center"/>
          </w:tcPr>
          <w:p>
            <w:pPr>
              <w:adjustRightInd w:val="0"/>
              <w:snapToGrid w:val="0"/>
              <w:jc w:val="center"/>
              <w:rPr>
                <w:b/>
                <w:bCs/>
                <w:kern w:val="0"/>
                <w:sz w:val="18"/>
                <w:szCs w:val="18"/>
              </w:rPr>
            </w:pPr>
            <w:r>
              <w:rPr>
                <w:rFonts w:hint="eastAsia"/>
                <w:b/>
                <w:bCs/>
                <w:kern w:val="0"/>
                <w:sz w:val="18"/>
                <w:szCs w:val="18"/>
              </w:rPr>
              <w:t>现状评价</w:t>
            </w:r>
          </w:p>
        </w:tc>
        <w:tc>
          <w:tcPr>
            <w:tcW w:w="1088" w:type="dxa"/>
            <w:tcBorders>
              <w:top w:val="single" w:color="auto" w:sz="4" w:space="0"/>
              <w:left w:val="single" w:color="auto" w:sz="4" w:space="0"/>
              <w:bottom w:val="single" w:color="auto" w:sz="4" w:space="0"/>
              <w:right w:val="single" w:color="auto" w:sz="4" w:space="0"/>
            </w:tcBorders>
            <w:shd w:val="clear" w:color="auto" w:fill="BEBEBE"/>
            <w:vAlign w:val="center"/>
          </w:tcPr>
          <w:p>
            <w:pPr>
              <w:adjustRightInd w:val="0"/>
              <w:snapToGrid w:val="0"/>
              <w:jc w:val="center"/>
              <w:rPr>
                <w:b/>
                <w:bCs/>
                <w:kern w:val="0"/>
                <w:sz w:val="18"/>
                <w:szCs w:val="18"/>
              </w:rPr>
            </w:pPr>
            <w:r>
              <w:rPr>
                <w:rFonts w:hint="eastAsia"/>
                <w:b/>
                <w:bCs/>
                <w:kern w:val="0"/>
                <w:sz w:val="18"/>
                <w:szCs w:val="18"/>
              </w:rPr>
              <w:t>评价范围</w:t>
            </w:r>
          </w:p>
        </w:tc>
        <w:tc>
          <w:tcPr>
            <w:tcW w:w="8348" w:type="dxa"/>
            <w:gridSpan w:val="9"/>
            <w:tcBorders>
              <w:top w:val="single" w:color="auto" w:sz="4" w:space="0"/>
              <w:left w:val="single" w:color="auto" w:sz="4" w:space="0"/>
              <w:bottom w:val="single" w:color="auto" w:sz="4" w:space="0"/>
              <w:right w:val="single" w:color="auto" w:sz="4" w:space="0"/>
            </w:tcBorders>
            <w:vAlign w:val="center"/>
          </w:tcPr>
          <w:p>
            <w:pPr>
              <w:adjustRightInd w:val="0"/>
              <w:snapToGrid w:val="0"/>
              <w:rPr>
                <w:kern w:val="0"/>
                <w:sz w:val="18"/>
                <w:szCs w:val="18"/>
              </w:rPr>
            </w:pPr>
            <w:r>
              <w:rPr>
                <w:rFonts w:hint="eastAsia"/>
                <w:kern w:val="0"/>
                <w:sz w:val="18"/>
                <w:szCs w:val="18"/>
              </w:rPr>
              <w:t>河流：长度（</w:t>
            </w:r>
            <w:r>
              <w:rPr>
                <w:kern w:val="0"/>
                <w:sz w:val="18"/>
                <w:szCs w:val="18"/>
              </w:rPr>
              <w:t xml:space="preserve">   </w:t>
            </w:r>
            <w:r>
              <w:rPr>
                <w:rFonts w:hint="eastAsia"/>
                <w:kern w:val="0"/>
                <w:sz w:val="18"/>
                <w:szCs w:val="18"/>
              </w:rPr>
              <w:t>）</w:t>
            </w:r>
            <w:r>
              <w:rPr>
                <w:kern w:val="0"/>
                <w:sz w:val="18"/>
                <w:szCs w:val="18"/>
              </w:rPr>
              <w:t>km</w:t>
            </w:r>
            <w:r>
              <w:rPr>
                <w:rFonts w:hint="eastAsia"/>
                <w:kern w:val="0"/>
                <w:sz w:val="18"/>
                <w:szCs w:val="18"/>
              </w:rPr>
              <w:t>；湖库、河口及近岸海域：面积（</w:t>
            </w:r>
            <w:r>
              <w:rPr>
                <w:kern w:val="0"/>
                <w:sz w:val="18"/>
                <w:szCs w:val="18"/>
              </w:rPr>
              <w:t xml:space="preserve">   </w:t>
            </w:r>
            <w:r>
              <w:rPr>
                <w:rFonts w:hint="eastAsia"/>
                <w:kern w:val="0"/>
                <w:sz w:val="18"/>
                <w:szCs w:val="18"/>
              </w:rPr>
              <w:t>）</w:t>
            </w:r>
            <w:r>
              <w:rPr>
                <w:kern w:val="0"/>
                <w:sz w:val="18"/>
                <w:szCs w:val="18"/>
              </w:rPr>
              <w:t>km</w:t>
            </w:r>
            <w:r>
              <w:rPr>
                <w:kern w:val="0"/>
                <w:sz w:val="18"/>
                <w:szCs w:val="18"/>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vMerge w:val="continue"/>
            <w:tcBorders>
              <w:top w:val="single" w:color="auto" w:sz="4" w:space="0"/>
              <w:left w:val="single" w:color="auto" w:sz="4" w:space="0"/>
              <w:bottom w:val="single" w:color="auto" w:sz="4" w:space="0"/>
              <w:right w:val="single" w:color="auto" w:sz="4" w:space="0"/>
            </w:tcBorders>
            <w:vAlign w:val="center"/>
          </w:tcPr>
          <w:p>
            <w:pPr>
              <w:rPr>
                <w:b/>
                <w:bCs/>
                <w:kern w:val="0"/>
                <w:sz w:val="18"/>
                <w:szCs w:val="18"/>
              </w:rPr>
            </w:pPr>
          </w:p>
        </w:tc>
        <w:tc>
          <w:tcPr>
            <w:tcW w:w="1088" w:type="dxa"/>
            <w:tcBorders>
              <w:top w:val="single" w:color="auto" w:sz="4" w:space="0"/>
              <w:left w:val="single" w:color="auto" w:sz="4" w:space="0"/>
              <w:bottom w:val="single" w:color="auto" w:sz="4" w:space="0"/>
              <w:right w:val="single" w:color="auto" w:sz="4" w:space="0"/>
            </w:tcBorders>
            <w:shd w:val="clear" w:color="auto" w:fill="BEBEBE"/>
            <w:vAlign w:val="center"/>
          </w:tcPr>
          <w:p>
            <w:pPr>
              <w:adjustRightInd w:val="0"/>
              <w:snapToGrid w:val="0"/>
              <w:jc w:val="center"/>
              <w:rPr>
                <w:b/>
                <w:bCs/>
                <w:kern w:val="0"/>
                <w:sz w:val="18"/>
                <w:szCs w:val="18"/>
              </w:rPr>
            </w:pPr>
            <w:r>
              <w:rPr>
                <w:rFonts w:hint="eastAsia"/>
                <w:b/>
                <w:bCs/>
                <w:kern w:val="0"/>
                <w:sz w:val="18"/>
                <w:szCs w:val="18"/>
              </w:rPr>
              <w:t>评价因子</w:t>
            </w:r>
          </w:p>
        </w:tc>
        <w:tc>
          <w:tcPr>
            <w:tcW w:w="8348" w:type="dxa"/>
            <w:gridSpan w:val="9"/>
            <w:tcBorders>
              <w:top w:val="single" w:color="auto" w:sz="4" w:space="0"/>
              <w:left w:val="single" w:color="auto" w:sz="4" w:space="0"/>
              <w:bottom w:val="single" w:color="auto" w:sz="4" w:space="0"/>
              <w:right w:val="single" w:color="auto" w:sz="4" w:space="0"/>
            </w:tcBorders>
            <w:vAlign w:val="center"/>
          </w:tcPr>
          <w:p>
            <w:pPr>
              <w:adjustRightInd w:val="0"/>
              <w:snapToGrid w:val="0"/>
              <w:rPr>
                <w:kern w:val="0"/>
                <w:sz w:val="18"/>
                <w:szCs w:val="18"/>
              </w:rPr>
            </w:pPr>
            <w:r>
              <w:rPr>
                <w:rFonts w:hint="eastAsia"/>
                <w:kern w:val="0"/>
                <w:sz w:val="18"/>
                <w:szCs w:val="18"/>
              </w:rPr>
              <w:t>（</w:t>
            </w:r>
            <w:r>
              <w:rPr>
                <w:kern w:val="0"/>
                <w:sz w:val="18"/>
                <w:szCs w:val="18"/>
              </w:rPr>
              <w:t xml:space="preserve">   </w:t>
            </w:r>
            <w:r>
              <w:rPr>
                <w:rFonts w:hint="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vMerge w:val="continue"/>
            <w:tcBorders>
              <w:top w:val="single" w:color="auto" w:sz="4" w:space="0"/>
              <w:left w:val="single" w:color="auto" w:sz="4" w:space="0"/>
              <w:bottom w:val="single" w:color="auto" w:sz="4" w:space="0"/>
              <w:right w:val="single" w:color="auto" w:sz="4" w:space="0"/>
            </w:tcBorders>
            <w:vAlign w:val="center"/>
          </w:tcPr>
          <w:p>
            <w:pPr>
              <w:rPr>
                <w:b/>
                <w:bCs/>
                <w:kern w:val="0"/>
                <w:sz w:val="18"/>
                <w:szCs w:val="18"/>
              </w:rPr>
            </w:pPr>
          </w:p>
        </w:tc>
        <w:tc>
          <w:tcPr>
            <w:tcW w:w="1088" w:type="dxa"/>
            <w:tcBorders>
              <w:top w:val="single" w:color="auto" w:sz="4" w:space="0"/>
              <w:left w:val="single" w:color="auto" w:sz="4" w:space="0"/>
              <w:bottom w:val="single" w:color="auto" w:sz="4" w:space="0"/>
              <w:right w:val="single" w:color="auto" w:sz="4" w:space="0"/>
            </w:tcBorders>
            <w:shd w:val="clear" w:color="auto" w:fill="BEBEBE"/>
            <w:vAlign w:val="center"/>
          </w:tcPr>
          <w:p>
            <w:pPr>
              <w:adjustRightInd w:val="0"/>
              <w:snapToGrid w:val="0"/>
              <w:jc w:val="center"/>
              <w:rPr>
                <w:b/>
                <w:bCs/>
                <w:kern w:val="0"/>
                <w:sz w:val="18"/>
                <w:szCs w:val="18"/>
              </w:rPr>
            </w:pPr>
            <w:r>
              <w:rPr>
                <w:rFonts w:hint="eastAsia"/>
                <w:b/>
                <w:bCs/>
                <w:kern w:val="0"/>
                <w:sz w:val="18"/>
                <w:szCs w:val="18"/>
              </w:rPr>
              <w:t>评价标准</w:t>
            </w:r>
          </w:p>
        </w:tc>
        <w:tc>
          <w:tcPr>
            <w:tcW w:w="8348" w:type="dxa"/>
            <w:gridSpan w:val="9"/>
            <w:tcBorders>
              <w:top w:val="single" w:color="auto" w:sz="4" w:space="0"/>
              <w:left w:val="single" w:color="auto" w:sz="4" w:space="0"/>
              <w:bottom w:val="single" w:color="auto" w:sz="4" w:space="0"/>
              <w:right w:val="single" w:color="auto" w:sz="4" w:space="0"/>
            </w:tcBorders>
            <w:vAlign w:val="center"/>
          </w:tcPr>
          <w:p>
            <w:pPr>
              <w:adjustRightInd w:val="0"/>
              <w:snapToGrid w:val="0"/>
              <w:rPr>
                <w:kern w:val="0"/>
                <w:sz w:val="18"/>
                <w:szCs w:val="18"/>
              </w:rPr>
            </w:pPr>
            <w:r>
              <w:rPr>
                <w:rFonts w:hint="eastAsia"/>
                <w:kern w:val="0"/>
                <w:sz w:val="18"/>
                <w:szCs w:val="18"/>
              </w:rPr>
              <w:t>河流、湖库、河口：</w:t>
            </w:r>
            <w:r>
              <w:rPr>
                <w:kern w:val="0"/>
                <w:sz w:val="18"/>
                <w:szCs w:val="18"/>
              </w:rPr>
              <w:t>Ⅰ</w:t>
            </w:r>
            <w:r>
              <w:rPr>
                <w:rFonts w:hint="eastAsia"/>
                <w:kern w:val="0"/>
                <w:sz w:val="18"/>
                <w:szCs w:val="18"/>
              </w:rPr>
              <w:t>类</w:t>
            </w:r>
            <w:r>
              <w:rPr>
                <w:kern w:val="0"/>
                <w:sz w:val="18"/>
                <w:szCs w:val="18"/>
              </w:rPr>
              <w:t xml:space="preserve"> □</w:t>
            </w:r>
            <w:r>
              <w:rPr>
                <w:rFonts w:hint="eastAsia"/>
                <w:kern w:val="0"/>
                <w:sz w:val="18"/>
                <w:szCs w:val="18"/>
              </w:rPr>
              <w:t>；</w:t>
            </w:r>
            <w:r>
              <w:rPr>
                <w:kern w:val="0"/>
                <w:sz w:val="18"/>
                <w:szCs w:val="18"/>
              </w:rPr>
              <w:t>Ⅱ</w:t>
            </w:r>
            <w:r>
              <w:rPr>
                <w:rFonts w:hint="eastAsia"/>
                <w:kern w:val="0"/>
                <w:sz w:val="18"/>
                <w:szCs w:val="18"/>
              </w:rPr>
              <w:t>类</w:t>
            </w:r>
            <w:r>
              <w:rPr>
                <w:kern w:val="0"/>
                <w:sz w:val="18"/>
                <w:szCs w:val="18"/>
              </w:rPr>
              <w:t xml:space="preserve"> □</w:t>
            </w:r>
            <w:r>
              <w:rPr>
                <w:rFonts w:hint="eastAsia"/>
                <w:kern w:val="0"/>
                <w:sz w:val="18"/>
                <w:szCs w:val="18"/>
              </w:rPr>
              <w:t>；</w:t>
            </w:r>
            <w:r>
              <w:rPr>
                <w:kern w:val="0"/>
                <w:sz w:val="18"/>
                <w:szCs w:val="18"/>
              </w:rPr>
              <w:t>Ⅲ</w:t>
            </w:r>
            <w:r>
              <w:rPr>
                <w:rFonts w:hint="eastAsia"/>
                <w:kern w:val="0"/>
                <w:sz w:val="18"/>
                <w:szCs w:val="18"/>
              </w:rPr>
              <w:t>类</w:t>
            </w:r>
            <w:r>
              <w:rPr>
                <w:kern w:val="0"/>
                <w:sz w:val="18"/>
                <w:szCs w:val="18"/>
              </w:rPr>
              <w:t xml:space="preserve"> □</w:t>
            </w:r>
            <w:r>
              <w:rPr>
                <w:rFonts w:hint="eastAsia"/>
                <w:kern w:val="0"/>
                <w:sz w:val="18"/>
                <w:szCs w:val="18"/>
              </w:rPr>
              <w:t>；</w:t>
            </w:r>
            <w:r>
              <w:rPr>
                <w:kern w:val="0"/>
                <w:sz w:val="18"/>
                <w:szCs w:val="18"/>
              </w:rPr>
              <w:t>Ⅳ</w:t>
            </w:r>
            <w:r>
              <w:rPr>
                <w:rFonts w:hint="eastAsia"/>
                <w:kern w:val="0"/>
                <w:sz w:val="18"/>
                <w:szCs w:val="18"/>
              </w:rPr>
              <w:t>类</w:t>
            </w:r>
            <w:r>
              <w:rPr>
                <w:kern w:val="0"/>
                <w:sz w:val="18"/>
                <w:szCs w:val="18"/>
              </w:rPr>
              <w:t xml:space="preserve"> □</w:t>
            </w:r>
            <w:r>
              <w:rPr>
                <w:rFonts w:hint="eastAsia"/>
                <w:kern w:val="0"/>
                <w:sz w:val="18"/>
                <w:szCs w:val="18"/>
              </w:rPr>
              <w:t>；</w:t>
            </w:r>
            <w:r>
              <w:rPr>
                <w:kern w:val="0"/>
                <w:sz w:val="18"/>
                <w:szCs w:val="18"/>
              </w:rPr>
              <w:t>Ⅴ</w:t>
            </w:r>
            <w:r>
              <w:rPr>
                <w:rFonts w:hint="eastAsia"/>
                <w:kern w:val="0"/>
                <w:sz w:val="18"/>
                <w:szCs w:val="18"/>
              </w:rPr>
              <w:t>类</w:t>
            </w:r>
            <w:r>
              <w:rPr>
                <w:kern w:val="0"/>
                <w:sz w:val="18"/>
                <w:szCs w:val="18"/>
              </w:rPr>
              <w:t xml:space="preserve"> □</w:t>
            </w:r>
          </w:p>
          <w:p>
            <w:pPr>
              <w:adjustRightInd w:val="0"/>
              <w:snapToGrid w:val="0"/>
              <w:rPr>
                <w:kern w:val="0"/>
                <w:sz w:val="18"/>
                <w:szCs w:val="18"/>
              </w:rPr>
            </w:pPr>
            <w:r>
              <w:rPr>
                <w:rFonts w:hint="eastAsia"/>
                <w:kern w:val="0"/>
                <w:sz w:val="18"/>
                <w:szCs w:val="18"/>
              </w:rPr>
              <w:t>近岸海域：第一类</w:t>
            </w:r>
            <w:r>
              <w:rPr>
                <w:kern w:val="0"/>
                <w:sz w:val="18"/>
                <w:szCs w:val="18"/>
              </w:rPr>
              <w:t xml:space="preserve"> □</w:t>
            </w:r>
            <w:r>
              <w:rPr>
                <w:rFonts w:hint="eastAsia"/>
                <w:kern w:val="0"/>
                <w:sz w:val="18"/>
                <w:szCs w:val="18"/>
              </w:rPr>
              <w:t>；第二类</w:t>
            </w:r>
            <w:r>
              <w:rPr>
                <w:kern w:val="0"/>
                <w:sz w:val="18"/>
                <w:szCs w:val="18"/>
              </w:rPr>
              <w:t xml:space="preserve"> □</w:t>
            </w:r>
            <w:r>
              <w:rPr>
                <w:rFonts w:hint="eastAsia"/>
                <w:kern w:val="0"/>
                <w:sz w:val="18"/>
                <w:szCs w:val="18"/>
              </w:rPr>
              <w:t>；第三类</w:t>
            </w:r>
            <w:r>
              <w:rPr>
                <w:kern w:val="0"/>
                <w:sz w:val="18"/>
                <w:szCs w:val="18"/>
              </w:rPr>
              <w:t xml:space="preserve"> □</w:t>
            </w:r>
            <w:r>
              <w:rPr>
                <w:rFonts w:hint="eastAsia"/>
                <w:kern w:val="0"/>
                <w:sz w:val="18"/>
                <w:szCs w:val="18"/>
              </w:rPr>
              <w:t>；第四类</w:t>
            </w:r>
            <w:r>
              <w:rPr>
                <w:kern w:val="0"/>
                <w:sz w:val="18"/>
                <w:szCs w:val="18"/>
              </w:rPr>
              <w:t xml:space="preserve"> □</w:t>
            </w:r>
          </w:p>
          <w:p>
            <w:pPr>
              <w:adjustRightInd w:val="0"/>
              <w:snapToGrid w:val="0"/>
              <w:rPr>
                <w:kern w:val="0"/>
                <w:sz w:val="18"/>
                <w:szCs w:val="18"/>
              </w:rPr>
            </w:pPr>
            <w:r>
              <w:rPr>
                <w:rFonts w:hint="eastAsia"/>
                <w:kern w:val="0"/>
                <w:sz w:val="18"/>
                <w:szCs w:val="18"/>
              </w:rPr>
              <w:t>规划年评价标准（</w:t>
            </w:r>
            <w:r>
              <w:rPr>
                <w:kern w:val="0"/>
                <w:sz w:val="18"/>
                <w:szCs w:val="18"/>
              </w:rPr>
              <w:t xml:space="preserve">   </w:t>
            </w:r>
            <w:r>
              <w:rPr>
                <w:rFonts w:hint="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vMerge w:val="continue"/>
            <w:tcBorders>
              <w:top w:val="single" w:color="auto" w:sz="4" w:space="0"/>
              <w:left w:val="single" w:color="auto" w:sz="4" w:space="0"/>
              <w:bottom w:val="single" w:color="auto" w:sz="4" w:space="0"/>
              <w:right w:val="single" w:color="auto" w:sz="4" w:space="0"/>
            </w:tcBorders>
            <w:vAlign w:val="center"/>
          </w:tcPr>
          <w:p>
            <w:pPr>
              <w:rPr>
                <w:b/>
                <w:bCs/>
                <w:kern w:val="0"/>
                <w:sz w:val="18"/>
                <w:szCs w:val="18"/>
              </w:rPr>
            </w:pPr>
          </w:p>
        </w:tc>
        <w:tc>
          <w:tcPr>
            <w:tcW w:w="1088" w:type="dxa"/>
            <w:tcBorders>
              <w:top w:val="single" w:color="auto" w:sz="4" w:space="0"/>
              <w:left w:val="single" w:color="auto" w:sz="4" w:space="0"/>
              <w:bottom w:val="single" w:color="auto" w:sz="4" w:space="0"/>
              <w:right w:val="single" w:color="auto" w:sz="4" w:space="0"/>
            </w:tcBorders>
            <w:shd w:val="clear" w:color="auto" w:fill="BEBEBE"/>
            <w:vAlign w:val="center"/>
          </w:tcPr>
          <w:p>
            <w:pPr>
              <w:adjustRightInd w:val="0"/>
              <w:snapToGrid w:val="0"/>
              <w:jc w:val="center"/>
              <w:rPr>
                <w:b/>
                <w:bCs/>
                <w:kern w:val="0"/>
                <w:sz w:val="18"/>
                <w:szCs w:val="18"/>
              </w:rPr>
            </w:pPr>
            <w:r>
              <w:rPr>
                <w:rFonts w:hint="eastAsia"/>
                <w:b/>
                <w:bCs/>
                <w:kern w:val="0"/>
                <w:sz w:val="18"/>
                <w:szCs w:val="18"/>
              </w:rPr>
              <w:t>评价时期</w:t>
            </w:r>
          </w:p>
        </w:tc>
        <w:tc>
          <w:tcPr>
            <w:tcW w:w="8348" w:type="dxa"/>
            <w:gridSpan w:val="9"/>
            <w:tcBorders>
              <w:top w:val="single" w:color="auto" w:sz="4" w:space="0"/>
              <w:left w:val="single" w:color="auto" w:sz="4" w:space="0"/>
              <w:bottom w:val="single" w:color="auto" w:sz="4" w:space="0"/>
              <w:right w:val="single" w:color="auto" w:sz="4" w:space="0"/>
            </w:tcBorders>
            <w:vAlign w:val="center"/>
          </w:tcPr>
          <w:p>
            <w:pPr>
              <w:adjustRightInd w:val="0"/>
              <w:snapToGrid w:val="0"/>
              <w:rPr>
                <w:kern w:val="0"/>
                <w:sz w:val="18"/>
                <w:szCs w:val="18"/>
              </w:rPr>
            </w:pPr>
            <w:r>
              <w:rPr>
                <w:rFonts w:hint="eastAsia"/>
                <w:kern w:val="0"/>
                <w:sz w:val="18"/>
                <w:szCs w:val="18"/>
              </w:rPr>
              <w:t>丰水期</w:t>
            </w:r>
            <w:r>
              <w:rPr>
                <w:kern w:val="0"/>
                <w:sz w:val="18"/>
                <w:szCs w:val="18"/>
              </w:rPr>
              <w:t xml:space="preserve"> □</w:t>
            </w:r>
            <w:r>
              <w:rPr>
                <w:rFonts w:hint="eastAsia"/>
                <w:kern w:val="0"/>
                <w:sz w:val="18"/>
                <w:szCs w:val="18"/>
              </w:rPr>
              <w:t>；平水期</w:t>
            </w:r>
            <w:r>
              <w:rPr>
                <w:kern w:val="0"/>
                <w:sz w:val="18"/>
                <w:szCs w:val="18"/>
              </w:rPr>
              <w:t xml:space="preserve"> □</w:t>
            </w:r>
            <w:r>
              <w:rPr>
                <w:rFonts w:hint="eastAsia"/>
                <w:kern w:val="0"/>
                <w:sz w:val="18"/>
                <w:szCs w:val="18"/>
              </w:rPr>
              <w:t>；枯水期</w:t>
            </w:r>
            <w:r>
              <w:rPr>
                <w:kern w:val="0"/>
                <w:sz w:val="18"/>
                <w:szCs w:val="18"/>
              </w:rPr>
              <w:t xml:space="preserve"> □</w:t>
            </w:r>
            <w:r>
              <w:rPr>
                <w:rFonts w:hint="eastAsia"/>
                <w:kern w:val="0"/>
                <w:sz w:val="18"/>
                <w:szCs w:val="18"/>
              </w:rPr>
              <w:t>；冰封期</w:t>
            </w:r>
            <w:r>
              <w:rPr>
                <w:kern w:val="0"/>
                <w:sz w:val="18"/>
                <w:szCs w:val="18"/>
              </w:rPr>
              <w:t xml:space="preserve"> □</w:t>
            </w:r>
            <w:r>
              <w:rPr>
                <w:kern w:val="0"/>
                <w:sz w:val="18"/>
                <w:szCs w:val="18"/>
              </w:rPr>
              <w:br w:type="textWrapping"/>
            </w:r>
            <w:r>
              <w:rPr>
                <w:rFonts w:hint="eastAsia"/>
                <w:kern w:val="0"/>
                <w:sz w:val="18"/>
                <w:szCs w:val="18"/>
              </w:rPr>
              <w:t>春季</w:t>
            </w:r>
            <w:r>
              <w:rPr>
                <w:kern w:val="0"/>
                <w:sz w:val="18"/>
                <w:szCs w:val="18"/>
              </w:rPr>
              <w:t xml:space="preserve"> □</w:t>
            </w:r>
            <w:r>
              <w:rPr>
                <w:rFonts w:hint="eastAsia"/>
                <w:kern w:val="0"/>
                <w:sz w:val="18"/>
                <w:szCs w:val="18"/>
              </w:rPr>
              <w:t>；夏季</w:t>
            </w:r>
            <w:r>
              <w:rPr>
                <w:kern w:val="0"/>
                <w:sz w:val="18"/>
                <w:szCs w:val="18"/>
              </w:rPr>
              <w:t xml:space="preserve"> □</w:t>
            </w:r>
            <w:r>
              <w:rPr>
                <w:rFonts w:hint="eastAsia"/>
                <w:kern w:val="0"/>
                <w:sz w:val="18"/>
                <w:szCs w:val="18"/>
              </w:rPr>
              <w:t>；秋季</w:t>
            </w:r>
            <w:r>
              <w:rPr>
                <w:kern w:val="0"/>
                <w:sz w:val="18"/>
                <w:szCs w:val="18"/>
              </w:rPr>
              <w:t xml:space="preserve"> □</w:t>
            </w:r>
            <w:r>
              <w:rPr>
                <w:rFonts w:hint="eastAsia"/>
                <w:kern w:val="0"/>
                <w:sz w:val="18"/>
                <w:szCs w:val="18"/>
              </w:rPr>
              <w:t>；冬季</w:t>
            </w:r>
            <w:r>
              <w:rPr>
                <w:kern w:val="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vMerge w:val="continue"/>
            <w:tcBorders>
              <w:top w:val="single" w:color="auto" w:sz="4" w:space="0"/>
              <w:left w:val="single" w:color="auto" w:sz="4" w:space="0"/>
              <w:bottom w:val="single" w:color="auto" w:sz="4" w:space="0"/>
              <w:right w:val="single" w:color="auto" w:sz="4" w:space="0"/>
            </w:tcBorders>
            <w:vAlign w:val="center"/>
          </w:tcPr>
          <w:p>
            <w:pPr>
              <w:rPr>
                <w:b/>
                <w:bCs/>
                <w:kern w:val="0"/>
                <w:sz w:val="18"/>
                <w:szCs w:val="18"/>
              </w:rPr>
            </w:pPr>
          </w:p>
        </w:tc>
        <w:tc>
          <w:tcPr>
            <w:tcW w:w="1088" w:type="dxa"/>
            <w:tcBorders>
              <w:top w:val="single" w:color="auto" w:sz="4" w:space="0"/>
              <w:left w:val="single" w:color="auto" w:sz="4" w:space="0"/>
              <w:bottom w:val="single" w:color="auto" w:sz="4" w:space="0"/>
              <w:right w:val="single" w:color="auto" w:sz="4" w:space="0"/>
            </w:tcBorders>
            <w:shd w:val="clear" w:color="auto" w:fill="BEBEBE"/>
            <w:vAlign w:val="center"/>
          </w:tcPr>
          <w:p>
            <w:pPr>
              <w:adjustRightInd w:val="0"/>
              <w:snapToGrid w:val="0"/>
              <w:jc w:val="center"/>
              <w:rPr>
                <w:b/>
                <w:bCs/>
                <w:kern w:val="0"/>
                <w:sz w:val="18"/>
                <w:szCs w:val="18"/>
              </w:rPr>
            </w:pPr>
            <w:r>
              <w:rPr>
                <w:rFonts w:hint="eastAsia"/>
                <w:b/>
                <w:bCs/>
                <w:kern w:val="0"/>
                <w:sz w:val="18"/>
                <w:szCs w:val="18"/>
              </w:rPr>
              <w:t>评价结论</w:t>
            </w:r>
          </w:p>
        </w:tc>
        <w:tc>
          <w:tcPr>
            <w:tcW w:w="5897" w:type="dxa"/>
            <w:gridSpan w:val="8"/>
            <w:tcBorders>
              <w:top w:val="single" w:color="auto" w:sz="4" w:space="0"/>
              <w:left w:val="single" w:color="auto" w:sz="4" w:space="0"/>
              <w:bottom w:val="single" w:color="auto" w:sz="4" w:space="0"/>
              <w:right w:val="single" w:color="auto" w:sz="4" w:space="0"/>
            </w:tcBorders>
            <w:vAlign w:val="center"/>
          </w:tcPr>
          <w:p>
            <w:pPr>
              <w:adjustRightInd w:val="0"/>
              <w:snapToGrid w:val="0"/>
              <w:rPr>
                <w:kern w:val="0"/>
                <w:sz w:val="18"/>
                <w:szCs w:val="18"/>
              </w:rPr>
            </w:pPr>
            <w:r>
              <w:rPr>
                <w:rFonts w:hint="eastAsia"/>
                <w:kern w:val="0"/>
                <w:sz w:val="18"/>
                <w:szCs w:val="18"/>
              </w:rPr>
              <w:t>水环境功能区或水功能区、近岸海域环境功能区水质达标状况：达标</w:t>
            </w:r>
            <w:r>
              <w:rPr>
                <w:kern w:val="0"/>
                <w:sz w:val="18"/>
                <w:szCs w:val="18"/>
              </w:rPr>
              <w:t xml:space="preserve"> □</w:t>
            </w:r>
            <w:r>
              <w:rPr>
                <w:rFonts w:hint="eastAsia"/>
                <w:kern w:val="0"/>
                <w:sz w:val="18"/>
                <w:szCs w:val="18"/>
              </w:rPr>
              <w:t>；不达标</w:t>
            </w:r>
            <w:r>
              <w:rPr>
                <w:kern w:val="0"/>
                <w:sz w:val="18"/>
                <w:szCs w:val="18"/>
              </w:rPr>
              <w:t xml:space="preserve"> □</w:t>
            </w:r>
            <w:r>
              <w:rPr>
                <w:kern w:val="0"/>
                <w:sz w:val="18"/>
                <w:szCs w:val="18"/>
              </w:rPr>
              <w:br w:type="textWrapping"/>
            </w:r>
            <w:r>
              <w:rPr>
                <w:rFonts w:hint="eastAsia"/>
                <w:kern w:val="0"/>
                <w:sz w:val="18"/>
                <w:szCs w:val="18"/>
              </w:rPr>
              <w:t>水环境控制单元或断面水质达标状况：达标</w:t>
            </w:r>
            <w:r>
              <w:rPr>
                <w:kern w:val="0"/>
                <w:sz w:val="18"/>
                <w:szCs w:val="18"/>
              </w:rPr>
              <w:t xml:space="preserve"> □</w:t>
            </w:r>
            <w:r>
              <w:rPr>
                <w:rFonts w:hint="eastAsia"/>
                <w:kern w:val="0"/>
                <w:sz w:val="18"/>
                <w:szCs w:val="18"/>
              </w:rPr>
              <w:t>；不达标</w:t>
            </w:r>
            <w:r>
              <w:rPr>
                <w:kern w:val="0"/>
                <w:sz w:val="18"/>
                <w:szCs w:val="18"/>
              </w:rPr>
              <w:t xml:space="preserve"> □</w:t>
            </w:r>
            <w:r>
              <w:rPr>
                <w:kern w:val="0"/>
                <w:sz w:val="18"/>
                <w:szCs w:val="18"/>
              </w:rPr>
              <w:br w:type="textWrapping"/>
            </w:r>
            <w:r>
              <w:rPr>
                <w:rFonts w:hint="eastAsia"/>
                <w:kern w:val="0"/>
                <w:sz w:val="18"/>
                <w:szCs w:val="18"/>
              </w:rPr>
              <w:t>水环境保护目标质量状况：达标</w:t>
            </w:r>
            <w:r>
              <w:rPr>
                <w:kern w:val="0"/>
                <w:sz w:val="18"/>
                <w:szCs w:val="18"/>
              </w:rPr>
              <w:t xml:space="preserve"> □</w:t>
            </w:r>
            <w:r>
              <w:rPr>
                <w:rFonts w:hint="eastAsia"/>
                <w:kern w:val="0"/>
                <w:sz w:val="18"/>
                <w:szCs w:val="18"/>
              </w:rPr>
              <w:t>；不达标</w:t>
            </w:r>
            <w:r>
              <w:rPr>
                <w:kern w:val="0"/>
                <w:sz w:val="18"/>
                <w:szCs w:val="18"/>
              </w:rPr>
              <w:t xml:space="preserve"> □</w:t>
            </w:r>
            <w:r>
              <w:rPr>
                <w:kern w:val="0"/>
                <w:sz w:val="18"/>
                <w:szCs w:val="18"/>
              </w:rPr>
              <w:br w:type="textWrapping"/>
            </w:r>
            <w:r>
              <w:rPr>
                <w:rFonts w:hint="eastAsia"/>
                <w:kern w:val="0"/>
                <w:sz w:val="18"/>
                <w:szCs w:val="18"/>
              </w:rPr>
              <w:t>对照断面、控制断面等代表性断面的水质状况：达标</w:t>
            </w:r>
            <w:r>
              <w:rPr>
                <w:kern w:val="0"/>
                <w:sz w:val="18"/>
                <w:szCs w:val="18"/>
              </w:rPr>
              <w:t xml:space="preserve"> □</w:t>
            </w:r>
            <w:r>
              <w:rPr>
                <w:rFonts w:hint="eastAsia"/>
                <w:kern w:val="0"/>
                <w:sz w:val="18"/>
                <w:szCs w:val="18"/>
              </w:rPr>
              <w:t>；不达标</w:t>
            </w:r>
            <w:r>
              <w:rPr>
                <w:kern w:val="0"/>
                <w:sz w:val="18"/>
                <w:szCs w:val="18"/>
              </w:rPr>
              <w:t xml:space="preserve"> □</w:t>
            </w:r>
          </w:p>
          <w:p>
            <w:pPr>
              <w:adjustRightInd w:val="0"/>
              <w:snapToGrid w:val="0"/>
              <w:rPr>
                <w:kern w:val="0"/>
                <w:sz w:val="18"/>
                <w:szCs w:val="18"/>
              </w:rPr>
            </w:pPr>
            <w:r>
              <w:rPr>
                <w:rFonts w:hint="eastAsia"/>
                <w:kern w:val="0"/>
                <w:sz w:val="18"/>
                <w:szCs w:val="18"/>
              </w:rPr>
              <w:t>底泥污染评价</w:t>
            </w:r>
            <w:r>
              <w:rPr>
                <w:kern w:val="0"/>
                <w:sz w:val="18"/>
                <w:szCs w:val="18"/>
              </w:rPr>
              <w:t xml:space="preserve"> □</w:t>
            </w:r>
            <w:r>
              <w:rPr>
                <w:kern w:val="0"/>
                <w:sz w:val="18"/>
                <w:szCs w:val="18"/>
              </w:rPr>
              <w:br w:type="textWrapping"/>
            </w:r>
            <w:r>
              <w:rPr>
                <w:rFonts w:hint="eastAsia"/>
                <w:kern w:val="0"/>
                <w:sz w:val="18"/>
                <w:szCs w:val="18"/>
              </w:rPr>
              <w:t>水资源与开发利用程度及其水文情势评价</w:t>
            </w:r>
            <w:r>
              <w:rPr>
                <w:kern w:val="0"/>
                <w:sz w:val="18"/>
                <w:szCs w:val="18"/>
              </w:rPr>
              <w:t xml:space="preserve"> □</w:t>
            </w:r>
            <w:r>
              <w:rPr>
                <w:kern w:val="0"/>
                <w:sz w:val="18"/>
                <w:szCs w:val="18"/>
              </w:rPr>
              <w:br w:type="textWrapping"/>
            </w:r>
            <w:r>
              <w:rPr>
                <w:rFonts w:hint="eastAsia"/>
                <w:kern w:val="0"/>
                <w:sz w:val="18"/>
                <w:szCs w:val="18"/>
              </w:rPr>
              <w:t>水环境质量回顾评价</w:t>
            </w:r>
            <w:r>
              <w:rPr>
                <w:kern w:val="0"/>
                <w:sz w:val="18"/>
                <w:szCs w:val="18"/>
              </w:rPr>
              <w:t xml:space="preserve"> □</w:t>
            </w:r>
            <w:r>
              <w:rPr>
                <w:kern w:val="0"/>
                <w:sz w:val="18"/>
                <w:szCs w:val="18"/>
              </w:rPr>
              <w:br w:type="textWrapping"/>
            </w:r>
            <w:r>
              <w:rPr>
                <w:rFonts w:hint="eastAsia"/>
                <w:kern w:val="0"/>
                <w:sz w:val="18"/>
                <w:szCs w:val="18"/>
              </w:rPr>
              <w:t>流域（区域）水资源（包括水能资源）与开发利用总体状况、生态流量管理要求与现状满足程度、建设项目占用水域空间的水流状况与河湖演变状况</w:t>
            </w:r>
            <w:r>
              <w:rPr>
                <w:kern w:val="0"/>
                <w:sz w:val="18"/>
                <w:szCs w:val="18"/>
              </w:rPr>
              <w:t xml:space="preserve"> □</w:t>
            </w:r>
          </w:p>
        </w:tc>
        <w:tc>
          <w:tcPr>
            <w:tcW w:w="2451" w:type="dxa"/>
            <w:tcBorders>
              <w:top w:val="single" w:color="auto" w:sz="4" w:space="0"/>
              <w:left w:val="single" w:color="auto" w:sz="4" w:space="0"/>
              <w:bottom w:val="single" w:color="auto" w:sz="4" w:space="0"/>
              <w:right w:val="single" w:color="auto" w:sz="4" w:space="0"/>
            </w:tcBorders>
            <w:vAlign w:val="center"/>
          </w:tcPr>
          <w:p>
            <w:pPr>
              <w:adjustRightInd w:val="0"/>
              <w:snapToGrid w:val="0"/>
              <w:rPr>
                <w:kern w:val="0"/>
                <w:sz w:val="18"/>
                <w:szCs w:val="18"/>
              </w:rPr>
            </w:pPr>
            <w:r>
              <w:rPr>
                <w:rFonts w:hint="eastAsia"/>
                <w:kern w:val="0"/>
                <w:sz w:val="18"/>
                <w:szCs w:val="18"/>
              </w:rPr>
              <w:t>达标区</w:t>
            </w:r>
            <w:r>
              <w:rPr>
                <w:kern w:val="0"/>
                <w:sz w:val="18"/>
                <w:szCs w:val="18"/>
              </w:rPr>
              <w:t xml:space="preserve"> □</w:t>
            </w:r>
          </w:p>
          <w:p>
            <w:pPr>
              <w:adjustRightInd w:val="0"/>
              <w:snapToGrid w:val="0"/>
              <w:rPr>
                <w:kern w:val="0"/>
                <w:sz w:val="18"/>
                <w:szCs w:val="18"/>
              </w:rPr>
            </w:pPr>
            <w:r>
              <w:rPr>
                <w:rFonts w:hint="eastAsia"/>
                <w:kern w:val="0"/>
                <w:sz w:val="18"/>
                <w:szCs w:val="18"/>
              </w:rPr>
              <w:t>不达标区</w:t>
            </w:r>
            <w:r>
              <w:rPr>
                <w:kern w:val="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vMerge w:val="restart"/>
            <w:tcBorders>
              <w:top w:val="single" w:color="auto" w:sz="4" w:space="0"/>
              <w:left w:val="single" w:color="auto" w:sz="4" w:space="0"/>
              <w:bottom w:val="single" w:color="auto" w:sz="4" w:space="0"/>
              <w:right w:val="single" w:color="auto" w:sz="4" w:space="0"/>
            </w:tcBorders>
            <w:shd w:val="clear" w:color="auto" w:fill="BEBEBE" w:themeFill="background1" w:themeFillShade="BF"/>
            <w:textDirection w:val="tbRlV"/>
            <w:vAlign w:val="center"/>
          </w:tcPr>
          <w:p>
            <w:pPr>
              <w:adjustRightInd w:val="0"/>
              <w:snapToGrid w:val="0"/>
              <w:jc w:val="center"/>
              <w:rPr>
                <w:b/>
                <w:bCs/>
                <w:kern w:val="0"/>
                <w:sz w:val="18"/>
                <w:szCs w:val="18"/>
              </w:rPr>
            </w:pPr>
            <w:r>
              <w:rPr>
                <w:rFonts w:hint="eastAsia"/>
                <w:b/>
                <w:bCs/>
                <w:kern w:val="0"/>
                <w:sz w:val="18"/>
                <w:szCs w:val="18"/>
              </w:rPr>
              <w:t>影响预测</w:t>
            </w:r>
          </w:p>
        </w:tc>
        <w:tc>
          <w:tcPr>
            <w:tcW w:w="1088"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adjustRightInd w:val="0"/>
              <w:snapToGrid w:val="0"/>
              <w:jc w:val="center"/>
              <w:rPr>
                <w:b/>
                <w:bCs/>
                <w:kern w:val="0"/>
                <w:sz w:val="18"/>
                <w:szCs w:val="18"/>
              </w:rPr>
            </w:pPr>
            <w:r>
              <w:rPr>
                <w:rFonts w:hint="eastAsia"/>
                <w:b/>
                <w:bCs/>
                <w:kern w:val="0"/>
                <w:sz w:val="18"/>
                <w:szCs w:val="18"/>
              </w:rPr>
              <w:t>预测范围</w:t>
            </w:r>
          </w:p>
        </w:tc>
        <w:tc>
          <w:tcPr>
            <w:tcW w:w="8348"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rPr>
                <w:kern w:val="0"/>
                <w:sz w:val="18"/>
                <w:szCs w:val="18"/>
              </w:rPr>
            </w:pPr>
            <w:r>
              <w:rPr>
                <w:rFonts w:hint="eastAsia"/>
                <w:kern w:val="0"/>
                <w:sz w:val="18"/>
                <w:szCs w:val="18"/>
              </w:rPr>
              <w:t>河流：长度（</w:t>
            </w:r>
            <w:r>
              <w:rPr>
                <w:kern w:val="0"/>
                <w:sz w:val="18"/>
                <w:szCs w:val="18"/>
              </w:rPr>
              <w:t xml:space="preserve">   </w:t>
            </w:r>
            <w:r>
              <w:rPr>
                <w:rFonts w:hint="eastAsia"/>
                <w:kern w:val="0"/>
                <w:sz w:val="18"/>
                <w:szCs w:val="18"/>
              </w:rPr>
              <w:t>）</w:t>
            </w:r>
            <w:r>
              <w:rPr>
                <w:kern w:val="0"/>
                <w:sz w:val="18"/>
                <w:szCs w:val="18"/>
              </w:rPr>
              <w:t>km</w:t>
            </w:r>
            <w:r>
              <w:rPr>
                <w:rFonts w:hint="eastAsia"/>
                <w:kern w:val="0"/>
                <w:sz w:val="18"/>
                <w:szCs w:val="18"/>
              </w:rPr>
              <w:t>；湖库、河口及近岸海域：面积（</w:t>
            </w:r>
            <w:r>
              <w:rPr>
                <w:kern w:val="0"/>
                <w:sz w:val="18"/>
                <w:szCs w:val="18"/>
              </w:rPr>
              <w:t xml:space="preserve">   </w:t>
            </w:r>
            <w:r>
              <w:rPr>
                <w:rFonts w:hint="eastAsia"/>
                <w:kern w:val="0"/>
                <w:sz w:val="18"/>
                <w:szCs w:val="18"/>
              </w:rPr>
              <w:t>）</w:t>
            </w:r>
            <w:r>
              <w:rPr>
                <w:kern w:val="0"/>
                <w:sz w:val="18"/>
                <w:szCs w:val="18"/>
              </w:rPr>
              <w:t>km</w:t>
            </w:r>
            <w:r>
              <w:rPr>
                <w:kern w:val="0"/>
                <w:sz w:val="18"/>
                <w:szCs w:val="18"/>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vMerge w:val="continue"/>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rPr>
                <w:b/>
                <w:bCs/>
                <w:kern w:val="0"/>
                <w:sz w:val="18"/>
                <w:szCs w:val="18"/>
              </w:rPr>
            </w:pPr>
          </w:p>
        </w:tc>
        <w:tc>
          <w:tcPr>
            <w:tcW w:w="1088"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adjustRightInd w:val="0"/>
              <w:snapToGrid w:val="0"/>
              <w:jc w:val="center"/>
              <w:rPr>
                <w:b/>
                <w:bCs/>
                <w:kern w:val="0"/>
                <w:sz w:val="18"/>
                <w:szCs w:val="18"/>
              </w:rPr>
            </w:pPr>
            <w:r>
              <w:rPr>
                <w:rFonts w:hint="eastAsia"/>
                <w:b/>
                <w:bCs/>
                <w:kern w:val="0"/>
                <w:sz w:val="18"/>
                <w:szCs w:val="18"/>
              </w:rPr>
              <w:t>预测因子</w:t>
            </w:r>
          </w:p>
        </w:tc>
        <w:tc>
          <w:tcPr>
            <w:tcW w:w="8348" w:type="dxa"/>
            <w:gridSpan w:val="9"/>
            <w:tcBorders>
              <w:top w:val="single" w:color="auto" w:sz="4" w:space="0"/>
              <w:left w:val="single" w:color="auto" w:sz="4" w:space="0"/>
              <w:bottom w:val="single" w:color="auto" w:sz="4" w:space="0"/>
              <w:right w:val="single" w:color="auto" w:sz="4" w:space="0"/>
            </w:tcBorders>
            <w:vAlign w:val="center"/>
          </w:tcPr>
          <w:p>
            <w:pPr>
              <w:adjustRightInd w:val="0"/>
              <w:snapToGrid w:val="0"/>
              <w:rPr>
                <w:kern w:val="0"/>
                <w:sz w:val="18"/>
                <w:szCs w:val="18"/>
              </w:rPr>
            </w:pPr>
            <w:r>
              <w:rPr>
                <w:rFonts w:hint="eastAsia"/>
                <w:kern w:val="0"/>
                <w:sz w:val="18"/>
                <w:szCs w:val="18"/>
              </w:rPr>
              <w:t>（</w:t>
            </w:r>
            <w:r>
              <w:rPr>
                <w:kern w:val="0"/>
                <w:sz w:val="18"/>
                <w:szCs w:val="18"/>
              </w:rPr>
              <w:t xml:space="preserve">   </w:t>
            </w:r>
            <w:r>
              <w:rPr>
                <w:rFonts w:hint="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vMerge w:val="continue"/>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rPr>
                <w:b/>
                <w:bCs/>
                <w:kern w:val="0"/>
                <w:sz w:val="18"/>
                <w:szCs w:val="18"/>
              </w:rPr>
            </w:pPr>
          </w:p>
        </w:tc>
        <w:tc>
          <w:tcPr>
            <w:tcW w:w="1088"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adjustRightInd w:val="0"/>
              <w:snapToGrid w:val="0"/>
              <w:jc w:val="center"/>
              <w:rPr>
                <w:b/>
                <w:bCs/>
                <w:kern w:val="0"/>
                <w:sz w:val="18"/>
                <w:szCs w:val="18"/>
              </w:rPr>
            </w:pPr>
            <w:r>
              <w:rPr>
                <w:rFonts w:hint="eastAsia"/>
                <w:b/>
                <w:bCs/>
                <w:kern w:val="0"/>
                <w:sz w:val="18"/>
                <w:szCs w:val="18"/>
              </w:rPr>
              <w:t>预测时期</w:t>
            </w:r>
          </w:p>
        </w:tc>
        <w:tc>
          <w:tcPr>
            <w:tcW w:w="8348" w:type="dxa"/>
            <w:gridSpan w:val="9"/>
            <w:tcBorders>
              <w:top w:val="single" w:color="auto" w:sz="4" w:space="0"/>
              <w:left w:val="single" w:color="auto" w:sz="4" w:space="0"/>
              <w:bottom w:val="single" w:color="auto" w:sz="4" w:space="0"/>
              <w:right w:val="single" w:color="auto" w:sz="4" w:space="0"/>
            </w:tcBorders>
            <w:vAlign w:val="center"/>
          </w:tcPr>
          <w:p>
            <w:pPr>
              <w:adjustRightInd w:val="0"/>
              <w:snapToGrid w:val="0"/>
              <w:rPr>
                <w:kern w:val="0"/>
                <w:sz w:val="18"/>
                <w:szCs w:val="18"/>
              </w:rPr>
            </w:pPr>
            <w:r>
              <w:rPr>
                <w:rFonts w:hint="eastAsia"/>
                <w:kern w:val="0"/>
                <w:sz w:val="18"/>
                <w:szCs w:val="18"/>
              </w:rPr>
              <w:t>丰水期</w:t>
            </w:r>
            <w:r>
              <w:rPr>
                <w:kern w:val="0"/>
                <w:sz w:val="18"/>
                <w:szCs w:val="18"/>
              </w:rPr>
              <w:t xml:space="preserve"> □</w:t>
            </w:r>
            <w:r>
              <w:rPr>
                <w:rFonts w:hint="eastAsia"/>
                <w:kern w:val="0"/>
                <w:sz w:val="18"/>
                <w:szCs w:val="18"/>
              </w:rPr>
              <w:t>；平水期</w:t>
            </w:r>
            <w:r>
              <w:rPr>
                <w:kern w:val="0"/>
                <w:sz w:val="18"/>
                <w:szCs w:val="18"/>
              </w:rPr>
              <w:t xml:space="preserve"> □</w:t>
            </w:r>
            <w:r>
              <w:rPr>
                <w:rFonts w:hint="eastAsia"/>
                <w:kern w:val="0"/>
                <w:sz w:val="18"/>
                <w:szCs w:val="18"/>
              </w:rPr>
              <w:t>；枯水期</w:t>
            </w:r>
            <w:r>
              <w:rPr>
                <w:kern w:val="0"/>
                <w:sz w:val="18"/>
                <w:szCs w:val="18"/>
              </w:rPr>
              <w:t xml:space="preserve"> □</w:t>
            </w:r>
            <w:r>
              <w:rPr>
                <w:rFonts w:hint="eastAsia"/>
                <w:kern w:val="0"/>
                <w:sz w:val="18"/>
                <w:szCs w:val="18"/>
              </w:rPr>
              <w:t>；冰封期</w:t>
            </w:r>
            <w:r>
              <w:rPr>
                <w:kern w:val="0"/>
                <w:sz w:val="18"/>
                <w:szCs w:val="18"/>
              </w:rPr>
              <w:t xml:space="preserve"> □</w:t>
            </w:r>
            <w:r>
              <w:rPr>
                <w:kern w:val="0"/>
                <w:sz w:val="18"/>
                <w:szCs w:val="18"/>
              </w:rPr>
              <w:br w:type="textWrapping"/>
            </w:r>
            <w:r>
              <w:rPr>
                <w:rFonts w:hint="eastAsia"/>
                <w:kern w:val="0"/>
                <w:sz w:val="18"/>
                <w:szCs w:val="18"/>
              </w:rPr>
              <w:t>春季</w:t>
            </w:r>
            <w:r>
              <w:rPr>
                <w:kern w:val="0"/>
                <w:sz w:val="18"/>
                <w:szCs w:val="18"/>
              </w:rPr>
              <w:t xml:space="preserve"> □</w:t>
            </w:r>
            <w:r>
              <w:rPr>
                <w:rFonts w:hint="eastAsia"/>
                <w:kern w:val="0"/>
                <w:sz w:val="18"/>
                <w:szCs w:val="18"/>
              </w:rPr>
              <w:t>；夏季</w:t>
            </w:r>
            <w:r>
              <w:rPr>
                <w:kern w:val="0"/>
                <w:sz w:val="18"/>
                <w:szCs w:val="18"/>
              </w:rPr>
              <w:t xml:space="preserve"> □</w:t>
            </w:r>
            <w:r>
              <w:rPr>
                <w:rFonts w:hint="eastAsia"/>
                <w:kern w:val="0"/>
                <w:sz w:val="18"/>
                <w:szCs w:val="18"/>
              </w:rPr>
              <w:t>；秋季</w:t>
            </w:r>
            <w:r>
              <w:rPr>
                <w:kern w:val="0"/>
                <w:sz w:val="18"/>
                <w:szCs w:val="18"/>
              </w:rPr>
              <w:t xml:space="preserve"> □</w:t>
            </w:r>
            <w:r>
              <w:rPr>
                <w:rFonts w:hint="eastAsia"/>
                <w:kern w:val="0"/>
                <w:sz w:val="18"/>
                <w:szCs w:val="18"/>
              </w:rPr>
              <w:t>；冬季</w:t>
            </w:r>
            <w:r>
              <w:rPr>
                <w:kern w:val="0"/>
                <w:sz w:val="18"/>
                <w:szCs w:val="18"/>
              </w:rPr>
              <w:t xml:space="preserve"> □</w:t>
            </w:r>
            <w:r>
              <w:rPr>
                <w:kern w:val="0"/>
                <w:sz w:val="18"/>
                <w:szCs w:val="18"/>
              </w:rPr>
              <w:br w:type="textWrapping"/>
            </w:r>
            <w:r>
              <w:rPr>
                <w:rFonts w:hint="eastAsia"/>
                <w:kern w:val="0"/>
                <w:sz w:val="18"/>
                <w:szCs w:val="18"/>
              </w:rPr>
              <w:t>设计水文条件</w:t>
            </w:r>
            <w:r>
              <w:rPr>
                <w:kern w:val="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vMerge w:val="continue"/>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rPr>
                <w:b/>
                <w:bCs/>
                <w:kern w:val="0"/>
                <w:sz w:val="18"/>
                <w:szCs w:val="18"/>
              </w:rPr>
            </w:pPr>
          </w:p>
        </w:tc>
        <w:tc>
          <w:tcPr>
            <w:tcW w:w="1088"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adjustRightInd w:val="0"/>
              <w:snapToGrid w:val="0"/>
              <w:jc w:val="center"/>
              <w:rPr>
                <w:b/>
                <w:bCs/>
                <w:kern w:val="0"/>
                <w:sz w:val="18"/>
                <w:szCs w:val="18"/>
              </w:rPr>
            </w:pPr>
            <w:r>
              <w:rPr>
                <w:rFonts w:hint="eastAsia"/>
                <w:b/>
                <w:bCs/>
                <w:kern w:val="0"/>
                <w:sz w:val="18"/>
                <w:szCs w:val="18"/>
              </w:rPr>
              <w:t>预测情景</w:t>
            </w:r>
          </w:p>
        </w:tc>
        <w:tc>
          <w:tcPr>
            <w:tcW w:w="8348" w:type="dxa"/>
            <w:gridSpan w:val="9"/>
            <w:tcBorders>
              <w:top w:val="single" w:color="auto" w:sz="4" w:space="0"/>
              <w:left w:val="single" w:color="auto" w:sz="4" w:space="0"/>
              <w:bottom w:val="single" w:color="auto" w:sz="4" w:space="0"/>
              <w:right w:val="single" w:color="auto" w:sz="4" w:space="0"/>
            </w:tcBorders>
            <w:vAlign w:val="center"/>
          </w:tcPr>
          <w:p>
            <w:pPr>
              <w:adjustRightInd w:val="0"/>
              <w:snapToGrid w:val="0"/>
              <w:rPr>
                <w:kern w:val="0"/>
                <w:sz w:val="18"/>
                <w:szCs w:val="18"/>
              </w:rPr>
            </w:pPr>
            <w:r>
              <w:rPr>
                <w:rFonts w:hint="eastAsia"/>
                <w:kern w:val="0"/>
                <w:sz w:val="18"/>
                <w:szCs w:val="18"/>
              </w:rPr>
              <w:t>建设期</w:t>
            </w:r>
            <w:r>
              <w:rPr>
                <w:kern w:val="0"/>
                <w:sz w:val="18"/>
                <w:szCs w:val="18"/>
              </w:rPr>
              <w:t xml:space="preserve"> □</w:t>
            </w:r>
            <w:r>
              <w:rPr>
                <w:rFonts w:hint="eastAsia"/>
                <w:kern w:val="0"/>
                <w:sz w:val="18"/>
                <w:szCs w:val="18"/>
              </w:rPr>
              <w:t>；生产运行期</w:t>
            </w:r>
            <w:r>
              <w:rPr>
                <w:kern w:val="0"/>
                <w:sz w:val="18"/>
                <w:szCs w:val="18"/>
              </w:rPr>
              <w:t xml:space="preserve"> □</w:t>
            </w:r>
            <w:r>
              <w:rPr>
                <w:rFonts w:hint="eastAsia"/>
                <w:kern w:val="0"/>
                <w:sz w:val="18"/>
                <w:szCs w:val="18"/>
              </w:rPr>
              <w:t>；服务期满后</w:t>
            </w:r>
            <w:r>
              <w:rPr>
                <w:kern w:val="0"/>
                <w:sz w:val="18"/>
                <w:szCs w:val="18"/>
              </w:rPr>
              <w:t xml:space="preserve"> □</w:t>
            </w:r>
            <w:r>
              <w:rPr>
                <w:kern w:val="0"/>
                <w:sz w:val="18"/>
                <w:szCs w:val="18"/>
              </w:rPr>
              <w:br w:type="textWrapping"/>
            </w:r>
            <w:r>
              <w:rPr>
                <w:rFonts w:hint="eastAsia"/>
                <w:kern w:val="0"/>
                <w:sz w:val="18"/>
                <w:szCs w:val="18"/>
              </w:rPr>
              <w:t>正常工况</w:t>
            </w:r>
            <w:r>
              <w:rPr>
                <w:kern w:val="0"/>
                <w:sz w:val="18"/>
                <w:szCs w:val="18"/>
              </w:rPr>
              <w:t xml:space="preserve"> □</w:t>
            </w:r>
            <w:r>
              <w:rPr>
                <w:rFonts w:hint="eastAsia"/>
                <w:kern w:val="0"/>
                <w:sz w:val="18"/>
                <w:szCs w:val="18"/>
              </w:rPr>
              <w:t>；非正常工况</w:t>
            </w:r>
            <w:r>
              <w:rPr>
                <w:kern w:val="0"/>
                <w:sz w:val="18"/>
                <w:szCs w:val="18"/>
              </w:rPr>
              <w:t xml:space="preserve"> □</w:t>
            </w:r>
            <w:r>
              <w:rPr>
                <w:kern w:val="0"/>
                <w:sz w:val="18"/>
                <w:szCs w:val="18"/>
              </w:rPr>
              <w:br w:type="textWrapping"/>
            </w:r>
            <w:r>
              <w:rPr>
                <w:rFonts w:hint="eastAsia"/>
                <w:kern w:val="0"/>
                <w:sz w:val="18"/>
                <w:szCs w:val="18"/>
              </w:rPr>
              <w:t>污染控制和减缓措施方案</w:t>
            </w:r>
            <w:r>
              <w:rPr>
                <w:kern w:val="0"/>
                <w:sz w:val="18"/>
                <w:szCs w:val="18"/>
              </w:rPr>
              <w:t xml:space="preserve"> □</w:t>
            </w:r>
            <w:r>
              <w:rPr>
                <w:kern w:val="0"/>
                <w:sz w:val="18"/>
                <w:szCs w:val="18"/>
              </w:rPr>
              <w:br w:type="textWrapping"/>
            </w:r>
            <w:r>
              <w:rPr>
                <w:rFonts w:hint="eastAsia"/>
                <w:kern w:val="0"/>
                <w:sz w:val="18"/>
                <w:szCs w:val="18"/>
              </w:rPr>
              <w:t>区（流）域环境质量改善目标要求情景</w:t>
            </w:r>
            <w:r>
              <w:rPr>
                <w:kern w:val="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vMerge w:val="continue"/>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rPr>
                <w:b/>
                <w:bCs/>
                <w:kern w:val="0"/>
                <w:sz w:val="18"/>
                <w:szCs w:val="18"/>
              </w:rPr>
            </w:pPr>
          </w:p>
        </w:tc>
        <w:tc>
          <w:tcPr>
            <w:tcW w:w="1088"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adjustRightInd w:val="0"/>
              <w:snapToGrid w:val="0"/>
              <w:jc w:val="center"/>
              <w:rPr>
                <w:b/>
                <w:bCs/>
                <w:kern w:val="0"/>
                <w:sz w:val="18"/>
                <w:szCs w:val="18"/>
              </w:rPr>
            </w:pPr>
            <w:r>
              <w:rPr>
                <w:rFonts w:hint="eastAsia"/>
                <w:b/>
                <w:bCs/>
                <w:kern w:val="0"/>
                <w:sz w:val="18"/>
                <w:szCs w:val="18"/>
              </w:rPr>
              <w:t>预测方法</w:t>
            </w:r>
          </w:p>
        </w:tc>
        <w:tc>
          <w:tcPr>
            <w:tcW w:w="8348" w:type="dxa"/>
            <w:gridSpan w:val="9"/>
            <w:tcBorders>
              <w:top w:val="single" w:color="auto" w:sz="4" w:space="0"/>
              <w:left w:val="single" w:color="auto" w:sz="4" w:space="0"/>
              <w:bottom w:val="single" w:color="auto" w:sz="4" w:space="0"/>
              <w:right w:val="single" w:color="auto" w:sz="4" w:space="0"/>
            </w:tcBorders>
            <w:vAlign w:val="center"/>
          </w:tcPr>
          <w:p>
            <w:pPr>
              <w:adjustRightInd w:val="0"/>
              <w:snapToGrid w:val="0"/>
              <w:rPr>
                <w:kern w:val="0"/>
                <w:sz w:val="18"/>
                <w:szCs w:val="18"/>
              </w:rPr>
            </w:pPr>
            <w:r>
              <w:rPr>
                <w:rFonts w:hint="eastAsia"/>
                <w:kern w:val="0"/>
                <w:sz w:val="18"/>
                <w:szCs w:val="18"/>
              </w:rPr>
              <w:t>数值解</w:t>
            </w:r>
            <w:r>
              <w:rPr>
                <w:kern w:val="0"/>
                <w:sz w:val="18"/>
                <w:szCs w:val="18"/>
              </w:rPr>
              <w:t xml:space="preserve"> □</w:t>
            </w:r>
            <w:r>
              <w:rPr>
                <w:rFonts w:hint="eastAsia"/>
                <w:kern w:val="0"/>
                <w:sz w:val="18"/>
                <w:szCs w:val="18"/>
              </w:rPr>
              <w:t>：解析解</w:t>
            </w:r>
            <w:r>
              <w:rPr>
                <w:kern w:val="0"/>
                <w:sz w:val="18"/>
                <w:szCs w:val="18"/>
              </w:rPr>
              <w:t xml:space="preserve"> □</w:t>
            </w:r>
            <w:r>
              <w:rPr>
                <w:rFonts w:hint="eastAsia"/>
                <w:kern w:val="0"/>
                <w:sz w:val="18"/>
                <w:szCs w:val="18"/>
              </w:rPr>
              <w:t>；其他</w:t>
            </w:r>
            <w:r>
              <w:rPr>
                <w:kern w:val="0"/>
                <w:sz w:val="18"/>
                <w:szCs w:val="18"/>
              </w:rPr>
              <w:t xml:space="preserve"> □</w:t>
            </w:r>
          </w:p>
          <w:p>
            <w:pPr>
              <w:adjustRightInd w:val="0"/>
              <w:snapToGrid w:val="0"/>
              <w:rPr>
                <w:kern w:val="0"/>
                <w:sz w:val="18"/>
                <w:szCs w:val="18"/>
              </w:rPr>
            </w:pPr>
            <w:r>
              <w:rPr>
                <w:rFonts w:hint="eastAsia"/>
                <w:kern w:val="0"/>
                <w:sz w:val="18"/>
                <w:szCs w:val="18"/>
              </w:rPr>
              <w:t>导则推荐模式</w:t>
            </w:r>
            <w:r>
              <w:rPr>
                <w:kern w:val="0"/>
                <w:sz w:val="18"/>
                <w:szCs w:val="18"/>
              </w:rPr>
              <w:t xml:space="preserve"> □</w:t>
            </w:r>
            <w:r>
              <w:rPr>
                <w:rFonts w:hint="eastAsia"/>
                <w:kern w:val="0"/>
                <w:sz w:val="18"/>
                <w:szCs w:val="18"/>
              </w:rPr>
              <w:t>：其他</w:t>
            </w:r>
            <w:r>
              <w:rPr>
                <w:kern w:val="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vMerge w:val="restart"/>
            <w:tcBorders>
              <w:top w:val="single" w:color="auto" w:sz="4" w:space="0"/>
              <w:left w:val="single" w:color="auto" w:sz="4" w:space="0"/>
              <w:bottom w:val="single" w:color="auto" w:sz="4" w:space="0"/>
              <w:right w:val="single" w:color="auto" w:sz="4" w:space="0"/>
            </w:tcBorders>
            <w:shd w:val="clear" w:color="auto" w:fill="BEBEBE"/>
            <w:textDirection w:val="tbRlV"/>
            <w:vAlign w:val="center"/>
          </w:tcPr>
          <w:p>
            <w:pPr>
              <w:adjustRightInd w:val="0"/>
              <w:snapToGrid w:val="0"/>
              <w:jc w:val="center"/>
              <w:rPr>
                <w:b/>
                <w:bCs/>
                <w:kern w:val="0"/>
                <w:sz w:val="18"/>
                <w:szCs w:val="18"/>
              </w:rPr>
            </w:pPr>
            <w:r>
              <w:rPr>
                <w:rFonts w:hint="eastAsia"/>
                <w:b/>
                <w:bCs/>
                <w:kern w:val="0"/>
                <w:sz w:val="18"/>
                <w:szCs w:val="18"/>
              </w:rPr>
              <w:t>影响评价</w:t>
            </w:r>
          </w:p>
        </w:tc>
        <w:tc>
          <w:tcPr>
            <w:tcW w:w="1088" w:type="dxa"/>
            <w:tcBorders>
              <w:top w:val="single" w:color="auto" w:sz="4" w:space="0"/>
              <w:left w:val="single" w:color="auto" w:sz="4" w:space="0"/>
              <w:bottom w:val="single" w:color="auto" w:sz="4" w:space="0"/>
              <w:right w:val="single" w:color="auto" w:sz="4" w:space="0"/>
            </w:tcBorders>
            <w:shd w:val="clear" w:color="auto" w:fill="BEBEBE"/>
            <w:vAlign w:val="center"/>
          </w:tcPr>
          <w:p>
            <w:pPr>
              <w:adjustRightInd w:val="0"/>
              <w:snapToGrid w:val="0"/>
              <w:jc w:val="center"/>
              <w:rPr>
                <w:b/>
                <w:bCs/>
                <w:kern w:val="0"/>
                <w:sz w:val="18"/>
                <w:szCs w:val="18"/>
              </w:rPr>
            </w:pPr>
            <w:r>
              <w:rPr>
                <w:rFonts w:hint="eastAsia"/>
                <w:b/>
                <w:bCs/>
                <w:kern w:val="0"/>
                <w:sz w:val="18"/>
                <w:szCs w:val="18"/>
              </w:rPr>
              <w:t>水污染控制和水环境影响减缓措施有效性评价</w:t>
            </w:r>
          </w:p>
        </w:tc>
        <w:tc>
          <w:tcPr>
            <w:tcW w:w="8348" w:type="dxa"/>
            <w:gridSpan w:val="9"/>
            <w:tcBorders>
              <w:top w:val="single" w:color="auto" w:sz="4" w:space="0"/>
              <w:left w:val="single" w:color="auto" w:sz="4" w:space="0"/>
              <w:bottom w:val="single" w:color="auto" w:sz="4" w:space="0"/>
              <w:right w:val="single" w:color="auto" w:sz="4" w:space="0"/>
            </w:tcBorders>
            <w:vAlign w:val="center"/>
          </w:tcPr>
          <w:p>
            <w:pPr>
              <w:adjustRightInd w:val="0"/>
              <w:snapToGrid w:val="0"/>
              <w:rPr>
                <w:kern w:val="0"/>
                <w:sz w:val="18"/>
                <w:szCs w:val="18"/>
              </w:rPr>
            </w:pPr>
            <w:r>
              <w:rPr>
                <w:rFonts w:hint="eastAsia"/>
                <w:kern w:val="0"/>
                <w:sz w:val="18"/>
                <w:szCs w:val="18"/>
              </w:rPr>
              <w:t>区（流）域水环境质量改善目标</w:t>
            </w:r>
            <w:r>
              <w:rPr>
                <w:kern w:val="0"/>
                <w:sz w:val="18"/>
                <w:szCs w:val="18"/>
              </w:rPr>
              <w:t xml:space="preserve"> □</w:t>
            </w:r>
            <w:r>
              <w:rPr>
                <w:rFonts w:hint="eastAsia"/>
                <w:kern w:val="0"/>
                <w:sz w:val="18"/>
                <w:szCs w:val="18"/>
              </w:rPr>
              <w:t>；替代削减源</w:t>
            </w:r>
            <w:r>
              <w:rPr>
                <w:kern w:val="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vMerge w:val="continue"/>
            <w:tcBorders>
              <w:top w:val="single" w:color="auto" w:sz="4" w:space="0"/>
              <w:left w:val="single" w:color="auto" w:sz="4" w:space="0"/>
              <w:bottom w:val="single" w:color="auto" w:sz="4" w:space="0"/>
              <w:right w:val="single" w:color="auto" w:sz="4" w:space="0"/>
            </w:tcBorders>
            <w:vAlign w:val="center"/>
          </w:tcPr>
          <w:p>
            <w:pPr>
              <w:rPr>
                <w:b/>
                <w:bCs/>
                <w:kern w:val="0"/>
                <w:sz w:val="18"/>
                <w:szCs w:val="18"/>
              </w:rPr>
            </w:pPr>
          </w:p>
        </w:tc>
        <w:tc>
          <w:tcPr>
            <w:tcW w:w="1088" w:type="dxa"/>
            <w:tcBorders>
              <w:top w:val="single" w:color="auto" w:sz="4" w:space="0"/>
              <w:left w:val="single" w:color="auto" w:sz="4" w:space="0"/>
              <w:bottom w:val="single" w:color="auto" w:sz="4" w:space="0"/>
              <w:right w:val="single" w:color="auto" w:sz="4" w:space="0"/>
            </w:tcBorders>
            <w:shd w:val="clear" w:color="auto" w:fill="BEBEBE"/>
            <w:vAlign w:val="center"/>
          </w:tcPr>
          <w:p>
            <w:pPr>
              <w:adjustRightInd w:val="0"/>
              <w:snapToGrid w:val="0"/>
              <w:jc w:val="center"/>
              <w:rPr>
                <w:b/>
                <w:bCs/>
                <w:kern w:val="0"/>
                <w:sz w:val="18"/>
                <w:szCs w:val="18"/>
              </w:rPr>
            </w:pPr>
            <w:r>
              <w:rPr>
                <w:rFonts w:hint="eastAsia"/>
                <w:b/>
                <w:bCs/>
                <w:kern w:val="0"/>
                <w:sz w:val="18"/>
                <w:szCs w:val="18"/>
              </w:rPr>
              <w:t>水环境影响评价</w:t>
            </w:r>
          </w:p>
        </w:tc>
        <w:tc>
          <w:tcPr>
            <w:tcW w:w="8348" w:type="dxa"/>
            <w:gridSpan w:val="9"/>
            <w:tcBorders>
              <w:top w:val="single" w:color="auto" w:sz="4" w:space="0"/>
              <w:left w:val="single" w:color="auto" w:sz="4" w:space="0"/>
              <w:bottom w:val="single" w:color="auto" w:sz="4" w:space="0"/>
              <w:right w:val="single" w:color="auto" w:sz="4" w:space="0"/>
            </w:tcBorders>
            <w:vAlign w:val="center"/>
          </w:tcPr>
          <w:p>
            <w:pPr>
              <w:adjustRightInd w:val="0"/>
              <w:snapToGrid w:val="0"/>
              <w:rPr>
                <w:kern w:val="0"/>
                <w:sz w:val="18"/>
                <w:szCs w:val="18"/>
              </w:rPr>
            </w:pPr>
            <w:r>
              <w:rPr>
                <w:rFonts w:hint="eastAsia"/>
                <w:kern w:val="0"/>
                <w:sz w:val="18"/>
                <w:szCs w:val="18"/>
              </w:rPr>
              <w:t>排放口混合区外满足水环境管理要求</w:t>
            </w:r>
            <w:r>
              <w:rPr>
                <w:kern w:val="0"/>
                <w:sz w:val="18"/>
                <w:szCs w:val="18"/>
              </w:rPr>
              <w:t xml:space="preserve"> </w:t>
            </w:r>
            <w:r>
              <w:rPr>
                <w:kern w:val="0"/>
                <w:sz w:val="18"/>
                <w:szCs w:val="18"/>
              </w:rPr>
              <w:sym w:font="Wingdings 2" w:char="F052"/>
            </w:r>
            <w:r>
              <w:rPr>
                <w:kern w:val="0"/>
                <w:sz w:val="18"/>
                <w:szCs w:val="18"/>
              </w:rPr>
              <w:br w:type="textWrapping"/>
            </w:r>
            <w:r>
              <w:rPr>
                <w:rFonts w:hint="eastAsia"/>
                <w:kern w:val="0"/>
                <w:sz w:val="18"/>
                <w:szCs w:val="18"/>
              </w:rPr>
              <w:t>水环境功能区或水功能区、近岸海域环境功能区水质达标</w:t>
            </w:r>
            <w:r>
              <w:rPr>
                <w:kern w:val="0"/>
                <w:sz w:val="18"/>
                <w:szCs w:val="18"/>
              </w:rPr>
              <w:t xml:space="preserve"> □</w:t>
            </w:r>
            <w:r>
              <w:rPr>
                <w:kern w:val="0"/>
                <w:sz w:val="18"/>
                <w:szCs w:val="18"/>
              </w:rPr>
              <w:br w:type="textWrapping"/>
            </w:r>
            <w:r>
              <w:rPr>
                <w:rFonts w:hint="eastAsia"/>
                <w:kern w:val="0"/>
                <w:sz w:val="18"/>
                <w:szCs w:val="18"/>
              </w:rPr>
              <w:t>满足水环境保护目标水域水环境质量要求</w:t>
            </w:r>
            <w:r>
              <w:rPr>
                <w:kern w:val="0"/>
                <w:sz w:val="18"/>
                <w:szCs w:val="18"/>
              </w:rPr>
              <w:t xml:space="preserve"> □</w:t>
            </w:r>
            <w:r>
              <w:rPr>
                <w:kern w:val="0"/>
                <w:sz w:val="18"/>
                <w:szCs w:val="18"/>
              </w:rPr>
              <w:br w:type="textWrapping"/>
            </w:r>
            <w:r>
              <w:rPr>
                <w:rFonts w:hint="eastAsia"/>
                <w:kern w:val="0"/>
                <w:sz w:val="18"/>
                <w:szCs w:val="18"/>
              </w:rPr>
              <w:t>水环境控制单元或断面水质达标</w:t>
            </w:r>
            <w:r>
              <w:rPr>
                <w:kern w:val="0"/>
                <w:sz w:val="18"/>
                <w:szCs w:val="18"/>
              </w:rPr>
              <w:t xml:space="preserve"> □</w:t>
            </w:r>
            <w:r>
              <w:rPr>
                <w:kern w:val="0"/>
                <w:sz w:val="18"/>
                <w:szCs w:val="18"/>
              </w:rPr>
              <w:br w:type="textWrapping"/>
            </w:r>
            <w:r>
              <w:rPr>
                <w:rFonts w:hint="eastAsia"/>
                <w:kern w:val="0"/>
                <w:sz w:val="18"/>
                <w:szCs w:val="18"/>
              </w:rPr>
              <w:t>满足重点水污染物排放总量控制指标要求，重点行业建设项目，</w:t>
            </w:r>
            <w:r>
              <w:rPr>
                <w:kern w:val="0"/>
                <w:sz w:val="18"/>
                <w:szCs w:val="18"/>
              </w:rPr>
              <w:t xml:space="preserve"> </w:t>
            </w:r>
            <w:r>
              <w:rPr>
                <w:rFonts w:hint="eastAsia"/>
                <w:kern w:val="0"/>
                <w:sz w:val="18"/>
                <w:szCs w:val="18"/>
              </w:rPr>
              <w:t>主要污染物排放满足等量或减量替代要求</w:t>
            </w:r>
            <w:r>
              <w:rPr>
                <w:kern w:val="0"/>
                <w:sz w:val="18"/>
                <w:szCs w:val="18"/>
              </w:rPr>
              <w:t xml:space="preserve"> □</w:t>
            </w:r>
          </w:p>
          <w:p>
            <w:pPr>
              <w:adjustRightInd w:val="0"/>
              <w:snapToGrid w:val="0"/>
              <w:rPr>
                <w:kern w:val="0"/>
                <w:sz w:val="18"/>
                <w:szCs w:val="18"/>
              </w:rPr>
            </w:pPr>
            <w:r>
              <w:rPr>
                <w:rFonts w:hint="eastAsia"/>
                <w:kern w:val="0"/>
                <w:sz w:val="18"/>
                <w:szCs w:val="18"/>
              </w:rPr>
              <w:t>满足区（流）域水环境质量改善目标要求</w:t>
            </w:r>
            <w:r>
              <w:rPr>
                <w:kern w:val="0"/>
                <w:sz w:val="18"/>
                <w:szCs w:val="18"/>
              </w:rPr>
              <w:t xml:space="preserve"> □</w:t>
            </w:r>
            <w:r>
              <w:rPr>
                <w:kern w:val="0"/>
                <w:sz w:val="18"/>
                <w:szCs w:val="18"/>
              </w:rPr>
              <w:br w:type="textWrapping"/>
            </w:r>
            <w:r>
              <w:rPr>
                <w:rFonts w:hint="eastAsia"/>
                <w:kern w:val="0"/>
                <w:sz w:val="18"/>
                <w:szCs w:val="18"/>
              </w:rPr>
              <w:t>水文要素影响型建设项目同时应包括水文情势变化评价、主要水文特征值影响评价、生态流量符合性评价</w:t>
            </w:r>
            <w:r>
              <w:rPr>
                <w:kern w:val="0"/>
                <w:sz w:val="18"/>
                <w:szCs w:val="18"/>
              </w:rPr>
              <w:t xml:space="preserve"> □</w:t>
            </w:r>
            <w:r>
              <w:rPr>
                <w:kern w:val="0"/>
                <w:sz w:val="18"/>
                <w:szCs w:val="18"/>
              </w:rPr>
              <w:br w:type="textWrapping"/>
            </w:r>
            <w:r>
              <w:rPr>
                <w:rFonts w:hint="eastAsia"/>
                <w:kern w:val="0"/>
                <w:sz w:val="18"/>
                <w:szCs w:val="18"/>
              </w:rPr>
              <w:t>对于新设或调整入河（湖库、近岸海域）排放口的建设项目，应包括排放口设置的环境合理性评价</w:t>
            </w:r>
            <w:r>
              <w:rPr>
                <w:kern w:val="0"/>
                <w:sz w:val="18"/>
                <w:szCs w:val="18"/>
              </w:rPr>
              <w:t xml:space="preserve"> □</w:t>
            </w:r>
            <w:r>
              <w:rPr>
                <w:kern w:val="0"/>
                <w:sz w:val="18"/>
                <w:szCs w:val="18"/>
              </w:rPr>
              <w:br w:type="textWrapping"/>
            </w:r>
            <w:r>
              <w:rPr>
                <w:rFonts w:hint="eastAsia"/>
                <w:kern w:val="0"/>
                <w:sz w:val="18"/>
                <w:szCs w:val="18"/>
              </w:rPr>
              <w:t>满足生态保护红线、水环境质量底线、资源利用上线和环境准入清单管理要求</w:t>
            </w:r>
            <w:r>
              <w:rPr>
                <w:kern w:val="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vMerge w:val="continue"/>
            <w:tcBorders>
              <w:top w:val="single" w:color="auto" w:sz="4" w:space="0"/>
              <w:left w:val="single" w:color="auto" w:sz="4" w:space="0"/>
              <w:bottom w:val="single" w:color="auto" w:sz="4" w:space="0"/>
              <w:right w:val="single" w:color="auto" w:sz="4" w:space="0"/>
            </w:tcBorders>
            <w:vAlign w:val="center"/>
          </w:tcPr>
          <w:p>
            <w:pPr>
              <w:rPr>
                <w:b/>
                <w:bCs/>
                <w:kern w:val="0"/>
                <w:sz w:val="18"/>
                <w:szCs w:val="18"/>
              </w:rPr>
            </w:pPr>
          </w:p>
        </w:tc>
        <w:tc>
          <w:tcPr>
            <w:tcW w:w="1088" w:type="dxa"/>
            <w:vMerge w:val="restart"/>
            <w:tcBorders>
              <w:top w:val="single" w:color="auto" w:sz="4" w:space="0"/>
              <w:left w:val="single" w:color="auto" w:sz="4" w:space="0"/>
              <w:right w:val="single" w:color="auto" w:sz="4" w:space="0"/>
            </w:tcBorders>
            <w:shd w:val="clear" w:color="auto" w:fill="BEBEBE"/>
            <w:vAlign w:val="center"/>
          </w:tcPr>
          <w:p>
            <w:pPr>
              <w:adjustRightInd w:val="0"/>
              <w:snapToGrid w:val="0"/>
              <w:jc w:val="center"/>
              <w:rPr>
                <w:b/>
                <w:bCs/>
                <w:kern w:val="0"/>
                <w:sz w:val="18"/>
                <w:szCs w:val="18"/>
              </w:rPr>
            </w:pPr>
            <w:r>
              <w:rPr>
                <w:rFonts w:hint="eastAsia"/>
                <w:b/>
                <w:bCs/>
                <w:kern w:val="0"/>
                <w:sz w:val="18"/>
                <w:szCs w:val="18"/>
              </w:rPr>
              <w:t>污染源排放量核算</w:t>
            </w:r>
          </w:p>
        </w:tc>
        <w:tc>
          <w:tcPr>
            <w:tcW w:w="3249"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kern w:val="0"/>
                <w:sz w:val="18"/>
                <w:szCs w:val="18"/>
              </w:rPr>
              <w:t>污染物名称</w:t>
            </w:r>
          </w:p>
        </w:tc>
        <w:tc>
          <w:tcPr>
            <w:tcW w:w="2120"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kern w:val="0"/>
                <w:sz w:val="18"/>
                <w:szCs w:val="18"/>
              </w:rPr>
              <w:t>排放量/（t/a）</w:t>
            </w:r>
          </w:p>
        </w:tc>
        <w:tc>
          <w:tcPr>
            <w:tcW w:w="2979"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kern w:val="0"/>
                <w:sz w:val="18"/>
                <w:szCs w:val="18"/>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vMerge w:val="continue"/>
            <w:tcBorders>
              <w:top w:val="single" w:color="auto" w:sz="4" w:space="0"/>
              <w:left w:val="single" w:color="auto" w:sz="4" w:space="0"/>
              <w:bottom w:val="single" w:color="auto" w:sz="4" w:space="0"/>
              <w:right w:val="single" w:color="auto" w:sz="4" w:space="0"/>
            </w:tcBorders>
            <w:vAlign w:val="center"/>
          </w:tcPr>
          <w:p>
            <w:pPr>
              <w:rPr>
                <w:b/>
                <w:bCs/>
                <w:kern w:val="0"/>
                <w:sz w:val="18"/>
                <w:szCs w:val="18"/>
              </w:rPr>
            </w:pPr>
          </w:p>
        </w:tc>
        <w:tc>
          <w:tcPr>
            <w:tcW w:w="1088" w:type="dxa"/>
            <w:vMerge w:val="continue"/>
            <w:tcBorders>
              <w:left w:val="single" w:color="auto" w:sz="4" w:space="0"/>
              <w:right w:val="single" w:color="auto" w:sz="4" w:space="0"/>
            </w:tcBorders>
            <w:vAlign w:val="center"/>
          </w:tcPr>
          <w:p>
            <w:pPr>
              <w:rPr>
                <w:b/>
                <w:bCs/>
                <w:kern w:val="0"/>
                <w:sz w:val="18"/>
                <w:szCs w:val="18"/>
              </w:rPr>
            </w:pPr>
          </w:p>
        </w:tc>
        <w:tc>
          <w:tcPr>
            <w:tcW w:w="3249"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等线"/>
                <w:bCs/>
                <w:kern w:val="0"/>
                <w:sz w:val="18"/>
                <w:szCs w:val="18"/>
              </w:rPr>
            </w:pPr>
            <w:r>
              <w:rPr>
                <w:rFonts w:eastAsia="等线"/>
                <w:bCs/>
                <w:sz w:val="18"/>
                <w:szCs w:val="18"/>
              </w:rPr>
              <w:t>COD</w:t>
            </w:r>
            <w:r>
              <w:rPr>
                <w:rFonts w:eastAsia="等线"/>
                <w:bCs/>
                <w:sz w:val="18"/>
                <w:szCs w:val="18"/>
                <w:vertAlign w:val="subscript"/>
              </w:rPr>
              <w:t>Cr</w:t>
            </w:r>
          </w:p>
        </w:tc>
        <w:tc>
          <w:tcPr>
            <w:tcW w:w="2120"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rFonts w:hint="eastAsia"/>
                <w:sz w:val="18"/>
                <w:szCs w:val="18"/>
              </w:rPr>
              <w:t>0</w:t>
            </w:r>
            <w:r>
              <w:rPr>
                <w:sz w:val="18"/>
                <w:szCs w:val="18"/>
              </w:rPr>
              <w:t>.104</w:t>
            </w:r>
          </w:p>
        </w:tc>
        <w:tc>
          <w:tcPr>
            <w:tcW w:w="2979" w:type="dxa"/>
            <w:gridSpan w:val="2"/>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8</w:t>
            </w:r>
            <w:r>
              <w:rPr>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vMerge w:val="continue"/>
            <w:tcBorders>
              <w:top w:val="single" w:color="auto" w:sz="4" w:space="0"/>
              <w:left w:val="single" w:color="auto" w:sz="4" w:space="0"/>
              <w:bottom w:val="single" w:color="auto" w:sz="4" w:space="0"/>
              <w:right w:val="single" w:color="auto" w:sz="4" w:space="0"/>
            </w:tcBorders>
            <w:vAlign w:val="center"/>
          </w:tcPr>
          <w:p>
            <w:pPr>
              <w:rPr>
                <w:b/>
                <w:bCs/>
                <w:kern w:val="0"/>
                <w:sz w:val="18"/>
                <w:szCs w:val="18"/>
              </w:rPr>
            </w:pPr>
          </w:p>
        </w:tc>
        <w:tc>
          <w:tcPr>
            <w:tcW w:w="1088" w:type="dxa"/>
            <w:vMerge w:val="continue"/>
            <w:tcBorders>
              <w:left w:val="single" w:color="auto" w:sz="4" w:space="0"/>
              <w:right w:val="single" w:color="auto" w:sz="4" w:space="0"/>
            </w:tcBorders>
            <w:vAlign w:val="center"/>
          </w:tcPr>
          <w:p>
            <w:pPr>
              <w:rPr>
                <w:b/>
                <w:bCs/>
                <w:kern w:val="0"/>
                <w:sz w:val="18"/>
                <w:szCs w:val="18"/>
              </w:rPr>
            </w:pPr>
          </w:p>
        </w:tc>
        <w:tc>
          <w:tcPr>
            <w:tcW w:w="3249"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等线"/>
                <w:bCs/>
                <w:sz w:val="18"/>
                <w:szCs w:val="18"/>
              </w:rPr>
            </w:pPr>
            <w:r>
              <w:rPr>
                <w:rFonts w:eastAsia="等线"/>
                <w:bCs/>
                <w:sz w:val="18"/>
                <w:szCs w:val="18"/>
              </w:rPr>
              <w:t>BOD</w:t>
            </w:r>
            <w:r>
              <w:rPr>
                <w:rFonts w:eastAsia="等线"/>
                <w:bCs/>
                <w:sz w:val="18"/>
                <w:szCs w:val="18"/>
                <w:vertAlign w:val="subscript"/>
              </w:rPr>
              <w:t>5</w:t>
            </w:r>
          </w:p>
        </w:tc>
        <w:tc>
          <w:tcPr>
            <w:tcW w:w="2120"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rFonts w:hint="eastAsia"/>
                <w:sz w:val="18"/>
                <w:szCs w:val="18"/>
              </w:rPr>
              <w:t>0</w:t>
            </w:r>
            <w:r>
              <w:rPr>
                <w:sz w:val="18"/>
                <w:szCs w:val="18"/>
              </w:rPr>
              <w:t>.026</w:t>
            </w:r>
          </w:p>
        </w:tc>
        <w:tc>
          <w:tcPr>
            <w:tcW w:w="2979" w:type="dxa"/>
            <w:gridSpan w:val="2"/>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2</w:t>
            </w:r>
            <w:r>
              <w:rPr>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vMerge w:val="continue"/>
            <w:tcBorders>
              <w:top w:val="single" w:color="auto" w:sz="4" w:space="0"/>
              <w:left w:val="single" w:color="auto" w:sz="4" w:space="0"/>
              <w:bottom w:val="single" w:color="auto" w:sz="4" w:space="0"/>
              <w:right w:val="single" w:color="auto" w:sz="4" w:space="0"/>
            </w:tcBorders>
            <w:vAlign w:val="center"/>
          </w:tcPr>
          <w:p>
            <w:pPr>
              <w:rPr>
                <w:b/>
                <w:bCs/>
                <w:kern w:val="0"/>
                <w:sz w:val="18"/>
                <w:szCs w:val="18"/>
              </w:rPr>
            </w:pPr>
          </w:p>
        </w:tc>
        <w:tc>
          <w:tcPr>
            <w:tcW w:w="1088" w:type="dxa"/>
            <w:vMerge w:val="continue"/>
            <w:tcBorders>
              <w:left w:val="single" w:color="auto" w:sz="4" w:space="0"/>
              <w:right w:val="single" w:color="auto" w:sz="4" w:space="0"/>
            </w:tcBorders>
            <w:vAlign w:val="center"/>
          </w:tcPr>
          <w:p>
            <w:pPr>
              <w:rPr>
                <w:b/>
                <w:bCs/>
                <w:kern w:val="0"/>
                <w:sz w:val="18"/>
                <w:szCs w:val="18"/>
              </w:rPr>
            </w:pPr>
          </w:p>
        </w:tc>
        <w:tc>
          <w:tcPr>
            <w:tcW w:w="3249"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等线"/>
                <w:bCs/>
                <w:sz w:val="18"/>
                <w:szCs w:val="18"/>
              </w:rPr>
            </w:pPr>
            <w:r>
              <w:rPr>
                <w:rFonts w:eastAsia="等线"/>
                <w:bCs/>
                <w:sz w:val="18"/>
                <w:szCs w:val="18"/>
              </w:rPr>
              <w:t>SS</w:t>
            </w:r>
          </w:p>
        </w:tc>
        <w:tc>
          <w:tcPr>
            <w:tcW w:w="2120"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rFonts w:hint="eastAsia"/>
                <w:sz w:val="18"/>
                <w:szCs w:val="18"/>
              </w:rPr>
              <w:t>0</w:t>
            </w:r>
            <w:r>
              <w:rPr>
                <w:sz w:val="18"/>
                <w:szCs w:val="18"/>
              </w:rPr>
              <w:t>.065</w:t>
            </w:r>
          </w:p>
        </w:tc>
        <w:tc>
          <w:tcPr>
            <w:tcW w:w="2979" w:type="dxa"/>
            <w:gridSpan w:val="2"/>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5</w:t>
            </w:r>
            <w:r>
              <w:rPr>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vMerge w:val="continue"/>
            <w:tcBorders>
              <w:top w:val="single" w:color="auto" w:sz="4" w:space="0"/>
              <w:left w:val="single" w:color="auto" w:sz="4" w:space="0"/>
              <w:bottom w:val="single" w:color="auto" w:sz="4" w:space="0"/>
              <w:right w:val="single" w:color="auto" w:sz="4" w:space="0"/>
            </w:tcBorders>
            <w:vAlign w:val="center"/>
          </w:tcPr>
          <w:p>
            <w:pPr>
              <w:rPr>
                <w:b/>
                <w:bCs/>
                <w:kern w:val="0"/>
                <w:sz w:val="18"/>
                <w:szCs w:val="18"/>
              </w:rPr>
            </w:pPr>
          </w:p>
        </w:tc>
        <w:tc>
          <w:tcPr>
            <w:tcW w:w="1088" w:type="dxa"/>
            <w:vMerge w:val="continue"/>
            <w:tcBorders>
              <w:left w:val="single" w:color="auto" w:sz="4" w:space="0"/>
              <w:right w:val="single" w:color="auto" w:sz="4" w:space="0"/>
            </w:tcBorders>
            <w:vAlign w:val="center"/>
          </w:tcPr>
          <w:p>
            <w:pPr>
              <w:rPr>
                <w:b/>
                <w:bCs/>
                <w:kern w:val="0"/>
                <w:sz w:val="18"/>
                <w:szCs w:val="18"/>
              </w:rPr>
            </w:pPr>
          </w:p>
        </w:tc>
        <w:tc>
          <w:tcPr>
            <w:tcW w:w="3249"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等线"/>
                <w:bCs/>
                <w:sz w:val="18"/>
                <w:szCs w:val="18"/>
              </w:rPr>
            </w:pPr>
            <w:r>
              <w:rPr>
                <w:rFonts w:eastAsia="等线"/>
                <w:bCs/>
                <w:sz w:val="18"/>
                <w:szCs w:val="18"/>
              </w:rPr>
              <w:t>NH</w:t>
            </w:r>
            <w:r>
              <w:rPr>
                <w:rFonts w:eastAsia="等线"/>
                <w:bCs/>
                <w:sz w:val="18"/>
                <w:szCs w:val="18"/>
                <w:vertAlign w:val="subscript"/>
              </w:rPr>
              <w:t>3</w:t>
            </w:r>
            <w:r>
              <w:rPr>
                <w:rFonts w:eastAsia="等线"/>
                <w:bCs/>
                <w:sz w:val="18"/>
                <w:szCs w:val="18"/>
              </w:rPr>
              <w:t>-N</w:t>
            </w:r>
          </w:p>
        </w:tc>
        <w:tc>
          <w:tcPr>
            <w:tcW w:w="2120"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rFonts w:hint="eastAsia"/>
                <w:sz w:val="18"/>
                <w:szCs w:val="18"/>
              </w:rPr>
              <w:t>0</w:t>
            </w:r>
            <w:r>
              <w:rPr>
                <w:sz w:val="18"/>
                <w:szCs w:val="18"/>
              </w:rPr>
              <w:t>.013</w:t>
            </w:r>
          </w:p>
        </w:tc>
        <w:tc>
          <w:tcPr>
            <w:tcW w:w="2979" w:type="dxa"/>
            <w:gridSpan w:val="2"/>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1</w:t>
            </w:r>
            <w:r>
              <w:rPr>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vMerge w:val="continue"/>
            <w:tcBorders>
              <w:top w:val="single" w:color="auto" w:sz="4" w:space="0"/>
              <w:left w:val="single" w:color="auto" w:sz="4" w:space="0"/>
              <w:bottom w:val="single" w:color="auto" w:sz="4" w:space="0"/>
              <w:right w:val="single" w:color="auto" w:sz="4" w:space="0"/>
            </w:tcBorders>
            <w:vAlign w:val="center"/>
          </w:tcPr>
          <w:p>
            <w:pPr>
              <w:rPr>
                <w:b/>
                <w:bCs/>
                <w:kern w:val="0"/>
                <w:sz w:val="18"/>
                <w:szCs w:val="18"/>
              </w:rPr>
            </w:pPr>
          </w:p>
        </w:tc>
        <w:tc>
          <w:tcPr>
            <w:tcW w:w="1088" w:type="dxa"/>
            <w:vMerge w:val="restart"/>
            <w:tcBorders>
              <w:top w:val="single" w:color="auto" w:sz="4" w:space="0"/>
              <w:left w:val="single" w:color="auto" w:sz="4" w:space="0"/>
              <w:bottom w:val="single" w:color="auto" w:sz="4" w:space="0"/>
              <w:right w:val="single" w:color="auto" w:sz="4" w:space="0"/>
            </w:tcBorders>
            <w:shd w:val="clear" w:color="auto" w:fill="BEBEBE"/>
            <w:vAlign w:val="center"/>
          </w:tcPr>
          <w:p>
            <w:pPr>
              <w:adjustRightInd w:val="0"/>
              <w:snapToGrid w:val="0"/>
              <w:jc w:val="center"/>
              <w:rPr>
                <w:b/>
                <w:bCs/>
                <w:kern w:val="0"/>
                <w:sz w:val="18"/>
                <w:szCs w:val="18"/>
              </w:rPr>
            </w:pPr>
            <w:r>
              <w:rPr>
                <w:rFonts w:hint="eastAsia"/>
                <w:b/>
                <w:bCs/>
                <w:kern w:val="0"/>
                <w:sz w:val="18"/>
                <w:szCs w:val="18"/>
              </w:rPr>
              <w:t>替代源排放情况</w:t>
            </w:r>
          </w:p>
        </w:tc>
        <w:tc>
          <w:tcPr>
            <w:tcW w:w="260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污染源名称</w:t>
            </w:r>
          </w:p>
        </w:tc>
        <w:tc>
          <w:tcPr>
            <w:tcW w:w="1130"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排污许可证编号</w:t>
            </w:r>
          </w:p>
        </w:tc>
        <w:tc>
          <w:tcPr>
            <w:tcW w:w="1058"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污染物名称</w:t>
            </w:r>
          </w:p>
        </w:tc>
        <w:tc>
          <w:tcPr>
            <w:tcW w:w="1102"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排放量</w:t>
            </w:r>
            <w:r>
              <w:rPr>
                <w:kern w:val="0"/>
                <w:sz w:val="18"/>
                <w:szCs w:val="18"/>
              </w:rPr>
              <w:t>/</w:t>
            </w:r>
            <w:r>
              <w:rPr>
                <w:rFonts w:hint="eastAsia"/>
                <w:kern w:val="0"/>
                <w:sz w:val="18"/>
                <w:szCs w:val="18"/>
              </w:rPr>
              <w:t>（</w:t>
            </w:r>
            <w:r>
              <w:rPr>
                <w:kern w:val="0"/>
                <w:sz w:val="18"/>
                <w:szCs w:val="18"/>
              </w:rPr>
              <w:t>t/a</w:t>
            </w:r>
            <w:r>
              <w:rPr>
                <w:rFonts w:hint="eastAsia"/>
                <w:kern w:val="0"/>
                <w:sz w:val="18"/>
                <w:szCs w:val="18"/>
              </w:rPr>
              <w:t>）</w:t>
            </w:r>
          </w:p>
        </w:tc>
        <w:tc>
          <w:tcPr>
            <w:tcW w:w="245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排放浓度</w:t>
            </w:r>
            <w:r>
              <w:rPr>
                <w:kern w:val="0"/>
                <w:sz w:val="18"/>
                <w:szCs w:val="18"/>
              </w:rPr>
              <w:t>/</w:t>
            </w:r>
            <w:r>
              <w:rPr>
                <w:rFonts w:hint="eastAsia"/>
                <w:kern w:val="0"/>
                <w:sz w:val="18"/>
                <w:szCs w:val="18"/>
              </w:rPr>
              <w:t>（</w:t>
            </w:r>
            <w:r>
              <w:rPr>
                <w:kern w:val="0"/>
                <w:sz w:val="18"/>
                <w:szCs w:val="18"/>
              </w:rPr>
              <w:t>mg/L</w:t>
            </w:r>
            <w:r>
              <w:rPr>
                <w:rFonts w:hint="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vMerge w:val="continue"/>
            <w:tcBorders>
              <w:top w:val="single" w:color="auto" w:sz="4" w:space="0"/>
              <w:left w:val="single" w:color="auto" w:sz="4" w:space="0"/>
              <w:bottom w:val="single" w:color="auto" w:sz="4" w:space="0"/>
              <w:right w:val="single" w:color="auto" w:sz="4" w:space="0"/>
            </w:tcBorders>
            <w:vAlign w:val="center"/>
          </w:tcPr>
          <w:p>
            <w:pPr>
              <w:rPr>
                <w:b/>
                <w:bCs/>
                <w:kern w:val="0"/>
                <w:sz w:val="18"/>
                <w:szCs w:val="18"/>
              </w:rPr>
            </w:pPr>
          </w:p>
        </w:tc>
        <w:tc>
          <w:tcPr>
            <w:tcW w:w="1088" w:type="dxa"/>
            <w:vMerge w:val="continue"/>
            <w:tcBorders>
              <w:top w:val="single" w:color="auto" w:sz="4" w:space="0"/>
              <w:left w:val="single" w:color="auto" w:sz="4" w:space="0"/>
              <w:bottom w:val="single" w:color="auto" w:sz="4" w:space="0"/>
              <w:right w:val="single" w:color="auto" w:sz="4" w:space="0"/>
            </w:tcBorders>
            <w:vAlign w:val="center"/>
          </w:tcPr>
          <w:p>
            <w:pPr>
              <w:rPr>
                <w:b/>
                <w:bCs/>
                <w:kern w:val="0"/>
                <w:sz w:val="18"/>
                <w:szCs w:val="18"/>
              </w:rPr>
            </w:pPr>
          </w:p>
        </w:tc>
        <w:tc>
          <w:tcPr>
            <w:tcW w:w="260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w:t>
            </w:r>
            <w:r>
              <w:rPr>
                <w:kern w:val="0"/>
                <w:sz w:val="18"/>
                <w:szCs w:val="18"/>
              </w:rPr>
              <w:t xml:space="preserve">   </w:t>
            </w:r>
            <w:r>
              <w:rPr>
                <w:rFonts w:hint="eastAsia"/>
                <w:kern w:val="0"/>
                <w:sz w:val="18"/>
                <w:szCs w:val="18"/>
              </w:rPr>
              <w:t>）</w:t>
            </w:r>
          </w:p>
        </w:tc>
        <w:tc>
          <w:tcPr>
            <w:tcW w:w="1130"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w:t>
            </w:r>
            <w:r>
              <w:rPr>
                <w:kern w:val="0"/>
                <w:sz w:val="18"/>
                <w:szCs w:val="18"/>
              </w:rPr>
              <w:t xml:space="preserve">   </w:t>
            </w:r>
            <w:r>
              <w:rPr>
                <w:rFonts w:hint="eastAsia"/>
                <w:kern w:val="0"/>
                <w:sz w:val="18"/>
                <w:szCs w:val="18"/>
              </w:rPr>
              <w:t>）</w:t>
            </w:r>
          </w:p>
        </w:tc>
        <w:tc>
          <w:tcPr>
            <w:tcW w:w="1058"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w:t>
            </w:r>
            <w:r>
              <w:rPr>
                <w:kern w:val="0"/>
                <w:sz w:val="18"/>
                <w:szCs w:val="18"/>
              </w:rPr>
              <w:t xml:space="preserve">   </w:t>
            </w:r>
            <w:r>
              <w:rPr>
                <w:rFonts w:hint="eastAsia"/>
                <w:kern w:val="0"/>
                <w:sz w:val="18"/>
                <w:szCs w:val="18"/>
              </w:rPr>
              <w:t>）</w:t>
            </w:r>
          </w:p>
        </w:tc>
        <w:tc>
          <w:tcPr>
            <w:tcW w:w="1102"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w:t>
            </w:r>
            <w:r>
              <w:rPr>
                <w:kern w:val="0"/>
                <w:sz w:val="18"/>
                <w:szCs w:val="18"/>
              </w:rPr>
              <w:t xml:space="preserve">   </w:t>
            </w:r>
            <w:r>
              <w:rPr>
                <w:rFonts w:hint="eastAsia"/>
                <w:kern w:val="0"/>
                <w:sz w:val="18"/>
                <w:szCs w:val="18"/>
              </w:rPr>
              <w:t>）</w:t>
            </w:r>
          </w:p>
        </w:tc>
        <w:tc>
          <w:tcPr>
            <w:tcW w:w="245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w:t>
            </w:r>
            <w:r>
              <w:rPr>
                <w:kern w:val="0"/>
                <w:sz w:val="18"/>
                <w:szCs w:val="18"/>
              </w:rPr>
              <w:t xml:space="preserve">   </w:t>
            </w:r>
            <w:r>
              <w:rPr>
                <w:rFonts w:hint="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vMerge w:val="continue"/>
            <w:tcBorders>
              <w:top w:val="single" w:color="auto" w:sz="4" w:space="0"/>
              <w:left w:val="single" w:color="auto" w:sz="4" w:space="0"/>
              <w:bottom w:val="single" w:color="auto" w:sz="4" w:space="0"/>
              <w:right w:val="single" w:color="auto" w:sz="4" w:space="0"/>
            </w:tcBorders>
            <w:vAlign w:val="center"/>
          </w:tcPr>
          <w:p>
            <w:pPr>
              <w:rPr>
                <w:b/>
                <w:bCs/>
                <w:kern w:val="0"/>
                <w:sz w:val="18"/>
                <w:szCs w:val="18"/>
              </w:rPr>
            </w:pPr>
          </w:p>
        </w:tc>
        <w:tc>
          <w:tcPr>
            <w:tcW w:w="1088" w:type="dxa"/>
            <w:tcBorders>
              <w:top w:val="single" w:color="auto" w:sz="4" w:space="0"/>
              <w:left w:val="single" w:color="auto" w:sz="4" w:space="0"/>
              <w:bottom w:val="single" w:color="auto" w:sz="4" w:space="0"/>
              <w:right w:val="single" w:color="auto" w:sz="4" w:space="0"/>
            </w:tcBorders>
            <w:shd w:val="clear" w:color="auto" w:fill="BEBEBE"/>
            <w:vAlign w:val="center"/>
          </w:tcPr>
          <w:p>
            <w:pPr>
              <w:adjustRightInd w:val="0"/>
              <w:snapToGrid w:val="0"/>
              <w:jc w:val="center"/>
              <w:rPr>
                <w:b/>
                <w:bCs/>
                <w:kern w:val="0"/>
                <w:sz w:val="18"/>
                <w:szCs w:val="18"/>
              </w:rPr>
            </w:pPr>
            <w:r>
              <w:rPr>
                <w:rFonts w:hint="eastAsia"/>
                <w:b/>
                <w:bCs/>
                <w:kern w:val="0"/>
                <w:sz w:val="18"/>
                <w:szCs w:val="18"/>
              </w:rPr>
              <w:t>生态流量确定</w:t>
            </w:r>
          </w:p>
        </w:tc>
        <w:tc>
          <w:tcPr>
            <w:tcW w:w="8348" w:type="dxa"/>
            <w:gridSpan w:val="9"/>
            <w:tcBorders>
              <w:top w:val="single" w:color="auto" w:sz="4" w:space="0"/>
              <w:left w:val="single" w:color="auto" w:sz="4" w:space="0"/>
              <w:bottom w:val="single" w:color="auto" w:sz="4" w:space="0"/>
              <w:right w:val="single" w:color="auto" w:sz="4" w:space="0"/>
            </w:tcBorders>
            <w:vAlign w:val="center"/>
          </w:tcPr>
          <w:p>
            <w:pPr>
              <w:adjustRightInd w:val="0"/>
              <w:snapToGrid w:val="0"/>
              <w:rPr>
                <w:kern w:val="0"/>
                <w:sz w:val="18"/>
                <w:szCs w:val="18"/>
              </w:rPr>
            </w:pPr>
            <w:r>
              <w:rPr>
                <w:rFonts w:hint="eastAsia"/>
                <w:kern w:val="0"/>
                <w:sz w:val="18"/>
                <w:szCs w:val="18"/>
              </w:rPr>
              <w:t>生态流量：一般水期（</w:t>
            </w:r>
            <w:r>
              <w:rPr>
                <w:kern w:val="0"/>
                <w:sz w:val="18"/>
                <w:szCs w:val="18"/>
              </w:rPr>
              <w:t xml:space="preserve">  </w:t>
            </w:r>
            <w:r>
              <w:rPr>
                <w:rFonts w:hint="eastAsia"/>
                <w:kern w:val="0"/>
                <w:sz w:val="18"/>
                <w:szCs w:val="18"/>
              </w:rPr>
              <w:t>）</w:t>
            </w:r>
            <w:r>
              <w:rPr>
                <w:kern w:val="0"/>
                <w:sz w:val="18"/>
                <w:szCs w:val="18"/>
              </w:rPr>
              <w:t>m</w:t>
            </w:r>
            <w:r>
              <w:rPr>
                <w:kern w:val="0"/>
                <w:sz w:val="18"/>
                <w:szCs w:val="18"/>
                <w:vertAlign w:val="superscript"/>
              </w:rPr>
              <w:t>3</w:t>
            </w:r>
            <w:r>
              <w:rPr>
                <w:kern w:val="0"/>
                <w:sz w:val="18"/>
                <w:szCs w:val="18"/>
              </w:rPr>
              <w:t>/s</w:t>
            </w:r>
            <w:r>
              <w:rPr>
                <w:rFonts w:hint="eastAsia"/>
                <w:kern w:val="0"/>
                <w:sz w:val="18"/>
                <w:szCs w:val="18"/>
              </w:rPr>
              <w:t>；鱼类繁殖期（</w:t>
            </w:r>
            <w:r>
              <w:rPr>
                <w:kern w:val="0"/>
                <w:sz w:val="18"/>
                <w:szCs w:val="18"/>
              </w:rPr>
              <w:t xml:space="preserve">   </w:t>
            </w:r>
            <w:r>
              <w:rPr>
                <w:rFonts w:hint="eastAsia"/>
                <w:kern w:val="0"/>
                <w:sz w:val="18"/>
                <w:szCs w:val="18"/>
              </w:rPr>
              <w:t>）</w:t>
            </w:r>
            <w:r>
              <w:rPr>
                <w:kern w:val="0"/>
                <w:sz w:val="18"/>
                <w:szCs w:val="18"/>
              </w:rPr>
              <w:t>m</w:t>
            </w:r>
            <w:r>
              <w:rPr>
                <w:kern w:val="0"/>
                <w:sz w:val="18"/>
                <w:szCs w:val="18"/>
                <w:vertAlign w:val="superscript"/>
              </w:rPr>
              <w:t>3</w:t>
            </w:r>
            <w:r>
              <w:rPr>
                <w:kern w:val="0"/>
                <w:sz w:val="18"/>
                <w:szCs w:val="18"/>
              </w:rPr>
              <w:t>/s</w:t>
            </w:r>
            <w:r>
              <w:rPr>
                <w:rFonts w:hint="eastAsia"/>
                <w:kern w:val="0"/>
                <w:sz w:val="18"/>
                <w:szCs w:val="18"/>
              </w:rPr>
              <w:t>；其他（</w:t>
            </w:r>
            <w:r>
              <w:rPr>
                <w:kern w:val="0"/>
                <w:sz w:val="18"/>
                <w:szCs w:val="18"/>
              </w:rPr>
              <w:t xml:space="preserve">   </w:t>
            </w:r>
            <w:r>
              <w:rPr>
                <w:rFonts w:hint="eastAsia"/>
                <w:kern w:val="0"/>
                <w:sz w:val="18"/>
                <w:szCs w:val="18"/>
              </w:rPr>
              <w:t>）</w:t>
            </w:r>
            <w:r>
              <w:rPr>
                <w:kern w:val="0"/>
                <w:sz w:val="18"/>
                <w:szCs w:val="18"/>
              </w:rPr>
              <w:t>m</w:t>
            </w:r>
            <w:r>
              <w:rPr>
                <w:kern w:val="0"/>
                <w:sz w:val="18"/>
                <w:szCs w:val="18"/>
                <w:vertAlign w:val="superscript"/>
              </w:rPr>
              <w:t>3</w:t>
            </w:r>
            <w:r>
              <w:rPr>
                <w:kern w:val="0"/>
                <w:sz w:val="18"/>
                <w:szCs w:val="18"/>
              </w:rPr>
              <w:t>/s</w:t>
            </w:r>
          </w:p>
          <w:p>
            <w:pPr>
              <w:adjustRightInd w:val="0"/>
              <w:snapToGrid w:val="0"/>
              <w:rPr>
                <w:kern w:val="0"/>
                <w:sz w:val="18"/>
                <w:szCs w:val="18"/>
              </w:rPr>
            </w:pPr>
            <w:r>
              <w:rPr>
                <w:rFonts w:hint="eastAsia"/>
                <w:kern w:val="0"/>
                <w:sz w:val="18"/>
                <w:szCs w:val="18"/>
              </w:rPr>
              <w:t>生态水位：一般水期（</w:t>
            </w:r>
            <w:r>
              <w:rPr>
                <w:kern w:val="0"/>
                <w:sz w:val="18"/>
                <w:szCs w:val="18"/>
              </w:rPr>
              <w:t xml:space="preserve">   </w:t>
            </w:r>
            <w:r>
              <w:rPr>
                <w:rFonts w:hint="eastAsia"/>
                <w:kern w:val="0"/>
                <w:sz w:val="18"/>
                <w:szCs w:val="18"/>
              </w:rPr>
              <w:t>）</w:t>
            </w:r>
            <w:r>
              <w:rPr>
                <w:kern w:val="0"/>
                <w:sz w:val="18"/>
                <w:szCs w:val="18"/>
              </w:rPr>
              <w:t>m</w:t>
            </w:r>
            <w:r>
              <w:rPr>
                <w:rFonts w:hint="eastAsia"/>
                <w:kern w:val="0"/>
                <w:sz w:val="18"/>
                <w:szCs w:val="18"/>
              </w:rPr>
              <w:t>；鱼类繁殖期（</w:t>
            </w:r>
            <w:r>
              <w:rPr>
                <w:kern w:val="0"/>
                <w:sz w:val="18"/>
                <w:szCs w:val="18"/>
              </w:rPr>
              <w:t xml:space="preserve">   </w:t>
            </w:r>
            <w:r>
              <w:rPr>
                <w:rFonts w:hint="eastAsia"/>
                <w:kern w:val="0"/>
                <w:sz w:val="18"/>
                <w:szCs w:val="18"/>
              </w:rPr>
              <w:t>）</w:t>
            </w:r>
            <w:r>
              <w:rPr>
                <w:kern w:val="0"/>
                <w:sz w:val="18"/>
                <w:szCs w:val="18"/>
              </w:rPr>
              <w:t>m</w:t>
            </w:r>
            <w:r>
              <w:rPr>
                <w:rFonts w:hint="eastAsia"/>
                <w:kern w:val="0"/>
                <w:sz w:val="18"/>
                <w:szCs w:val="18"/>
              </w:rPr>
              <w:t>；其他（</w:t>
            </w:r>
            <w:r>
              <w:rPr>
                <w:kern w:val="0"/>
                <w:sz w:val="18"/>
                <w:szCs w:val="18"/>
              </w:rPr>
              <w:t xml:space="preserve">   </w:t>
            </w:r>
            <w:r>
              <w:rPr>
                <w:rFonts w:hint="eastAsia"/>
                <w:kern w:val="0"/>
                <w:sz w:val="18"/>
                <w:szCs w:val="18"/>
              </w:rPr>
              <w:t>）</w:t>
            </w:r>
            <w:r>
              <w:rPr>
                <w:kern w:val="0"/>
                <w:sz w:val="18"/>
                <w:szCs w:val="18"/>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vMerge w:val="restart"/>
            <w:tcBorders>
              <w:top w:val="single" w:color="auto" w:sz="4" w:space="0"/>
              <w:left w:val="single" w:color="auto" w:sz="4" w:space="0"/>
              <w:bottom w:val="single" w:color="auto" w:sz="4" w:space="0"/>
              <w:right w:val="single" w:color="auto" w:sz="4" w:space="0"/>
            </w:tcBorders>
            <w:shd w:val="clear" w:color="auto" w:fill="BEBEBE"/>
            <w:textDirection w:val="tbRlV"/>
            <w:vAlign w:val="center"/>
          </w:tcPr>
          <w:p>
            <w:pPr>
              <w:adjustRightInd w:val="0"/>
              <w:snapToGrid w:val="0"/>
              <w:jc w:val="center"/>
              <w:rPr>
                <w:b/>
                <w:bCs/>
                <w:kern w:val="0"/>
                <w:sz w:val="18"/>
                <w:szCs w:val="18"/>
              </w:rPr>
            </w:pPr>
            <w:r>
              <w:rPr>
                <w:rFonts w:hint="eastAsia"/>
                <w:b/>
                <w:bCs/>
                <w:kern w:val="0"/>
                <w:sz w:val="18"/>
                <w:szCs w:val="18"/>
              </w:rPr>
              <w:t>防治措施</w:t>
            </w:r>
          </w:p>
        </w:tc>
        <w:tc>
          <w:tcPr>
            <w:tcW w:w="1088" w:type="dxa"/>
            <w:tcBorders>
              <w:top w:val="single" w:color="auto" w:sz="4" w:space="0"/>
              <w:left w:val="single" w:color="auto" w:sz="4" w:space="0"/>
              <w:bottom w:val="single" w:color="auto" w:sz="4" w:space="0"/>
              <w:right w:val="single" w:color="auto" w:sz="4" w:space="0"/>
            </w:tcBorders>
            <w:shd w:val="clear" w:color="auto" w:fill="BEBEBE"/>
            <w:vAlign w:val="center"/>
          </w:tcPr>
          <w:p>
            <w:pPr>
              <w:adjustRightInd w:val="0"/>
              <w:snapToGrid w:val="0"/>
              <w:jc w:val="center"/>
              <w:rPr>
                <w:b/>
                <w:bCs/>
                <w:kern w:val="0"/>
                <w:sz w:val="18"/>
                <w:szCs w:val="18"/>
              </w:rPr>
            </w:pPr>
            <w:r>
              <w:rPr>
                <w:rFonts w:hint="eastAsia"/>
                <w:b/>
                <w:bCs/>
                <w:kern w:val="0"/>
                <w:sz w:val="18"/>
                <w:szCs w:val="18"/>
              </w:rPr>
              <w:t>环保措施</w:t>
            </w:r>
          </w:p>
        </w:tc>
        <w:tc>
          <w:tcPr>
            <w:tcW w:w="8348" w:type="dxa"/>
            <w:gridSpan w:val="9"/>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污水处理设施</w:t>
            </w:r>
            <w:r>
              <w:rPr>
                <w:kern w:val="0"/>
                <w:sz w:val="18"/>
                <w:szCs w:val="18"/>
              </w:rPr>
              <w:t xml:space="preserve"> </w:t>
            </w:r>
            <w:r>
              <w:rPr>
                <w:kern w:val="0"/>
                <w:sz w:val="18"/>
                <w:szCs w:val="18"/>
              </w:rPr>
              <w:sym w:font="Wingdings 2" w:char="F052"/>
            </w:r>
            <w:r>
              <w:rPr>
                <w:rFonts w:hint="eastAsia"/>
                <w:kern w:val="0"/>
                <w:sz w:val="18"/>
                <w:szCs w:val="18"/>
              </w:rPr>
              <w:t>；水文减缓设施</w:t>
            </w:r>
            <w:r>
              <w:rPr>
                <w:kern w:val="0"/>
                <w:sz w:val="18"/>
                <w:szCs w:val="18"/>
              </w:rPr>
              <w:t xml:space="preserve"> □</w:t>
            </w:r>
            <w:r>
              <w:rPr>
                <w:rFonts w:hint="eastAsia"/>
                <w:kern w:val="0"/>
                <w:sz w:val="18"/>
                <w:szCs w:val="18"/>
              </w:rPr>
              <w:t>；生态流量保障设施</w:t>
            </w:r>
            <w:r>
              <w:rPr>
                <w:kern w:val="0"/>
                <w:sz w:val="18"/>
                <w:szCs w:val="18"/>
              </w:rPr>
              <w:t xml:space="preserve"> □</w:t>
            </w:r>
            <w:r>
              <w:rPr>
                <w:rFonts w:hint="eastAsia"/>
                <w:kern w:val="0"/>
                <w:sz w:val="18"/>
                <w:szCs w:val="18"/>
              </w:rPr>
              <w:t>；区域削减</w:t>
            </w:r>
            <w:r>
              <w:rPr>
                <w:kern w:val="0"/>
                <w:sz w:val="18"/>
                <w:szCs w:val="18"/>
              </w:rPr>
              <w:t xml:space="preserve"> □</w:t>
            </w:r>
            <w:r>
              <w:rPr>
                <w:rFonts w:hint="eastAsia"/>
                <w:kern w:val="0"/>
                <w:sz w:val="18"/>
                <w:szCs w:val="18"/>
              </w:rPr>
              <w:t>；依托其他工程措施</w:t>
            </w:r>
            <w:r>
              <w:rPr>
                <w:kern w:val="0"/>
                <w:sz w:val="18"/>
                <w:szCs w:val="18"/>
              </w:rPr>
              <w:t xml:space="preserve"> □</w:t>
            </w:r>
            <w:r>
              <w:rPr>
                <w:rFonts w:hint="eastAsia"/>
                <w:kern w:val="0"/>
                <w:sz w:val="18"/>
                <w:szCs w:val="18"/>
              </w:rPr>
              <w:t>；其他</w:t>
            </w:r>
            <w:r>
              <w:rPr>
                <w:kern w:val="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vMerge w:val="continue"/>
            <w:tcBorders>
              <w:top w:val="single" w:color="auto" w:sz="4" w:space="0"/>
              <w:left w:val="single" w:color="auto" w:sz="4" w:space="0"/>
              <w:bottom w:val="single" w:color="auto" w:sz="4" w:space="0"/>
              <w:right w:val="single" w:color="auto" w:sz="4" w:space="0"/>
            </w:tcBorders>
            <w:vAlign w:val="center"/>
          </w:tcPr>
          <w:p>
            <w:pPr>
              <w:rPr>
                <w:b/>
                <w:bCs/>
                <w:kern w:val="0"/>
                <w:sz w:val="18"/>
                <w:szCs w:val="18"/>
              </w:rPr>
            </w:pPr>
          </w:p>
        </w:tc>
        <w:tc>
          <w:tcPr>
            <w:tcW w:w="1088" w:type="dxa"/>
            <w:vMerge w:val="restart"/>
            <w:tcBorders>
              <w:top w:val="single" w:color="auto" w:sz="4" w:space="0"/>
              <w:left w:val="single" w:color="auto" w:sz="4" w:space="0"/>
              <w:bottom w:val="single" w:color="auto" w:sz="4" w:space="0"/>
              <w:right w:val="single" w:color="auto" w:sz="4" w:space="0"/>
            </w:tcBorders>
            <w:shd w:val="clear" w:color="auto" w:fill="BEBEBE"/>
            <w:vAlign w:val="center"/>
          </w:tcPr>
          <w:p>
            <w:pPr>
              <w:adjustRightInd w:val="0"/>
              <w:snapToGrid w:val="0"/>
              <w:jc w:val="center"/>
              <w:rPr>
                <w:b/>
                <w:bCs/>
                <w:kern w:val="0"/>
                <w:sz w:val="18"/>
                <w:szCs w:val="18"/>
              </w:rPr>
            </w:pPr>
            <w:r>
              <w:rPr>
                <w:rFonts w:hint="eastAsia"/>
                <w:b/>
                <w:bCs/>
                <w:kern w:val="0"/>
                <w:sz w:val="18"/>
                <w:szCs w:val="18"/>
              </w:rPr>
              <w:t>监测计划</w:t>
            </w:r>
          </w:p>
        </w:tc>
        <w:tc>
          <w:tcPr>
            <w:tcW w:w="260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p>
        </w:tc>
        <w:tc>
          <w:tcPr>
            <w:tcW w:w="1892"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环境质量</w:t>
            </w:r>
          </w:p>
        </w:tc>
        <w:tc>
          <w:tcPr>
            <w:tcW w:w="3849"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vMerge w:val="continue"/>
            <w:tcBorders>
              <w:top w:val="single" w:color="auto" w:sz="4" w:space="0"/>
              <w:left w:val="single" w:color="auto" w:sz="4" w:space="0"/>
              <w:bottom w:val="single" w:color="auto" w:sz="4" w:space="0"/>
              <w:right w:val="single" w:color="auto" w:sz="4" w:space="0"/>
            </w:tcBorders>
            <w:vAlign w:val="center"/>
          </w:tcPr>
          <w:p>
            <w:pPr>
              <w:rPr>
                <w:b/>
                <w:bCs/>
                <w:kern w:val="0"/>
                <w:sz w:val="18"/>
                <w:szCs w:val="18"/>
              </w:rPr>
            </w:pPr>
          </w:p>
        </w:tc>
        <w:tc>
          <w:tcPr>
            <w:tcW w:w="1088" w:type="dxa"/>
            <w:vMerge w:val="continue"/>
            <w:tcBorders>
              <w:top w:val="single" w:color="auto" w:sz="4" w:space="0"/>
              <w:left w:val="single" w:color="auto" w:sz="4" w:space="0"/>
              <w:bottom w:val="single" w:color="auto" w:sz="4" w:space="0"/>
              <w:right w:val="single" w:color="auto" w:sz="4" w:space="0"/>
            </w:tcBorders>
            <w:vAlign w:val="center"/>
          </w:tcPr>
          <w:p>
            <w:pPr>
              <w:rPr>
                <w:b/>
                <w:bCs/>
                <w:kern w:val="0"/>
                <w:sz w:val="18"/>
                <w:szCs w:val="18"/>
              </w:rPr>
            </w:pPr>
          </w:p>
        </w:tc>
        <w:tc>
          <w:tcPr>
            <w:tcW w:w="260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监测方式</w:t>
            </w:r>
          </w:p>
        </w:tc>
        <w:tc>
          <w:tcPr>
            <w:tcW w:w="1892"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手动</w:t>
            </w:r>
            <w:r>
              <w:rPr>
                <w:kern w:val="0"/>
                <w:sz w:val="18"/>
                <w:szCs w:val="18"/>
              </w:rPr>
              <w:t xml:space="preserve"> □</w:t>
            </w:r>
            <w:r>
              <w:rPr>
                <w:rFonts w:hint="eastAsia"/>
                <w:kern w:val="0"/>
                <w:sz w:val="18"/>
                <w:szCs w:val="18"/>
              </w:rPr>
              <w:t>；自动</w:t>
            </w:r>
            <w:r>
              <w:rPr>
                <w:kern w:val="0"/>
                <w:sz w:val="18"/>
                <w:szCs w:val="18"/>
              </w:rPr>
              <w:t xml:space="preserve"> □</w:t>
            </w:r>
            <w:r>
              <w:rPr>
                <w:rFonts w:hint="eastAsia"/>
                <w:kern w:val="0"/>
                <w:sz w:val="18"/>
                <w:szCs w:val="18"/>
              </w:rPr>
              <w:t>；无监测</w:t>
            </w:r>
            <w:r>
              <w:rPr>
                <w:kern w:val="0"/>
                <w:sz w:val="18"/>
                <w:szCs w:val="18"/>
              </w:rPr>
              <w:t xml:space="preserve"> </w:t>
            </w:r>
            <w:r>
              <w:rPr>
                <w:kern w:val="0"/>
                <w:sz w:val="18"/>
                <w:szCs w:val="18"/>
              </w:rPr>
              <w:sym w:font="Wingdings 2" w:char="F052"/>
            </w:r>
          </w:p>
        </w:tc>
        <w:tc>
          <w:tcPr>
            <w:tcW w:w="3849"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手动</w:t>
            </w:r>
            <w:r>
              <w:rPr>
                <w:kern w:val="0"/>
                <w:sz w:val="18"/>
                <w:szCs w:val="18"/>
              </w:rPr>
              <w:t xml:space="preserve"> </w:t>
            </w:r>
            <w:r>
              <w:rPr>
                <w:kern w:val="0"/>
                <w:sz w:val="18"/>
                <w:szCs w:val="18"/>
              </w:rPr>
              <w:sym w:font="Wingdings 2" w:char="F052"/>
            </w:r>
            <w:r>
              <w:rPr>
                <w:rFonts w:hint="eastAsia"/>
                <w:kern w:val="0"/>
                <w:sz w:val="18"/>
                <w:szCs w:val="18"/>
              </w:rPr>
              <w:t>；自动</w:t>
            </w:r>
            <w:r>
              <w:rPr>
                <w:kern w:val="0"/>
                <w:sz w:val="18"/>
                <w:szCs w:val="18"/>
              </w:rPr>
              <w:t xml:space="preserve"> □</w:t>
            </w:r>
            <w:r>
              <w:rPr>
                <w:rFonts w:hint="eastAsia"/>
                <w:kern w:val="0"/>
                <w:sz w:val="18"/>
                <w:szCs w:val="18"/>
              </w:rPr>
              <w:t>；无监测</w:t>
            </w:r>
            <w:r>
              <w:rPr>
                <w:kern w:val="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vMerge w:val="continue"/>
            <w:tcBorders>
              <w:top w:val="single" w:color="auto" w:sz="4" w:space="0"/>
              <w:left w:val="single" w:color="auto" w:sz="4" w:space="0"/>
              <w:bottom w:val="single" w:color="auto" w:sz="4" w:space="0"/>
              <w:right w:val="single" w:color="auto" w:sz="4" w:space="0"/>
            </w:tcBorders>
            <w:vAlign w:val="center"/>
          </w:tcPr>
          <w:p>
            <w:pPr>
              <w:rPr>
                <w:b/>
                <w:bCs/>
                <w:kern w:val="0"/>
                <w:sz w:val="18"/>
                <w:szCs w:val="18"/>
              </w:rPr>
            </w:pPr>
          </w:p>
        </w:tc>
        <w:tc>
          <w:tcPr>
            <w:tcW w:w="1088" w:type="dxa"/>
            <w:vMerge w:val="continue"/>
            <w:tcBorders>
              <w:top w:val="single" w:color="auto" w:sz="4" w:space="0"/>
              <w:left w:val="single" w:color="auto" w:sz="4" w:space="0"/>
              <w:bottom w:val="single" w:color="auto" w:sz="4" w:space="0"/>
              <w:right w:val="single" w:color="auto" w:sz="4" w:space="0"/>
            </w:tcBorders>
            <w:vAlign w:val="center"/>
          </w:tcPr>
          <w:p>
            <w:pPr>
              <w:rPr>
                <w:b/>
                <w:bCs/>
                <w:kern w:val="0"/>
                <w:sz w:val="18"/>
                <w:szCs w:val="18"/>
              </w:rPr>
            </w:pPr>
          </w:p>
        </w:tc>
        <w:tc>
          <w:tcPr>
            <w:tcW w:w="260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监测点位</w:t>
            </w:r>
          </w:p>
        </w:tc>
        <w:tc>
          <w:tcPr>
            <w:tcW w:w="1892"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w:t>
            </w:r>
            <w:r>
              <w:rPr>
                <w:kern w:val="0"/>
                <w:sz w:val="18"/>
                <w:szCs w:val="18"/>
              </w:rPr>
              <w:t xml:space="preserve">   </w:t>
            </w:r>
            <w:r>
              <w:rPr>
                <w:rFonts w:hint="eastAsia"/>
                <w:kern w:val="0"/>
                <w:sz w:val="18"/>
                <w:szCs w:val="18"/>
              </w:rPr>
              <w:t>）</w:t>
            </w:r>
          </w:p>
        </w:tc>
        <w:tc>
          <w:tcPr>
            <w:tcW w:w="3849"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（项目废水排放口）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vMerge w:val="continue"/>
            <w:tcBorders>
              <w:top w:val="single" w:color="auto" w:sz="4" w:space="0"/>
              <w:left w:val="single" w:color="auto" w:sz="4" w:space="0"/>
              <w:bottom w:val="single" w:color="auto" w:sz="4" w:space="0"/>
              <w:right w:val="single" w:color="auto" w:sz="4" w:space="0"/>
            </w:tcBorders>
            <w:vAlign w:val="center"/>
          </w:tcPr>
          <w:p>
            <w:pPr>
              <w:rPr>
                <w:b/>
                <w:bCs/>
                <w:kern w:val="0"/>
                <w:sz w:val="18"/>
                <w:szCs w:val="18"/>
              </w:rPr>
            </w:pPr>
          </w:p>
        </w:tc>
        <w:tc>
          <w:tcPr>
            <w:tcW w:w="1088" w:type="dxa"/>
            <w:vMerge w:val="continue"/>
            <w:tcBorders>
              <w:top w:val="single" w:color="auto" w:sz="4" w:space="0"/>
              <w:left w:val="single" w:color="auto" w:sz="4" w:space="0"/>
              <w:bottom w:val="single" w:color="auto" w:sz="4" w:space="0"/>
              <w:right w:val="single" w:color="auto" w:sz="4" w:space="0"/>
            </w:tcBorders>
            <w:vAlign w:val="center"/>
          </w:tcPr>
          <w:p>
            <w:pPr>
              <w:rPr>
                <w:b/>
                <w:bCs/>
                <w:kern w:val="0"/>
                <w:sz w:val="18"/>
                <w:szCs w:val="18"/>
              </w:rPr>
            </w:pPr>
          </w:p>
        </w:tc>
        <w:tc>
          <w:tcPr>
            <w:tcW w:w="260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监测因子</w:t>
            </w:r>
          </w:p>
        </w:tc>
        <w:tc>
          <w:tcPr>
            <w:tcW w:w="1892"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w:t>
            </w:r>
            <w:r>
              <w:rPr>
                <w:kern w:val="0"/>
                <w:sz w:val="18"/>
                <w:szCs w:val="18"/>
              </w:rPr>
              <w:t xml:space="preserve">   </w:t>
            </w:r>
            <w:r>
              <w:rPr>
                <w:rFonts w:hint="eastAsia"/>
                <w:kern w:val="0"/>
                <w:sz w:val="18"/>
                <w:szCs w:val="18"/>
              </w:rPr>
              <w:t>）</w:t>
            </w:r>
          </w:p>
        </w:tc>
        <w:tc>
          <w:tcPr>
            <w:tcW w:w="3849"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w:t>
            </w:r>
            <w:r>
              <w:rPr>
                <w:kern w:val="0"/>
                <w:sz w:val="18"/>
                <w:szCs w:val="18"/>
              </w:rPr>
              <w:t>COD</w:t>
            </w:r>
            <w:r>
              <w:rPr>
                <w:kern w:val="0"/>
                <w:sz w:val="18"/>
                <w:szCs w:val="18"/>
                <w:vertAlign w:val="subscript"/>
              </w:rPr>
              <w:t>C</w:t>
            </w:r>
            <w:r>
              <w:rPr>
                <w:rFonts w:hint="eastAsia"/>
                <w:kern w:val="0"/>
                <w:sz w:val="18"/>
                <w:szCs w:val="18"/>
                <w:vertAlign w:val="subscript"/>
              </w:rPr>
              <w:t>r</w:t>
            </w:r>
            <w:r>
              <w:rPr>
                <w:rFonts w:hint="eastAsia"/>
                <w:kern w:val="0"/>
                <w:sz w:val="18"/>
                <w:szCs w:val="18"/>
              </w:rPr>
              <w:t>、B</w:t>
            </w:r>
            <w:r>
              <w:rPr>
                <w:kern w:val="0"/>
                <w:sz w:val="18"/>
                <w:szCs w:val="18"/>
              </w:rPr>
              <w:t>OD</w:t>
            </w:r>
            <w:r>
              <w:rPr>
                <w:kern w:val="0"/>
                <w:sz w:val="18"/>
                <w:szCs w:val="18"/>
                <w:vertAlign w:val="subscript"/>
              </w:rPr>
              <w:t>5</w:t>
            </w:r>
            <w:r>
              <w:rPr>
                <w:rFonts w:hint="eastAsia"/>
                <w:kern w:val="0"/>
                <w:sz w:val="18"/>
                <w:szCs w:val="18"/>
              </w:rPr>
              <w:t>、S</w:t>
            </w:r>
            <w:r>
              <w:rPr>
                <w:kern w:val="0"/>
                <w:sz w:val="18"/>
                <w:szCs w:val="18"/>
              </w:rPr>
              <w:t>S</w:t>
            </w:r>
            <w:r>
              <w:rPr>
                <w:rFonts w:hint="eastAsia"/>
                <w:kern w:val="0"/>
                <w:sz w:val="18"/>
                <w:szCs w:val="18"/>
              </w:rPr>
              <w:t>、N</w:t>
            </w:r>
            <w:r>
              <w:rPr>
                <w:kern w:val="0"/>
                <w:sz w:val="18"/>
                <w:szCs w:val="18"/>
              </w:rPr>
              <w:t>H</w:t>
            </w:r>
            <w:r>
              <w:rPr>
                <w:kern w:val="0"/>
                <w:sz w:val="18"/>
                <w:szCs w:val="18"/>
                <w:vertAlign w:val="subscript"/>
              </w:rPr>
              <w:t>3</w:t>
            </w:r>
            <w:r>
              <w:rPr>
                <w:kern w:val="0"/>
                <w:sz w:val="18"/>
                <w:szCs w:val="18"/>
              </w:rPr>
              <w:t>-N</w:t>
            </w:r>
            <w:r>
              <w:rPr>
                <w:rFonts w:hint="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 w:type="dxa"/>
            <w:vMerge w:val="continue"/>
            <w:tcBorders>
              <w:top w:val="single" w:color="auto" w:sz="4" w:space="0"/>
              <w:left w:val="single" w:color="auto" w:sz="4" w:space="0"/>
              <w:bottom w:val="single" w:color="auto" w:sz="4" w:space="0"/>
              <w:right w:val="single" w:color="auto" w:sz="4" w:space="0"/>
            </w:tcBorders>
            <w:vAlign w:val="center"/>
          </w:tcPr>
          <w:p>
            <w:pPr>
              <w:rPr>
                <w:b/>
                <w:bCs/>
                <w:kern w:val="0"/>
                <w:sz w:val="18"/>
                <w:szCs w:val="18"/>
              </w:rPr>
            </w:pPr>
          </w:p>
        </w:tc>
        <w:tc>
          <w:tcPr>
            <w:tcW w:w="1088" w:type="dxa"/>
            <w:tcBorders>
              <w:top w:val="single" w:color="auto" w:sz="4" w:space="0"/>
              <w:left w:val="single" w:color="auto" w:sz="4" w:space="0"/>
              <w:bottom w:val="single" w:color="auto" w:sz="4" w:space="0"/>
              <w:right w:val="single" w:color="auto" w:sz="4" w:space="0"/>
            </w:tcBorders>
            <w:shd w:val="clear" w:color="auto" w:fill="BEBEBE"/>
            <w:vAlign w:val="center"/>
          </w:tcPr>
          <w:p>
            <w:pPr>
              <w:adjustRightInd w:val="0"/>
              <w:snapToGrid w:val="0"/>
              <w:jc w:val="center"/>
              <w:rPr>
                <w:b/>
                <w:bCs/>
                <w:kern w:val="0"/>
                <w:sz w:val="18"/>
                <w:szCs w:val="18"/>
              </w:rPr>
            </w:pPr>
            <w:r>
              <w:rPr>
                <w:rFonts w:hint="eastAsia"/>
                <w:b/>
                <w:bCs/>
                <w:kern w:val="0"/>
                <w:sz w:val="18"/>
                <w:szCs w:val="18"/>
              </w:rPr>
              <w:t>污染物排放清单</w:t>
            </w:r>
          </w:p>
        </w:tc>
        <w:tc>
          <w:tcPr>
            <w:tcW w:w="8348" w:type="dxa"/>
            <w:gridSpan w:val="9"/>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kern w:val="0"/>
                <w:sz w:val="18"/>
                <w:szCs w:val="18"/>
              </w:rPr>
              <w:sym w:font="Wingdings 2" w:char="F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7" w:type="dxa"/>
            <w:gridSpan w:val="2"/>
            <w:tcBorders>
              <w:top w:val="single" w:color="auto" w:sz="4" w:space="0"/>
              <w:left w:val="single" w:color="auto" w:sz="4" w:space="0"/>
              <w:bottom w:val="single" w:color="auto" w:sz="4" w:space="0"/>
              <w:right w:val="single" w:color="auto" w:sz="4" w:space="0"/>
            </w:tcBorders>
            <w:shd w:val="clear" w:color="auto" w:fill="BEBEBE"/>
            <w:vAlign w:val="center"/>
          </w:tcPr>
          <w:p>
            <w:pPr>
              <w:adjustRightInd w:val="0"/>
              <w:snapToGrid w:val="0"/>
              <w:jc w:val="center"/>
              <w:rPr>
                <w:b/>
                <w:bCs/>
                <w:kern w:val="0"/>
                <w:sz w:val="18"/>
                <w:szCs w:val="18"/>
              </w:rPr>
            </w:pPr>
            <w:r>
              <w:rPr>
                <w:rFonts w:hint="eastAsia"/>
                <w:b/>
                <w:bCs/>
                <w:kern w:val="0"/>
                <w:sz w:val="18"/>
                <w:szCs w:val="18"/>
              </w:rPr>
              <w:t>评价结论</w:t>
            </w:r>
          </w:p>
        </w:tc>
        <w:tc>
          <w:tcPr>
            <w:tcW w:w="8348" w:type="dxa"/>
            <w:gridSpan w:val="9"/>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可以接受</w:t>
            </w:r>
            <w:r>
              <w:rPr>
                <w:kern w:val="0"/>
                <w:sz w:val="18"/>
                <w:szCs w:val="18"/>
              </w:rPr>
              <w:t xml:space="preserve"> </w:t>
            </w:r>
            <w:r>
              <w:rPr>
                <w:kern w:val="0"/>
                <w:sz w:val="18"/>
                <w:szCs w:val="18"/>
              </w:rPr>
              <w:sym w:font="Wingdings 2" w:char="F052"/>
            </w:r>
            <w:r>
              <w:rPr>
                <w:rFonts w:hint="eastAsia"/>
                <w:kern w:val="0"/>
                <w:sz w:val="18"/>
                <w:szCs w:val="18"/>
              </w:rPr>
              <w:t>；不可以接受</w:t>
            </w:r>
            <w:r>
              <w:rPr>
                <w:kern w:val="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5" w:type="dxa"/>
            <w:gridSpan w:val="11"/>
            <w:tcBorders>
              <w:top w:val="single" w:color="auto" w:sz="4" w:space="0"/>
              <w:left w:val="single" w:color="auto" w:sz="4" w:space="0"/>
              <w:bottom w:val="single" w:color="auto" w:sz="4" w:space="0"/>
              <w:right w:val="single" w:color="auto" w:sz="4" w:space="0"/>
            </w:tcBorders>
            <w:shd w:val="clear" w:color="auto" w:fill="BEBEBE"/>
            <w:vAlign w:val="center"/>
          </w:tcPr>
          <w:p>
            <w:pPr>
              <w:adjustRightInd w:val="0"/>
              <w:snapToGrid w:val="0"/>
              <w:jc w:val="center"/>
              <w:rPr>
                <w:b/>
                <w:bCs/>
                <w:kern w:val="0"/>
                <w:sz w:val="18"/>
                <w:szCs w:val="18"/>
              </w:rPr>
            </w:pPr>
            <w:r>
              <w:rPr>
                <w:rFonts w:hint="eastAsia"/>
                <w:b/>
                <w:bCs/>
                <w:kern w:val="0"/>
                <w:sz w:val="18"/>
                <w:szCs w:val="18"/>
              </w:rPr>
              <w:t>注：</w:t>
            </w:r>
            <w:r>
              <w:rPr>
                <w:b/>
                <w:bCs/>
                <w:kern w:val="0"/>
                <w:sz w:val="18"/>
                <w:szCs w:val="18"/>
              </w:rPr>
              <w:t>“□”</w:t>
            </w:r>
            <w:r>
              <w:rPr>
                <w:rFonts w:hint="eastAsia"/>
                <w:b/>
                <w:bCs/>
                <w:kern w:val="0"/>
                <w:sz w:val="18"/>
                <w:szCs w:val="18"/>
              </w:rPr>
              <w:t>为勾选项，可</w:t>
            </w:r>
            <w:r>
              <w:rPr>
                <w:b/>
                <w:bCs/>
                <w:kern w:val="0"/>
                <w:sz w:val="18"/>
                <w:szCs w:val="18"/>
              </w:rPr>
              <w:t>√</w:t>
            </w:r>
            <w:r>
              <w:rPr>
                <w:rFonts w:hint="eastAsia"/>
                <w:b/>
                <w:bCs/>
                <w:kern w:val="0"/>
                <w:sz w:val="18"/>
                <w:szCs w:val="18"/>
              </w:rPr>
              <w:t>；</w:t>
            </w:r>
            <w:r>
              <w:rPr>
                <w:b/>
                <w:bCs/>
                <w:kern w:val="0"/>
                <w:sz w:val="18"/>
                <w:szCs w:val="18"/>
              </w:rPr>
              <w:t>“</w:t>
            </w:r>
            <w:r>
              <w:rPr>
                <w:rFonts w:hint="eastAsia"/>
                <w:b/>
                <w:bCs/>
                <w:kern w:val="0"/>
                <w:sz w:val="18"/>
                <w:szCs w:val="18"/>
              </w:rPr>
              <w:t>（</w:t>
            </w:r>
            <w:r>
              <w:rPr>
                <w:b/>
                <w:bCs/>
                <w:kern w:val="0"/>
                <w:sz w:val="18"/>
                <w:szCs w:val="18"/>
              </w:rPr>
              <w:t xml:space="preserve">   </w:t>
            </w:r>
            <w:r>
              <w:rPr>
                <w:rFonts w:hint="eastAsia"/>
                <w:b/>
                <w:bCs/>
                <w:kern w:val="0"/>
                <w:sz w:val="18"/>
                <w:szCs w:val="18"/>
              </w:rPr>
              <w:t>）</w:t>
            </w:r>
            <w:r>
              <w:rPr>
                <w:b/>
                <w:bCs/>
                <w:kern w:val="0"/>
                <w:sz w:val="18"/>
                <w:szCs w:val="18"/>
              </w:rPr>
              <w:t>”</w:t>
            </w:r>
            <w:r>
              <w:rPr>
                <w:rFonts w:hint="eastAsia"/>
                <w:b/>
                <w:bCs/>
                <w:kern w:val="0"/>
                <w:sz w:val="18"/>
                <w:szCs w:val="18"/>
              </w:rPr>
              <w:t>为内容填写项；</w:t>
            </w:r>
            <w:r>
              <w:rPr>
                <w:b/>
                <w:bCs/>
                <w:kern w:val="0"/>
                <w:sz w:val="18"/>
                <w:szCs w:val="18"/>
              </w:rPr>
              <w:t>“</w:t>
            </w:r>
            <w:r>
              <w:rPr>
                <w:rFonts w:hint="eastAsia"/>
                <w:b/>
                <w:bCs/>
                <w:kern w:val="0"/>
                <w:sz w:val="18"/>
                <w:szCs w:val="18"/>
              </w:rPr>
              <w:t>备注</w:t>
            </w:r>
            <w:r>
              <w:rPr>
                <w:b/>
                <w:bCs/>
                <w:kern w:val="0"/>
                <w:sz w:val="18"/>
                <w:szCs w:val="18"/>
              </w:rPr>
              <w:t>”</w:t>
            </w:r>
            <w:r>
              <w:rPr>
                <w:rFonts w:hint="eastAsia"/>
                <w:b/>
                <w:bCs/>
                <w:kern w:val="0"/>
                <w:sz w:val="18"/>
                <w:szCs w:val="18"/>
              </w:rPr>
              <w:t>为其他补充内容。</w:t>
            </w:r>
          </w:p>
        </w:tc>
      </w:tr>
    </w:tbl>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spacing w:line="360" w:lineRule="auto"/>
        <w:outlineLvl w:val="0"/>
        <w:rPr>
          <w:b/>
          <w:sz w:val="24"/>
        </w:rPr>
      </w:pPr>
      <w:r>
        <w:rPr>
          <w:rFonts w:hint="eastAsia"/>
          <w:b/>
          <w:sz w:val="24"/>
        </w:rPr>
        <w:t>附表2建设项目大气环境影响评价自查表</w:t>
      </w:r>
    </w:p>
    <w:tbl>
      <w:tblPr>
        <w:tblStyle w:val="34"/>
        <w:tblW w:w="99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
        <w:gridCol w:w="1144"/>
        <w:gridCol w:w="1409"/>
        <w:gridCol w:w="636"/>
        <w:gridCol w:w="456"/>
        <w:gridCol w:w="34"/>
        <w:gridCol w:w="382"/>
        <w:gridCol w:w="188"/>
        <w:gridCol w:w="106"/>
        <w:gridCol w:w="1037"/>
        <w:gridCol w:w="76"/>
        <w:gridCol w:w="958"/>
        <w:gridCol w:w="490"/>
        <w:gridCol w:w="194"/>
        <w:gridCol w:w="332"/>
        <w:gridCol w:w="154"/>
        <w:gridCol w:w="68"/>
        <w:gridCol w:w="876"/>
        <w:gridCol w:w="68"/>
        <w:gridCol w:w="420"/>
        <w:gridCol w:w="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3" w:type="dxa"/>
            <w:gridSpan w:val="2"/>
            <w:shd w:val="clear" w:color="auto" w:fill="BEBEBE"/>
            <w:vAlign w:val="center"/>
          </w:tcPr>
          <w:p>
            <w:pPr>
              <w:adjustRightInd w:val="0"/>
              <w:snapToGrid w:val="0"/>
              <w:spacing w:line="300" w:lineRule="auto"/>
              <w:jc w:val="center"/>
              <w:rPr>
                <w:b/>
                <w:bCs/>
              </w:rPr>
            </w:pPr>
            <w:r>
              <w:rPr>
                <w:b/>
                <w:bCs/>
              </w:rPr>
              <w:t>工作内容</w:t>
            </w:r>
          </w:p>
        </w:tc>
        <w:tc>
          <w:tcPr>
            <w:tcW w:w="8402" w:type="dxa"/>
            <w:gridSpan w:val="19"/>
            <w:shd w:val="clear" w:color="auto" w:fill="BEBEBE"/>
            <w:vAlign w:val="center"/>
          </w:tcPr>
          <w:p>
            <w:pPr>
              <w:adjustRightInd w:val="0"/>
              <w:snapToGrid w:val="0"/>
              <w:spacing w:line="300" w:lineRule="auto"/>
              <w:jc w:val="center"/>
              <w:rPr>
                <w:b/>
                <w:bCs/>
              </w:rPr>
            </w:pPr>
            <w:r>
              <w:rPr>
                <w:b/>
                <w:bCs/>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dxa"/>
            <w:vMerge w:val="restart"/>
            <w:shd w:val="clear" w:color="auto" w:fill="BEBEBE"/>
            <w:vAlign w:val="center"/>
          </w:tcPr>
          <w:p>
            <w:pPr>
              <w:adjustRightInd w:val="0"/>
              <w:snapToGrid w:val="0"/>
              <w:spacing w:line="300" w:lineRule="auto"/>
              <w:jc w:val="center"/>
              <w:rPr>
                <w:b/>
                <w:bCs/>
              </w:rPr>
            </w:pPr>
            <w:r>
              <w:rPr>
                <w:b/>
                <w:bCs/>
              </w:rPr>
              <w:t>等级范围</w:t>
            </w:r>
          </w:p>
        </w:tc>
        <w:tc>
          <w:tcPr>
            <w:tcW w:w="1144" w:type="dxa"/>
            <w:shd w:val="clear" w:color="auto" w:fill="BEBEBE"/>
            <w:vAlign w:val="center"/>
          </w:tcPr>
          <w:p>
            <w:pPr>
              <w:adjustRightInd w:val="0"/>
              <w:snapToGrid w:val="0"/>
              <w:spacing w:line="300" w:lineRule="auto"/>
              <w:jc w:val="center"/>
              <w:rPr>
                <w:b/>
                <w:bCs/>
              </w:rPr>
            </w:pPr>
            <w:r>
              <w:rPr>
                <w:b/>
                <w:bCs/>
              </w:rPr>
              <w:t>评价等级</w:t>
            </w:r>
          </w:p>
        </w:tc>
        <w:tc>
          <w:tcPr>
            <w:tcW w:w="2535" w:type="dxa"/>
            <w:gridSpan w:val="4"/>
            <w:vAlign w:val="center"/>
          </w:tcPr>
          <w:p>
            <w:pPr>
              <w:adjustRightInd w:val="0"/>
              <w:snapToGrid w:val="0"/>
              <w:spacing w:line="300" w:lineRule="auto"/>
              <w:jc w:val="center"/>
            </w:pPr>
            <w:r>
              <w:t>一级</w:t>
            </w:r>
            <w:r>
              <w:rPr>
                <w:sz w:val="24"/>
              </w:rPr>
              <w:sym w:font="Wingdings 2" w:char="00A3"/>
            </w:r>
          </w:p>
        </w:tc>
        <w:tc>
          <w:tcPr>
            <w:tcW w:w="3763" w:type="dxa"/>
            <w:gridSpan w:val="9"/>
            <w:vAlign w:val="center"/>
          </w:tcPr>
          <w:p>
            <w:pPr>
              <w:adjustRightInd w:val="0"/>
              <w:snapToGrid w:val="0"/>
              <w:spacing w:line="300" w:lineRule="auto"/>
              <w:jc w:val="center"/>
            </w:pPr>
            <w:r>
              <w:t>二级</w:t>
            </w:r>
            <w:r>
              <w:rPr/>
              <w:sym w:font="Wingdings 2" w:char="0052"/>
            </w:r>
          </w:p>
        </w:tc>
        <w:tc>
          <w:tcPr>
            <w:tcW w:w="2104" w:type="dxa"/>
            <w:gridSpan w:val="6"/>
            <w:vAlign w:val="center"/>
          </w:tcPr>
          <w:p>
            <w:pPr>
              <w:adjustRightInd w:val="0"/>
              <w:snapToGrid w:val="0"/>
              <w:spacing w:line="300" w:lineRule="auto"/>
              <w:jc w:val="center"/>
            </w:pPr>
            <w:r>
              <w:t>三级</w:t>
            </w:r>
            <w:r>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dxa"/>
            <w:vMerge w:val="continue"/>
            <w:shd w:val="clear" w:color="auto" w:fill="BEBEBE"/>
            <w:vAlign w:val="center"/>
          </w:tcPr>
          <w:p>
            <w:pPr>
              <w:adjustRightInd w:val="0"/>
              <w:snapToGrid w:val="0"/>
              <w:spacing w:line="300" w:lineRule="auto"/>
              <w:jc w:val="center"/>
              <w:rPr>
                <w:b/>
                <w:bCs/>
              </w:rPr>
            </w:pPr>
          </w:p>
        </w:tc>
        <w:tc>
          <w:tcPr>
            <w:tcW w:w="1144" w:type="dxa"/>
            <w:shd w:val="clear" w:color="auto" w:fill="BEBEBE"/>
            <w:vAlign w:val="center"/>
          </w:tcPr>
          <w:p>
            <w:pPr>
              <w:adjustRightInd w:val="0"/>
              <w:snapToGrid w:val="0"/>
              <w:spacing w:line="300" w:lineRule="auto"/>
              <w:jc w:val="center"/>
              <w:rPr>
                <w:b/>
                <w:bCs/>
              </w:rPr>
            </w:pPr>
            <w:r>
              <w:rPr>
                <w:b/>
                <w:bCs/>
              </w:rPr>
              <w:t>评价范围</w:t>
            </w:r>
          </w:p>
        </w:tc>
        <w:tc>
          <w:tcPr>
            <w:tcW w:w="2535" w:type="dxa"/>
            <w:gridSpan w:val="4"/>
            <w:vAlign w:val="center"/>
          </w:tcPr>
          <w:p>
            <w:pPr>
              <w:adjustRightInd w:val="0"/>
              <w:snapToGrid w:val="0"/>
              <w:spacing w:line="300" w:lineRule="auto"/>
              <w:jc w:val="center"/>
            </w:pPr>
            <w:r>
              <w:t>边长=50km</w:t>
            </w:r>
            <w:r>
              <w:rPr>
                <w:sz w:val="24"/>
              </w:rPr>
              <w:sym w:font="Wingdings 2" w:char="00A3"/>
            </w:r>
          </w:p>
        </w:tc>
        <w:tc>
          <w:tcPr>
            <w:tcW w:w="3763" w:type="dxa"/>
            <w:gridSpan w:val="9"/>
            <w:vAlign w:val="center"/>
          </w:tcPr>
          <w:p>
            <w:pPr>
              <w:adjustRightInd w:val="0"/>
              <w:snapToGrid w:val="0"/>
              <w:spacing w:line="300" w:lineRule="auto"/>
              <w:jc w:val="center"/>
            </w:pPr>
            <w:r>
              <w:t>边长5~50km</w:t>
            </w:r>
            <w:r>
              <w:rPr>
                <w:sz w:val="24"/>
              </w:rPr>
              <w:sym w:font="Wingdings 2" w:char="00A3"/>
            </w:r>
          </w:p>
        </w:tc>
        <w:tc>
          <w:tcPr>
            <w:tcW w:w="2104" w:type="dxa"/>
            <w:gridSpan w:val="6"/>
            <w:vAlign w:val="center"/>
          </w:tcPr>
          <w:p>
            <w:pPr>
              <w:adjustRightInd w:val="0"/>
              <w:snapToGrid w:val="0"/>
              <w:spacing w:line="300" w:lineRule="auto"/>
              <w:jc w:val="center"/>
            </w:pPr>
            <w:r>
              <w:t>边长=5km</w:t>
            </w:r>
            <w:r>
              <w:rPr>
                <w:sz w:val="24"/>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dxa"/>
            <w:vMerge w:val="restart"/>
            <w:shd w:val="clear" w:color="auto" w:fill="BEBEBE"/>
            <w:vAlign w:val="center"/>
          </w:tcPr>
          <w:p>
            <w:pPr>
              <w:adjustRightInd w:val="0"/>
              <w:snapToGrid w:val="0"/>
              <w:spacing w:line="300" w:lineRule="auto"/>
              <w:jc w:val="center"/>
              <w:rPr>
                <w:b/>
                <w:bCs/>
              </w:rPr>
            </w:pPr>
            <w:r>
              <w:rPr>
                <w:b/>
                <w:bCs/>
              </w:rPr>
              <w:t>评价因子</w:t>
            </w:r>
          </w:p>
        </w:tc>
        <w:tc>
          <w:tcPr>
            <w:tcW w:w="1144" w:type="dxa"/>
            <w:shd w:val="clear" w:color="auto" w:fill="BEBEBE"/>
            <w:vAlign w:val="center"/>
          </w:tcPr>
          <w:p>
            <w:pPr>
              <w:adjustRightInd w:val="0"/>
              <w:snapToGrid w:val="0"/>
              <w:spacing w:line="300" w:lineRule="auto"/>
              <w:jc w:val="center"/>
              <w:rPr>
                <w:b/>
                <w:bCs/>
              </w:rPr>
            </w:pPr>
            <w:r>
              <w:rPr>
                <w:b/>
                <w:bCs/>
              </w:rPr>
              <w:t>SO</w:t>
            </w:r>
            <w:r>
              <w:rPr>
                <w:b/>
                <w:bCs/>
                <w:vertAlign w:val="subscript"/>
              </w:rPr>
              <w:t>2</w:t>
            </w:r>
            <w:r>
              <w:rPr>
                <w:b/>
                <w:bCs/>
              </w:rPr>
              <w:t>+NO</w:t>
            </w:r>
            <w:r>
              <w:rPr>
                <w:b/>
                <w:bCs/>
                <w:vertAlign w:val="subscript"/>
              </w:rPr>
              <w:t>X</w:t>
            </w:r>
            <w:r>
              <w:rPr>
                <w:b/>
                <w:bCs/>
              </w:rPr>
              <w:t>排放量</w:t>
            </w:r>
          </w:p>
        </w:tc>
        <w:tc>
          <w:tcPr>
            <w:tcW w:w="2535" w:type="dxa"/>
            <w:gridSpan w:val="4"/>
            <w:vAlign w:val="center"/>
          </w:tcPr>
          <w:p>
            <w:pPr>
              <w:adjustRightInd w:val="0"/>
              <w:snapToGrid w:val="0"/>
              <w:spacing w:line="300" w:lineRule="auto"/>
              <w:jc w:val="center"/>
            </w:pPr>
            <w:r>
              <w:t>≥2000 t/a</w:t>
            </w:r>
            <w:r>
              <w:rPr>
                <w:sz w:val="24"/>
              </w:rPr>
              <w:sym w:font="Wingdings 2" w:char="00A3"/>
            </w:r>
          </w:p>
        </w:tc>
        <w:tc>
          <w:tcPr>
            <w:tcW w:w="3763" w:type="dxa"/>
            <w:gridSpan w:val="9"/>
            <w:vAlign w:val="center"/>
          </w:tcPr>
          <w:p>
            <w:pPr>
              <w:adjustRightInd w:val="0"/>
              <w:snapToGrid w:val="0"/>
              <w:spacing w:line="300" w:lineRule="auto"/>
              <w:jc w:val="center"/>
            </w:pPr>
            <w:r>
              <w:t>500~2000 t/a</w:t>
            </w:r>
            <w:r>
              <w:rPr>
                <w:sz w:val="24"/>
              </w:rPr>
              <w:sym w:font="Wingdings 2" w:char="00A3"/>
            </w:r>
          </w:p>
        </w:tc>
        <w:tc>
          <w:tcPr>
            <w:tcW w:w="2104" w:type="dxa"/>
            <w:gridSpan w:val="6"/>
            <w:vAlign w:val="center"/>
          </w:tcPr>
          <w:p>
            <w:pPr>
              <w:adjustRightInd w:val="0"/>
              <w:snapToGrid w:val="0"/>
              <w:spacing w:line="300" w:lineRule="auto"/>
              <w:jc w:val="center"/>
            </w:pPr>
            <w:r>
              <w:t>＜500 t/a</w:t>
            </w:r>
            <w:r>
              <w:rPr>
                <w:sz w:val="24"/>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dxa"/>
            <w:vMerge w:val="continue"/>
            <w:shd w:val="clear" w:color="auto" w:fill="BEBEBE"/>
            <w:vAlign w:val="center"/>
          </w:tcPr>
          <w:p>
            <w:pPr>
              <w:adjustRightInd w:val="0"/>
              <w:snapToGrid w:val="0"/>
              <w:spacing w:line="300" w:lineRule="auto"/>
              <w:jc w:val="center"/>
              <w:rPr>
                <w:b/>
                <w:bCs/>
              </w:rPr>
            </w:pPr>
          </w:p>
        </w:tc>
        <w:tc>
          <w:tcPr>
            <w:tcW w:w="1144" w:type="dxa"/>
            <w:shd w:val="clear" w:color="auto" w:fill="BEBEBE"/>
            <w:vAlign w:val="center"/>
          </w:tcPr>
          <w:p>
            <w:pPr>
              <w:adjustRightInd w:val="0"/>
              <w:snapToGrid w:val="0"/>
              <w:spacing w:line="300" w:lineRule="auto"/>
              <w:jc w:val="center"/>
              <w:rPr>
                <w:b/>
                <w:bCs/>
              </w:rPr>
            </w:pPr>
            <w:r>
              <w:rPr>
                <w:b/>
                <w:bCs/>
              </w:rPr>
              <w:t>评价因子</w:t>
            </w:r>
          </w:p>
        </w:tc>
        <w:tc>
          <w:tcPr>
            <w:tcW w:w="4324" w:type="dxa"/>
            <w:gridSpan w:val="9"/>
            <w:vAlign w:val="center"/>
          </w:tcPr>
          <w:p>
            <w:pPr>
              <w:adjustRightInd w:val="0"/>
              <w:snapToGrid w:val="0"/>
              <w:spacing w:line="300" w:lineRule="auto"/>
              <w:jc w:val="center"/>
            </w:pPr>
            <w:r>
              <w:t>基本污染物：（</w:t>
            </w:r>
            <w:r>
              <w:rPr>
                <w:rFonts w:hint="eastAsia"/>
              </w:rPr>
              <w:t>T</w:t>
            </w:r>
            <w:r>
              <w:t>SP</w:t>
            </w:r>
            <w:r>
              <w:rPr>
                <w:rFonts w:hint="eastAsia"/>
              </w:rPr>
              <w:t>、P</w:t>
            </w:r>
            <w:r>
              <w:t>M</w:t>
            </w:r>
            <w:r>
              <w:rPr>
                <w:vertAlign w:val="subscript"/>
              </w:rPr>
              <w:t>10</w:t>
            </w:r>
            <w:r>
              <w:rPr>
                <w:rFonts w:hint="eastAsia"/>
              </w:rPr>
              <w:t>、S</w:t>
            </w:r>
            <w:r>
              <w:t>O</w:t>
            </w:r>
            <w:r>
              <w:rPr>
                <w:vertAlign w:val="subscript"/>
              </w:rPr>
              <w:t>2</w:t>
            </w:r>
            <w:r>
              <w:rPr>
                <w:rFonts w:hint="eastAsia"/>
              </w:rPr>
              <w:t>、N</w:t>
            </w:r>
            <w:r>
              <w:t>O</w:t>
            </w:r>
            <w:r>
              <w:rPr>
                <w:rFonts w:hint="eastAsia"/>
                <w:vertAlign w:val="subscript"/>
              </w:rPr>
              <w:t>x</w:t>
            </w:r>
            <w:r>
              <w:t>）</w:t>
            </w:r>
          </w:p>
          <w:p>
            <w:pPr>
              <w:adjustRightInd w:val="0"/>
              <w:snapToGrid w:val="0"/>
              <w:spacing w:line="300" w:lineRule="auto"/>
              <w:jc w:val="center"/>
            </w:pPr>
            <w:r>
              <w:t>其他污染物：（</w:t>
            </w:r>
            <w:r>
              <w:rPr>
                <w:rFonts w:hint="eastAsia"/>
              </w:rPr>
              <w:t>非甲烷总烃</w:t>
            </w:r>
            <w:r>
              <w:t>）</w:t>
            </w:r>
          </w:p>
        </w:tc>
        <w:tc>
          <w:tcPr>
            <w:tcW w:w="4078" w:type="dxa"/>
            <w:gridSpan w:val="10"/>
            <w:vAlign w:val="center"/>
          </w:tcPr>
          <w:p>
            <w:pPr>
              <w:adjustRightInd w:val="0"/>
              <w:snapToGrid w:val="0"/>
              <w:spacing w:line="300" w:lineRule="auto"/>
              <w:jc w:val="center"/>
            </w:pPr>
            <w:r>
              <w:t>包括二次PM</w:t>
            </w:r>
            <w:r>
              <w:rPr>
                <w:vertAlign w:val="subscript"/>
              </w:rPr>
              <w:t>2.5</w:t>
            </w:r>
            <w:r>
              <w:rPr>
                <w:sz w:val="24"/>
              </w:rPr>
              <w:sym w:font="Wingdings 2" w:char="00A3"/>
            </w:r>
          </w:p>
          <w:p>
            <w:pPr>
              <w:adjustRightInd w:val="0"/>
              <w:snapToGrid w:val="0"/>
              <w:spacing w:line="300" w:lineRule="auto"/>
              <w:jc w:val="center"/>
            </w:pPr>
            <w:r>
              <w:t>不包括二次PM</w:t>
            </w:r>
            <w:r>
              <w:rPr>
                <w:vertAlign w:val="subscript"/>
              </w:rPr>
              <w:t>2.5</w:t>
            </w:r>
            <w:r>
              <w:rPr>
                <w:sz w:val="24"/>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dxa"/>
            <w:shd w:val="clear" w:color="auto" w:fill="BEBEBE"/>
            <w:vAlign w:val="center"/>
          </w:tcPr>
          <w:p>
            <w:pPr>
              <w:adjustRightInd w:val="0"/>
              <w:snapToGrid w:val="0"/>
              <w:spacing w:line="300" w:lineRule="auto"/>
              <w:jc w:val="center"/>
              <w:rPr>
                <w:b/>
                <w:bCs/>
              </w:rPr>
            </w:pPr>
            <w:r>
              <w:rPr>
                <w:b/>
                <w:bCs/>
              </w:rPr>
              <w:t>评价标准</w:t>
            </w:r>
          </w:p>
        </w:tc>
        <w:tc>
          <w:tcPr>
            <w:tcW w:w="1144" w:type="dxa"/>
            <w:shd w:val="clear" w:color="auto" w:fill="BEBEBE"/>
            <w:vAlign w:val="center"/>
          </w:tcPr>
          <w:p>
            <w:pPr>
              <w:adjustRightInd w:val="0"/>
              <w:snapToGrid w:val="0"/>
              <w:spacing w:line="300" w:lineRule="auto"/>
              <w:jc w:val="center"/>
              <w:rPr>
                <w:b/>
                <w:bCs/>
              </w:rPr>
            </w:pPr>
            <w:r>
              <w:rPr>
                <w:b/>
                <w:bCs/>
              </w:rPr>
              <w:t>评价标准</w:t>
            </w:r>
          </w:p>
        </w:tc>
        <w:tc>
          <w:tcPr>
            <w:tcW w:w="2045" w:type="dxa"/>
            <w:gridSpan w:val="2"/>
            <w:vAlign w:val="center"/>
          </w:tcPr>
          <w:p>
            <w:pPr>
              <w:adjustRightInd w:val="0"/>
              <w:snapToGrid w:val="0"/>
              <w:spacing w:line="300" w:lineRule="auto"/>
              <w:jc w:val="center"/>
            </w:pPr>
            <w:r>
              <w:t>国家标准</w:t>
            </w:r>
            <w:r>
              <w:rPr>
                <w:sz w:val="24"/>
              </w:rPr>
              <w:sym w:font="Wingdings 2" w:char="0052"/>
            </w:r>
          </w:p>
        </w:tc>
        <w:tc>
          <w:tcPr>
            <w:tcW w:w="2279" w:type="dxa"/>
            <w:gridSpan w:val="7"/>
            <w:vAlign w:val="center"/>
          </w:tcPr>
          <w:p>
            <w:pPr>
              <w:adjustRightInd w:val="0"/>
              <w:snapToGrid w:val="0"/>
              <w:spacing w:line="300" w:lineRule="auto"/>
              <w:jc w:val="center"/>
            </w:pPr>
            <w:r>
              <w:t>地方标准</w:t>
            </w:r>
            <w:r>
              <w:rPr>
                <w:sz w:val="24"/>
              </w:rPr>
              <w:sym w:font="Wingdings 2" w:char="00A3"/>
            </w:r>
          </w:p>
        </w:tc>
        <w:tc>
          <w:tcPr>
            <w:tcW w:w="2128" w:type="dxa"/>
            <w:gridSpan w:val="5"/>
            <w:vAlign w:val="center"/>
          </w:tcPr>
          <w:p>
            <w:pPr>
              <w:adjustRightInd w:val="0"/>
              <w:snapToGrid w:val="0"/>
              <w:spacing w:line="300" w:lineRule="auto"/>
              <w:jc w:val="center"/>
            </w:pPr>
            <w:r>
              <w:t>附录D</w:t>
            </w:r>
            <w:r>
              <w:rPr>
                <w:sz w:val="24"/>
              </w:rPr>
              <w:sym w:font="Wingdings 2" w:char="00A3"/>
            </w:r>
          </w:p>
        </w:tc>
        <w:tc>
          <w:tcPr>
            <w:tcW w:w="1950" w:type="dxa"/>
            <w:gridSpan w:val="5"/>
            <w:vAlign w:val="center"/>
          </w:tcPr>
          <w:p>
            <w:pPr>
              <w:adjustRightInd w:val="0"/>
              <w:snapToGrid w:val="0"/>
              <w:spacing w:line="300" w:lineRule="auto"/>
              <w:jc w:val="center"/>
            </w:pPr>
            <w:r>
              <w:t>其他标准</w:t>
            </w:r>
            <w:r>
              <w:rPr>
                <w:sz w:val="24"/>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dxa"/>
            <w:vMerge w:val="restart"/>
            <w:shd w:val="clear" w:color="auto" w:fill="BEBEBE"/>
            <w:vAlign w:val="center"/>
          </w:tcPr>
          <w:p>
            <w:pPr>
              <w:adjustRightInd w:val="0"/>
              <w:snapToGrid w:val="0"/>
              <w:spacing w:line="300" w:lineRule="auto"/>
              <w:jc w:val="center"/>
              <w:rPr>
                <w:b/>
                <w:bCs/>
              </w:rPr>
            </w:pPr>
            <w:r>
              <w:rPr>
                <w:b/>
                <w:bCs/>
              </w:rPr>
              <w:t>现状评价</w:t>
            </w:r>
          </w:p>
        </w:tc>
        <w:tc>
          <w:tcPr>
            <w:tcW w:w="1144" w:type="dxa"/>
            <w:shd w:val="clear" w:color="auto" w:fill="BEBEBE"/>
            <w:vAlign w:val="center"/>
          </w:tcPr>
          <w:p>
            <w:pPr>
              <w:adjustRightInd w:val="0"/>
              <w:snapToGrid w:val="0"/>
              <w:spacing w:line="300" w:lineRule="auto"/>
              <w:jc w:val="center"/>
              <w:rPr>
                <w:b/>
                <w:bCs/>
              </w:rPr>
            </w:pPr>
            <w:r>
              <w:rPr>
                <w:b/>
                <w:bCs/>
              </w:rPr>
              <w:t>环境功能区</w:t>
            </w:r>
          </w:p>
        </w:tc>
        <w:tc>
          <w:tcPr>
            <w:tcW w:w="3105" w:type="dxa"/>
            <w:gridSpan w:val="6"/>
            <w:vAlign w:val="center"/>
          </w:tcPr>
          <w:p>
            <w:pPr>
              <w:adjustRightInd w:val="0"/>
              <w:snapToGrid w:val="0"/>
              <w:spacing w:line="300" w:lineRule="auto"/>
              <w:jc w:val="center"/>
            </w:pPr>
            <w:r>
              <w:t>一类区</w:t>
            </w:r>
            <w:r>
              <w:rPr>
                <w:sz w:val="24"/>
              </w:rPr>
              <w:sym w:font="Wingdings 2" w:char="00A3"/>
            </w:r>
          </w:p>
        </w:tc>
        <w:tc>
          <w:tcPr>
            <w:tcW w:w="3415" w:type="dxa"/>
            <w:gridSpan w:val="9"/>
            <w:vAlign w:val="center"/>
          </w:tcPr>
          <w:p>
            <w:pPr>
              <w:adjustRightInd w:val="0"/>
              <w:snapToGrid w:val="0"/>
              <w:spacing w:line="300" w:lineRule="auto"/>
              <w:jc w:val="center"/>
            </w:pPr>
            <w:r>
              <w:t>二类区</w:t>
            </w:r>
            <w:r>
              <w:rPr>
                <w:sz w:val="24"/>
              </w:rPr>
              <w:sym w:font="Wingdings 2" w:char="0052"/>
            </w:r>
          </w:p>
        </w:tc>
        <w:tc>
          <w:tcPr>
            <w:tcW w:w="1882" w:type="dxa"/>
            <w:gridSpan w:val="4"/>
            <w:vAlign w:val="center"/>
          </w:tcPr>
          <w:p>
            <w:pPr>
              <w:adjustRightInd w:val="0"/>
              <w:snapToGrid w:val="0"/>
              <w:spacing w:line="300" w:lineRule="auto"/>
              <w:jc w:val="center"/>
            </w:pPr>
            <w:r>
              <w:t>一类区和二类区</w:t>
            </w:r>
            <w:r>
              <w:rPr>
                <w:sz w:val="24"/>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dxa"/>
            <w:vMerge w:val="continue"/>
            <w:shd w:val="clear" w:color="auto" w:fill="BEBEBE"/>
            <w:vAlign w:val="center"/>
          </w:tcPr>
          <w:p>
            <w:pPr>
              <w:adjustRightInd w:val="0"/>
              <w:snapToGrid w:val="0"/>
              <w:spacing w:line="300" w:lineRule="auto"/>
              <w:jc w:val="center"/>
              <w:rPr>
                <w:b/>
                <w:bCs/>
              </w:rPr>
            </w:pPr>
          </w:p>
        </w:tc>
        <w:tc>
          <w:tcPr>
            <w:tcW w:w="1144" w:type="dxa"/>
            <w:shd w:val="clear" w:color="auto" w:fill="BEBEBE"/>
            <w:vAlign w:val="center"/>
          </w:tcPr>
          <w:p>
            <w:pPr>
              <w:adjustRightInd w:val="0"/>
              <w:snapToGrid w:val="0"/>
              <w:spacing w:line="300" w:lineRule="auto"/>
              <w:jc w:val="center"/>
              <w:rPr>
                <w:b/>
                <w:bCs/>
              </w:rPr>
            </w:pPr>
            <w:r>
              <w:rPr>
                <w:b/>
                <w:bCs/>
              </w:rPr>
              <w:t>评价基准年</w:t>
            </w:r>
          </w:p>
        </w:tc>
        <w:tc>
          <w:tcPr>
            <w:tcW w:w="8402" w:type="dxa"/>
            <w:gridSpan w:val="19"/>
            <w:vAlign w:val="center"/>
          </w:tcPr>
          <w:p>
            <w:pPr>
              <w:adjustRightInd w:val="0"/>
              <w:snapToGrid w:val="0"/>
              <w:spacing w:line="300" w:lineRule="auto"/>
              <w:jc w:val="center"/>
            </w:pPr>
            <w:r>
              <w:t>（2018）年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atLeast"/>
          <w:jc w:val="center"/>
        </w:trPr>
        <w:tc>
          <w:tcPr>
            <w:tcW w:w="449" w:type="dxa"/>
            <w:vMerge w:val="continue"/>
            <w:shd w:val="clear" w:color="auto" w:fill="BEBEBE"/>
            <w:vAlign w:val="center"/>
          </w:tcPr>
          <w:p>
            <w:pPr>
              <w:adjustRightInd w:val="0"/>
              <w:snapToGrid w:val="0"/>
              <w:spacing w:line="300" w:lineRule="auto"/>
              <w:jc w:val="center"/>
              <w:rPr>
                <w:b/>
                <w:bCs/>
              </w:rPr>
            </w:pPr>
          </w:p>
        </w:tc>
        <w:tc>
          <w:tcPr>
            <w:tcW w:w="1144" w:type="dxa"/>
            <w:shd w:val="clear" w:color="auto" w:fill="BEBEBE"/>
            <w:vAlign w:val="center"/>
          </w:tcPr>
          <w:p>
            <w:pPr>
              <w:adjustRightInd w:val="0"/>
              <w:snapToGrid w:val="0"/>
              <w:spacing w:line="300" w:lineRule="auto"/>
              <w:jc w:val="center"/>
              <w:rPr>
                <w:b/>
                <w:bCs/>
              </w:rPr>
            </w:pPr>
            <w:r>
              <w:rPr>
                <w:b/>
                <w:bCs/>
              </w:rPr>
              <w:t>环境空气质量现状调查数据来源</w:t>
            </w:r>
          </w:p>
        </w:tc>
        <w:tc>
          <w:tcPr>
            <w:tcW w:w="3105" w:type="dxa"/>
            <w:gridSpan w:val="6"/>
            <w:vAlign w:val="center"/>
          </w:tcPr>
          <w:p>
            <w:pPr>
              <w:adjustRightInd w:val="0"/>
              <w:snapToGrid w:val="0"/>
              <w:spacing w:line="300" w:lineRule="auto"/>
              <w:jc w:val="center"/>
            </w:pPr>
            <w:r>
              <w:t>长期例行监测数据</w:t>
            </w:r>
            <w:r>
              <w:rPr>
                <w:sz w:val="24"/>
              </w:rPr>
              <w:sym w:font="Wingdings 2" w:char="00A3"/>
            </w:r>
          </w:p>
        </w:tc>
        <w:tc>
          <w:tcPr>
            <w:tcW w:w="3347" w:type="dxa"/>
            <w:gridSpan w:val="8"/>
            <w:vAlign w:val="center"/>
          </w:tcPr>
          <w:p>
            <w:pPr>
              <w:adjustRightInd w:val="0"/>
              <w:snapToGrid w:val="0"/>
              <w:spacing w:line="300" w:lineRule="auto"/>
              <w:jc w:val="center"/>
            </w:pPr>
            <w:r>
              <w:t>主管部门发布的数据</w:t>
            </w:r>
            <w:r>
              <w:rPr>
                <w:sz w:val="24"/>
              </w:rPr>
              <w:sym w:font="Wingdings 2" w:char="0052"/>
            </w:r>
          </w:p>
        </w:tc>
        <w:tc>
          <w:tcPr>
            <w:tcW w:w="1950" w:type="dxa"/>
            <w:gridSpan w:val="5"/>
            <w:vAlign w:val="center"/>
          </w:tcPr>
          <w:p>
            <w:pPr>
              <w:adjustRightInd w:val="0"/>
              <w:snapToGrid w:val="0"/>
              <w:spacing w:line="300" w:lineRule="auto"/>
              <w:jc w:val="center"/>
            </w:pPr>
            <w:r>
              <w:t>现状补充监测</w:t>
            </w:r>
            <w:r>
              <w:rPr>
                <w:sz w:val="24"/>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dxa"/>
            <w:vMerge w:val="continue"/>
            <w:shd w:val="clear" w:color="auto" w:fill="BEBEBE"/>
            <w:vAlign w:val="center"/>
          </w:tcPr>
          <w:p>
            <w:pPr>
              <w:adjustRightInd w:val="0"/>
              <w:snapToGrid w:val="0"/>
              <w:spacing w:line="300" w:lineRule="auto"/>
              <w:jc w:val="center"/>
              <w:rPr>
                <w:b/>
                <w:bCs/>
              </w:rPr>
            </w:pPr>
          </w:p>
        </w:tc>
        <w:tc>
          <w:tcPr>
            <w:tcW w:w="1144" w:type="dxa"/>
            <w:shd w:val="clear" w:color="auto" w:fill="BEBEBE"/>
            <w:vAlign w:val="center"/>
          </w:tcPr>
          <w:p>
            <w:pPr>
              <w:adjustRightInd w:val="0"/>
              <w:snapToGrid w:val="0"/>
              <w:spacing w:line="300" w:lineRule="auto"/>
              <w:jc w:val="center"/>
              <w:rPr>
                <w:b/>
                <w:bCs/>
              </w:rPr>
            </w:pPr>
            <w:r>
              <w:rPr>
                <w:b/>
                <w:bCs/>
              </w:rPr>
              <w:t>现状评价</w:t>
            </w:r>
          </w:p>
        </w:tc>
        <w:tc>
          <w:tcPr>
            <w:tcW w:w="4324" w:type="dxa"/>
            <w:gridSpan w:val="9"/>
            <w:vAlign w:val="center"/>
          </w:tcPr>
          <w:p>
            <w:pPr>
              <w:adjustRightInd w:val="0"/>
              <w:snapToGrid w:val="0"/>
              <w:spacing w:line="300" w:lineRule="auto"/>
              <w:jc w:val="center"/>
            </w:pPr>
            <w:r>
              <w:t>达标区</w:t>
            </w:r>
            <w:r>
              <w:rPr>
                <w:sz w:val="24"/>
              </w:rPr>
              <w:sym w:font="Wingdings 2" w:char="00A3"/>
            </w:r>
          </w:p>
        </w:tc>
        <w:tc>
          <w:tcPr>
            <w:tcW w:w="4078" w:type="dxa"/>
            <w:gridSpan w:val="10"/>
            <w:vAlign w:val="center"/>
          </w:tcPr>
          <w:p>
            <w:pPr>
              <w:adjustRightInd w:val="0"/>
              <w:snapToGrid w:val="0"/>
              <w:spacing w:line="300" w:lineRule="auto"/>
              <w:jc w:val="center"/>
            </w:pPr>
            <w:r>
              <w:t>不达标区</w:t>
            </w:r>
            <w:r>
              <w:rPr>
                <w:sz w:val="24"/>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dxa"/>
            <w:shd w:val="clear" w:color="auto" w:fill="BEBEBE"/>
            <w:vAlign w:val="center"/>
          </w:tcPr>
          <w:p>
            <w:pPr>
              <w:adjustRightInd w:val="0"/>
              <w:snapToGrid w:val="0"/>
              <w:spacing w:line="300" w:lineRule="auto"/>
              <w:jc w:val="center"/>
              <w:rPr>
                <w:b/>
                <w:bCs/>
              </w:rPr>
            </w:pPr>
            <w:r>
              <w:rPr>
                <w:b/>
                <w:bCs/>
              </w:rPr>
              <w:t>污染源调查</w:t>
            </w:r>
          </w:p>
        </w:tc>
        <w:tc>
          <w:tcPr>
            <w:tcW w:w="1144" w:type="dxa"/>
            <w:shd w:val="clear" w:color="auto" w:fill="BEBEBE"/>
            <w:vAlign w:val="center"/>
          </w:tcPr>
          <w:p>
            <w:pPr>
              <w:adjustRightInd w:val="0"/>
              <w:snapToGrid w:val="0"/>
              <w:spacing w:line="300" w:lineRule="auto"/>
              <w:jc w:val="center"/>
              <w:rPr>
                <w:b/>
                <w:bCs/>
              </w:rPr>
            </w:pPr>
            <w:r>
              <w:rPr>
                <w:b/>
                <w:bCs/>
              </w:rPr>
              <w:t>调查内容</w:t>
            </w:r>
          </w:p>
        </w:tc>
        <w:tc>
          <w:tcPr>
            <w:tcW w:w="3211" w:type="dxa"/>
            <w:gridSpan w:val="7"/>
            <w:vAlign w:val="center"/>
          </w:tcPr>
          <w:p>
            <w:pPr>
              <w:adjustRightInd w:val="0"/>
              <w:snapToGrid w:val="0"/>
              <w:spacing w:line="300" w:lineRule="auto"/>
              <w:jc w:val="center"/>
            </w:pPr>
            <w:r>
              <w:t>本项目正常排放源</w:t>
            </w:r>
            <w:r>
              <w:rPr>
                <w:sz w:val="24"/>
              </w:rPr>
              <w:sym w:font="Wingdings 2" w:char="0052"/>
            </w:r>
          </w:p>
          <w:p>
            <w:pPr>
              <w:adjustRightInd w:val="0"/>
              <w:snapToGrid w:val="0"/>
              <w:spacing w:line="300" w:lineRule="auto"/>
              <w:jc w:val="center"/>
            </w:pPr>
            <w:r>
              <w:t>本项目非正常排放源</w:t>
            </w:r>
            <w:r>
              <w:rPr>
                <w:sz w:val="24"/>
              </w:rPr>
              <w:sym w:font="Wingdings 2" w:char="00A3"/>
            </w:r>
          </w:p>
          <w:p>
            <w:pPr>
              <w:adjustRightInd w:val="0"/>
              <w:snapToGrid w:val="0"/>
              <w:spacing w:line="300" w:lineRule="auto"/>
              <w:jc w:val="center"/>
            </w:pPr>
            <w:r>
              <w:t>现有污染源</w:t>
            </w:r>
            <w:r>
              <w:rPr>
                <w:sz w:val="24"/>
              </w:rPr>
              <w:sym w:font="Wingdings 2" w:char="00A3"/>
            </w:r>
          </w:p>
        </w:tc>
        <w:tc>
          <w:tcPr>
            <w:tcW w:w="2071" w:type="dxa"/>
            <w:gridSpan w:val="3"/>
            <w:vAlign w:val="center"/>
          </w:tcPr>
          <w:p>
            <w:pPr>
              <w:adjustRightInd w:val="0"/>
              <w:snapToGrid w:val="0"/>
              <w:spacing w:line="300" w:lineRule="auto"/>
              <w:jc w:val="center"/>
            </w:pPr>
            <w:r>
              <w:t>拟替代的污染源</w:t>
            </w:r>
            <w:r>
              <w:rPr>
                <w:sz w:val="24"/>
              </w:rPr>
              <w:sym w:font="Wingdings 2" w:char="00A3"/>
            </w:r>
          </w:p>
        </w:tc>
        <w:tc>
          <w:tcPr>
            <w:tcW w:w="2182" w:type="dxa"/>
            <w:gridSpan w:val="7"/>
            <w:vAlign w:val="center"/>
          </w:tcPr>
          <w:p>
            <w:pPr>
              <w:adjustRightInd w:val="0"/>
              <w:snapToGrid w:val="0"/>
              <w:spacing w:line="300" w:lineRule="auto"/>
              <w:jc w:val="center"/>
            </w:pPr>
            <w:r>
              <w:t>其他在建、拟建项目污染源</w:t>
            </w:r>
            <w:r>
              <w:rPr>
                <w:sz w:val="24"/>
              </w:rPr>
              <w:sym w:font="Wingdings 2" w:char="00A3"/>
            </w:r>
          </w:p>
        </w:tc>
        <w:tc>
          <w:tcPr>
            <w:tcW w:w="938" w:type="dxa"/>
            <w:gridSpan w:val="2"/>
            <w:vAlign w:val="center"/>
          </w:tcPr>
          <w:p>
            <w:pPr>
              <w:adjustRightInd w:val="0"/>
              <w:snapToGrid w:val="0"/>
              <w:spacing w:line="300" w:lineRule="auto"/>
              <w:jc w:val="center"/>
            </w:pPr>
            <w:r>
              <w:t>区域污染源</w:t>
            </w:r>
            <w:r>
              <w:rPr>
                <w:sz w:val="24"/>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jc w:val="center"/>
        </w:trPr>
        <w:tc>
          <w:tcPr>
            <w:tcW w:w="449" w:type="dxa"/>
            <w:vMerge w:val="restart"/>
            <w:shd w:val="clear" w:color="auto" w:fill="BEBEBE"/>
            <w:vAlign w:val="center"/>
          </w:tcPr>
          <w:p>
            <w:pPr>
              <w:adjustRightInd w:val="0"/>
              <w:snapToGrid w:val="0"/>
              <w:spacing w:line="300" w:lineRule="auto"/>
              <w:jc w:val="center"/>
              <w:rPr>
                <w:b/>
                <w:bCs/>
              </w:rPr>
            </w:pPr>
            <w:r>
              <w:rPr>
                <w:b/>
                <w:bCs/>
              </w:rPr>
              <w:t>大气环境影响预测与评价</w:t>
            </w:r>
          </w:p>
        </w:tc>
        <w:tc>
          <w:tcPr>
            <w:tcW w:w="1144" w:type="dxa"/>
            <w:shd w:val="clear" w:color="auto" w:fill="BEBEBE"/>
            <w:vAlign w:val="center"/>
          </w:tcPr>
          <w:p>
            <w:pPr>
              <w:adjustRightInd w:val="0"/>
              <w:snapToGrid w:val="0"/>
              <w:spacing w:line="300" w:lineRule="auto"/>
              <w:jc w:val="center"/>
              <w:rPr>
                <w:b/>
                <w:bCs/>
              </w:rPr>
            </w:pPr>
            <w:r>
              <w:rPr>
                <w:b/>
                <w:bCs/>
              </w:rPr>
              <w:t>预测模型</w:t>
            </w:r>
          </w:p>
        </w:tc>
        <w:tc>
          <w:tcPr>
            <w:tcW w:w="1409" w:type="dxa"/>
            <w:vAlign w:val="center"/>
          </w:tcPr>
          <w:p>
            <w:pPr>
              <w:adjustRightInd w:val="0"/>
              <w:snapToGrid w:val="0"/>
              <w:spacing w:line="300" w:lineRule="auto"/>
              <w:jc w:val="center"/>
            </w:pPr>
            <w:r>
              <w:t>AERMOD</w:t>
            </w:r>
            <w:r>
              <w:rPr>
                <w:sz w:val="24"/>
              </w:rPr>
              <w:sym w:font="Wingdings 2" w:char="00A3"/>
            </w:r>
          </w:p>
        </w:tc>
        <w:tc>
          <w:tcPr>
            <w:tcW w:w="1092" w:type="dxa"/>
            <w:gridSpan w:val="2"/>
            <w:vAlign w:val="center"/>
          </w:tcPr>
          <w:p>
            <w:pPr>
              <w:adjustRightInd w:val="0"/>
              <w:snapToGrid w:val="0"/>
              <w:spacing w:line="300" w:lineRule="auto"/>
              <w:jc w:val="center"/>
            </w:pPr>
            <w:r>
              <w:t>ADMS</w:t>
            </w:r>
            <w:r>
              <w:rPr>
                <w:sz w:val="24"/>
              </w:rPr>
              <w:sym w:font="Wingdings 2" w:char="00A3"/>
            </w:r>
          </w:p>
        </w:tc>
        <w:tc>
          <w:tcPr>
            <w:tcW w:w="1747" w:type="dxa"/>
            <w:gridSpan w:val="5"/>
            <w:vAlign w:val="center"/>
          </w:tcPr>
          <w:p>
            <w:pPr>
              <w:adjustRightInd w:val="0"/>
              <w:snapToGrid w:val="0"/>
              <w:spacing w:line="300" w:lineRule="auto"/>
              <w:jc w:val="center"/>
            </w:pPr>
            <w:r>
              <w:t>AUSTAL2000</w:t>
            </w:r>
            <w:r>
              <w:rPr>
                <w:sz w:val="24"/>
              </w:rPr>
              <w:sym w:font="Wingdings 2" w:char="00A3"/>
            </w:r>
          </w:p>
        </w:tc>
        <w:tc>
          <w:tcPr>
            <w:tcW w:w="1718" w:type="dxa"/>
            <w:gridSpan w:val="4"/>
            <w:vAlign w:val="center"/>
          </w:tcPr>
          <w:p>
            <w:pPr>
              <w:adjustRightInd w:val="0"/>
              <w:snapToGrid w:val="0"/>
              <w:spacing w:line="300" w:lineRule="auto"/>
              <w:jc w:val="center"/>
            </w:pPr>
            <w:r>
              <w:t>EDMS/AEDT</w:t>
            </w:r>
            <w:r>
              <w:rPr>
                <w:sz w:val="24"/>
              </w:rPr>
              <w:sym w:font="Wingdings 2" w:char="00A3"/>
            </w:r>
          </w:p>
        </w:tc>
        <w:tc>
          <w:tcPr>
            <w:tcW w:w="1430" w:type="dxa"/>
            <w:gridSpan w:val="4"/>
            <w:vAlign w:val="center"/>
          </w:tcPr>
          <w:p>
            <w:pPr>
              <w:adjustRightInd w:val="0"/>
              <w:snapToGrid w:val="0"/>
              <w:spacing w:line="300" w:lineRule="auto"/>
              <w:jc w:val="center"/>
            </w:pPr>
            <w:r>
              <w:t>CALPUFF</w:t>
            </w:r>
            <w:r>
              <w:rPr>
                <w:sz w:val="24"/>
              </w:rPr>
              <w:sym w:font="Wingdings 2" w:char="00A3"/>
            </w:r>
          </w:p>
        </w:tc>
        <w:tc>
          <w:tcPr>
            <w:tcW w:w="488" w:type="dxa"/>
            <w:gridSpan w:val="2"/>
            <w:vAlign w:val="center"/>
          </w:tcPr>
          <w:p>
            <w:pPr>
              <w:adjustRightInd w:val="0"/>
              <w:snapToGrid w:val="0"/>
              <w:spacing w:line="300" w:lineRule="auto"/>
              <w:jc w:val="center"/>
            </w:pPr>
            <w:r>
              <w:t>网络模型</w:t>
            </w:r>
            <w:r>
              <w:rPr>
                <w:sz w:val="24"/>
              </w:rPr>
              <w:sym w:font="Wingdings 2" w:char="00A3"/>
            </w:r>
          </w:p>
        </w:tc>
        <w:tc>
          <w:tcPr>
            <w:tcW w:w="518" w:type="dxa"/>
            <w:vAlign w:val="center"/>
          </w:tcPr>
          <w:p>
            <w:pPr>
              <w:adjustRightInd w:val="0"/>
              <w:snapToGrid w:val="0"/>
              <w:spacing w:line="300" w:lineRule="auto"/>
              <w:jc w:val="center"/>
            </w:pPr>
            <w:r>
              <w:t>其他</w:t>
            </w:r>
            <w:r>
              <w:rPr>
                <w:sz w:val="24"/>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dxa"/>
            <w:vMerge w:val="continue"/>
            <w:shd w:val="clear" w:color="auto" w:fill="BEBEBE"/>
            <w:vAlign w:val="center"/>
          </w:tcPr>
          <w:p>
            <w:pPr>
              <w:adjustRightInd w:val="0"/>
              <w:snapToGrid w:val="0"/>
              <w:spacing w:line="300" w:lineRule="auto"/>
              <w:jc w:val="center"/>
              <w:rPr>
                <w:b/>
                <w:bCs/>
              </w:rPr>
            </w:pPr>
          </w:p>
        </w:tc>
        <w:tc>
          <w:tcPr>
            <w:tcW w:w="1144" w:type="dxa"/>
            <w:shd w:val="clear" w:color="auto" w:fill="BEBEBE"/>
            <w:vAlign w:val="center"/>
          </w:tcPr>
          <w:p>
            <w:pPr>
              <w:adjustRightInd w:val="0"/>
              <w:snapToGrid w:val="0"/>
              <w:spacing w:line="300" w:lineRule="auto"/>
              <w:jc w:val="center"/>
              <w:rPr>
                <w:b/>
                <w:bCs/>
              </w:rPr>
            </w:pPr>
            <w:r>
              <w:rPr>
                <w:b/>
                <w:bCs/>
              </w:rPr>
              <w:t>预测范围</w:t>
            </w:r>
          </w:p>
        </w:tc>
        <w:tc>
          <w:tcPr>
            <w:tcW w:w="2535" w:type="dxa"/>
            <w:gridSpan w:val="4"/>
            <w:vAlign w:val="center"/>
          </w:tcPr>
          <w:p>
            <w:pPr>
              <w:adjustRightInd w:val="0"/>
              <w:snapToGrid w:val="0"/>
              <w:spacing w:line="300" w:lineRule="auto"/>
              <w:jc w:val="center"/>
            </w:pPr>
            <w:r>
              <w:t>边长≥50km</w:t>
            </w:r>
            <w:r>
              <w:rPr>
                <w:sz w:val="24"/>
              </w:rPr>
              <w:sym w:font="Wingdings 2" w:char="00A3"/>
            </w:r>
          </w:p>
        </w:tc>
        <w:tc>
          <w:tcPr>
            <w:tcW w:w="3763" w:type="dxa"/>
            <w:gridSpan w:val="9"/>
            <w:vAlign w:val="center"/>
          </w:tcPr>
          <w:p>
            <w:pPr>
              <w:adjustRightInd w:val="0"/>
              <w:snapToGrid w:val="0"/>
              <w:spacing w:line="300" w:lineRule="auto"/>
              <w:jc w:val="center"/>
            </w:pPr>
            <w:r>
              <w:t>边长5~50km</w:t>
            </w:r>
            <w:r>
              <w:rPr>
                <w:sz w:val="24"/>
              </w:rPr>
              <w:sym w:font="Wingdings 2" w:char="00A3"/>
            </w:r>
          </w:p>
        </w:tc>
        <w:tc>
          <w:tcPr>
            <w:tcW w:w="2104" w:type="dxa"/>
            <w:gridSpan w:val="6"/>
            <w:vAlign w:val="center"/>
          </w:tcPr>
          <w:p>
            <w:pPr>
              <w:adjustRightInd w:val="0"/>
              <w:snapToGrid w:val="0"/>
              <w:spacing w:line="300" w:lineRule="auto"/>
              <w:jc w:val="center"/>
            </w:pPr>
            <w:r>
              <w:t>边长=5km</w:t>
            </w:r>
            <w:r>
              <w:rPr>
                <w:sz w:val="24"/>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dxa"/>
            <w:vMerge w:val="continue"/>
            <w:shd w:val="clear" w:color="auto" w:fill="BEBEBE"/>
            <w:vAlign w:val="center"/>
          </w:tcPr>
          <w:p>
            <w:pPr>
              <w:adjustRightInd w:val="0"/>
              <w:snapToGrid w:val="0"/>
              <w:spacing w:line="300" w:lineRule="auto"/>
              <w:jc w:val="center"/>
              <w:rPr>
                <w:b/>
                <w:bCs/>
              </w:rPr>
            </w:pPr>
          </w:p>
        </w:tc>
        <w:tc>
          <w:tcPr>
            <w:tcW w:w="1144" w:type="dxa"/>
            <w:shd w:val="clear" w:color="auto" w:fill="BEBEBE"/>
            <w:vAlign w:val="center"/>
          </w:tcPr>
          <w:p>
            <w:pPr>
              <w:adjustRightInd w:val="0"/>
              <w:snapToGrid w:val="0"/>
              <w:spacing w:line="300" w:lineRule="auto"/>
              <w:jc w:val="center"/>
              <w:rPr>
                <w:b/>
                <w:bCs/>
              </w:rPr>
            </w:pPr>
            <w:r>
              <w:rPr>
                <w:b/>
                <w:bCs/>
              </w:rPr>
              <w:t>预测因子</w:t>
            </w:r>
          </w:p>
        </w:tc>
        <w:tc>
          <w:tcPr>
            <w:tcW w:w="4324" w:type="dxa"/>
            <w:gridSpan w:val="9"/>
            <w:vAlign w:val="center"/>
          </w:tcPr>
          <w:p>
            <w:pPr>
              <w:adjustRightInd w:val="0"/>
              <w:snapToGrid w:val="0"/>
              <w:spacing w:line="300" w:lineRule="auto"/>
              <w:jc w:val="center"/>
            </w:pPr>
            <w:r>
              <w:t>预测因子（）</w:t>
            </w:r>
          </w:p>
        </w:tc>
        <w:tc>
          <w:tcPr>
            <w:tcW w:w="4078" w:type="dxa"/>
            <w:gridSpan w:val="10"/>
            <w:vAlign w:val="center"/>
          </w:tcPr>
          <w:p>
            <w:pPr>
              <w:adjustRightInd w:val="0"/>
              <w:snapToGrid w:val="0"/>
              <w:spacing w:line="300" w:lineRule="auto"/>
              <w:jc w:val="center"/>
            </w:pPr>
            <w:r>
              <w:t>包括二级PM2.5</w:t>
            </w:r>
            <w:r>
              <w:rPr>
                <w:sz w:val="24"/>
              </w:rPr>
              <w:sym w:font="Wingdings 2" w:char="00A3"/>
            </w:r>
          </w:p>
          <w:p>
            <w:pPr>
              <w:adjustRightInd w:val="0"/>
              <w:snapToGrid w:val="0"/>
              <w:spacing w:line="300" w:lineRule="auto"/>
              <w:jc w:val="center"/>
            </w:pPr>
            <w:r>
              <w:t>不包括二级PM2.5</w:t>
            </w:r>
            <w:r>
              <w:rPr>
                <w:sz w:val="24"/>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dxa"/>
            <w:vMerge w:val="continue"/>
            <w:shd w:val="clear" w:color="auto" w:fill="BEBEBE"/>
            <w:vAlign w:val="center"/>
          </w:tcPr>
          <w:p>
            <w:pPr>
              <w:adjustRightInd w:val="0"/>
              <w:snapToGrid w:val="0"/>
              <w:spacing w:line="300" w:lineRule="auto"/>
              <w:jc w:val="center"/>
              <w:rPr>
                <w:b/>
                <w:bCs/>
              </w:rPr>
            </w:pPr>
          </w:p>
        </w:tc>
        <w:tc>
          <w:tcPr>
            <w:tcW w:w="1144" w:type="dxa"/>
            <w:shd w:val="clear" w:color="auto" w:fill="BEBEBE"/>
            <w:vAlign w:val="center"/>
          </w:tcPr>
          <w:p>
            <w:pPr>
              <w:adjustRightInd w:val="0"/>
              <w:snapToGrid w:val="0"/>
              <w:spacing w:line="300" w:lineRule="auto"/>
              <w:jc w:val="center"/>
              <w:rPr>
                <w:b/>
                <w:bCs/>
              </w:rPr>
            </w:pPr>
            <w:r>
              <w:rPr>
                <w:b/>
                <w:bCs/>
              </w:rPr>
              <w:t>正常排放短期浓度贡献值</w:t>
            </w:r>
          </w:p>
        </w:tc>
        <w:tc>
          <w:tcPr>
            <w:tcW w:w="4324" w:type="dxa"/>
            <w:gridSpan w:val="9"/>
            <w:vAlign w:val="center"/>
          </w:tcPr>
          <w:p>
            <w:pPr>
              <w:adjustRightInd w:val="0"/>
              <w:snapToGrid w:val="0"/>
              <w:spacing w:line="300" w:lineRule="auto"/>
              <w:jc w:val="center"/>
            </w:pPr>
            <w:r>
              <w:t>C</w:t>
            </w:r>
            <w:r>
              <w:rPr>
                <w:vertAlign w:val="subscript"/>
              </w:rPr>
              <w:t>本项目</w:t>
            </w:r>
            <w:r>
              <w:t>最大占标率≤100%</w:t>
            </w:r>
            <w:r>
              <w:rPr>
                <w:sz w:val="24"/>
              </w:rPr>
              <w:sym w:font="Wingdings 2" w:char="00A3"/>
            </w:r>
          </w:p>
        </w:tc>
        <w:tc>
          <w:tcPr>
            <w:tcW w:w="4078" w:type="dxa"/>
            <w:gridSpan w:val="10"/>
            <w:vAlign w:val="center"/>
          </w:tcPr>
          <w:p>
            <w:pPr>
              <w:adjustRightInd w:val="0"/>
              <w:snapToGrid w:val="0"/>
              <w:spacing w:line="300" w:lineRule="auto"/>
              <w:jc w:val="center"/>
            </w:pPr>
            <w:r>
              <w:t>C</w:t>
            </w:r>
            <w:r>
              <w:rPr>
                <w:vertAlign w:val="subscript"/>
              </w:rPr>
              <w:t>本项目</w:t>
            </w:r>
            <w:r>
              <w:t>最大占标率＞100%</w:t>
            </w:r>
            <w:r>
              <w:rPr>
                <w:sz w:val="24"/>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dxa"/>
            <w:vMerge w:val="continue"/>
            <w:shd w:val="clear" w:color="auto" w:fill="BEBEBE"/>
            <w:vAlign w:val="center"/>
          </w:tcPr>
          <w:p>
            <w:pPr>
              <w:adjustRightInd w:val="0"/>
              <w:snapToGrid w:val="0"/>
              <w:spacing w:line="300" w:lineRule="auto"/>
              <w:jc w:val="center"/>
              <w:rPr>
                <w:b/>
                <w:bCs/>
              </w:rPr>
            </w:pPr>
          </w:p>
        </w:tc>
        <w:tc>
          <w:tcPr>
            <w:tcW w:w="1144" w:type="dxa"/>
            <w:vMerge w:val="restart"/>
            <w:shd w:val="clear" w:color="auto" w:fill="BEBEBE"/>
            <w:vAlign w:val="center"/>
          </w:tcPr>
          <w:p>
            <w:pPr>
              <w:adjustRightInd w:val="0"/>
              <w:snapToGrid w:val="0"/>
              <w:spacing w:line="300" w:lineRule="auto"/>
              <w:jc w:val="center"/>
              <w:rPr>
                <w:b/>
                <w:bCs/>
              </w:rPr>
            </w:pPr>
            <w:r>
              <w:rPr>
                <w:b/>
                <w:bCs/>
              </w:rPr>
              <w:t>正常排放年均浓度贡献值</w:t>
            </w:r>
          </w:p>
        </w:tc>
        <w:tc>
          <w:tcPr>
            <w:tcW w:w="1409" w:type="dxa"/>
            <w:vAlign w:val="center"/>
          </w:tcPr>
          <w:p>
            <w:pPr>
              <w:adjustRightInd w:val="0"/>
              <w:snapToGrid w:val="0"/>
              <w:spacing w:line="300" w:lineRule="auto"/>
              <w:jc w:val="center"/>
            </w:pPr>
            <w:r>
              <w:t>一类区</w:t>
            </w:r>
          </w:p>
        </w:tc>
        <w:tc>
          <w:tcPr>
            <w:tcW w:w="4363" w:type="dxa"/>
            <w:gridSpan w:val="10"/>
            <w:vAlign w:val="center"/>
          </w:tcPr>
          <w:p>
            <w:pPr>
              <w:adjustRightInd w:val="0"/>
              <w:snapToGrid w:val="0"/>
              <w:spacing w:line="300" w:lineRule="auto"/>
              <w:jc w:val="center"/>
            </w:pPr>
            <w:r>
              <w:t>C</w:t>
            </w:r>
            <w:r>
              <w:rPr>
                <w:vertAlign w:val="subscript"/>
              </w:rPr>
              <w:t>本项目</w:t>
            </w:r>
            <w:r>
              <w:t>最大占标率≤10%</w:t>
            </w:r>
            <w:r>
              <w:rPr>
                <w:sz w:val="24"/>
              </w:rPr>
              <w:sym w:font="Wingdings 2" w:char="00A3"/>
            </w:r>
          </w:p>
        </w:tc>
        <w:tc>
          <w:tcPr>
            <w:tcW w:w="2630" w:type="dxa"/>
            <w:gridSpan w:val="8"/>
            <w:vAlign w:val="center"/>
          </w:tcPr>
          <w:p>
            <w:pPr>
              <w:adjustRightInd w:val="0"/>
              <w:snapToGrid w:val="0"/>
              <w:spacing w:line="300" w:lineRule="auto"/>
              <w:jc w:val="center"/>
            </w:pPr>
            <w:r>
              <w:t>C</w:t>
            </w:r>
            <w:r>
              <w:rPr>
                <w:vertAlign w:val="subscript"/>
              </w:rPr>
              <w:t>本项目</w:t>
            </w:r>
            <w:r>
              <w:t>最大占标率＞10%</w:t>
            </w:r>
            <w:r>
              <w:rPr>
                <w:sz w:val="24"/>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dxa"/>
            <w:vMerge w:val="continue"/>
            <w:shd w:val="clear" w:color="auto" w:fill="BEBEBE"/>
            <w:vAlign w:val="center"/>
          </w:tcPr>
          <w:p>
            <w:pPr>
              <w:adjustRightInd w:val="0"/>
              <w:snapToGrid w:val="0"/>
              <w:spacing w:line="300" w:lineRule="auto"/>
              <w:jc w:val="center"/>
              <w:rPr>
                <w:b/>
                <w:bCs/>
              </w:rPr>
            </w:pPr>
          </w:p>
        </w:tc>
        <w:tc>
          <w:tcPr>
            <w:tcW w:w="1144" w:type="dxa"/>
            <w:vMerge w:val="continue"/>
            <w:shd w:val="clear" w:color="auto" w:fill="BEBEBE"/>
            <w:vAlign w:val="center"/>
          </w:tcPr>
          <w:p>
            <w:pPr>
              <w:adjustRightInd w:val="0"/>
              <w:snapToGrid w:val="0"/>
              <w:spacing w:line="300" w:lineRule="auto"/>
              <w:jc w:val="center"/>
              <w:rPr>
                <w:b/>
                <w:bCs/>
              </w:rPr>
            </w:pPr>
          </w:p>
        </w:tc>
        <w:tc>
          <w:tcPr>
            <w:tcW w:w="1409" w:type="dxa"/>
            <w:vAlign w:val="center"/>
          </w:tcPr>
          <w:p>
            <w:pPr>
              <w:adjustRightInd w:val="0"/>
              <w:snapToGrid w:val="0"/>
              <w:spacing w:line="300" w:lineRule="auto"/>
              <w:jc w:val="center"/>
            </w:pPr>
            <w:r>
              <w:t>二类区</w:t>
            </w:r>
          </w:p>
        </w:tc>
        <w:tc>
          <w:tcPr>
            <w:tcW w:w="4363" w:type="dxa"/>
            <w:gridSpan w:val="10"/>
            <w:vAlign w:val="center"/>
          </w:tcPr>
          <w:p>
            <w:pPr>
              <w:adjustRightInd w:val="0"/>
              <w:snapToGrid w:val="0"/>
              <w:spacing w:line="300" w:lineRule="auto"/>
              <w:jc w:val="center"/>
            </w:pPr>
            <w:r>
              <w:t>C</w:t>
            </w:r>
            <w:r>
              <w:rPr>
                <w:vertAlign w:val="subscript"/>
              </w:rPr>
              <w:t>本项目</w:t>
            </w:r>
            <w:r>
              <w:t>最大占标率≤30%</w:t>
            </w:r>
            <w:r>
              <w:rPr>
                <w:sz w:val="24"/>
              </w:rPr>
              <w:sym w:font="Wingdings 2" w:char="00A3"/>
            </w:r>
          </w:p>
        </w:tc>
        <w:tc>
          <w:tcPr>
            <w:tcW w:w="2630" w:type="dxa"/>
            <w:gridSpan w:val="8"/>
            <w:vAlign w:val="center"/>
          </w:tcPr>
          <w:p>
            <w:pPr>
              <w:adjustRightInd w:val="0"/>
              <w:snapToGrid w:val="0"/>
              <w:spacing w:line="300" w:lineRule="auto"/>
              <w:jc w:val="center"/>
            </w:pPr>
            <w:r>
              <w:t>C</w:t>
            </w:r>
            <w:r>
              <w:rPr>
                <w:vertAlign w:val="subscript"/>
              </w:rPr>
              <w:t>本项目</w:t>
            </w:r>
            <w:r>
              <w:t>最大占标率＞30%</w:t>
            </w:r>
            <w:r>
              <w:rPr>
                <w:sz w:val="24"/>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dxa"/>
            <w:vMerge w:val="continue"/>
            <w:shd w:val="clear" w:color="auto" w:fill="BEBEBE"/>
            <w:vAlign w:val="center"/>
          </w:tcPr>
          <w:p>
            <w:pPr>
              <w:adjustRightInd w:val="0"/>
              <w:snapToGrid w:val="0"/>
              <w:spacing w:line="300" w:lineRule="auto"/>
              <w:jc w:val="center"/>
              <w:rPr>
                <w:b/>
                <w:bCs/>
              </w:rPr>
            </w:pPr>
          </w:p>
        </w:tc>
        <w:tc>
          <w:tcPr>
            <w:tcW w:w="1144" w:type="dxa"/>
            <w:shd w:val="clear" w:color="auto" w:fill="BEBEBE"/>
            <w:vAlign w:val="center"/>
          </w:tcPr>
          <w:p>
            <w:pPr>
              <w:adjustRightInd w:val="0"/>
              <w:snapToGrid w:val="0"/>
              <w:spacing w:line="300" w:lineRule="auto"/>
              <w:jc w:val="center"/>
              <w:rPr>
                <w:b/>
                <w:bCs/>
              </w:rPr>
            </w:pPr>
            <w:r>
              <w:rPr>
                <w:b/>
                <w:bCs/>
              </w:rPr>
              <w:t>非正常排放1h浓度贡献值</w:t>
            </w:r>
          </w:p>
        </w:tc>
        <w:tc>
          <w:tcPr>
            <w:tcW w:w="2917" w:type="dxa"/>
            <w:gridSpan w:val="5"/>
            <w:vAlign w:val="center"/>
          </w:tcPr>
          <w:p>
            <w:pPr>
              <w:adjustRightInd w:val="0"/>
              <w:snapToGrid w:val="0"/>
              <w:spacing w:line="300" w:lineRule="auto"/>
              <w:jc w:val="center"/>
            </w:pPr>
            <w:r>
              <w:t>非正常持续时长（）h</w:t>
            </w:r>
          </w:p>
        </w:tc>
        <w:tc>
          <w:tcPr>
            <w:tcW w:w="3381" w:type="dxa"/>
            <w:gridSpan w:val="8"/>
            <w:vAlign w:val="center"/>
          </w:tcPr>
          <w:p>
            <w:pPr>
              <w:adjustRightInd w:val="0"/>
              <w:snapToGrid w:val="0"/>
              <w:spacing w:line="300" w:lineRule="auto"/>
              <w:jc w:val="center"/>
            </w:pPr>
            <w:r>
              <w:t>C</w:t>
            </w:r>
            <w:r>
              <w:rPr>
                <w:vertAlign w:val="subscript"/>
              </w:rPr>
              <w:t>非正常</w:t>
            </w:r>
            <w:r>
              <w:t>占标率≤100%</w:t>
            </w:r>
            <w:r>
              <w:rPr>
                <w:sz w:val="24"/>
              </w:rPr>
              <w:sym w:font="Wingdings 2" w:char="00A3"/>
            </w:r>
          </w:p>
        </w:tc>
        <w:tc>
          <w:tcPr>
            <w:tcW w:w="2104" w:type="dxa"/>
            <w:gridSpan w:val="6"/>
            <w:vAlign w:val="center"/>
          </w:tcPr>
          <w:p>
            <w:pPr>
              <w:adjustRightInd w:val="0"/>
              <w:snapToGrid w:val="0"/>
              <w:spacing w:line="300" w:lineRule="auto"/>
              <w:jc w:val="center"/>
            </w:pPr>
            <w:r>
              <w:t>C</w:t>
            </w:r>
            <w:r>
              <w:rPr>
                <w:vertAlign w:val="subscript"/>
              </w:rPr>
              <w:t>非正常</w:t>
            </w:r>
            <w:r>
              <w:t>占标率＞100%</w:t>
            </w:r>
            <w:r>
              <w:rPr>
                <w:sz w:val="24"/>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dxa"/>
            <w:vMerge w:val="continue"/>
            <w:shd w:val="clear" w:color="auto" w:fill="BEBEBE"/>
            <w:vAlign w:val="center"/>
          </w:tcPr>
          <w:p>
            <w:pPr>
              <w:adjustRightInd w:val="0"/>
              <w:snapToGrid w:val="0"/>
              <w:spacing w:line="300" w:lineRule="auto"/>
              <w:jc w:val="center"/>
              <w:rPr>
                <w:b/>
                <w:bCs/>
              </w:rPr>
            </w:pPr>
          </w:p>
        </w:tc>
        <w:tc>
          <w:tcPr>
            <w:tcW w:w="1144" w:type="dxa"/>
            <w:shd w:val="clear" w:color="auto" w:fill="BEBEBE"/>
            <w:vAlign w:val="center"/>
          </w:tcPr>
          <w:p>
            <w:pPr>
              <w:adjustRightInd w:val="0"/>
              <w:snapToGrid w:val="0"/>
              <w:spacing w:line="300" w:lineRule="auto"/>
              <w:jc w:val="center"/>
              <w:rPr>
                <w:b/>
                <w:bCs/>
              </w:rPr>
            </w:pPr>
            <w:r>
              <w:rPr>
                <w:b/>
                <w:bCs/>
              </w:rPr>
              <w:t>保证率日平均浓度和年平均浓度叠加值</w:t>
            </w:r>
          </w:p>
        </w:tc>
        <w:tc>
          <w:tcPr>
            <w:tcW w:w="4324" w:type="dxa"/>
            <w:gridSpan w:val="9"/>
            <w:vAlign w:val="center"/>
          </w:tcPr>
          <w:p>
            <w:pPr>
              <w:adjustRightInd w:val="0"/>
              <w:snapToGrid w:val="0"/>
              <w:spacing w:line="300" w:lineRule="auto"/>
              <w:jc w:val="center"/>
            </w:pPr>
            <w:r>
              <w:t>C</w:t>
            </w:r>
            <w:r>
              <w:rPr>
                <w:vertAlign w:val="subscript"/>
              </w:rPr>
              <w:t>叠加</w:t>
            </w:r>
            <w:r>
              <w:t>达标</w:t>
            </w:r>
            <w:r>
              <w:rPr>
                <w:sz w:val="24"/>
              </w:rPr>
              <w:sym w:font="Wingdings 2" w:char="00A3"/>
            </w:r>
          </w:p>
        </w:tc>
        <w:tc>
          <w:tcPr>
            <w:tcW w:w="4078" w:type="dxa"/>
            <w:gridSpan w:val="10"/>
            <w:vAlign w:val="center"/>
          </w:tcPr>
          <w:p>
            <w:pPr>
              <w:adjustRightInd w:val="0"/>
              <w:snapToGrid w:val="0"/>
              <w:spacing w:line="300" w:lineRule="auto"/>
              <w:jc w:val="center"/>
            </w:pPr>
            <w:r>
              <w:t>C</w:t>
            </w:r>
            <w:r>
              <w:rPr>
                <w:vertAlign w:val="subscript"/>
              </w:rPr>
              <w:t>叠加</w:t>
            </w:r>
            <w:r>
              <w:t>不达标</w:t>
            </w:r>
            <w:r>
              <w:rPr>
                <w:sz w:val="24"/>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dxa"/>
            <w:vMerge w:val="continue"/>
            <w:shd w:val="clear" w:color="auto" w:fill="BEBEBE"/>
            <w:vAlign w:val="center"/>
          </w:tcPr>
          <w:p>
            <w:pPr>
              <w:adjustRightInd w:val="0"/>
              <w:snapToGrid w:val="0"/>
              <w:spacing w:line="300" w:lineRule="auto"/>
              <w:jc w:val="center"/>
              <w:rPr>
                <w:b/>
                <w:bCs/>
              </w:rPr>
            </w:pPr>
          </w:p>
        </w:tc>
        <w:tc>
          <w:tcPr>
            <w:tcW w:w="1144" w:type="dxa"/>
            <w:shd w:val="clear" w:color="auto" w:fill="BEBEBE"/>
            <w:vAlign w:val="center"/>
          </w:tcPr>
          <w:p>
            <w:pPr>
              <w:adjustRightInd w:val="0"/>
              <w:snapToGrid w:val="0"/>
              <w:spacing w:line="300" w:lineRule="auto"/>
              <w:jc w:val="center"/>
              <w:rPr>
                <w:b/>
                <w:bCs/>
              </w:rPr>
            </w:pPr>
            <w:r>
              <w:rPr>
                <w:b/>
                <w:bCs/>
              </w:rPr>
              <w:t>区域环境质量的整体变化情况</w:t>
            </w:r>
          </w:p>
        </w:tc>
        <w:tc>
          <w:tcPr>
            <w:tcW w:w="4324" w:type="dxa"/>
            <w:gridSpan w:val="9"/>
            <w:vAlign w:val="center"/>
          </w:tcPr>
          <w:p>
            <w:pPr>
              <w:adjustRightInd w:val="0"/>
              <w:snapToGrid w:val="0"/>
              <w:spacing w:line="300" w:lineRule="auto"/>
              <w:jc w:val="center"/>
            </w:pPr>
            <w:r>
              <w:t>k≤-20%</w:t>
            </w:r>
            <w:r>
              <w:rPr>
                <w:sz w:val="24"/>
              </w:rPr>
              <w:sym w:font="Wingdings 2" w:char="00A3"/>
            </w:r>
          </w:p>
        </w:tc>
        <w:tc>
          <w:tcPr>
            <w:tcW w:w="4078" w:type="dxa"/>
            <w:gridSpan w:val="10"/>
            <w:vAlign w:val="center"/>
          </w:tcPr>
          <w:p>
            <w:pPr>
              <w:adjustRightInd w:val="0"/>
              <w:snapToGrid w:val="0"/>
              <w:spacing w:line="300" w:lineRule="auto"/>
              <w:jc w:val="center"/>
            </w:pPr>
            <w:r>
              <w:t>k＞-20%</w:t>
            </w:r>
            <w:r>
              <w:rPr>
                <w:sz w:val="24"/>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dxa"/>
            <w:vMerge w:val="restart"/>
            <w:shd w:val="clear" w:color="auto" w:fill="BEBEBE"/>
            <w:vAlign w:val="center"/>
          </w:tcPr>
          <w:p>
            <w:pPr>
              <w:adjustRightInd w:val="0"/>
              <w:snapToGrid w:val="0"/>
              <w:spacing w:line="300" w:lineRule="auto"/>
              <w:jc w:val="center"/>
              <w:rPr>
                <w:b/>
                <w:bCs/>
              </w:rPr>
            </w:pPr>
            <w:r>
              <w:rPr>
                <w:b/>
                <w:bCs/>
              </w:rPr>
              <w:t>环境监测计划</w:t>
            </w:r>
          </w:p>
        </w:tc>
        <w:tc>
          <w:tcPr>
            <w:tcW w:w="1144" w:type="dxa"/>
            <w:shd w:val="clear" w:color="auto" w:fill="BEBEBE"/>
            <w:vAlign w:val="center"/>
          </w:tcPr>
          <w:p>
            <w:pPr>
              <w:adjustRightInd w:val="0"/>
              <w:snapToGrid w:val="0"/>
              <w:spacing w:line="300" w:lineRule="auto"/>
              <w:jc w:val="center"/>
              <w:rPr>
                <w:b/>
                <w:bCs/>
              </w:rPr>
            </w:pPr>
            <w:r>
              <w:rPr>
                <w:b/>
                <w:bCs/>
              </w:rPr>
              <w:t>污染源监测</w:t>
            </w:r>
          </w:p>
        </w:tc>
        <w:tc>
          <w:tcPr>
            <w:tcW w:w="2535" w:type="dxa"/>
            <w:gridSpan w:val="4"/>
            <w:vAlign w:val="center"/>
          </w:tcPr>
          <w:p>
            <w:pPr>
              <w:adjustRightInd w:val="0"/>
              <w:snapToGrid w:val="0"/>
              <w:spacing w:line="300" w:lineRule="auto"/>
              <w:jc w:val="center"/>
            </w:pPr>
            <w:r>
              <w:t>监测因子：（）</w:t>
            </w:r>
          </w:p>
        </w:tc>
        <w:tc>
          <w:tcPr>
            <w:tcW w:w="3763" w:type="dxa"/>
            <w:gridSpan w:val="9"/>
            <w:vAlign w:val="center"/>
          </w:tcPr>
          <w:p>
            <w:pPr>
              <w:adjustRightInd w:val="0"/>
              <w:snapToGrid w:val="0"/>
              <w:spacing w:line="300" w:lineRule="auto"/>
              <w:jc w:val="center"/>
            </w:pPr>
            <w:r>
              <w:t>有组织废气监测</w:t>
            </w:r>
            <w:r>
              <w:rPr>
                <w:sz w:val="24"/>
              </w:rPr>
              <w:sym w:font="Wingdings 2" w:char="00A3"/>
            </w:r>
          </w:p>
          <w:p>
            <w:pPr>
              <w:adjustRightInd w:val="0"/>
              <w:snapToGrid w:val="0"/>
              <w:spacing w:line="300" w:lineRule="auto"/>
              <w:jc w:val="center"/>
            </w:pPr>
            <w:r>
              <w:t>无组织废气监测</w:t>
            </w:r>
            <w:r>
              <w:rPr>
                <w:sz w:val="24"/>
              </w:rPr>
              <w:sym w:font="Wingdings 2" w:char="00A3"/>
            </w:r>
          </w:p>
        </w:tc>
        <w:tc>
          <w:tcPr>
            <w:tcW w:w="2104" w:type="dxa"/>
            <w:gridSpan w:val="6"/>
            <w:vAlign w:val="center"/>
          </w:tcPr>
          <w:p>
            <w:pPr>
              <w:adjustRightInd w:val="0"/>
              <w:snapToGrid w:val="0"/>
              <w:spacing w:line="300" w:lineRule="auto"/>
              <w:jc w:val="center"/>
            </w:pPr>
            <w:r>
              <w:t>无监测</w:t>
            </w:r>
            <w:r>
              <w:rPr>
                <w:sz w:val="24"/>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dxa"/>
            <w:vMerge w:val="continue"/>
            <w:shd w:val="clear" w:color="auto" w:fill="BEBEBE"/>
            <w:vAlign w:val="center"/>
          </w:tcPr>
          <w:p>
            <w:pPr>
              <w:adjustRightInd w:val="0"/>
              <w:snapToGrid w:val="0"/>
              <w:spacing w:line="300" w:lineRule="auto"/>
              <w:jc w:val="center"/>
              <w:rPr>
                <w:b/>
                <w:bCs/>
              </w:rPr>
            </w:pPr>
          </w:p>
        </w:tc>
        <w:tc>
          <w:tcPr>
            <w:tcW w:w="1144" w:type="dxa"/>
            <w:shd w:val="clear" w:color="auto" w:fill="BEBEBE"/>
            <w:vAlign w:val="center"/>
          </w:tcPr>
          <w:p>
            <w:pPr>
              <w:adjustRightInd w:val="0"/>
              <w:snapToGrid w:val="0"/>
              <w:spacing w:line="300" w:lineRule="auto"/>
              <w:jc w:val="center"/>
              <w:rPr>
                <w:b/>
                <w:bCs/>
              </w:rPr>
            </w:pPr>
            <w:r>
              <w:rPr>
                <w:b/>
                <w:bCs/>
              </w:rPr>
              <w:t>环境质量监测</w:t>
            </w:r>
          </w:p>
        </w:tc>
        <w:tc>
          <w:tcPr>
            <w:tcW w:w="2535" w:type="dxa"/>
            <w:gridSpan w:val="4"/>
            <w:vAlign w:val="center"/>
          </w:tcPr>
          <w:p>
            <w:pPr>
              <w:adjustRightInd w:val="0"/>
              <w:snapToGrid w:val="0"/>
              <w:spacing w:line="300" w:lineRule="auto"/>
              <w:jc w:val="center"/>
            </w:pPr>
            <w:r>
              <w:t>监测因子：（）</w:t>
            </w:r>
          </w:p>
        </w:tc>
        <w:tc>
          <w:tcPr>
            <w:tcW w:w="3763" w:type="dxa"/>
            <w:gridSpan w:val="9"/>
            <w:vAlign w:val="center"/>
          </w:tcPr>
          <w:p>
            <w:pPr>
              <w:adjustRightInd w:val="0"/>
              <w:snapToGrid w:val="0"/>
              <w:spacing w:line="300" w:lineRule="auto"/>
              <w:jc w:val="center"/>
            </w:pPr>
            <w:r>
              <w:t>监测点位数（）</w:t>
            </w:r>
          </w:p>
        </w:tc>
        <w:tc>
          <w:tcPr>
            <w:tcW w:w="2104" w:type="dxa"/>
            <w:gridSpan w:val="6"/>
            <w:vAlign w:val="center"/>
          </w:tcPr>
          <w:p>
            <w:pPr>
              <w:adjustRightInd w:val="0"/>
              <w:snapToGrid w:val="0"/>
              <w:spacing w:line="300" w:lineRule="auto"/>
              <w:jc w:val="center"/>
            </w:pPr>
            <w:r>
              <w:t>无监测</w:t>
            </w:r>
            <w:r>
              <w:rPr>
                <w:sz w:val="24"/>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dxa"/>
            <w:vMerge w:val="restart"/>
            <w:shd w:val="clear" w:color="auto" w:fill="BEBEBE"/>
            <w:vAlign w:val="center"/>
          </w:tcPr>
          <w:p>
            <w:pPr>
              <w:adjustRightInd w:val="0"/>
              <w:snapToGrid w:val="0"/>
              <w:spacing w:line="300" w:lineRule="auto"/>
              <w:jc w:val="center"/>
              <w:rPr>
                <w:b/>
                <w:bCs/>
              </w:rPr>
            </w:pPr>
            <w:r>
              <w:rPr>
                <w:b/>
                <w:bCs/>
              </w:rPr>
              <w:t>评价结论</w:t>
            </w:r>
          </w:p>
        </w:tc>
        <w:tc>
          <w:tcPr>
            <w:tcW w:w="1144" w:type="dxa"/>
            <w:shd w:val="clear" w:color="auto" w:fill="BEBEBE"/>
            <w:vAlign w:val="center"/>
          </w:tcPr>
          <w:p>
            <w:pPr>
              <w:adjustRightInd w:val="0"/>
              <w:snapToGrid w:val="0"/>
              <w:spacing w:line="300" w:lineRule="auto"/>
              <w:jc w:val="center"/>
              <w:rPr>
                <w:b/>
                <w:bCs/>
              </w:rPr>
            </w:pPr>
            <w:r>
              <w:rPr>
                <w:b/>
                <w:bCs/>
              </w:rPr>
              <w:t>环境影响</w:t>
            </w:r>
          </w:p>
        </w:tc>
        <w:tc>
          <w:tcPr>
            <w:tcW w:w="8402" w:type="dxa"/>
            <w:gridSpan w:val="19"/>
            <w:vAlign w:val="center"/>
          </w:tcPr>
          <w:p>
            <w:pPr>
              <w:adjustRightInd w:val="0"/>
              <w:snapToGrid w:val="0"/>
              <w:spacing w:line="300" w:lineRule="auto"/>
              <w:jc w:val="center"/>
            </w:pPr>
            <w:r>
              <w:t>可以接受</w:t>
            </w:r>
            <w:r>
              <w:rPr>
                <w:sz w:val="24"/>
              </w:rPr>
              <w:sym w:font="Wingdings 2" w:char="0052"/>
            </w:r>
            <w:r>
              <w:t>不可以接受</w:t>
            </w:r>
            <w:r>
              <w:rPr>
                <w:sz w:val="24"/>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dxa"/>
            <w:vMerge w:val="continue"/>
            <w:shd w:val="clear" w:color="auto" w:fill="BEBEBE"/>
            <w:vAlign w:val="center"/>
          </w:tcPr>
          <w:p>
            <w:pPr>
              <w:adjustRightInd w:val="0"/>
              <w:snapToGrid w:val="0"/>
              <w:spacing w:line="300" w:lineRule="auto"/>
              <w:jc w:val="center"/>
              <w:rPr>
                <w:b/>
                <w:bCs/>
              </w:rPr>
            </w:pPr>
          </w:p>
        </w:tc>
        <w:tc>
          <w:tcPr>
            <w:tcW w:w="1144" w:type="dxa"/>
            <w:shd w:val="clear" w:color="auto" w:fill="BEBEBE"/>
            <w:vAlign w:val="center"/>
          </w:tcPr>
          <w:p>
            <w:pPr>
              <w:adjustRightInd w:val="0"/>
              <w:snapToGrid w:val="0"/>
              <w:spacing w:line="300" w:lineRule="auto"/>
              <w:jc w:val="center"/>
              <w:rPr>
                <w:b/>
                <w:bCs/>
              </w:rPr>
            </w:pPr>
            <w:r>
              <w:rPr>
                <w:b/>
                <w:bCs/>
              </w:rPr>
              <w:t>大气环境防护距离</w:t>
            </w:r>
          </w:p>
        </w:tc>
        <w:tc>
          <w:tcPr>
            <w:tcW w:w="8402" w:type="dxa"/>
            <w:gridSpan w:val="19"/>
            <w:vAlign w:val="center"/>
          </w:tcPr>
          <w:p>
            <w:pPr>
              <w:adjustRightInd w:val="0"/>
              <w:snapToGrid w:val="0"/>
              <w:spacing w:line="300" w:lineRule="auto"/>
              <w:jc w:val="center"/>
            </w:pP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dxa"/>
            <w:vMerge w:val="continue"/>
            <w:shd w:val="clear" w:color="auto" w:fill="BEBEBE"/>
            <w:vAlign w:val="center"/>
          </w:tcPr>
          <w:p>
            <w:pPr>
              <w:adjustRightInd w:val="0"/>
              <w:snapToGrid w:val="0"/>
              <w:spacing w:line="300" w:lineRule="auto"/>
              <w:jc w:val="center"/>
              <w:rPr>
                <w:b/>
                <w:bCs/>
              </w:rPr>
            </w:pPr>
          </w:p>
        </w:tc>
        <w:tc>
          <w:tcPr>
            <w:tcW w:w="1144" w:type="dxa"/>
            <w:shd w:val="clear" w:color="auto" w:fill="BEBEBE"/>
            <w:vAlign w:val="center"/>
          </w:tcPr>
          <w:p>
            <w:pPr>
              <w:adjustRightInd w:val="0"/>
              <w:snapToGrid w:val="0"/>
              <w:spacing w:line="300" w:lineRule="auto"/>
              <w:jc w:val="center"/>
              <w:rPr>
                <w:b/>
                <w:bCs/>
              </w:rPr>
            </w:pPr>
            <w:r>
              <w:rPr>
                <w:b/>
                <w:bCs/>
              </w:rPr>
              <w:t>污染源年排放量</w:t>
            </w:r>
          </w:p>
        </w:tc>
        <w:tc>
          <w:tcPr>
            <w:tcW w:w="2045" w:type="dxa"/>
            <w:gridSpan w:val="2"/>
            <w:vAlign w:val="center"/>
          </w:tcPr>
          <w:p>
            <w:pPr>
              <w:adjustRightInd w:val="0"/>
              <w:snapToGrid w:val="0"/>
              <w:spacing w:line="300" w:lineRule="auto"/>
              <w:jc w:val="center"/>
            </w:pPr>
            <w:r>
              <w:t>SO</w:t>
            </w:r>
            <w:r>
              <w:rPr>
                <w:vertAlign w:val="subscript"/>
              </w:rPr>
              <w:t>2</w:t>
            </w:r>
            <w:r>
              <w:t>：（</w:t>
            </w:r>
            <w:r>
              <w:rPr>
                <w:rFonts w:hint="eastAsia"/>
              </w:rPr>
              <w:t>0</w:t>
            </w:r>
            <w:r>
              <w:t>.00011）t/a</w:t>
            </w:r>
          </w:p>
        </w:tc>
        <w:tc>
          <w:tcPr>
            <w:tcW w:w="2279" w:type="dxa"/>
            <w:gridSpan w:val="7"/>
            <w:vAlign w:val="center"/>
          </w:tcPr>
          <w:p>
            <w:pPr>
              <w:adjustRightInd w:val="0"/>
              <w:snapToGrid w:val="0"/>
              <w:spacing w:line="300" w:lineRule="auto"/>
              <w:jc w:val="center"/>
            </w:pPr>
            <w:r>
              <w:t>NO</w:t>
            </w:r>
            <w:r>
              <w:rPr>
                <w:vertAlign w:val="subscript"/>
              </w:rPr>
              <w:t>X</w:t>
            </w:r>
            <w:r>
              <w:t>：（</w:t>
            </w:r>
            <w:r>
              <w:rPr>
                <w:rFonts w:hint="eastAsia"/>
              </w:rPr>
              <w:t>0</w:t>
            </w:r>
            <w:r>
              <w:t>.394）t/a</w:t>
            </w:r>
          </w:p>
        </w:tc>
        <w:tc>
          <w:tcPr>
            <w:tcW w:w="2128" w:type="dxa"/>
            <w:gridSpan w:val="5"/>
            <w:vAlign w:val="center"/>
          </w:tcPr>
          <w:p>
            <w:pPr>
              <w:adjustRightInd w:val="0"/>
              <w:snapToGrid w:val="0"/>
              <w:spacing w:line="300" w:lineRule="auto"/>
              <w:jc w:val="center"/>
            </w:pPr>
            <w:r>
              <w:rPr>
                <w:rFonts w:hint="eastAsia"/>
              </w:rPr>
              <w:t>颗粒物</w:t>
            </w:r>
            <w:r>
              <w:t>：（0.803）t/a</w:t>
            </w:r>
          </w:p>
        </w:tc>
        <w:tc>
          <w:tcPr>
            <w:tcW w:w="1950" w:type="dxa"/>
            <w:gridSpan w:val="5"/>
            <w:vAlign w:val="center"/>
          </w:tcPr>
          <w:p>
            <w:pPr>
              <w:adjustRightInd w:val="0"/>
              <w:snapToGrid w:val="0"/>
              <w:spacing w:line="300" w:lineRule="auto"/>
              <w:jc w:val="center"/>
            </w:pPr>
            <w:r>
              <w:rPr>
                <w:rFonts w:hint="eastAsia"/>
              </w:rPr>
              <w:t>V</w:t>
            </w:r>
            <w:r>
              <w:t>OC</w:t>
            </w:r>
            <w:r>
              <w:rPr>
                <w:rFonts w:hint="eastAsia"/>
              </w:rPr>
              <w:t>s</w:t>
            </w:r>
            <w:r>
              <w:t>：（1.567）t/a</w:t>
            </w:r>
          </w:p>
        </w:tc>
      </w:tr>
    </w:tbl>
    <w:p>
      <w:pPr>
        <w:pStyle w:val="149"/>
        <w:jc w:val="both"/>
        <w:outlineLvl w:val="9"/>
      </w:pPr>
    </w:p>
    <w:p>
      <w:pPr>
        <w:pStyle w:val="149"/>
        <w:jc w:val="both"/>
        <w:outlineLvl w:val="9"/>
      </w:pPr>
    </w:p>
    <w:p>
      <w:pPr>
        <w:pStyle w:val="149"/>
        <w:jc w:val="both"/>
        <w:outlineLvl w:val="9"/>
      </w:pPr>
    </w:p>
    <w:p>
      <w:pPr>
        <w:pStyle w:val="149"/>
        <w:jc w:val="both"/>
        <w:outlineLvl w:val="9"/>
      </w:pPr>
    </w:p>
    <w:p>
      <w:pPr>
        <w:pStyle w:val="149"/>
        <w:jc w:val="both"/>
        <w:outlineLvl w:val="9"/>
      </w:pPr>
    </w:p>
    <w:p>
      <w:pPr>
        <w:pStyle w:val="149"/>
        <w:jc w:val="both"/>
        <w:outlineLvl w:val="9"/>
      </w:pPr>
    </w:p>
    <w:p>
      <w:pPr>
        <w:pStyle w:val="149"/>
        <w:jc w:val="both"/>
        <w:outlineLvl w:val="9"/>
      </w:pPr>
    </w:p>
    <w:p>
      <w:pPr>
        <w:pStyle w:val="149"/>
        <w:jc w:val="both"/>
        <w:outlineLvl w:val="9"/>
      </w:pPr>
    </w:p>
    <w:p>
      <w:pPr>
        <w:pStyle w:val="149"/>
        <w:jc w:val="both"/>
        <w:outlineLvl w:val="9"/>
      </w:pPr>
    </w:p>
    <w:p>
      <w:pPr>
        <w:pStyle w:val="149"/>
        <w:jc w:val="both"/>
        <w:outlineLvl w:val="9"/>
      </w:pPr>
    </w:p>
    <w:p>
      <w:pPr>
        <w:pStyle w:val="149"/>
        <w:jc w:val="both"/>
        <w:outlineLvl w:val="9"/>
      </w:pPr>
    </w:p>
    <w:p>
      <w:pPr>
        <w:pStyle w:val="149"/>
        <w:jc w:val="both"/>
        <w:outlineLvl w:val="9"/>
      </w:pPr>
    </w:p>
    <w:p>
      <w:pPr>
        <w:pStyle w:val="149"/>
        <w:jc w:val="both"/>
        <w:outlineLvl w:val="9"/>
      </w:pPr>
    </w:p>
    <w:p>
      <w:pPr>
        <w:spacing w:line="360" w:lineRule="auto"/>
        <w:outlineLvl w:val="0"/>
        <w:rPr>
          <w:b/>
          <w:sz w:val="24"/>
        </w:rPr>
      </w:pPr>
      <w:r>
        <w:rPr>
          <w:rFonts w:hint="eastAsia"/>
          <w:b/>
          <w:sz w:val="24"/>
        </w:rPr>
        <w:t>附表3土壤环境影响评价自查表</w:t>
      </w:r>
    </w:p>
    <w:tbl>
      <w:tblPr>
        <w:tblStyle w:val="35"/>
        <w:tblW w:w="99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984"/>
        <w:gridCol w:w="1290"/>
        <w:gridCol w:w="1530"/>
        <w:gridCol w:w="157"/>
        <w:gridCol w:w="1559"/>
        <w:gridCol w:w="567"/>
        <w:gridCol w:w="992"/>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gridSpan w:val="2"/>
            <w:shd w:val="clear" w:color="auto" w:fill="A5A5A5" w:themeFill="background1" w:themeFillShade="A6"/>
            <w:vAlign w:val="center"/>
          </w:tcPr>
          <w:p>
            <w:pPr>
              <w:pStyle w:val="149"/>
              <w:spacing w:line="240" w:lineRule="auto"/>
              <w:outlineLvl w:val="9"/>
              <w:rPr>
                <w:sz w:val="21"/>
                <w:szCs w:val="21"/>
              </w:rPr>
            </w:pPr>
            <w:r>
              <w:rPr>
                <w:rFonts w:hint="eastAsia"/>
                <w:sz w:val="21"/>
                <w:szCs w:val="21"/>
              </w:rPr>
              <w:t>工作内容</w:t>
            </w:r>
          </w:p>
        </w:tc>
        <w:tc>
          <w:tcPr>
            <w:tcW w:w="6095" w:type="dxa"/>
            <w:gridSpan w:val="6"/>
            <w:shd w:val="clear" w:color="auto" w:fill="A5A5A5" w:themeFill="background1" w:themeFillShade="A6"/>
            <w:vAlign w:val="center"/>
          </w:tcPr>
          <w:p>
            <w:pPr>
              <w:pStyle w:val="149"/>
              <w:spacing w:line="240" w:lineRule="auto"/>
              <w:outlineLvl w:val="9"/>
              <w:rPr>
                <w:sz w:val="21"/>
                <w:szCs w:val="21"/>
              </w:rPr>
            </w:pPr>
            <w:r>
              <w:rPr>
                <w:rFonts w:hint="eastAsia"/>
                <w:sz w:val="21"/>
                <w:szCs w:val="21"/>
              </w:rPr>
              <w:t>完成情况</w:t>
            </w:r>
          </w:p>
        </w:tc>
        <w:tc>
          <w:tcPr>
            <w:tcW w:w="1382" w:type="dxa"/>
            <w:shd w:val="clear" w:color="auto" w:fill="A5A5A5" w:themeFill="background1" w:themeFillShade="A6"/>
            <w:vAlign w:val="center"/>
          </w:tcPr>
          <w:p>
            <w:pPr>
              <w:pStyle w:val="149"/>
              <w:spacing w:line="240" w:lineRule="auto"/>
              <w:outlineLvl w:val="9"/>
              <w:rPr>
                <w:sz w:val="21"/>
                <w:szCs w:val="21"/>
              </w:rPr>
            </w:pPr>
            <w:r>
              <w:rPr>
                <w:rFonts w:hint="eastAsia"/>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restart"/>
            <w:shd w:val="clear" w:color="auto" w:fill="A5A5A5" w:themeFill="background1" w:themeFillShade="A6"/>
            <w:vAlign w:val="center"/>
          </w:tcPr>
          <w:p>
            <w:pPr>
              <w:pStyle w:val="149"/>
              <w:spacing w:line="240" w:lineRule="auto"/>
              <w:outlineLvl w:val="9"/>
              <w:rPr>
                <w:sz w:val="21"/>
                <w:szCs w:val="21"/>
              </w:rPr>
            </w:pPr>
            <w:r>
              <w:rPr>
                <w:rFonts w:hint="eastAsia"/>
                <w:sz w:val="21"/>
                <w:szCs w:val="21"/>
              </w:rPr>
              <w:t>影响识别</w:t>
            </w:r>
          </w:p>
        </w:tc>
        <w:tc>
          <w:tcPr>
            <w:tcW w:w="1984" w:type="dxa"/>
            <w:shd w:val="clear" w:color="auto" w:fill="A5A5A5" w:themeFill="background1" w:themeFillShade="A6"/>
            <w:vAlign w:val="center"/>
          </w:tcPr>
          <w:p>
            <w:pPr>
              <w:pStyle w:val="149"/>
              <w:spacing w:line="240" w:lineRule="auto"/>
              <w:outlineLvl w:val="9"/>
              <w:rPr>
                <w:sz w:val="21"/>
                <w:szCs w:val="21"/>
              </w:rPr>
            </w:pPr>
            <w:r>
              <w:rPr>
                <w:rFonts w:hint="eastAsia"/>
                <w:sz w:val="21"/>
                <w:szCs w:val="21"/>
              </w:rPr>
              <w:t>影响类型</w:t>
            </w:r>
          </w:p>
        </w:tc>
        <w:tc>
          <w:tcPr>
            <w:tcW w:w="6095" w:type="dxa"/>
            <w:gridSpan w:val="6"/>
          </w:tcPr>
          <w:p>
            <w:pPr>
              <w:pStyle w:val="149"/>
              <w:spacing w:line="240" w:lineRule="auto"/>
              <w:jc w:val="both"/>
              <w:outlineLvl w:val="9"/>
              <w:rPr>
                <w:b w:val="0"/>
                <w:bCs w:val="0"/>
                <w:sz w:val="21"/>
                <w:szCs w:val="21"/>
              </w:rPr>
            </w:pPr>
            <w:r>
              <w:rPr>
                <w:rFonts w:hint="eastAsia"/>
                <w:b w:val="0"/>
                <w:bCs w:val="0"/>
                <w:sz w:val="21"/>
                <w:szCs w:val="21"/>
              </w:rPr>
              <w:t>污染影响型</w:t>
            </w:r>
            <w:r>
              <w:rPr>
                <w:b w:val="0"/>
                <w:bCs w:val="0"/>
                <w:sz w:val="21"/>
                <w:szCs w:val="21"/>
              </w:rPr>
              <w:sym w:font="Wingdings 2" w:char="0052"/>
            </w:r>
            <w:r>
              <w:rPr>
                <w:rFonts w:hint="eastAsia"/>
                <w:b w:val="0"/>
                <w:bCs w:val="0"/>
                <w:sz w:val="21"/>
                <w:szCs w:val="21"/>
              </w:rPr>
              <w:t>；生态影响型</w:t>
            </w:r>
            <w:r>
              <w:rPr>
                <w:b w:val="0"/>
                <w:bCs w:val="0"/>
                <w:sz w:val="21"/>
                <w:szCs w:val="21"/>
              </w:rPr>
              <w:sym w:font="Wingdings 2" w:char="00A3"/>
            </w:r>
            <w:r>
              <w:rPr>
                <w:rFonts w:hint="eastAsia"/>
                <w:b w:val="0"/>
                <w:bCs w:val="0"/>
                <w:sz w:val="21"/>
                <w:szCs w:val="21"/>
              </w:rPr>
              <w:t>；两种兼有</w:t>
            </w:r>
            <w:r>
              <w:rPr>
                <w:b w:val="0"/>
                <w:bCs w:val="0"/>
                <w:sz w:val="21"/>
                <w:szCs w:val="21"/>
              </w:rPr>
              <w:sym w:font="Wingdings 2" w:char="00A3"/>
            </w:r>
          </w:p>
        </w:tc>
        <w:tc>
          <w:tcPr>
            <w:tcW w:w="1382" w:type="dxa"/>
          </w:tcPr>
          <w:p>
            <w:pPr>
              <w:pStyle w:val="149"/>
              <w:spacing w:line="240" w:lineRule="auto"/>
              <w:jc w:val="both"/>
              <w:outlineLvl w:val="9"/>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shd w:val="clear" w:color="auto" w:fill="A5A5A5" w:themeFill="background1" w:themeFillShade="A6"/>
            <w:vAlign w:val="center"/>
          </w:tcPr>
          <w:p>
            <w:pPr>
              <w:pStyle w:val="149"/>
              <w:spacing w:line="240" w:lineRule="auto"/>
              <w:outlineLvl w:val="9"/>
              <w:rPr>
                <w:sz w:val="21"/>
                <w:szCs w:val="21"/>
              </w:rPr>
            </w:pPr>
          </w:p>
        </w:tc>
        <w:tc>
          <w:tcPr>
            <w:tcW w:w="1984" w:type="dxa"/>
            <w:shd w:val="clear" w:color="auto" w:fill="A5A5A5" w:themeFill="background1" w:themeFillShade="A6"/>
            <w:vAlign w:val="center"/>
          </w:tcPr>
          <w:p>
            <w:pPr>
              <w:pStyle w:val="149"/>
              <w:spacing w:line="240" w:lineRule="auto"/>
              <w:outlineLvl w:val="9"/>
              <w:rPr>
                <w:sz w:val="21"/>
                <w:szCs w:val="21"/>
              </w:rPr>
            </w:pPr>
            <w:r>
              <w:rPr>
                <w:rFonts w:hint="eastAsia"/>
                <w:sz w:val="21"/>
                <w:szCs w:val="21"/>
              </w:rPr>
              <w:t>土地利用类型</w:t>
            </w:r>
          </w:p>
        </w:tc>
        <w:tc>
          <w:tcPr>
            <w:tcW w:w="6095" w:type="dxa"/>
            <w:gridSpan w:val="6"/>
            <w:vAlign w:val="center"/>
          </w:tcPr>
          <w:p>
            <w:pPr>
              <w:pStyle w:val="149"/>
              <w:spacing w:line="240" w:lineRule="auto"/>
              <w:jc w:val="both"/>
              <w:outlineLvl w:val="9"/>
              <w:rPr>
                <w:sz w:val="21"/>
                <w:szCs w:val="21"/>
              </w:rPr>
            </w:pPr>
            <w:r>
              <w:rPr>
                <w:rFonts w:hint="eastAsia"/>
                <w:b w:val="0"/>
                <w:bCs w:val="0"/>
                <w:sz w:val="21"/>
                <w:szCs w:val="21"/>
              </w:rPr>
              <w:t>建设用地</w:t>
            </w:r>
            <w:r>
              <w:rPr>
                <w:b w:val="0"/>
                <w:bCs w:val="0"/>
                <w:sz w:val="21"/>
                <w:szCs w:val="21"/>
              </w:rPr>
              <w:sym w:font="Wingdings 2" w:char="0052"/>
            </w:r>
            <w:r>
              <w:rPr>
                <w:rFonts w:hint="eastAsia"/>
                <w:b w:val="0"/>
                <w:bCs w:val="0"/>
                <w:sz w:val="21"/>
                <w:szCs w:val="21"/>
              </w:rPr>
              <w:t>；农用地</w:t>
            </w:r>
            <w:r>
              <w:rPr>
                <w:b w:val="0"/>
                <w:bCs w:val="0"/>
                <w:sz w:val="21"/>
                <w:szCs w:val="21"/>
              </w:rPr>
              <w:sym w:font="Wingdings 2" w:char="00A3"/>
            </w:r>
            <w:r>
              <w:rPr>
                <w:rFonts w:hint="eastAsia"/>
                <w:b w:val="0"/>
                <w:bCs w:val="0"/>
                <w:sz w:val="21"/>
                <w:szCs w:val="21"/>
              </w:rPr>
              <w:t>；未利用地</w:t>
            </w:r>
            <w:r>
              <w:rPr>
                <w:b w:val="0"/>
                <w:bCs w:val="0"/>
                <w:sz w:val="21"/>
                <w:szCs w:val="21"/>
              </w:rPr>
              <w:sym w:font="Wingdings 2" w:char="00A3"/>
            </w:r>
          </w:p>
        </w:tc>
        <w:tc>
          <w:tcPr>
            <w:tcW w:w="1382" w:type="dxa"/>
          </w:tcPr>
          <w:p>
            <w:pPr>
              <w:pStyle w:val="149"/>
              <w:spacing w:line="240" w:lineRule="auto"/>
              <w:jc w:val="both"/>
              <w:outlineLvl w:val="9"/>
              <w:rPr>
                <w:b w:val="0"/>
                <w:bCs w:val="0"/>
                <w:sz w:val="21"/>
                <w:szCs w:val="21"/>
              </w:rPr>
            </w:pPr>
            <w:r>
              <w:rPr>
                <w:rFonts w:hint="eastAsia"/>
                <w:b w:val="0"/>
                <w:bCs w:val="0"/>
                <w:sz w:val="21"/>
                <w:szCs w:val="21"/>
              </w:rPr>
              <w:t>土地利用类型图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shd w:val="clear" w:color="auto" w:fill="A5A5A5" w:themeFill="background1" w:themeFillShade="A6"/>
            <w:vAlign w:val="center"/>
          </w:tcPr>
          <w:p>
            <w:pPr>
              <w:pStyle w:val="149"/>
              <w:spacing w:line="240" w:lineRule="auto"/>
              <w:outlineLvl w:val="9"/>
              <w:rPr>
                <w:sz w:val="21"/>
                <w:szCs w:val="21"/>
              </w:rPr>
            </w:pPr>
          </w:p>
        </w:tc>
        <w:tc>
          <w:tcPr>
            <w:tcW w:w="1984" w:type="dxa"/>
            <w:shd w:val="clear" w:color="auto" w:fill="A5A5A5" w:themeFill="background1" w:themeFillShade="A6"/>
            <w:vAlign w:val="center"/>
          </w:tcPr>
          <w:p>
            <w:pPr>
              <w:pStyle w:val="149"/>
              <w:spacing w:line="240" w:lineRule="auto"/>
              <w:outlineLvl w:val="9"/>
              <w:rPr>
                <w:sz w:val="21"/>
                <w:szCs w:val="21"/>
              </w:rPr>
            </w:pPr>
            <w:r>
              <w:rPr>
                <w:rFonts w:hint="eastAsia"/>
                <w:sz w:val="21"/>
                <w:szCs w:val="21"/>
              </w:rPr>
              <w:t>占地规模</w:t>
            </w:r>
          </w:p>
        </w:tc>
        <w:tc>
          <w:tcPr>
            <w:tcW w:w="6095" w:type="dxa"/>
            <w:gridSpan w:val="6"/>
          </w:tcPr>
          <w:p>
            <w:pPr>
              <w:pStyle w:val="149"/>
              <w:spacing w:line="240" w:lineRule="auto"/>
              <w:jc w:val="both"/>
              <w:outlineLvl w:val="9"/>
              <w:rPr>
                <w:b w:val="0"/>
                <w:bCs w:val="0"/>
                <w:sz w:val="21"/>
                <w:szCs w:val="21"/>
              </w:rPr>
            </w:pPr>
            <w:r>
              <w:rPr>
                <w:rFonts w:hint="eastAsia"/>
                <w:b w:val="0"/>
                <w:bCs w:val="0"/>
                <w:sz w:val="21"/>
                <w:szCs w:val="21"/>
              </w:rPr>
              <w:t>（</w:t>
            </w:r>
            <w:r>
              <w:rPr>
                <w:b w:val="0"/>
                <w:bCs w:val="0"/>
                <w:sz w:val="21"/>
                <w:szCs w:val="21"/>
              </w:rPr>
              <w:t>3.495662</w:t>
            </w:r>
            <w:r>
              <w:rPr>
                <w:rFonts w:hint="eastAsia"/>
                <w:b w:val="0"/>
                <w:bCs w:val="0"/>
                <w:sz w:val="21"/>
                <w:szCs w:val="21"/>
              </w:rPr>
              <w:t>）h</w:t>
            </w:r>
            <w:r>
              <w:rPr>
                <w:b w:val="0"/>
                <w:bCs w:val="0"/>
                <w:sz w:val="21"/>
                <w:szCs w:val="21"/>
              </w:rPr>
              <w:t>m</w:t>
            </w:r>
            <w:r>
              <w:rPr>
                <w:b w:val="0"/>
                <w:bCs w:val="0"/>
                <w:sz w:val="21"/>
                <w:szCs w:val="21"/>
                <w:vertAlign w:val="superscript"/>
              </w:rPr>
              <w:t>2</w:t>
            </w:r>
          </w:p>
        </w:tc>
        <w:tc>
          <w:tcPr>
            <w:tcW w:w="1382" w:type="dxa"/>
          </w:tcPr>
          <w:p>
            <w:pPr>
              <w:pStyle w:val="149"/>
              <w:spacing w:line="240" w:lineRule="auto"/>
              <w:jc w:val="both"/>
              <w:outlineLvl w:val="9"/>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shd w:val="clear" w:color="auto" w:fill="A5A5A5" w:themeFill="background1" w:themeFillShade="A6"/>
            <w:vAlign w:val="center"/>
          </w:tcPr>
          <w:p>
            <w:pPr>
              <w:pStyle w:val="149"/>
              <w:spacing w:line="240" w:lineRule="auto"/>
              <w:outlineLvl w:val="9"/>
              <w:rPr>
                <w:sz w:val="21"/>
                <w:szCs w:val="21"/>
              </w:rPr>
            </w:pPr>
          </w:p>
        </w:tc>
        <w:tc>
          <w:tcPr>
            <w:tcW w:w="1984" w:type="dxa"/>
            <w:shd w:val="clear" w:color="auto" w:fill="A5A5A5" w:themeFill="background1" w:themeFillShade="A6"/>
            <w:vAlign w:val="center"/>
          </w:tcPr>
          <w:p>
            <w:pPr>
              <w:pStyle w:val="149"/>
              <w:spacing w:line="240" w:lineRule="auto"/>
              <w:outlineLvl w:val="9"/>
              <w:rPr>
                <w:sz w:val="21"/>
                <w:szCs w:val="21"/>
              </w:rPr>
            </w:pPr>
            <w:r>
              <w:rPr>
                <w:rFonts w:hint="eastAsia"/>
                <w:sz w:val="21"/>
                <w:szCs w:val="21"/>
              </w:rPr>
              <w:t>敏感目标信息</w:t>
            </w:r>
          </w:p>
        </w:tc>
        <w:tc>
          <w:tcPr>
            <w:tcW w:w="6095" w:type="dxa"/>
            <w:gridSpan w:val="6"/>
          </w:tcPr>
          <w:p>
            <w:pPr>
              <w:pStyle w:val="149"/>
              <w:spacing w:line="240" w:lineRule="auto"/>
              <w:jc w:val="both"/>
              <w:outlineLvl w:val="9"/>
              <w:rPr>
                <w:b w:val="0"/>
                <w:bCs w:val="0"/>
                <w:sz w:val="21"/>
                <w:szCs w:val="21"/>
              </w:rPr>
            </w:pPr>
            <w:r>
              <w:rPr>
                <w:rFonts w:hint="eastAsia"/>
                <w:b w:val="0"/>
                <w:bCs w:val="0"/>
                <w:sz w:val="21"/>
                <w:szCs w:val="21"/>
              </w:rPr>
              <w:t>敏感目标（锦星村）、方位（西）、距离（</w:t>
            </w:r>
            <w:r>
              <w:rPr>
                <w:b w:val="0"/>
                <w:bCs w:val="0"/>
                <w:sz w:val="21"/>
                <w:szCs w:val="21"/>
              </w:rPr>
              <w:t>333</w:t>
            </w:r>
            <w:r>
              <w:rPr>
                <w:rFonts w:hint="eastAsia"/>
                <w:b w:val="0"/>
                <w:bCs w:val="0"/>
                <w:sz w:val="21"/>
                <w:szCs w:val="21"/>
              </w:rPr>
              <w:t>m）</w:t>
            </w:r>
          </w:p>
        </w:tc>
        <w:tc>
          <w:tcPr>
            <w:tcW w:w="1382" w:type="dxa"/>
          </w:tcPr>
          <w:p>
            <w:pPr>
              <w:pStyle w:val="149"/>
              <w:spacing w:line="240" w:lineRule="auto"/>
              <w:jc w:val="both"/>
              <w:outlineLvl w:val="9"/>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shd w:val="clear" w:color="auto" w:fill="A5A5A5" w:themeFill="background1" w:themeFillShade="A6"/>
            <w:vAlign w:val="center"/>
          </w:tcPr>
          <w:p>
            <w:pPr>
              <w:pStyle w:val="149"/>
              <w:spacing w:line="240" w:lineRule="auto"/>
              <w:outlineLvl w:val="9"/>
              <w:rPr>
                <w:sz w:val="21"/>
                <w:szCs w:val="21"/>
              </w:rPr>
            </w:pPr>
          </w:p>
        </w:tc>
        <w:tc>
          <w:tcPr>
            <w:tcW w:w="1984" w:type="dxa"/>
            <w:shd w:val="clear" w:color="auto" w:fill="A5A5A5" w:themeFill="background1" w:themeFillShade="A6"/>
            <w:vAlign w:val="center"/>
          </w:tcPr>
          <w:p>
            <w:pPr>
              <w:pStyle w:val="149"/>
              <w:spacing w:line="240" w:lineRule="auto"/>
              <w:outlineLvl w:val="9"/>
              <w:rPr>
                <w:sz w:val="21"/>
                <w:szCs w:val="21"/>
              </w:rPr>
            </w:pPr>
            <w:r>
              <w:rPr>
                <w:rFonts w:hint="eastAsia"/>
                <w:sz w:val="21"/>
                <w:szCs w:val="21"/>
              </w:rPr>
              <w:t>影响途径</w:t>
            </w:r>
          </w:p>
        </w:tc>
        <w:tc>
          <w:tcPr>
            <w:tcW w:w="6095" w:type="dxa"/>
            <w:gridSpan w:val="6"/>
          </w:tcPr>
          <w:p>
            <w:pPr>
              <w:pStyle w:val="149"/>
              <w:spacing w:line="240" w:lineRule="auto"/>
              <w:jc w:val="both"/>
              <w:outlineLvl w:val="9"/>
              <w:rPr>
                <w:b w:val="0"/>
                <w:bCs w:val="0"/>
                <w:sz w:val="21"/>
                <w:szCs w:val="21"/>
              </w:rPr>
            </w:pPr>
            <w:r>
              <w:rPr>
                <w:rFonts w:hint="eastAsia"/>
                <w:b w:val="0"/>
                <w:bCs w:val="0"/>
                <w:sz w:val="21"/>
                <w:szCs w:val="21"/>
              </w:rPr>
              <w:t>大气沉降</w:t>
            </w:r>
            <w:r>
              <w:rPr>
                <w:b w:val="0"/>
                <w:bCs w:val="0"/>
                <w:sz w:val="21"/>
                <w:szCs w:val="21"/>
              </w:rPr>
              <w:sym w:font="Wingdings 2" w:char="00A3"/>
            </w:r>
            <w:r>
              <w:rPr>
                <w:rFonts w:hint="eastAsia"/>
                <w:b w:val="0"/>
                <w:bCs w:val="0"/>
                <w:sz w:val="21"/>
                <w:szCs w:val="21"/>
              </w:rPr>
              <w:t>；地面漫流</w:t>
            </w:r>
            <w:r>
              <w:rPr>
                <w:b w:val="0"/>
                <w:bCs w:val="0"/>
                <w:sz w:val="21"/>
                <w:szCs w:val="21"/>
              </w:rPr>
              <w:sym w:font="Wingdings 2" w:char="0052"/>
            </w:r>
            <w:r>
              <w:rPr>
                <w:rFonts w:hint="eastAsia"/>
                <w:b w:val="0"/>
                <w:bCs w:val="0"/>
                <w:sz w:val="21"/>
                <w:szCs w:val="21"/>
              </w:rPr>
              <w:t>；垂直入渗</w:t>
            </w:r>
            <w:r>
              <w:rPr>
                <w:b w:val="0"/>
                <w:bCs w:val="0"/>
                <w:sz w:val="21"/>
                <w:szCs w:val="21"/>
              </w:rPr>
              <w:sym w:font="Wingdings 2" w:char="00A3"/>
            </w:r>
            <w:r>
              <w:rPr>
                <w:rFonts w:hint="eastAsia"/>
                <w:b w:val="0"/>
                <w:bCs w:val="0"/>
                <w:sz w:val="21"/>
                <w:szCs w:val="21"/>
              </w:rPr>
              <w:t>；地下水位</w:t>
            </w:r>
            <w:r>
              <w:rPr>
                <w:b w:val="0"/>
                <w:bCs w:val="0"/>
                <w:sz w:val="21"/>
                <w:szCs w:val="21"/>
              </w:rPr>
              <w:sym w:font="Wingdings 2" w:char="00A3"/>
            </w:r>
            <w:r>
              <w:rPr>
                <w:rFonts w:hint="eastAsia"/>
                <w:b w:val="0"/>
                <w:bCs w:val="0"/>
                <w:sz w:val="21"/>
                <w:szCs w:val="21"/>
              </w:rPr>
              <w:t xml:space="preserve">；其他（ </w:t>
            </w:r>
            <w:r>
              <w:rPr>
                <w:b w:val="0"/>
                <w:bCs w:val="0"/>
                <w:sz w:val="21"/>
                <w:szCs w:val="21"/>
              </w:rPr>
              <w:t xml:space="preserve"> </w:t>
            </w:r>
            <w:r>
              <w:rPr>
                <w:rFonts w:hint="eastAsia"/>
                <w:b w:val="0"/>
                <w:bCs w:val="0"/>
                <w:sz w:val="21"/>
                <w:szCs w:val="21"/>
              </w:rPr>
              <w:t>）</w:t>
            </w:r>
          </w:p>
        </w:tc>
        <w:tc>
          <w:tcPr>
            <w:tcW w:w="1382" w:type="dxa"/>
          </w:tcPr>
          <w:p>
            <w:pPr>
              <w:pStyle w:val="149"/>
              <w:spacing w:line="240" w:lineRule="auto"/>
              <w:jc w:val="both"/>
              <w:outlineLvl w:val="9"/>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shd w:val="clear" w:color="auto" w:fill="A5A5A5" w:themeFill="background1" w:themeFillShade="A6"/>
            <w:vAlign w:val="center"/>
          </w:tcPr>
          <w:p>
            <w:pPr>
              <w:pStyle w:val="149"/>
              <w:spacing w:line="240" w:lineRule="auto"/>
              <w:outlineLvl w:val="9"/>
              <w:rPr>
                <w:sz w:val="21"/>
                <w:szCs w:val="21"/>
              </w:rPr>
            </w:pPr>
          </w:p>
        </w:tc>
        <w:tc>
          <w:tcPr>
            <w:tcW w:w="1984" w:type="dxa"/>
            <w:shd w:val="clear" w:color="auto" w:fill="A5A5A5" w:themeFill="background1" w:themeFillShade="A6"/>
            <w:vAlign w:val="center"/>
          </w:tcPr>
          <w:p>
            <w:pPr>
              <w:pStyle w:val="149"/>
              <w:spacing w:line="240" w:lineRule="auto"/>
              <w:outlineLvl w:val="9"/>
              <w:rPr>
                <w:sz w:val="21"/>
                <w:szCs w:val="21"/>
              </w:rPr>
            </w:pPr>
            <w:r>
              <w:rPr>
                <w:rFonts w:hint="eastAsia"/>
                <w:sz w:val="21"/>
                <w:szCs w:val="21"/>
              </w:rPr>
              <w:t>全部污染物</w:t>
            </w:r>
          </w:p>
        </w:tc>
        <w:tc>
          <w:tcPr>
            <w:tcW w:w="6095" w:type="dxa"/>
            <w:gridSpan w:val="6"/>
          </w:tcPr>
          <w:p>
            <w:pPr>
              <w:pStyle w:val="149"/>
              <w:spacing w:line="240" w:lineRule="auto"/>
              <w:outlineLvl w:val="9"/>
              <w:rPr>
                <w:b w:val="0"/>
                <w:bCs w:val="0"/>
                <w:sz w:val="21"/>
                <w:szCs w:val="21"/>
              </w:rPr>
            </w:pPr>
            <w:r>
              <w:rPr>
                <w:rFonts w:hint="eastAsia"/>
                <w:b w:val="0"/>
                <w:bCs w:val="0"/>
                <w:sz w:val="21"/>
                <w:szCs w:val="21"/>
              </w:rPr>
              <w:t>T</w:t>
            </w:r>
            <w:r>
              <w:rPr>
                <w:b w:val="0"/>
                <w:bCs w:val="0"/>
                <w:sz w:val="21"/>
                <w:szCs w:val="21"/>
              </w:rPr>
              <w:t>SP</w:t>
            </w:r>
            <w:r>
              <w:rPr>
                <w:rFonts w:hint="eastAsia"/>
                <w:b w:val="0"/>
                <w:bCs w:val="0"/>
                <w:sz w:val="21"/>
                <w:szCs w:val="21"/>
              </w:rPr>
              <w:t>、P</w:t>
            </w:r>
            <w:r>
              <w:rPr>
                <w:b w:val="0"/>
                <w:bCs w:val="0"/>
                <w:sz w:val="21"/>
                <w:szCs w:val="21"/>
              </w:rPr>
              <w:t>M</w:t>
            </w:r>
            <w:r>
              <w:rPr>
                <w:b w:val="0"/>
                <w:bCs w:val="0"/>
                <w:sz w:val="21"/>
                <w:szCs w:val="21"/>
                <w:vertAlign w:val="subscript"/>
              </w:rPr>
              <w:t>10</w:t>
            </w:r>
            <w:r>
              <w:rPr>
                <w:rFonts w:hint="eastAsia"/>
                <w:b w:val="0"/>
                <w:bCs w:val="0"/>
                <w:sz w:val="21"/>
                <w:szCs w:val="21"/>
              </w:rPr>
              <w:t>、非甲烷总烃、</w:t>
            </w:r>
            <w:r>
              <w:rPr>
                <w:b w:val="0"/>
                <w:bCs w:val="0"/>
                <w:sz w:val="21"/>
                <w:szCs w:val="21"/>
              </w:rPr>
              <w:t>SO</w:t>
            </w:r>
            <w:r>
              <w:rPr>
                <w:b w:val="0"/>
                <w:bCs w:val="0"/>
                <w:sz w:val="21"/>
                <w:szCs w:val="21"/>
                <w:vertAlign w:val="subscript"/>
              </w:rPr>
              <w:t>2</w:t>
            </w:r>
            <w:r>
              <w:rPr>
                <w:rFonts w:hint="eastAsia"/>
                <w:b w:val="0"/>
                <w:bCs w:val="0"/>
                <w:sz w:val="21"/>
                <w:szCs w:val="21"/>
              </w:rPr>
              <w:t>、N</w:t>
            </w:r>
            <w:r>
              <w:rPr>
                <w:b w:val="0"/>
                <w:bCs w:val="0"/>
                <w:sz w:val="21"/>
                <w:szCs w:val="21"/>
              </w:rPr>
              <w:t>O</w:t>
            </w:r>
            <w:r>
              <w:rPr>
                <w:rFonts w:hint="eastAsia"/>
                <w:b w:val="0"/>
                <w:bCs w:val="0"/>
                <w:sz w:val="21"/>
                <w:szCs w:val="21"/>
                <w:vertAlign w:val="subscript"/>
              </w:rPr>
              <w:t>x</w:t>
            </w:r>
          </w:p>
        </w:tc>
        <w:tc>
          <w:tcPr>
            <w:tcW w:w="1382" w:type="dxa"/>
          </w:tcPr>
          <w:p>
            <w:pPr>
              <w:pStyle w:val="149"/>
              <w:spacing w:line="240" w:lineRule="auto"/>
              <w:jc w:val="both"/>
              <w:outlineLvl w:val="9"/>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shd w:val="clear" w:color="auto" w:fill="A5A5A5" w:themeFill="background1" w:themeFillShade="A6"/>
            <w:vAlign w:val="center"/>
          </w:tcPr>
          <w:p>
            <w:pPr>
              <w:pStyle w:val="149"/>
              <w:spacing w:line="240" w:lineRule="auto"/>
              <w:outlineLvl w:val="9"/>
              <w:rPr>
                <w:sz w:val="21"/>
                <w:szCs w:val="21"/>
              </w:rPr>
            </w:pPr>
          </w:p>
        </w:tc>
        <w:tc>
          <w:tcPr>
            <w:tcW w:w="1984" w:type="dxa"/>
            <w:shd w:val="clear" w:color="auto" w:fill="A5A5A5" w:themeFill="background1" w:themeFillShade="A6"/>
            <w:vAlign w:val="center"/>
          </w:tcPr>
          <w:p>
            <w:pPr>
              <w:pStyle w:val="149"/>
              <w:spacing w:line="240" w:lineRule="auto"/>
              <w:outlineLvl w:val="9"/>
              <w:rPr>
                <w:sz w:val="21"/>
                <w:szCs w:val="21"/>
              </w:rPr>
            </w:pPr>
            <w:r>
              <w:rPr>
                <w:rFonts w:hint="eastAsia"/>
                <w:sz w:val="21"/>
                <w:szCs w:val="21"/>
              </w:rPr>
              <w:t>特征因子</w:t>
            </w:r>
          </w:p>
        </w:tc>
        <w:tc>
          <w:tcPr>
            <w:tcW w:w="6095" w:type="dxa"/>
            <w:gridSpan w:val="6"/>
          </w:tcPr>
          <w:p>
            <w:pPr>
              <w:pStyle w:val="149"/>
              <w:spacing w:line="240" w:lineRule="auto"/>
              <w:outlineLvl w:val="9"/>
              <w:rPr>
                <w:b w:val="0"/>
                <w:bCs w:val="0"/>
                <w:sz w:val="21"/>
                <w:szCs w:val="21"/>
              </w:rPr>
            </w:pPr>
            <w:r>
              <w:rPr>
                <w:rFonts w:hint="eastAsia"/>
                <w:b w:val="0"/>
                <w:bCs w:val="0"/>
                <w:sz w:val="21"/>
                <w:szCs w:val="21"/>
              </w:rPr>
              <w:t>T</w:t>
            </w:r>
            <w:r>
              <w:rPr>
                <w:b w:val="0"/>
                <w:bCs w:val="0"/>
                <w:sz w:val="21"/>
                <w:szCs w:val="21"/>
              </w:rPr>
              <w:t>SP</w:t>
            </w:r>
            <w:r>
              <w:rPr>
                <w:rFonts w:hint="eastAsia"/>
                <w:b w:val="0"/>
                <w:bCs w:val="0"/>
                <w:sz w:val="21"/>
                <w:szCs w:val="21"/>
              </w:rPr>
              <w:t>、P</w:t>
            </w:r>
            <w:r>
              <w:rPr>
                <w:b w:val="0"/>
                <w:bCs w:val="0"/>
                <w:sz w:val="21"/>
                <w:szCs w:val="21"/>
              </w:rPr>
              <w:t>M</w:t>
            </w:r>
            <w:r>
              <w:rPr>
                <w:b w:val="0"/>
                <w:bCs w:val="0"/>
                <w:sz w:val="21"/>
                <w:szCs w:val="21"/>
                <w:vertAlign w:val="subscript"/>
              </w:rPr>
              <w:t>10</w:t>
            </w:r>
            <w:r>
              <w:rPr>
                <w:rFonts w:hint="eastAsia"/>
                <w:b w:val="0"/>
                <w:bCs w:val="0"/>
                <w:sz w:val="21"/>
                <w:szCs w:val="21"/>
              </w:rPr>
              <w:t>、非甲烷总烃、</w:t>
            </w:r>
            <w:r>
              <w:rPr>
                <w:b w:val="0"/>
                <w:bCs w:val="0"/>
                <w:sz w:val="21"/>
                <w:szCs w:val="21"/>
              </w:rPr>
              <w:t>SO</w:t>
            </w:r>
            <w:r>
              <w:rPr>
                <w:b w:val="0"/>
                <w:bCs w:val="0"/>
                <w:sz w:val="21"/>
                <w:szCs w:val="21"/>
                <w:vertAlign w:val="subscript"/>
              </w:rPr>
              <w:t>2</w:t>
            </w:r>
            <w:r>
              <w:rPr>
                <w:rFonts w:hint="eastAsia"/>
                <w:b w:val="0"/>
                <w:bCs w:val="0"/>
                <w:sz w:val="21"/>
                <w:szCs w:val="21"/>
              </w:rPr>
              <w:t>、N</w:t>
            </w:r>
            <w:r>
              <w:rPr>
                <w:b w:val="0"/>
                <w:bCs w:val="0"/>
                <w:sz w:val="21"/>
                <w:szCs w:val="21"/>
              </w:rPr>
              <w:t>O</w:t>
            </w:r>
            <w:r>
              <w:rPr>
                <w:rFonts w:hint="eastAsia"/>
                <w:b w:val="0"/>
                <w:bCs w:val="0"/>
                <w:sz w:val="21"/>
                <w:szCs w:val="21"/>
                <w:vertAlign w:val="subscript"/>
              </w:rPr>
              <w:t>x</w:t>
            </w:r>
          </w:p>
        </w:tc>
        <w:tc>
          <w:tcPr>
            <w:tcW w:w="1382" w:type="dxa"/>
          </w:tcPr>
          <w:p>
            <w:pPr>
              <w:pStyle w:val="149"/>
              <w:spacing w:line="240" w:lineRule="auto"/>
              <w:jc w:val="both"/>
              <w:outlineLvl w:val="9"/>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shd w:val="clear" w:color="auto" w:fill="A5A5A5" w:themeFill="background1" w:themeFillShade="A6"/>
            <w:vAlign w:val="center"/>
          </w:tcPr>
          <w:p>
            <w:pPr>
              <w:pStyle w:val="149"/>
              <w:spacing w:line="240" w:lineRule="auto"/>
              <w:outlineLvl w:val="9"/>
              <w:rPr>
                <w:sz w:val="21"/>
                <w:szCs w:val="21"/>
              </w:rPr>
            </w:pPr>
          </w:p>
        </w:tc>
        <w:tc>
          <w:tcPr>
            <w:tcW w:w="1984" w:type="dxa"/>
            <w:shd w:val="clear" w:color="auto" w:fill="A5A5A5" w:themeFill="background1" w:themeFillShade="A6"/>
            <w:vAlign w:val="center"/>
          </w:tcPr>
          <w:p>
            <w:pPr>
              <w:pStyle w:val="149"/>
              <w:spacing w:line="240" w:lineRule="auto"/>
              <w:outlineLvl w:val="9"/>
              <w:rPr>
                <w:sz w:val="21"/>
                <w:szCs w:val="21"/>
              </w:rPr>
            </w:pPr>
            <w:r>
              <w:rPr>
                <w:rFonts w:hint="eastAsia"/>
                <w:sz w:val="21"/>
                <w:szCs w:val="21"/>
              </w:rPr>
              <w:t>所属土壤环境影响评价项目类别</w:t>
            </w:r>
          </w:p>
        </w:tc>
        <w:tc>
          <w:tcPr>
            <w:tcW w:w="6095" w:type="dxa"/>
            <w:gridSpan w:val="6"/>
            <w:vAlign w:val="center"/>
          </w:tcPr>
          <w:p>
            <w:pPr>
              <w:pStyle w:val="149"/>
              <w:spacing w:line="240" w:lineRule="auto"/>
              <w:jc w:val="both"/>
              <w:outlineLvl w:val="9"/>
              <w:rPr>
                <w:b w:val="0"/>
                <w:bCs w:val="0"/>
                <w:sz w:val="21"/>
                <w:szCs w:val="21"/>
              </w:rPr>
            </w:pPr>
            <w:r>
              <w:rPr>
                <w:rFonts w:hint="eastAsia"/>
                <w:b w:val="0"/>
                <w:bCs w:val="0"/>
                <w:sz w:val="21"/>
                <w:szCs w:val="21"/>
              </w:rPr>
              <w:t>I类</w:t>
            </w:r>
            <w:r>
              <w:rPr>
                <w:b w:val="0"/>
                <w:bCs w:val="0"/>
                <w:sz w:val="21"/>
                <w:szCs w:val="21"/>
              </w:rPr>
              <w:sym w:font="Wingdings 2" w:char="0052"/>
            </w:r>
            <w:r>
              <w:rPr>
                <w:rFonts w:hint="eastAsia"/>
                <w:b w:val="0"/>
                <w:bCs w:val="0"/>
                <w:sz w:val="21"/>
                <w:szCs w:val="21"/>
              </w:rPr>
              <w:t>；I</w:t>
            </w:r>
            <w:r>
              <w:rPr>
                <w:b w:val="0"/>
                <w:bCs w:val="0"/>
                <w:sz w:val="21"/>
                <w:szCs w:val="21"/>
              </w:rPr>
              <w:t>I</w:t>
            </w:r>
            <w:r>
              <w:rPr>
                <w:rFonts w:hint="eastAsia"/>
                <w:b w:val="0"/>
                <w:bCs w:val="0"/>
                <w:sz w:val="21"/>
                <w:szCs w:val="21"/>
              </w:rPr>
              <w:t>类</w:t>
            </w:r>
            <w:r>
              <w:rPr>
                <w:b w:val="0"/>
                <w:bCs w:val="0"/>
                <w:sz w:val="21"/>
                <w:szCs w:val="21"/>
              </w:rPr>
              <w:sym w:font="Wingdings 2" w:char="00A3"/>
            </w:r>
            <w:r>
              <w:rPr>
                <w:rFonts w:hint="eastAsia"/>
                <w:b w:val="0"/>
                <w:bCs w:val="0"/>
                <w:sz w:val="21"/>
                <w:szCs w:val="21"/>
              </w:rPr>
              <w:t>；I</w:t>
            </w:r>
            <w:r>
              <w:rPr>
                <w:b w:val="0"/>
                <w:bCs w:val="0"/>
                <w:sz w:val="21"/>
                <w:szCs w:val="21"/>
              </w:rPr>
              <w:t>II</w:t>
            </w:r>
            <w:r>
              <w:rPr>
                <w:rFonts w:hint="eastAsia"/>
                <w:b w:val="0"/>
                <w:bCs w:val="0"/>
                <w:sz w:val="21"/>
                <w:szCs w:val="21"/>
              </w:rPr>
              <w:t>类</w:t>
            </w:r>
            <w:r>
              <w:rPr>
                <w:b w:val="0"/>
                <w:bCs w:val="0"/>
                <w:sz w:val="21"/>
                <w:szCs w:val="21"/>
              </w:rPr>
              <w:sym w:font="Wingdings 2" w:char="0052"/>
            </w:r>
            <w:r>
              <w:rPr>
                <w:rFonts w:hint="eastAsia"/>
                <w:b w:val="0"/>
                <w:bCs w:val="0"/>
                <w:sz w:val="21"/>
                <w:szCs w:val="21"/>
              </w:rPr>
              <w:t>；I</w:t>
            </w:r>
            <w:r>
              <w:rPr>
                <w:b w:val="0"/>
                <w:bCs w:val="0"/>
                <w:sz w:val="21"/>
                <w:szCs w:val="21"/>
              </w:rPr>
              <w:t>V</w:t>
            </w:r>
            <w:r>
              <w:rPr>
                <w:rFonts w:hint="eastAsia"/>
                <w:b w:val="0"/>
                <w:bCs w:val="0"/>
                <w:sz w:val="21"/>
                <w:szCs w:val="21"/>
              </w:rPr>
              <w:t>类</w:t>
            </w:r>
            <w:r>
              <w:rPr>
                <w:b w:val="0"/>
                <w:bCs w:val="0"/>
                <w:sz w:val="21"/>
                <w:szCs w:val="21"/>
              </w:rPr>
              <w:sym w:font="Wingdings 2" w:char="00A3"/>
            </w:r>
          </w:p>
        </w:tc>
        <w:tc>
          <w:tcPr>
            <w:tcW w:w="1382" w:type="dxa"/>
          </w:tcPr>
          <w:p>
            <w:pPr>
              <w:pStyle w:val="149"/>
              <w:spacing w:line="240" w:lineRule="auto"/>
              <w:jc w:val="both"/>
              <w:outlineLvl w:val="9"/>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shd w:val="clear" w:color="auto" w:fill="A5A5A5" w:themeFill="background1" w:themeFillShade="A6"/>
            <w:vAlign w:val="center"/>
          </w:tcPr>
          <w:p>
            <w:pPr>
              <w:pStyle w:val="149"/>
              <w:spacing w:line="240" w:lineRule="auto"/>
              <w:outlineLvl w:val="9"/>
              <w:rPr>
                <w:sz w:val="21"/>
                <w:szCs w:val="21"/>
              </w:rPr>
            </w:pPr>
          </w:p>
        </w:tc>
        <w:tc>
          <w:tcPr>
            <w:tcW w:w="1984" w:type="dxa"/>
            <w:shd w:val="clear" w:color="auto" w:fill="A5A5A5" w:themeFill="background1" w:themeFillShade="A6"/>
            <w:vAlign w:val="center"/>
          </w:tcPr>
          <w:p>
            <w:pPr>
              <w:pStyle w:val="149"/>
              <w:spacing w:line="240" w:lineRule="auto"/>
              <w:outlineLvl w:val="9"/>
              <w:rPr>
                <w:sz w:val="21"/>
                <w:szCs w:val="21"/>
              </w:rPr>
            </w:pPr>
            <w:r>
              <w:rPr>
                <w:rFonts w:hint="eastAsia"/>
                <w:sz w:val="21"/>
                <w:szCs w:val="21"/>
              </w:rPr>
              <w:t>敏感程度</w:t>
            </w:r>
          </w:p>
        </w:tc>
        <w:tc>
          <w:tcPr>
            <w:tcW w:w="6095" w:type="dxa"/>
            <w:gridSpan w:val="6"/>
          </w:tcPr>
          <w:p>
            <w:pPr>
              <w:pStyle w:val="149"/>
              <w:spacing w:line="240" w:lineRule="auto"/>
              <w:jc w:val="both"/>
              <w:outlineLvl w:val="9"/>
              <w:rPr>
                <w:b w:val="0"/>
                <w:bCs w:val="0"/>
                <w:sz w:val="21"/>
                <w:szCs w:val="21"/>
              </w:rPr>
            </w:pPr>
            <w:r>
              <w:rPr>
                <w:rFonts w:hint="eastAsia"/>
                <w:b w:val="0"/>
                <w:bCs w:val="0"/>
                <w:sz w:val="21"/>
                <w:szCs w:val="21"/>
              </w:rPr>
              <w:t>敏感</w:t>
            </w:r>
            <w:r>
              <w:rPr>
                <w:b w:val="0"/>
                <w:bCs w:val="0"/>
                <w:sz w:val="21"/>
                <w:szCs w:val="21"/>
              </w:rPr>
              <w:sym w:font="Wingdings 2" w:char="00A3"/>
            </w:r>
            <w:r>
              <w:rPr>
                <w:rFonts w:hint="eastAsia"/>
                <w:b w:val="0"/>
                <w:bCs w:val="0"/>
                <w:sz w:val="21"/>
                <w:szCs w:val="21"/>
              </w:rPr>
              <w:t>；较敏感</w:t>
            </w:r>
            <w:r>
              <w:rPr>
                <w:b w:val="0"/>
                <w:bCs w:val="0"/>
                <w:sz w:val="21"/>
                <w:szCs w:val="21"/>
              </w:rPr>
              <w:sym w:font="Wingdings 2" w:char="00A3"/>
            </w:r>
            <w:r>
              <w:rPr>
                <w:rFonts w:hint="eastAsia"/>
                <w:b w:val="0"/>
                <w:bCs w:val="0"/>
                <w:sz w:val="21"/>
                <w:szCs w:val="21"/>
              </w:rPr>
              <w:t>；不敏感</w:t>
            </w:r>
            <w:r>
              <w:rPr>
                <w:b w:val="0"/>
                <w:bCs w:val="0"/>
                <w:sz w:val="21"/>
                <w:szCs w:val="21"/>
              </w:rPr>
              <w:sym w:font="Wingdings 2" w:char="0052"/>
            </w:r>
          </w:p>
        </w:tc>
        <w:tc>
          <w:tcPr>
            <w:tcW w:w="1382" w:type="dxa"/>
          </w:tcPr>
          <w:p>
            <w:pPr>
              <w:pStyle w:val="149"/>
              <w:spacing w:line="240" w:lineRule="auto"/>
              <w:jc w:val="both"/>
              <w:outlineLvl w:val="9"/>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gridSpan w:val="2"/>
            <w:shd w:val="clear" w:color="auto" w:fill="A5A5A5" w:themeFill="background1" w:themeFillShade="A6"/>
            <w:vAlign w:val="center"/>
          </w:tcPr>
          <w:p>
            <w:pPr>
              <w:pStyle w:val="149"/>
              <w:spacing w:line="240" w:lineRule="auto"/>
              <w:outlineLvl w:val="9"/>
              <w:rPr>
                <w:sz w:val="21"/>
                <w:szCs w:val="21"/>
              </w:rPr>
            </w:pPr>
            <w:r>
              <w:rPr>
                <w:rFonts w:hint="eastAsia"/>
                <w:sz w:val="21"/>
                <w:szCs w:val="21"/>
              </w:rPr>
              <w:t>评价工作等级</w:t>
            </w:r>
          </w:p>
        </w:tc>
        <w:tc>
          <w:tcPr>
            <w:tcW w:w="6095" w:type="dxa"/>
            <w:gridSpan w:val="6"/>
          </w:tcPr>
          <w:p>
            <w:pPr>
              <w:pStyle w:val="149"/>
              <w:spacing w:line="240" w:lineRule="auto"/>
              <w:jc w:val="both"/>
              <w:outlineLvl w:val="9"/>
              <w:rPr>
                <w:b w:val="0"/>
                <w:bCs w:val="0"/>
                <w:sz w:val="21"/>
                <w:szCs w:val="21"/>
              </w:rPr>
            </w:pPr>
            <w:r>
              <w:rPr>
                <w:rFonts w:hint="eastAsia"/>
                <w:b w:val="0"/>
                <w:bCs w:val="0"/>
                <w:sz w:val="21"/>
                <w:szCs w:val="21"/>
              </w:rPr>
              <w:t>一级</w:t>
            </w:r>
            <w:r>
              <w:rPr>
                <w:b w:val="0"/>
                <w:bCs w:val="0"/>
                <w:sz w:val="21"/>
                <w:szCs w:val="21"/>
              </w:rPr>
              <w:sym w:font="Wingdings 2" w:char="00A3"/>
            </w:r>
            <w:r>
              <w:rPr>
                <w:rFonts w:hint="eastAsia"/>
                <w:b w:val="0"/>
                <w:bCs w:val="0"/>
                <w:sz w:val="21"/>
                <w:szCs w:val="21"/>
              </w:rPr>
              <w:t>；二级</w:t>
            </w:r>
            <w:r>
              <w:rPr>
                <w:b w:val="0"/>
                <w:bCs w:val="0"/>
                <w:sz w:val="21"/>
                <w:szCs w:val="21"/>
              </w:rPr>
              <w:sym w:font="Wingdings 2" w:char="00A3"/>
            </w:r>
            <w:r>
              <w:rPr>
                <w:rFonts w:hint="eastAsia"/>
                <w:b w:val="0"/>
                <w:bCs w:val="0"/>
                <w:sz w:val="21"/>
                <w:szCs w:val="21"/>
              </w:rPr>
              <w:t>；三级</w:t>
            </w:r>
            <w:r>
              <w:rPr>
                <w:b w:val="0"/>
                <w:bCs w:val="0"/>
                <w:sz w:val="21"/>
                <w:szCs w:val="21"/>
              </w:rPr>
              <w:sym w:font="Wingdings 2" w:char="00A3"/>
            </w:r>
          </w:p>
        </w:tc>
        <w:tc>
          <w:tcPr>
            <w:tcW w:w="1382" w:type="dxa"/>
          </w:tcPr>
          <w:p>
            <w:pPr>
              <w:pStyle w:val="149"/>
              <w:spacing w:line="240" w:lineRule="auto"/>
              <w:jc w:val="both"/>
              <w:outlineLvl w:val="9"/>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restart"/>
            <w:shd w:val="clear" w:color="auto" w:fill="A5A5A5" w:themeFill="background1" w:themeFillShade="A6"/>
            <w:vAlign w:val="center"/>
          </w:tcPr>
          <w:p>
            <w:pPr>
              <w:pStyle w:val="149"/>
              <w:spacing w:line="240" w:lineRule="auto"/>
              <w:outlineLvl w:val="9"/>
              <w:rPr>
                <w:sz w:val="21"/>
                <w:szCs w:val="21"/>
              </w:rPr>
            </w:pPr>
            <w:r>
              <w:rPr>
                <w:rFonts w:hint="eastAsia"/>
                <w:sz w:val="21"/>
                <w:szCs w:val="21"/>
              </w:rPr>
              <w:t>现状调查内容</w:t>
            </w:r>
          </w:p>
        </w:tc>
        <w:tc>
          <w:tcPr>
            <w:tcW w:w="1984" w:type="dxa"/>
            <w:shd w:val="clear" w:color="auto" w:fill="A5A5A5" w:themeFill="background1" w:themeFillShade="A6"/>
            <w:vAlign w:val="center"/>
          </w:tcPr>
          <w:p>
            <w:pPr>
              <w:pStyle w:val="149"/>
              <w:spacing w:line="240" w:lineRule="auto"/>
              <w:outlineLvl w:val="9"/>
              <w:rPr>
                <w:sz w:val="21"/>
                <w:szCs w:val="21"/>
              </w:rPr>
            </w:pPr>
            <w:r>
              <w:rPr>
                <w:rFonts w:hint="eastAsia"/>
                <w:sz w:val="21"/>
                <w:szCs w:val="21"/>
              </w:rPr>
              <w:t>资料收集</w:t>
            </w:r>
          </w:p>
        </w:tc>
        <w:tc>
          <w:tcPr>
            <w:tcW w:w="6095" w:type="dxa"/>
            <w:gridSpan w:val="6"/>
          </w:tcPr>
          <w:p>
            <w:pPr>
              <w:pStyle w:val="149"/>
              <w:spacing w:line="240" w:lineRule="auto"/>
              <w:jc w:val="both"/>
              <w:outlineLvl w:val="9"/>
              <w:rPr>
                <w:b w:val="0"/>
                <w:bCs w:val="0"/>
                <w:sz w:val="21"/>
                <w:szCs w:val="21"/>
              </w:rPr>
            </w:pPr>
            <w:r>
              <w:rPr>
                <w:rFonts w:hint="eastAsia"/>
                <w:b w:val="0"/>
                <w:bCs w:val="0"/>
                <w:sz w:val="21"/>
                <w:szCs w:val="21"/>
              </w:rPr>
              <w:t>a）</w:t>
            </w:r>
            <w:r>
              <w:rPr>
                <w:b w:val="0"/>
                <w:bCs w:val="0"/>
                <w:sz w:val="21"/>
                <w:szCs w:val="21"/>
              </w:rPr>
              <w:sym w:font="Wingdings 2" w:char="00A3"/>
            </w:r>
            <w:r>
              <w:rPr>
                <w:rFonts w:hint="eastAsia"/>
                <w:b w:val="0"/>
                <w:bCs w:val="0"/>
                <w:sz w:val="21"/>
                <w:szCs w:val="21"/>
              </w:rPr>
              <w:t>；b）</w:t>
            </w:r>
            <w:r>
              <w:rPr>
                <w:b w:val="0"/>
                <w:bCs w:val="0"/>
                <w:sz w:val="21"/>
                <w:szCs w:val="21"/>
              </w:rPr>
              <w:sym w:font="Wingdings 2" w:char="00A3"/>
            </w:r>
            <w:r>
              <w:rPr>
                <w:rFonts w:hint="eastAsia"/>
                <w:b w:val="0"/>
                <w:bCs w:val="0"/>
                <w:sz w:val="21"/>
                <w:szCs w:val="21"/>
              </w:rPr>
              <w:t>；c）</w:t>
            </w:r>
            <w:r>
              <w:rPr>
                <w:b w:val="0"/>
                <w:bCs w:val="0"/>
                <w:sz w:val="21"/>
                <w:szCs w:val="21"/>
              </w:rPr>
              <w:sym w:font="Wingdings 2" w:char="00A3"/>
            </w:r>
            <w:r>
              <w:rPr>
                <w:rFonts w:hint="eastAsia"/>
                <w:b w:val="0"/>
                <w:bCs w:val="0"/>
                <w:sz w:val="21"/>
                <w:szCs w:val="21"/>
              </w:rPr>
              <w:t>；d）</w:t>
            </w:r>
            <w:r>
              <w:rPr>
                <w:b w:val="0"/>
                <w:bCs w:val="0"/>
                <w:sz w:val="21"/>
                <w:szCs w:val="21"/>
              </w:rPr>
              <w:sym w:font="Wingdings 2" w:char="00A3"/>
            </w:r>
          </w:p>
        </w:tc>
        <w:tc>
          <w:tcPr>
            <w:tcW w:w="1382" w:type="dxa"/>
          </w:tcPr>
          <w:p>
            <w:pPr>
              <w:pStyle w:val="149"/>
              <w:spacing w:line="240" w:lineRule="auto"/>
              <w:jc w:val="both"/>
              <w:outlineLvl w:val="9"/>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shd w:val="clear" w:color="auto" w:fill="A5A5A5" w:themeFill="background1" w:themeFillShade="A6"/>
            <w:vAlign w:val="center"/>
          </w:tcPr>
          <w:p>
            <w:pPr>
              <w:pStyle w:val="149"/>
              <w:spacing w:line="240" w:lineRule="auto"/>
              <w:outlineLvl w:val="9"/>
              <w:rPr>
                <w:sz w:val="21"/>
                <w:szCs w:val="21"/>
              </w:rPr>
            </w:pPr>
          </w:p>
        </w:tc>
        <w:tc>
          <w:tcPr>
            <w:tcW w:w="1984" w:type="dxa"/>
            <w:shd w:val="clear" w:color="auto" w:fill="A5A5A5" w:themeFill="background1" w:themeFillShade="A6"/>
            <w:vAlign w:val="center"/>
          </w:tcPr>
          <w:p>
            <w:pPr>
              <w:pStyle w:val="149"/>
              <w:spacing w:line="240" w:lineRule="auto"/>
              <w:outlineLvl w:val="9"/>
              <w:rPr>
                <w:sz w:val="21"/>
                <w:szCs w:val="21"/>
              </w:rPr>
            </w:pPr>
            <w:r>
              <w:rPr>
                <w:rFonts w:hint="eastAsia"/>
                <w:sz w:val="21"/>
                <w:szCs w:val="21"/>
              </w:rPr>
              <w:t>理化特征</w:t>
            </w:r>
          </w:p>
        </w:tc>
        <w:tc>
          <w:tcPr>
            <w:tcW w:w="6095" w:type="dxa"/>
            <w:gridSpan w:val="6"/>
          </w:tcPr>
          <w:p>
            <w:pPr>
              <w:pStyle w:val="149"/>
              <w:spacing w:line="240" w:lineRule="auto"/>
              <w:outlineLvl w:val="9"/>
              <w:rPr>
                <w:sz w:val="21"/>
                <w:szCs w:val="21"/>
              </w:rPr>
            </w:pPr>
            <w:r>
              <w:rPr>
                <w:rFonts w:hint="eastAsia"/>
                <w:sz w:val="21"/>
                <w:szCs w:val="21"/>
              </w:rPr>
              <w:t>/</w:t>
            </w:r>
          </w:p>
        </w:tc>
        <w:tc>
          <w:tcPr>
            <w:tcW w:w="1382" w:type="dxa"/>
          </w:tcPr>
          <w:p>
            <w:pPr>
              <w:pStyle w:val="149"/>
              <w:spacing w:line="240" w:lineRule="auto"/>
              <w:jc w:val="both"/>
              <w:outlineLvl w:val="9"/>
              <w:rPr>
                <w:b w:val="0"/>
                <w:bCs w:val="0"/>
                <w:sz w:val="21"/>
                <w:szCs w:val="21"/>
              </w:rPr>
            </w:pPr>
            <w:r>
              <w:rPr>
                <w:rFonts w:hint="eastAsia"/>
                <w:b w:val="0"/>
                <w:bCs w:val="0"/>
                <w:sz w:val="21"/>
                <w:szCs w:val="21"/>
              </w:rPr>
              <w:t>同附录C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shd w:val="clear" w:color="auto" w:fill="A5A5A5" w:themeFill="background1" w:themeFillShade="A6"/>
            <w:vAlign w:val="center"/>
          </w:tcPr>
          <w:p>
            <w:pPr>
              <w:pStyle w:val="149"/>
              <w:spacing w:line="240" w:lineRule="auto"/>
              <w:outlineLvl w:val="9"/>
              <w:rPr>
                <w:sz w:val="21"/>
                <w:szCs w:val="21"/>
              </w:rPr>
            </w:pPr>
          </w:p>
        </w:tc>
        <w:tc>
          <w:tcPr>
            <w:tcW w:w="1984" w:type="dxa"/>
            <w:vMerge w:val="restart"/>
            <w:shd w:val="clear" w:color="auto" w:fill="A5A5A5" w:themeFill="background1" w:themeFillShade="A6"/>
            <w:vAlign w:val="center"/>
          </w:tcPr>
          <w:p>
            <w:pPr>
              <w:pStyle w:val="149"/>
              <w:spacing w:line="240" w:lineRule="auto"/>
              <w:outlineLvl w:val="9"/>
              <w:rPr>
                <w:sz w:val="21"/>
                <w:szCs w:val="21"/>
              </w:rPr>
            </w:pPr>
            <w:r>
              <w:rPr>
                <w:rFonts w:hint="eastAsia"/>
                <w:sz w:val="21"/>
                <w:szCs w:val="21"/>
              </w:rPr>
              <w:t>现状监测点位</w:t>
            </w:r>
          </w:p>
        </w:tc>
        <w:tc>
          <w:tcPr>
            <w:tcW w:w="1290" w:type="dxa"/>
            <w:vAlign w:val="center"/>
          </w:tcPr>
          <w:p>
            <w:pPr>
              <w:pStyle w:val="149"/>
              <w:spacing w:line="240" w:lineRule="auto"/>
              <w:outlineLvl w:val="9"/>
              <w:rPr>
                <w:b w:val="0"/>
                <w:bCs w:val="0"/>
                <w:sz w:val="21"/>
                <w:szCs w:val="21"/>
              </w:rPr>
            </w:pPr>
          </w:p>
        </w:tc>
        <w:tc>
          <w:tcPr>
            <w:tcW w:w="1687" w:type="dxa"/>
            <w:gridSpan w:val="2"/>
            <w:vAlign w:val="center"/>
          </w:tcPr>
          <w:p>
            <w:pPr>
              <w:pStyle w:val="149"/>
              <w:spacing w:line="240" w:lineRule="auto"/>
              <w:outlineLvl w:val="9"/>
              <w:rPr>
                <w:b w:val="0"/>
                <w:bCs w:val="0"/>
                <w:sz w:val="21"/>
                <w:szCs w:val="21"/>
              </w:rPr>
            </w:pPr>
            <w:r>
              <w:rPr>
                <w:rFonts w:hint="eastAsia"/>
                <w:b w:val="0"/>
                <w:bCs w:val="0"/>
                <w:sz w:val="21"/>
                <w:szCs w:val="21"/>
              </w:rPr>
              <w:t>占地范围内</w:t>
            </w:r>
          </w:p>
        </w:tc>
        <w:tc>
          <w:tcPr>
            <w:tcW w:w="2126" w:type="dxa"/>
            <w:gridSpan w:val="2"/>
            <w:vAlign w:val="center"/>
          </w:tcPr>
          <w:p>
            <w:pPr>
              <w:pStyle w:val="149"/>
              <w:spacing w:line="240" w:lineRule="auto"/>
              <w:outlineLvl w:val="9"/>
              <w:rPr>
                <w:b w:val="0"/>
                <w:bCs w:val="0"/>
                <w:sz w:val="21"/>
                <w:szCs w:val="21"/>
              </w:rPr>
            </w:pPr>
            <w:r>
              <w:rPr>
                <w:rFonts w:hint="eastAsia"/>
                <w:b w:val="0"/>
                <w:bCs w:val="0"/>
                <w:sz w:val="21"/>
                <w:szCs w:val="21"/>
              </w:rPr>
              <w:t>占地范围外</w:t>
            </w:r>
          </w:p>
        </w:tc>
        <w:tc>
          <w:tcPr>
            <w:tcW w:w="992" w:type="dxa"/>
            <w:vAlign w:val="center"/>
          </w:tcPr>
          <w:p>
            <w:pPr>
              <w:pStyle w:val="149"/>
              <w:spacing w:line="240" w:lineRule="auto"/>
              <w:outlineLvl w:val="9"/>
              <w:rPr>
                <w:b w:val="0"/>
                <w:bCs w:val="0"/>
                <w:sz w:val="21"/>
                <w:szCs w:val="21"/>
              </w:rPr>
            </w:pPr>
            <w:r>
              <w:rPr>
                <w:rFonts w:hint="eastAsia"/>
                <w:b w:val="0"/>
                <w:bCs w:val="0"/>
                <w:sz w:val="21"/>
                <w:szCs w:val="21"/>
              </w:rPr>
              <w:t>深度</w:t>
            </w:r>
          </w:p>
        </w:tc>
        <w:tc>
          <w:tcPr>
            <w:tcW w:w="1382" w:type="dxa"/>
            <w:vMerge w:val="restart"/>
            <w:vAlign w:val="center"/>
          </w:tcPr>
          <w:p>
            <w:pPr>
              <w:pStyle w:val="149"/>
              <w:spacing w:line="240" w:lineRule="auto"/>
              <w:outlineLvl w:val="9"/>
              <w:rPr>
                <w:b w:val="0"/>
                <w:bCs w:val="0"/>
                <w:sz w:val="21"/>
                <w:szCs w:val="21"/>
              </w:rPr>
            </w:pPr>
            <w:r>
              <w:rPr>
                <w:rFonts w:hint="eastAsia"/>
                <w:b w:val="0"/>
                <w:bCs w:val="0"/>
                <w:sz w:val="21"/>
                <w:szCs w:val="21"/>
              </w:rPr>
              <w:t>点位布置图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shd w:val="clear" w:color="auto" w:fill="A5A5A5" w:themeFill="background1" w:themeFillShade="A6"/>
            <w:vAlign w:val="center"/>
          </w:tcPr>
          <w:p>
            <w:pPr>
              <w:pStyle w:val="149"/>
              <w:spacing w:line="240" w:lineRule="auto"/>
              <w:outlineLvl w:val="9"/>
              <w:rPr>
                <w:sz w:val="21"/>
                <w:szCs w:val="21"/>
              </w:rPr>
            </w:pPr>
          </w:p>
        </w:tc>
        <w:tc>
          <w:tcPr>
            <w:tcW w:w="1984" w:type="dxa"/>
            <w:vMerge w:val="continue"/>
            <w:shd w:val="clear" w:color="auto" w:fill="A5A5A5" w:themeFill="background1" w:themeFillShade="A6"/>
            <w:vAlign w:val="center"/>
          </w:tcPr>
          <w:p>
            <w:pPr>
              <w:pStyle w:val="149"/>
              <w:spacing w:line="240" w:lineRule="auto"/>
              <w:outlineLvl w:val="9"/>
              <w:rPr>
                <w:sz w:val="21"/>
                <w:szCs w:val="21"/>
              </w:rPr>
            </w:pPr>
          </w:p>
        </w:tc>
        <w:tc>
          <w:tcPr>
            <w:tcW w:w="1290" w:type="dxa"/>
            <w:vAlign w:val="center"/>
          </w:tcPr>
          <w:p>
            <w:pPr>
              <w:pStyle w:val="149"/>
              <w:spacing w:line="240" w:lineRule="auto"/>
              <w:outlineLvl w:val="9"/>
              <w:rPr>
                <w:b w:val="0"/>
                <w:bCs w:val="0"/>
                <w:sz w:val="21"/>
                <w:szCs w:val="21"/>
              </w:rPr>
            </w:pPr>
            <w:r>
              <w:rPr>
                <w:rFonts w:hint="eastAsia"/>
                <w:b w:val="0"/>
                <w:bCs w:val="0"/>
                <w:sz w:val="21"/>
                <w:szCs w:val="21"/>
              </w:rPr>
              <w:t>表层样点数</w:t>
            </w:r>
          </w:p>
        </w:tc>
        <w:tc>
          <w:tcPr>
            <w:tcW w:w="1687" w:type="dxa"/>
            <w:gridSpan w:val="2"/>
            <w:vAlign w:val="center"/>
          </w:tcPr>
          <w:p>
            <w:pPr>
              <w:pStyle w:val="149"/>
              <w:spacing w:line="240" w:lineRule="auto"/>
              <w:outlineLvl w:val="9"/>
              <w:rPr>
                <w:b w:val="0"/>
                <w:bCs w:val="0"/>
                <w:sz w:val="21"/>
                <w:szCs w:val="21"/>
              </w:rPr>
            </w:pPr>
          </w:p>
        </w:tc>
        <w:tc>
          <w:tcPr>
            <w:tcW w:w="2126" w:type="dxa"/>
            <w:gridSpan w:val="2"/>
            <w:vAlign w:val="center"/>
          </w:tcPr>
          <w:p>
            <w:pPr>
              <w:pStyle w:val="149"/>
              <w:spacing w:line="240" w:lineRule="auto"/>
              <w:outlineLvl w:val="9"/>
              <w:rPr>
                <w:b w:val="0"/>
                <w:bCs w:val="0"/>
                <w:sz w:val="21"/>
                <w:szCs w:val="21"/>
              </w:rPr>
            </w:pPr>
          </w:p>
        </w:tc>
        <w:tc>
          <w:tcPr>
            <w:tcW w:w="992" w:type="dxa"/>
            <w:vAlign w:val="center"/>
          </w:tcPr>
          <w:p>
            <w:pPr>
              <w:pStyle w:val="149"/>
              <w:spacing w:line="240" w:lineRule="auto"/>
              <w:outlineLvl w:val="9"/>
              <w:rPr>
                <w:b w:val="0"/>
                <w:bCs w:val="0"/>
                <w:sz w:val="21"/>
                <w:szCs w:val="21"/>
              </w:rPr>
            </w:pPr>
          </w:p>
        </w:tc>
        <w:tc>
          <w:tcPr>
            <w:tcW w:w="1382" w:type="dxa"/>
            <w:vMerge w:val="continue"/>
          </w:tcPr>
          <w:p>
            <w:pPr>
              <w:pStyle w:val="149"/>
              <w:spacing w:line="240" w:lineRule="auto"/>
              <w:jc w:val="both"/>
              <w:outlineLvl w:val="9"/>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534" w:type="dxa"/>
            <w:vMerge w:val="continue"/>
            <w:shd w:val="clear" w:color="auto" w:fill="A5A5A5" w:themeFill="background1" w:themeFillShade="A6"/>
            <w:vAlign w:val="center"/>
          </w:tcPr>
          <w:p>
            <w:pPr>
              <w:pStyle w:val="149"/>
              <w:spacing w:line="240" w:lineRule="auto"/>
              <w:outlineLvl w:val="9"/>
              <w:rPr>
                <w:sz w:val="21"/>
                <w:szCs w:val="21"/>
              </w:rPr>
            </w:pPr>
          </w:p>
        </w:tc>
        <w:tc>
          <w:tcPr>
            <w:tcW w:w="1984" w:type="dxa"/>
            <w:vMerge w:val="continue"/>
            <w:shd w:val="clear" w:color="auto" w:fill="A5A5A5" w:themeFill="background1" w:themeFillShade="A6"/>
            <w:vAlign w:val="center"/>
          </w:tcPr>
          <w:p>
            <w:pPr>
              <w:pStyle w:val="149"/>
              <w:spacing w:line="240" w:lineRule="auto"/>
              <w:outlineLvl w:val="9"/>
              <w:rPr>
                <w:sz w:val="21"/>
                <w:szCs w:val="21"/>
              </w:rPr>
            </w:pPr>
          </w:p>
        </w:tc>
        <w:tc>
          <w:tcPr>
            <w:tcW w:w="1290" w:type="dxa"/>
            <w:vAlign w:val="center"/>
          </w:tcPr>
          <w:p>
            <w:pPr>
              <w:pStyle w:val="149"/>
              <w:spacing w:line="240" w:lineRule="auto"/>
              <w:outlineLvl w:val="9"/>
              <w:rPr>
                <w:b w:val="0"/>
                <w:bCs w:val="0"/>
                <w:sz w:val="21"/>
                <w:szCs w:val="21"/>
              </w:rPr>
            </w:pPr>
            <w:r>
              <w:rPr>
                <w:rFonts w:hint="eastAsia"/>
                <w:b w:val="0"/>
                <w:bCs w:val="0"/>
                <w:sz w:val="21"/>
                <w:szCs w:val="21"/>
              </w:rPr>
              <w:t>柱状样点数</w:t>
            </w:r>
          </w:p>
        </w:tc>
        <w:tc>
          <w:tcPr>
            <w:tcW w:w="1687" w:type="dxa"/>
            <w:gridSpan w:val="2"/>
            <w:vAlign w:val="center"/>
          </w:tcPr>
          <w:p>
            <w:pPr>
              <w:pStyle w:val="149"/>
              <w:spacing w:line="240" w:lineRule="auto"/>
              <w:outlineLvl w:val="9"/>
              <w:rPr>
                <w:b w:val="0"/>
                <w:bCs w:val="0"/>
                <w:sz w:val="21"/>
                <w:szCs w:val="21"/>
              </w:rPr>
            </w:pPr>
          </w:p>
        </w:tc>
        <w:tc>
          <w:tcPr>
            <w:tcW w:w="2126" w:type="dxa"/>
            <w:gridSpan w:val="2"/>
            <w:vAlign w:val="center"/>
          </w:tcPr>
          <w:p>
            <w:pPr>
              <w:pStyle w:val="149"/>
              <w:spacing w:line="240" w:lineRule="auto"/>
              <w:outlineLvl w:val="9"/>
              <w:rPr>
                <w:b w:val="0"/>
                <w:bCs w:val="0"/>
                <w:sz w:val="21"/>
                <w:szCs w:val="21"/>
              </w:rPr>
            </w:pPr>
          </w:p>
        </w:tc>
        <w:tc>
          <w:tcPr>
            <w:tcW w:w="992" w:type="dxa"/>
            <w:vAlign w:val="center"/>
          </w:tcPr>
          <w:p>
            <w:pPr>
              <w:pStyle w:val="149"/>
              <w:spacing w:line="240" w:lineRule="auto"/>
              <w:outlineLvl w:val="9"/>
              <w:rPr>
                <w:b w:val="0"/>
                <w:bCs w:val="0"/>
                <w:sz w:val="21"/>
                <w:szCs w:val="21"/>
              </w:rPr>
            </w:pPr>
          </w:p>
        </w:tc>
        <w:tc>
          <w:tcPr>
            <w:tcW w:w="1382" w:type="dxa"/>
            <w:vMerge w:val="continue"/>
          </w:tcPr>
          <w:p>
            <w:pPr>
              <w:pStyle w:val="149"/>
              <w:spacing w:line="240" w:lineRule="auto"/>
              <w:jc w:val="both"/>
              <w:outlineLvl w:val="9"/>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shd w:val="clear" w:color="auto" w:fill="A5A5A5" w:themeFill="background1" w:themeFillShade="A6"/>
            <w:vAlign w:val="center"/>
          </w:tcPr>
          <w:p>
            <w:pPr>
              <w:pStyle w:val="149"/>
              <w:spacing w:line="240" w:lineRule="auto"/>
              <w:outlineLvl w:val="9"/>
              <w:rPr>
                <w:sz w:val="21"/>
                <w:szCs w:val="21"/>
              </w:rPr>
            </w:pPr>
          </w:p>
        </w:tc>
        <w:tc>
          <w:tcPr>
            <w:tcW w:w="1984" w:type="dxa"/>
            <w:shd w:val="clear" w:color="auto" w:fill="A5A5A5" w:themeFill="background1" w:themeFillShade="A6"/>
            <w:vAlign w:val="center"/>
          </w:tcPr>
          <w:p>
            <w:pPr>
              <w:pStyle w:val="149"/>
              <w:spacing w:line="240" w:lineRule="auto"/>
              <w:outlineLvl w:val="9"/>
              <w:rPr>
                <w:sz w:val="21"/>
                <w:szCs w:val="21"/>
              </w:rPr>
            </w:pPr>
            <w:r>
              <w:rPr>
                <w:rFonts w:hint="eastAsia"/>
                <w:sz w:val="21"/>
                <w:szCs w:val="21"/>
              </w:rPr>
              <w:t>现状监测因子</w:t>
            </w:r>
          </w:p>
        </w:tc>
        <w:tc>
          <w:tcPr>
            <w:tcW w:w="6095" w:type="dxa"/>
            <w:gridSpan w:val="6"/>
          </w:tcPr>
          <w:p>
            <w:pPr>
              <w:pStyle w:val="149"/>
              <w:spacing w:line="240" w:lineRule="auto"/>
              <w:jc w:val="both"/>
              <w:outlineLvl w:val="9"/>
              <w:rPr>
                <w:b w:val="0"/>
                <w:bCs w:val="0"/>
                <w:sz w:val="21"/>
                <w:szCs w:val="21"/>
              </w:rPr>
            </w:pPr>
          </w:p>
        </w:tc>
        <w:tc>
          <w:tcPr>
            <w:tcW w:w="1382" w:type="dxa"/>
          </w:tcPr>
          <w:p>
            <w:pPr>
              <w:pStyle w:val="149"/>
              <w:spacing w:line="240" w:lineRule="auto"/>
              <w:jc w:val="both"/>
              <w:outlineLvl w:val="9"/>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restart"/>
            <w:shd w:val="clear" w:color="auto" w:fill="A5A5A5" w:themeFill="background1" w:themeFillShade="A6"/>
            <w:vAlign w:val="center"/>
          </w:tcPr>
          <w:p>
            <w:pPr>
              <w:pStyle w:val="149"/>
              <w:spacing w:line="240" w:lineRule="auto"/>
              <w:outlineLvl w:val="9"/>
              <w:rPr>
                <w:sz w:val="21"/>
                <w:szCs w:val="21"/>
              </w:rPr>
            </w:pPr>
            <w:r>
              <w:rPr>
                <w:rFonts w:hint="eastAsia"/>
                <w:sz w:val="21"/>
                <w:szCs w:val="21"/>
              </w:rPr>
              <w:t>现状评价</w:t>
            </w:r>
          </w:p>
        </w:tc>
        <w:tc>
          <w:tcPr>
            <w:tcW w:w="1984" w:type="dxa"/>
            <w:shd w:val="clear" w:color="auto" w:fill="A5A5A5" w:themeFill="background1" w:themeFillShade="A6"/>
            <w:vAlign w:val="center"/>
          </w:tcPr>
          <w:p>
            <w:pPr>
              <w:pStyle w:val="149"/>
              <w:spacing w:line="240" w:lineRule="auto"/>
              <w:outlineLvl w:val="9"/>
              <w:rPr>
                <w:sz w:val="21"/>
                <w:szCs w:val="21"/>
              </w:rPr>
            </w:pPr>
            <w:r>
              <w:rPr>
                <w:rFonts w:hint="eastAsia"/>
                <w:sz w:val="21"/>
                <w:szCs w:val="21"/>
              </w:rPr>
              <w:t>评价因子</w:t>
            </w:r>
          </w:p>
        </w:tc>
        <w:tc>
          <w:tcPr>
            <w:tcW w:w="6095" w:type="dxa"/>
            <w:gridSpan w:val="6"/>
          </w:tcPr>
          <w:p>
            <w:pPr>
              <w:pStyle w:val="149"/>
              <w:spacing w:line="240" w:lineRule="auto"/>
              <w:jc w:val="both"/>
              <w:outlineLvl w:val="9"/>
              <w:rPr>
                <w:sz w:val="21"/>
                <w:szCs w:val="21"/>
              </w:rPr>
            </w:pPr>
          </w:p>
        </w:tc>
        <w:tc>
          <w:tcPr>
            <w:tcW w:w="1382" w:type="dxa"/>
          </w:tcPr>
          <w:p>
            <w:pPr>
              <w:pStyle w:val="149"/>
              <w:spacing w:line="240" w:lineRule="auto"/>
              <w:jc w:val="both"/>
              <w:outlineLvl w:val="9"/>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534" w:type="dxa"/>
            <w:vMerge w:val="continue"/>
            <w:shd w:val="clear" w:color="auto" w:fill="A5A5A5" w:themeFill="background1" w:themeFillShade="A6"/>
            <w:vAlign w:val="center"/>
          </w:tcPr>
          <w:p>
            <w:pPr>
              <w:pStyle w:val="149"/>
              <w:spacing w:line="240" w:lineRule="auto"/>
              <w:outlineLvl w:val="9"/>
              <w:rPr>
                <w:sz w:val="21"/>
                <w:szCs w:val="21"/>
              </w:rPr>
            </w:pPr>
          </w:p>
        </w:tc>
        <w:tc>
          <w:tcPr>
            <w:tcW w:w="1984" w:type="dxa"/>
            <w:shd w:val="clear" w:color="auto" w:fill="A5A5A5" w:themeFill="background1" w:themeFillShade="A6"/>
            <w:vAlign w:val="center"/>
          </w:tcPr>
          <w:p>
            <w:pPr>
              <w:pStyle w:val="149"/>
              <w:spacing w:line="240" w:lineRule="auto"/>
              <w:outlineLvl w:val="9"/>
              <w:rPr>
                <w:sz w:val="21"/>
                <w:szCs w:val="21"/>
              </w:rPr>
            </w:pPr>
            <w:r>
              <w:rPr>
                <w:rFonts w:hint="eastAsia"/>
                <w:sz w:val="21"/>
                <w:szCs w:val="21"/>
              </w:rPr>
              <w:t>评价标准</w:t>
            </w:r>
          </w:p>
        </w:tc>
        <w:tc>
          <w:tcPr>
            <w:tcW w:w="6095" w:type="dxa"/>
            <w:gridSpan w:val="6"/>
          </w:tcPr>
          <w:p>
            <w:pPr>
              <w:pStyle w:val="149"/>
              <w:spacing w:line="240" w:lineRule="auto"/>
              <w:jc w:val="both"/>
              <w:outlineLvl w:val="9"/>
              <w:rPr>
                <w:b w:val="0"/>
                <w:bCs w:val="0"/>
                <w:sz w:val="21"/>
                <w:szCs w:val="21"/>
              </w:rPr>
            </w:pPr>
          </w:p>
        </w:tc>
        <w:tc>
          <w:tcPr>
            <w:tcW w:w="1382" w:type="dxa"/>
          </w:tcPr>
          <w:p>
            <w:pPr>
              <w:pStyle w:val="149"/>
              <w:spacing w:line="240" w:lineRule="auto"/>
              <w:jc w:val="both"/>
              <w:outlineLvl w:val="9"/>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534" w:type="dxa"/>
            <w:vMerge w:val="continue"/>
            <w:shd w:val="clear" w:color="auto" w:fill="A5A5A5" w:themeFill="background1" w:themeFillShade="A6"/>
            <w:vAlign w:val="center"/>
          </w:tcPr>
          <w:p>
            <w:pPr>
              <w:pStyle w:val="149"/>
              <w:spacing w:line="240" w:lineRule="auto"/>
              <w:outlineLvl w:val="9"/>
              <w:rPr>
                <w:sz w:val="21"/>
                <w:szCs w:val="21"/>
              </w:rPr>
            </w:pPr>
          </w:p>
        </w:tc>
        <w:tc>
          <w:tcPr>
            <w:tcW w:w="1984" w:type="dxa"/>
            <w:shd w:val="clear" w:color="auto" w:fill="A5A5A5" w:themeFill="background1" w:themeFillShade="A6"/>
            <w:vAlign w:val="center"/>
          </w:tcPr>
          <w:p>
            <w:pPr>
              <w:pStyle w:val="149"/>
              <w:spacing w:line="240" w:lineRule="auto"/>
              <w:outlineLvl w:val="9"/>
              <w:rPr>
                <w:sz w:val="21"/>
                <w:szCs w:val="21"/>
              </w:rPr>
            </w:pPr>
            <w:r>
              <w:rPr>
                <w:rFonts w:hint="eastAsia"/>
                <w:sz w:val="21"/>
                <w:szCs w:val="21"/>
              </w:rPr>
              <w:t>现状评价结论</w:t>
            </w:r>
          </w:p>
        </w:tc>
        <w:tc>
          <w:tcPr>
            <w:tcW w:w="6095" w:type="dxa"/>
            <w:gridSpan w:val="6"/>
            <w:vAlign w:val="center"/>
          </w:tcPr>
          <w:p>
            <w:pPr>
              <w:pStyle w:val="149"/>
              <w:spacing w:line="240" w:lineRule="auto"/>
              <w:outlineLvl w:val="9"/>
              <w:rPr>
                <w:b w:val="0"/>
                <w:bCs w:val="0"/>
                <w:sz w:val="21"/>
                <w:szCs w:val="21"/>
              </w:rPr>
            </w:pPr>
          </w:p>
        </w:tc>
        <w:tc>
          <w:tcPr>
            <w:tcW w:w="1382" w:type="dxa"/>
          </w:tcPr>
          <w:p>
            <w:pPr>
              <w:pStyle w:val="149"/>
              <w:spacing w:line="240" w:lineRule="auto"/>
              <w:jc w:val="both"/>
              <w:outlineLvl w:val="9"/>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restart"/>
            <w:shd w:val="clear" w:color="auto" w:fill="A5A5A5" w:themeFill="background1" w:themeFillShade="A6"/>
            <w:vAlign w:val="center"/>
          </w:tcPr>
          <w:p>
            <w:pPr>
              <w:pStyle w:val="149"/>
              <w:spacing w:line="240" w:lineRule="auto"/>
              <w:outlineLvl w:val="9"/>
              <w:rPr>
                <w:sz w:val="21"/>
                <w:szCs w:val="21"/>
              </w:rPr>
            </w:pPr>
            <w:r>
              <w:rPr>
                <w:rFonts w:hint="eastAsia"/>
                <w:sz w:val="21"/>
                <w:szCs w:val="21"/>
              </w:rPr>
              <w:t>影响预测</w:t>
            </w:r>
          </w:p>
        </w:tc>
        <w:tc>
          <w:tcPr>
            <w:tcW w:w="1984" w:type="dxa"/>
            <w:shd w:val="clear" w:color="auto" w:fill="A5A5A5" w:themeFill="background1" w:themeFillShade="A6"/>
            <w:vAlign w:val="center"/>
          </w:tcPr>
          <w:p>
            <w:pPr>
              <w:pStyle w:val="149"/>
              <w:spacing w:line="240" w:lineRule="auto"/>
              <w:outlineLvl w:val="9"/>
              <w:rPr>
                <w:sz w:val="21"/>
                <w:szCs w:val="21"/>
              </w:rPr>
            </w:pPr>
            <w:r>
              <w:rPr>
                <w:rFonts w:hint="eastAsia"/>
                <w:sz w:val="21"/>
                <w:szCs w:val="21"/>
              </w:rPr>
              <w:t>预测因子</w:t>
            </w:r>
          </w:p>
        </w:tc>
        <w:tc>
          <w:tcPr>
            <w:tcW w:w="6095" w:type="dxa"/>
            <w:gridSpan w:val="6"/>
            <w:vAlign w:val="center"/>
          </w:tcPr>
          <w:p>
            <w:pPr>
              <w:pStyle w:val="149"/>
              <w:spacing w:line="240" w:lineRule="auto"/>
              <w:outlineLvl w:val="9"/>
              <w:rPr>
                <w:b w:val="0"/>
                <w:bCs w:val="0"/>
                <w:sz w:val="21"/>
                <w:szCs w:val="21"/>
              </w:rPr>
            </w:pPr>
          </w:p>
        </w:tc>
        <w:tc>
          <w:tcPr>
            <w:tcW w:w="1382" w:type="dxa"/>
          </w:tcPr>
          <w:p>
            <w:pPr>
              <w:pStyle w:val="149"/>
              <w:spacing w:line="240" w:lineRule="auto"/>
              <w:jc w:val="both"/>
              <w:outlineLvl w:val="9"/>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shd w:val="clear" w:color="auto" w:fill="A5A5A5" w:themeFill="background1" w:themeFillShade="A6"/>
            <w:vAlign w:val="center"/>
          </w:tcPr>
          <w:p>
            <w:pPr>
              <w:pStyle w:val="149"/>
              <w:spacing w:line="240" w:lineRule="auto"/>
              <w:outlineLvl w:val="9"/>
              <w:rPr>
                <w:sz w:val="21"/>
                <w:szCs w:val="21"/>
              </w:rPr>
            </w:pPr>
          </w:p>
        </w:tc>
        <w:tc>
          <w:tcPr>
            <w:tcW w:w="1984" w:type="dxa"/>
            <w:shd w:val="clear" w:color="auto" w:fill="A5A5A5" w:themeFill="background1" w:themeFillShade="A6"/>
            <w:vAlign w:val="center"/>
          </w:tcPr>
          <w:p>
            <w:pPr>
              <w:pStyle w:val="149"/>
              <w:spacing w:line="240" w:lineRule="auto"/>
              <w:outlineLvl w:val="9"/>
              <w:rPr>
                <w:sz w:val="21"/>
                <w:szCs w:val="21"/>
              </w:rPr>
            </w:pPr>
            <w:r>
              <w:rPr>
                <w:rFonts w:hint="eastAsia"/>
                <w:sz w:val="21"/>
                <w:szCs w:val="21"/>
              </w:rPr>
              <w:t>预测方法</w:t>
            </w:r>
          </w:p>
        </w:tc>
        <w:tc>
          <w:tcPr>
            <w:tcW w:w="6095" w:type="dxa"/>
            <w:gridSpan w:val="6"/>
          </w:tcPr>
          <w:p>
            <w:pPr>
              <w:pStyle w:val="149"/>
              <w:spacing w:line="240" w:lineRule="auto"/>
              <w:jc w:val="both"/>
              <w:outlineLvl w:val="9"/>
              <w:rPr>
                <w:b w:val="0"/>
                <w:bCs w:val="0"/>
                <w:sz w:val="21"/>
                <w:szCs w:val="21"/>
              </w:rPr>
            </w:pPr>
            <w:r>
              <w:rPr>
                <w:rFonts w:hint="eastAsia"/>
                <w:b w:val="0"/>
                <w:bCs w:val="0"/>
                <w:sz w:val="21"/>
                <w:szCs w:val="21"/>
              </w:rPr>
              <w:t>附录E</w:t>
            </w:r>
            <w:r>
              <w:rPr>
                <w:b w:val="0"/>
                <w:bCs w:val="0"/>
                <w:sz w:val="21"/>
                <w:szCs w:val="21"/>
              </w:rPr>
              <w:sym w:font="Wingdings 2" w:char="00A3"/>
            </w:r>
            <w:r>
              <w:rPr>
                <w:rFonts w:hint="eastAsia"/>
                <w:b w:val="0"/>
                <w:bCs w:val="0"/>
                <w:sz w:val="21"/>
                <w:szCs w:val="21"/>
              </w:rPr>
              <w:t>；附录F</w:t>
            </w:r>
            <w:r>
              <w:rPr>
                <w:b w:val="0"/>
                <w:bCs w:val="0"/>
                <w:sz w:val="21"/>
                <w:szCs w:val="21"/>
              </w:rPr>
              <w:sym w:font="Wingdings 2" w:char="00A3"/>
            </w:r>
            <w:r>
              <w:rPr>
                <w:rFonts w:hint="eastAsia"/>
                <w:b w:val="0"/>
                <w:bCs w:val="0"/>
                <w:sz w:val="21"/>
                <w:szCs w:val="21"/>
              </w:rPr>
              <w:t xml:space="preserve">；其他（ </w:t>
            </w:r>
            <w:r>
              <w:rPr>
                <w:b w:val="0"/>
                <w:bCs w:val="0"/>
                <w:sz w:val="21"/>
                <w:szCs w:val="21"/>
              </w:rPr>
              <w:t xml:space="preserve">   </w:t>
            </w:r>
            <w:r>
              <w:rPr>
                <w:rFonts w:hint="eastAsia"/>
                <w:b w:val="0"/>
                <w:bCs w:val="0"/>
                <w:sz w:val="21"/>
                <w:szCs w:val="21"/>
              </w:rPr>
              <w:t>）</w:t>
            </w:r>
          </w:p>
        </w:tc>
        <w:tc>
          <w:tcPr>
            <w:tcW w:w="1382" w:type="dxa"/>
          </w:tcPr>
          <w:p>
            <w:pPr>
              <w:pStyle w:val="149"/>
              <w:spacing w:line="240" w:lineRule="auto"/>
              <w:jc w:val="both"/>
              <w:outlineLvl w:val="9"/>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shd w:val="clear" w:color="auto" w:fill="A5A5A5" w:themeFill="background1" w:themeFillShade="A6"/>
            <w:vAlign w:val="center"/>
          </w:tcPr>
          <w:p>
            <w:pPr>
              <w:pStyle w:val="149"/>
              <w:spacing w:line="240" w:lineRule="auto"/>
              <w:outlineLvl w:val="9"/>
              <w:rPr>
                <w:sz w:val="21"/>
                <w:szCs w:val="21"/>
              </w:rPr>
            </w:pPr>
          </w:p>
        </w:tc>
        <w:tc>
          <w:tcPr>
            <w:tcW w:w="1984" w:type="dxa"/>
            <w:shd w:val="clear" w:color="auto" w:fill="A5A5A5" w:themeFill="background1" w:themeFillShade="A6"/>
            <w:vAlign w:val="center"/>
          </w:tcPr>
          <w:p>
            <w:pPr>
              <w:pStyle w:val="149"/>
              <w:spacing w:line="240" w:lineRule="auto"/>
              <w:outlineLvl w:val="9"/>
              <w:rPr>
                <w:sz w:val="21"/>
                <w:szCs w:val="21"/>
              </w:rPr>
            </w:pPr>
            <w:r>
              <w:rPr>
                <w:rFonts w:hint="eastAsia"/>
                <w:sz w:val="21"/>
                <w:szCs w:val="21"/>
              </w:rPr>
              <w:t>预测分析内容</w:t>
            </w:r>
          </w:p>
        </w:tc>
        <w:tc>
          <w:tcPr>
            <w:tcW w:w="6095" w:type="dxa"/>
            <w:gridSpan w:val="6"/>
          </w:tcPr>
          <w:p>
            <w:pPr>
              <w:pStyle w:val="149"/>
              <w:spacing w:line="240" w:lineRule="auto"/>
              <w:jc w:val="both"/>
              <w:outlineLvl w:val="9"/>
              <w:rPr>
                <w:b w:val="0"/>
                <w:bCs w:val="0"/>
                <w:sz w:val="21"/>
                <w:szCs w:val="21"/>
              </w:rPr>
            </w:pPr>
            <w:r>
              <w:rPr>
                <w:rFonts w:hint="eastAsia"/>
                <w:b w:val="0"/>
                <w:bCs w:val="0"/>
                <w:sz w:val="21"/>
                <w:szCs w:val="21"/>
              </w:rPr>
              <w:t>影响范围（）</w:t>
            </w:r>
          </w:p>
          <w:p>
            <w:pPr>
              <w:pStyle w:val="149"/>
              <w:spacing w:line="240" w:lineRule="auto"/>
              <w:jc w:val="both"/>
              <w:outlineLvl w:val="9"/>
              <w:rPr>
                <w:b w:val="0"/>
                <w:bCs w:val="0"/>
                <w:sz w:val="21"/>
                <w:szCs w:val="21"/>
              </w:rPr>
            </w:pPr>
            <w:r>
              <w:rPr>
                <w:rFonts w:hint="eastAsia"/>
                <w:b w:val="0"/>
                <w:bCs w:val="0"/>
                <w:sz w:val="21"/>
                <w:szCs w:val="21"/>
              </w:rPr>
              <w:t>影响程度（）</w:t>
            </w:r>
          </w:p>
        </w:tc>
        <w:tc>
          <w:tcPr>
            <w:tcW w:w="1382" w:type="dxa"/>
          </w:tcPr>
          <w:p>
            <w:pPr>
              <w:pStyle w:val="149"/>
              <w:spacing w:line="240" w:lineRule="auto"/>
              <w:jc w:val="both"/>
              <w:outlineLvl w:val="9"/>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shd w:val="clear" w:color="auto" w:fill="A5A5A5" w:themeFill="background1" w:themeFillShade="A6"/>
            <w:vAlign w:val="center"/>
          </w:tcPr>
          <w:p>
            <w:pPr>
              <w:pStyle w:val="149"/>
              <w:spacing w:line="240" w:lineRule="auto"/>
              <w:outlineLvl w:val="9"/>
              <w:rPr>
                <w:sz w:val="21"/>
                <w:szCs w:val="21"/>
              </w:rPr>
            </w:pPr>
          </w:p>
        </w:tc>
        <w:tc>
          <w:tcPr>
            <w:tcW w:w="1984" w:type="dxa"/>
            <w:shd w:val="clear" w:color="auto" w:fill="A5A5A5" w:themeFill="background1" w:themeFillShade="A6"/>
            <w:vAlign w:val="center"/>
          </w:tcPr>
          <w:p>
            <w:pPr>
              <w:pStyle w:val="149"/>
              <w:spacing w:line="240" w:lineRule="auto"/>
              <w:outlineLvl w:val="9"/>
              <w:rPr>
                <w:sz w:val="21"/>
                <w:szCs w:val="21"/>
              </w:rPr>
            </w:pPr>
            <w:r>
              <w:rPr>
                <w:rFonts w:hint="eastAsia"/>
                <w:sz w:val="21"/>
                <w:szCs w:val="21"/>
              </w:rPr>
              <w:t>预测结论</w:t>
            </w:r>
          </w:p>
        </w:tc>
        <w:tc>
          <w:tcPr>
            <w:tcW w:w="6095" w:type="dxa"/>
            <w:gridSpan w:val="6"/>
          </w:tcPr>
          <w:p>
            <w:pPr>
              <w:pStyle w:val="149"/>
              <w:spacing w:line="240" w:lineRule="auto"/>
              <w:jc w:val="both"/>
              <w:outlineLvl w:val="9"/>
              <w:rPr>
                <w:b w:val="0"/>
                <w:bCs w:val="0"/>
                <w:sz w:val="21"/>
                <w:szCs w:val="21"/>
              </w:rPr>
            </w:pPr>
            <w:r>
              <w:rPr>
                <w:rFonts w:hint="eastAsia"/>
                <w:b w:val="0"/>
                <w:bCs w:val="0"/>
                <w:sz w:val="21"/>
                <w:szCs w:val="21"/>
              </w:rPr>
              <w:t>达标结论：a）</w:t>
            </w:r>
            <w:r>
              <w:rPr>
                <w:b w:val="0"/>
                <w:bCs w:val="0"/>
                <w:sz w:val="21"/>
                <w:szCs w:val="21"/>
              </w:rPr>
              <w:sym w:font="Wingdings 2" w:char="00A3"/>
            </w:r>
            <w:r>
              <w:rPr>
                <w:rFonts w:hint="eastAsia"/>
                <w:b w:val="0"/>
                <w:bCs w:val="0"/>
                <w:sz w:val="21"/>
                <w:szCs w:val="21"/>
              </w:rPr>
              <w:t>；b）</w:t>
            </w:r>
            <w:r>
              <w:rPr>
                <w:b w:val="0"/>
                <w:bCs w:val="0"/>
                <w:sz w:val="21"/>
                <w:szCs w:val="21"/>
              </w:rPr>
              <w:sym w:font="Wingdings 2" w:char="00A3"/>
            </w:r>
            <w:r>
              <w:rPr>
                <w:rFonts w:hint="eastAsia"/>
                <w:b w:val="0"/>
                <w:bCs w:val="0"/>
                <w:sz w:val="21"/>
                <w:szCs w:val="21"/>
              </w:rPr>
              <w:t>；c）</w:t>
            </w:r>
            <w:r>
              <w:rPr>
                <w:b w:val="0"/>
                <w:bCs w:val="0"/>
                <w:sz w:val="21"/>
                <w:szCs w:val="21"/>
              </w:rPr>
              <w:sym w:font="Wingdings 2" w:char="00A3"/>
            </w:r>
          </w:p>
          <w:p>
            <w:pPr>
              <w:pStyle w:val="149"/>
              <w:spacing w:line="240" w:lineRule="auto"/>
              <w:jc w:val="both"/>
              <w:outlineLvl w:val="9"/>
              <w:rPr>
                <w:b w:val="0"/>
                <w:bCs w:val="0"/>
                <w:sz w:val="21"/>
                <w:szCs w:val="21"/>
              </w:rPr>
            </w:pPr>
            <w:r>
              <w:rPr>
                <w:rFonts w:hint="eastAsia"/>
                <w:b w:val="0"/>
                <w:bCs w:val="0"/>
                <w:sz w:val="21"/>
                <w:szCs w:val="21"/>
              </w:rPr>
              <w:t>不达标结论：a）</w:t>
            </w:r>
            <w:r>
              <w:rPr>
                <w:b w:val="0"/>
                <w:bCs w:val="0"/>
                <w:sz w:val="21"/>
                <w:szCs w:val="21"/>
              </w:rPr>
              <w:sym w:font="Wingdings 2" w:char="00A3"/>
            </w:r>
            <w:r>
              <w:rPr>
                <w:rFonts w:hint="eastAsia"/>
                <w:b w:val="0"/>
                <w:bCs w:val="0"/>
                <w:sz w:val="21"/>
                <w:szCs w:val="21"/>
              </w:rPr>
              <w:t>；b）</w:t>
            </w:r>
            <w:r>
              <w:rPr>
                <w:b w:val="0"/>
                <w:bCs w:val="0"/>
                <w:sz w:val="21"/>
                <w:szCs w:val="21"/>
              </w:rPr>
              <w:sym w:font="Wingdings 2" w:char="00A3"/>
            </w:r>
          </w:p>
        </w:tc>
        <w:tc>
          <w:tcPr>
            <w:tcW w:w="1382" w:type="dxa"/>
          </w:tcPr>
          <w:p>
            <w:pPr>
              <w:pStyle w:val="149"/>
              <w:spacing w:line="240" w:lineRule="auto"/>
              <w:jc w:val="both"/>
              <w:outlineLvl w:val="9"/>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restart"/>
            <w:shd w:val="clear" w:color="auto" w:fill="A5A5A5" w:themeFill="background1" w:themeFillShade="A6"/>
            <w:vAlign w:val="center"/>
          </w:tcPr>
          <w:p>
            <w:pPr>
              <w:pStyle w:val="149"/>
              <w:spacing w:line="240" w:lineRule="auto"/>
              <w:outlineLvl w:val="9"/>
              <w:rPr>
                <w:sz w:val="21"/>
                <w:szCs w:val="21"/>
              </w:rPr>
            </w:pPr>
            <w:r>
              <w:rPr>
                <w:rFonts w:hint="eastAsia"/>
                <w:sz w:val="21"/>
                <w:szCs w:val="21"/>
              </w:rPr>
              <w:t>防治措施</w:t>
            </w:r>
          </w:p>
        </w:tc>
        <w:tc>
          <w:tcPr>
            <w:tcW w:w="1984" w:type="dxa"/>
            <w:shd w:val="clear" w:color="auto" w:fill="A5A5A5" w:themeFill="background1" w:themeFillShade="A6"/>
            <w:vAlign w:val="center"/>
          </w:tcPr>
          <w:p>
            <w:pPr>
              <w:pStyle w:val="149"/>
              <w:spacing w:line="240" w:lineRule="auto"/>
              <w:outlineLvl w:val="9"/>
              <w:rPr>
                <w:sz w:val="21"/>
                <w:szCs w:val="21"/>
              </w:rPr>
            </w:pPr>
            <w:r>
              <w:rPr>
                <w:rFonts w:hint="eastAsia"/>
                <w:sz w:val="21"/>
                <w:szCs w:val="21"/>
              </w:rPr>
              <w:t>防控措施</w:t>
            </w:r>
          </w:p>
        </w:tc>
        <w:tc>
          <w:tcPr>
            <w:tcW w:w="6095" w:type="dxa"/>
            <w:gridSpan w:val="6"/>
          </w:tcPr>
          <w:p>
            <w:pPr>
              <w:pStyle w:val="149"/>
              <w:spacing w:line="240" w:lineRule="auto"/>
              <w:jc w:val="both"/>
              <w:outlineLvl w:val="9"/>
              <w:rPr>
                <w:b w:val="0"/>
                <w:bCs w:val="0"/>
                <w:sz w:val="21"/>
                <w:szCs w:val="21"/>
              </w:rPr>
            </w:pPr>
            <w:r>
              <w:rPr>
                <w:rFonts w:hint="eastAsia"/>
                <w:b w:val="0"/>
                <w:bCs w:val="0"/>
                <w:sz w:val="21"/>
                <w:szCs w:val="21"/>
              </w:rPr>
              <w:t>土壤环境质量现状保障</w:t>
            </w:r>
            <w:r>
              <w:rPr>
                <w:b w:val="0"/>
                <w:bCs w:val="0"/>
                <w:sz w:val="21"/>
                <w:szCs w:val="21"/>
              </w:rPr>
              <w:sym w:font="Wingdings 2" w:char="00A3"/>
            </w:r>
            <w:r>
              <w:rPr>
                <w:rFonts w:hint="eastAsia"/>
                <w:b w:val="0"/>
                <w:bCs w:val="0"/>
                <w:sz w:val="21"/>
                <w:szCs w:val="21"/>
              </w:rPr>
              <w:t>；源头控制</w:t>
            </w:r>
            <w:r>
              <w:rPr>
                <w:b w:val="0"/>
                <w:bCs w:val="0"/>
                <w:sz w:val="21"/>
                <w:szCs w:val="21"/>
              </w:rPr>
              <w:sym w:font="Wingdings 2" w:char="0052"/>
            </w:r>
            <w:r>
              <w:rPr>
                <w:rFonts w:hint="eastAsia"/>
                <w:b w:val="0"/>
                <w:bCs w:val="0"/>
                <w:sz w:val="21"/>
                <w:szCs w:val="21"/>
              </w:rPr>
              <w:t>；过程防控</w:t>
            </w:r>
            <w:r>
              <w:rPr>
                <w:b w:val="0"/>
                <w:bCs w:val="0"/>
                <w:sz w:val="21"/>
                <w:szCs w:val="21"/>
              </w:rPr>
              <w:sym w:font="Wingdings 2" w:char="0052"/>
            </w:r>
            <w:r>
              <w:rPr>
                <w:rFonts w:hint="eastAsia"/>
                <w:b w:val="0"/>
                <w:bCs w:val="0"/>
                <w:sz w:val="21"/>
                <w:szCs w:val="21"/>
              </w:rPr>
              <w:t xml:space="preserve">；其他（ </w:t>
            </w:r>
            <w:r>
              <w:rPr>
                <w:b w:val="0"/>
                <w:bCs w:val="0"/>
                <w:sz w:val="21"/>
                <w:szCs w:val="21"/>
              </w:rPr>
              <w:t xml:space="preserve">   </w:t>
            </w:r>
            <w:r>
              <w:rPr>
                <w:rFonts w:hint="eastAsia"/>
                <w:b w:val="0"/>
                <w:bCs w:val="0"/>
                <w:sz w:val="21"/>
                <w:szCs w:val="21"/>
              </w:rPr>
              <w:t>）</w:t>
            </w:r>
          </w:p>
        </w:tc>
        <w:tc>
          <w:tcPr>
            <w:tcW w:w="1382" w:type="dxa"/>
          </w:tcPr>
          <w:p>
            <w:pPr>
              <w:pStyle w:val="149"/>
              <w:spacing w:line="240" w:lineRule="auto"/>
              <w:jc w:val="both"/>
              <w:outlineLvl w:val="9"/>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shd w:val="clear" w:color="auto" w:fill="A5A5A5" w:themeFill="background1" w:themeFillShade="A6"/>
            <w:vAlign w:val="center"/>
          </w:tcPr>
          <w:p>
            <w:pPr>
              <w:pStyle w:val="149"/>
              <w:spacing w:line="240" w:lineRule="auto"/>
              <w:outlineLvl w:val="9"/>
              <w:rPr>
                <w:sz w:val="21"/>
                <w:szCs w:val="21"/>
              </w:rPr>
            </w:pPr>
          </w:p>
        </w:tc>
        <w:tc>
          <w:tcPr>
            <w:tcW w:w="1984" w:type="dxa"/>
            <w:vMerge w:val="restart"/>
            <w:shd w:val="clear" w:color="auto" w:fill="A5A5A5" w:themeFill="background1" w:themeFillShade="A6"/>
            <w:vAlign w:val="center"/>
          </w:tcPr>
          <w:p>
            <w:pPr>
              <w:pStyle w:val="149"/>
              <w:spacing w:line="240" w:lineRule="auto"/>
              <w:outlineLvl w:val="9"/>
              <w:rPr>
                <w:sz w:val="21"/>
                <w:szCs w:val="21"/>
              </w:rPr>
            </w:pPr>
            <w:r>
              <w:rPr>
                <w:rFonts w:hint="eastAsia"/>
                <w:sz w:val="21"/>
                <w:szCs w:val="21"/>
              </w:rPr>
              <w:t>跟踪监测</w:t>
            </w:r>
          </w:p>
        </w:tc>
        <w:tc>
          <w:tcPr>
            <w:tcW w:w="2820" w:type="dxa"/>
            <w:gridSpan w:val="2"/>
            <w:vAlign w:val="center"/>
          </w:tcPr>
          <w:p>
            <w:pPr>
              <w:pStyle w:val="149"/>
              <w:spacing w:line="240" w:lineRule="auto"/>
              <w:outlineLvl w:val="9"/>
              <w:rPr>
                <w:b w:val="0"/>
                <w:bCs w:val="0"/>
                <w:sz w:val="21"/>
                <w:szCs w:val="21"/>
              </w:rPr>
            </w:pPr>
            <w:r>
              <w:rPr>
                <w:rFonts w:hint="eastAsia"/>
                <w:b w:val="0"/>
                <w:bCs w:val="0"/>
                <w:sz w:val="21"/>
                <w:szCs w:val="21"/>
              </w:rPr>
              <w:t>监测点数</w:t>
            </w:r>
          </w:p>
        </w:tc>
        <w:tc>
          <w:tcPr>
            <w:tcW w:w="1716" w:type="dxa"/>
            <w:gridSpan w:val="2"/>
            <w:vAlign w:val="center"/>
          </w:tcPr>
          <w:p>
            <w:pPr>
              <w:pStyle w:val="149"/>
              <w:spacing w:line="240" w:lineRule="auto"/>
              <w:outlineLvl w:val="9"/>
              <w:rPr>
                <w:b w:val="0"/>
                <w:bCs w:val="0"/>
                <w:sz w:val="21"/>
                <w:szCs w:val="21"/>
              </w:rPr>
            </w:pPr>
            <w:r>
              <w:rPr>
                <w:rFonts w:hint="eastAsia"/>
                <w:b w:val="0"/>
                <w:bCs w:val="0"/>
                <w:sz w:val="21"/>
                <w:szCs w:val="21"/>
              </w:rPr>
              <w:t>监测指标</w:t>
            </w:r>
          </w:p>
        </w:tc>
        <w:tc>
          <w:tcPr>
            <w:tcW w:w="1559" w:type="dxa"/>
            <w:gridSpan w:val="2"/>
            <w:vAlign w:val="center"/>
          </w:tcPr>
          <w:p>
            <w:pPr>
              <w:pStyle w:val="149"/>
              <w:spacing w:line="240" w:lineRule="auto"/>
              <w:outlineLvl w:val="9"/>
              <w:rPr>
                <w:b w:val="0"/>
                <w:bCs w:val="0"/>
                <w:sz w:val="21"/>
                <w:szCs w:val="21"/>
              </w:rPr>
            </w:pPr>
            <w:r>
              <w:rPr>
                <w:rFonts w:hint="eastAsia"/>
                <w:b w:val="0"/>
                <w:bCs w:val="0"/>
                <w:sz w:val="21"/>
                <w:szCs w:val="21"/>
              </w:rPr>
              <w:t>监测频次</w:t>
            </w:r>
          </w:p>
        </w:tc>
        <w:tc>
          <w:tcPr>
            <w:tcW w:w="1382" w:type="dxa"/>
          </w:tcPr>
          <w:p>
            <w:pPr>
              <w:pStyle w:val="149"/>
              <w:spacing w:line="240" w:lineRule="auto"/>
              <w:jc w:val="both"/>
              <w:outlineLvl w:val="9"/>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shd w:val="clear" w:color="auto" w:fill="A5A5A5" w:themeFill="background1" w:themeFillShade="A6"/>
            <w:vAlign w:val="center"/>
          </w:tcPr>
          <w:p>
            <w:pPr>
              <w:pStyle w:val="149"/>
              <w:spacing w:line="240" w:lineRule="auto"/>
              <w:outlineLvl w:val="9"/>
              <w:rPr>
                <w:sz w:val="21"/>
                <w:szCs w:val="21"/>
              </w:rPr>
            </w:pPr>
          </w:p>
        </w:tc>
        <w:tc>
          <w:tcPr>
            <w:tcW w:w="1984" w:type="dxa"/>
            <w:vMerge w:val="continue"/>
            <w:shd w:val="clear" w:color="auto" w:fill="A5A5A5" w:themeFill="background1" w:themeFillShade="A6"/>
            <w:vAlign w:val="center"/>
          </w:tcPr>
          <w:p>
            <w:pPr>
              <w:pStyle w:val="149"/>
              <w:spacing w:line="240" w:lineRule="auto"/>
              <w:outlineLvl w:val="9"/>
              <w:rPr>
                <w:sz w:val="21"/>
                <w:szCs w:val="21"/>
              </w:rPr>
            </w:pPr>
          </w:p>
        </w:tc>
        <w:tc>
          <w:tcPr>
            <w:tcW w:w="2820" w:type="dxa"/>
            <w:gridSpan w:val="2"/>
            <w:vAlign w:val="center"/>
          </w:tcPr>
          <w:p>
            <w:pPr>
              <w:pStyle w:val="149"/>
              <w:spacing w:line="240" w:lineRule="auto"/>
              <w:outlineLvl w:val="9"/>
              <w:rPr>
                <w:b w:val="0"/>
                <w:bCs w:val="0"/>
                <w:sz w:val="21"/>
                <w:szCs w:val="21"/>
              </w:rPr>
            </w:pPr>
          </w:p>
        </w:tc>
        <w:tc>
          <w:tcPr>
            <w:tcW w:w="1716" w:type="dxa"/>
            <w:gridSpan w:val="2"/>
            <w:vAlign w:val="center"/>
          </w:tcPr>
          <w:p>
            <w:pPr>
              <w:pStyle w:val="149"/>
              <w:spacing w:line="240" w:lineRule="auto"/>
              <w:outlineLvl w:val="9"/>
              <w:rPr>
                <w:b w:val="0"/>
                <w:bCs w:val="0"/>
                <w:sz w:val="21"/>
                <w:szCs w:val="21"/>
              </w:rPr>
            </w:pPr>
          </w:p>
        </w:tc>
        <w:tc>
          <w:tcPr>
            <w:tcW w:w="1559" w:type="dxa"/>
            <w:gridSpan w:val="2"/>
            <w:vAlign w:val="center"/>
          </w:tcPr>
          <w:p>
            <w:pPr>
              <w:pStyle w:val="149"/>
              <w:spacing w:line="240" w:lineRule="auto"/>
              <w:outlineLvl w:val="9"/>
              <w:rPr>
                <w:b w:val="0"/>
                <w:bCs w:val="0"/>
                <w:sz w:val="21"/>
                <w:szCs w:val="21"/>
              </w:rPr>
            </w:pPr>
          </w:p>
        </w:tc>
        <w:tc>
          <w:tcPr>
            <w:tcW w:w="1382" w:type="dxa"/>
          </w:tcPr>
          <w:p>
            <w:pPr>
              <w:pStyle w:val="149"/>
              <w:spacing w:line="240" w:lineRule="auto"/>
              <w:jc w:val="both"/>
              <w:outlineLvl w:val="9"/>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shd w:val="clear" w:color="auto" w:fill="A5A5A5" w:themeFill="background1" w:themeFillShade="A6"/>
            <w:vAlign w:val="center"/>
          </w:tcPr>
          <w:p>
            <w:pPr>
              <w:pStyle w:val="149"/>
              <w:spacing w:line="240" w:lineRule="auto"/>
              <w:outlineLvl w:val="9"/>
              <w:rPr>
                <w:sz w:val="21"/>
                <w:szCs w:val="21"/>
              </w:rPr>
            </w:pPr>
          </w:p>
        </w:tc>
        <w:tc>
          <w:tcPr>
            <w:tcW w:w="1984" w:type="dxa"/>
            <w:shd w:val="clear" w:color="auto" w:fill="A5A5A5" w:themeFill="background1" w:themeFillShade="A6"/>
            <w:vAlign w:val="center"/>
          </w:tcPr>
          <w:p>
            <w:pPr>
              <w:pStyle w:val="149"/>
              <w:spacing w:line="240" w:lineRule="auto"/>
              <w:outlineLvl w:val="9"/>
              <w:rPr>
                <w:sz w:val="21"/>
                <w:szCs w:val="21"/>
              </w:rPr>
            </w:pPr>
            <w:r>
              <w:rPr>
                <w:rFonts w:hint="eastAsia"/>
                <w:sz w:val="21"/>
                <w:szCs w:val="21"/>
              </w:rPr>
              <w:t>信息公开指标</w:t>
            </w:r>
          </w:p>
        </w:tc>
        <w:tc>
          <w:tcPr>
            <w:tcW w:w="6095" w:type="dxa"/>
            <w:gridSpan w:val="6"/>
          </w:tcPr>
          <w:p>
            <w:pPr>
              <w:pStyle w:val="149"/>
              <w:spacing w:line="240" w:lineRule="auto"/>
              <w:outlineLvl w:val="9"/>
              <w:rPr>
                <w:sz w:val="21"/>
                <w:szCs w:val="21"/>
              </w:rPr>
            </w:pPr>
            <w:r>
              <w:rPr>
                <w:rFonts w:hint="eastAsia"/>
                <w:sz w:val="21"/>
                <w:szCs w:val="21"/>
              </w:rPr>
              <w:t>/</w:t>
            </w:r>
          </w:p>
        </w:tc>
        <w:tc>
          <w:tcPr>
            <w:tcW w:w="1382" w:type="dxa"/>
          </w:tcPr>
          <w:p>
            <w:pPr>
              <w:pStyle w:val="149"/>
              <w:spacing w:line="240" w:lineRule="auto"/>
              <w:jc w:val="both"/>
              <w:outlineLvl w:val="9"/>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gridSpan w:val="2"/>
            <w:shd w:val="clear" w:color="auto" w:fill="A5A5A5" w:themeFill="background1" w:themeFillShade="A6"/>
            <w:vAlign w:val="center"/>
          </w:tcPr>
          <w:p>
            <w:pPr>
              <w:pStyle w:val="149"/>
              <w:spacing w:line="240" w:lineRule="auto"/>
              <w:outlineLvl w:val="9"/>
              <w:rPr>
                <w:sz w:val="21"/>
                <w:szCs w:val="21"/>
              </w:rPr>
            </w:pPr>
            <w:r>
              <w:rPr>
                <w:rFonts w:hint="eastAsia"/>
                <w:sz w:val="21"/>
                <w:szCs w:val="21"/>
              </w:rPr>
              <w:t>评价结论</w:t>
            </w:r>
          </w:p>
        </w:tc>
        <w:tc>
          <w:tcPr>
            <w:tcW w:w="6095" w:type="dxa"/>
            <w:gridSpan w:val="6"/>
          </w:tcPr>
          <w:p>
            <w:pPr>
              <w:pStyle w:val="149"/>
              <w:spacing w:line="240" w:lineRule="auto"/>
              <w:outlineLvl w:val="9"/>
              <w:rPr>
                <w:b w:val="0"/>
                <w:bCs w:val="0"/>
                <w:sz w:val="21"/>
                <w:szCs w:val="21"/>
              </w:rPr>
            </w:pPr>
            <w:r>
              <w:rPr>
                <w:rFonts w:hint="eastAsia"/>
                <w:b w:val="0"/>
                <w:bCs w:val="0"/>
                <w:sz w:val="21"/>
                <w:szCs w:val="21"/>
              </w:rPr>
              <w:t>项目属于污染影响型，土壤环境影响评价项目类别为</w:t>
            </w:r>
            <w:r>
              <w:rPr>
                <w:b w:val="0"/>
                <w:bCs w:val="0"/>
                <w:sz w:val="21"/>
                <w:szCs w:val="21"/>
              </w:rPr>
              <w:t>III</w:t>
            </w:r>
            <w:r>
              <w:rPr>
                <w:rFonts w:hint="eastAsia"/>
                <w:b w:val="0"/>
                <w:bCs w:val="0"/>
                <w:sz w:val="21"/>
                <w:szCs w:val="21"/>
              </w:rPr>
              <w:t>类，敏感程度为不敏感，属于小型占地规模，因此项目可不开展土壤环境影响评价工作</w:t>
            </w:r>
          </w:p>
        </w:tc>
        <w:tc>
          <w:tcPr>
            <w:tcW w:w="1382" w:type="dxa"/>
          </w:tcPr>
          <w:p>
            <w:pPr>
              <w:pStyle w:val="149"/>
              <w:spacing w:line="240" w:lineRule="auto"/>
              <w:jc w:val="both"/>
              <w:outlineLvl w:val="9"/>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5" w:type="dxa"/>
            <w:gridSpan w:val="9"/>
            <w:shd w:val="clear" w:color="auto" w:fill="A5A5A5" w:themeFill="background1" w:themeFillShade="A6"/>
            <w:vAlign w:val="center"/>
          </w:tcPr>
          <w:p>
            <w:pPr>
              <w:pStyle w:val="149"/>
              <w:shd w:val="clear" w:color="auto" w:fill="A5A5A5" w:themeFill="background1" w:themeFillShade="A6"/>
              <w:spacing w:line="276" w:lineRule="auto"/>
              <w:jc w:val="both"/>
              <w:outlineLvl w:val="9"/>
              <w:rPr>
                <w:sz w:val="21"/>
                <w:szCs w:val="21"/>
              </w:rPr>
            </w:pPr>
            <w:r>
              <w:rPr>
                <w:rFonts w:hint="eastAsia"/>
                <w:sz w:val="21"/>
                <w:szCs w:val="21"/>
              </w:rPr>
              <w:t>注1：“</w:t>
            </w:r>
            <w:r>
              <w:rPr>
                <w:sz w:val="21"/>
                <w:szCs w:val="21"/>
              </w:rPr>
              <w:sym w:font="Wingdings 2" w:char="00A3"/>
            </w:r>
            <w:r>
              <w:rPr>
                <w:rFonts w:hint="eastAsia"/>
                <w:sz w:val="21"/>
                <w:szCs w:val="21"/>
              </w:rPr>
              <w:t>”为勾选项，可</w:t>
            </w:r>
            <w:r>
              <w:rPr>
                <w:rFonts w:hint="eastAsia"/>
                <w:sz w:val="21"/>
                <w:szCs w:val="21"/>
              </w:rPr>
              <w:sym w:font="Wingdings 2" w:char="F050"/>
            </w:r>
            <w:r>
              <w:rPr>
                <w:rFonts w:hint="eastAsia"/>
                <w:sz w:val="21"/>
                <w:szCs w:val="21"/>
              </w:rPr>
              <w:t>；“（）”为内容填写项；“备注”为其他补充内容。</w:t>
            </w:r>
          </w:p>
          <w:p>
            <w:pPr>
              <w:pStyle w:val="149"/>
              <w:shd w:val="clear" w:color="auto" w:fill="A5A5A5" w:themeFill="background1" w:themeFillShade="A6"/>
              <w:spacing w:line="276" w:lineRule="auto"/>
              <w:jc w:val="both"/>
              <w:outlineLvl w:val="9"/>
              <w:rPr>
                <w:sz w:val="21"/>
                <w:szCs w:val="21"/>
              </w:rPr>
            </w:pPr>
            <w:r>
              <w:rPr>
                <w:rFonts w:hint="eastAsia"/>
                <w:sz w:val="21"/>
                <w:szCs w:val="21"/>
              </w:rPr>
              <w:t>注2：需要分别开展土壤环境影响评级工作的，分别填写自查表。</w:t>
            </w:r>
          </w:p>
        </w:tc>
      </w:tr>
    </w:tbl>
    <w:p>
      <w:pPr>
        <w:pStyle w:val="149"/>
        <w:jc w:val="both"/>
        <w:outlineLvl w:val="9"/>
      </w:pPr>
    </w:p>
    <w:p>
      <w:pPr>
        <w:pStyle w:val="149"/>
        <w:jc w:val="both"/>
        <w:outlineLvl w:val="9"/>
      </w:pPr>
    </w:p>
    <w:p>
      <w:pPr>
        <w:pStyle w:val="149"/>
        <w:jc w:val="both"/>
        <w:outlineLvl w:val="9"/>
      </w:pPr>
    </w:p>
    <w:p>
      <w:pPr>
        <w:pStyle w:val="149"/>
        <w:jc w:val="both"/>
        <w:outlineLvl w:val="9"/>
      </w:pPr>
    </w:p>
    <w:p>
      <w:pPr>
        <w:pStyle w:val="149"/>
        <w:jc w:val="both"/>
        <w:outlineLvl w:val="9"/>
      </w:pPr>
    </w:p>
    <w:p>
      <w:pPr>
        <w:pStyle w:val="149"/>
        <w:jc w:val="both"/>
        <w:outlineLvl w:val="9"/>
      </w:pPr>
    </w:p>
    <w:p>
      <w:pPr>
        <w:spacing w:line="360" w:lineRule="auto"/>
        <w:outlineLvl w:val="0"/>
        <w:rPr>
          <w:b/>
          <w:sz w:val="24"/>
        </w:rPr>
      </w:pPr>
      <w:r>
        <w:rPr>
          <w:rFonts w:hint="eastAsia"/>
          <w:b/>
          <w:sz w:val="24"/>
        </w:rPr>
        <w:t>附表</w:t>
      </w:r>
      <w:r>
        <w:rPr>
          <w:b/>
          <w:sz w:val="24"/>
        </w:rPr>
        <w:t>4</w:t>
      </w:r>
      <w:r>
        <w:rPr>
          <w:rFonts w:hint="eastAsia"/>
          <w:b/>
          <w:sz w:val="24"/>
        </w:rPr>
        <w:t>环境风险评价自查表</w:t>
      </w:r>
    </w:p>
    <w:tbl>
      <w:tblPr>
        <w:tblStyle w:val="34"/>
        <w:tblW w:w="99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555"/>
        <w:gridCol w:w="1309"/>
        <w:gridCol w:w="274"/>
        <w:gridCol w:w="1177"/>
        <w:gridCol w:w="192"/>
        <w:gridCol w:w="214"/>
        <w:gridCol w:w="346"/>
        <w:gridCol w:w="120"/>
        <w:gridCol w:w="972"/>
        <w:gridCol w:w="148"/>
        <w:gridCol w:w="310"/>
        <w:gridCol w:w="136"/>
        <w:gridCol w:w="518"/>
        <w:gridCol w:w="542"/>
        <w:gridCol w:w="236"/>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80" w:type="dxa"/>
            <w:gridSpan w:val="2"/>
            <w:shd w:val="clear" w:color="auto" w:fill="BEBEBE"/>
            <w:vAlign w:val="center"/>
          </w:tcPr>
          <w:p>
            <w:pPr>
              <w:adjustRightInd w:val="0"/>
              <w:snapToGrid w:val="0"/>
              <w:jc w:val="center"/>
              <w:rPr>
                <w:b/>
                <w:bCs/>
                <w:kern w:val="0"/>
                <w:szCs w:val="21"/>
              </w:rPr>
            </w:pPr>
            <w:r>
              <w:rPr>
                <w:b/>
                <w:bCs/>
                <w:kern w:val="0"/>
                <w:szCs w:val="21"/>
              </w:rPr>
              <w:t>工作内容</w:t>
            </w:r>
          </w:p>
        </w:tc>
        <w:tc>
          <w:tcPr>
            <w:tcW w:w="7915" w:type="dxa"/>
            <w:gridSpan w:val="15"/>
            <w:shd w:val="clear" w:color="auto" w:fill="BEBEBE"/>
            <w:vAlign w:val="center"/>
          </w:tcPr>
          <w:p>
            <w:pPr>
              <w:adjustRightInd w:val="0"/>
              <w:snapToGrid w:val="0"/>
              <w:jc w:val="center"/>
              <w:rPr>
                <w:b/>
                <w:bCs/>
                <w:kern w:val="0"/>
                <w:szCs w:val="21"/>
              </w:rPr>
            </w:pPr>
            <w:r>
              <w:rPr>
                <w:b/>
                <w:bCs/>
                <w:kern w:val="0"/>
                <w:szCs w:val="21"/>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dxa"/>
            <w:vMerge w:val="restart"/>
            <w:shd w:val="clear" w:color="auto" w:fill="BEBEBE"/>
            <w:vAlign w:val="center"/>
          </w:tcPr>
          <w:p>
            <w:pPr>
              <w:adjustRightInd w:val="0"/>
              <w:snapToGrid w:val="0"/>
              <w:jc w:val="center"/>
              <w:rPr>
                <w:b/>
                <w:bCs/>
                <w:kern w:val="0"/>
                <w:szCs w:val="21"/>
              </w:rPr>
            </w:pPr>
            <w:r>
              <w:rPr>
                <w:b/>
                <w:bCs/>
                <w:kern w:val="0"/>
                <w:szCs w:val="21"/>
              </w:rPr>
              <w:t>风险调查</w:t>
            </w:r>
          </w:p>
        </w:tc>
        <w:tc>
          <w:tcPr>
            <w:tcW w:w="1555" w:type="dxa"/>
            <w:vMerge w:val="restart"/>
            <w:shd w:val="clear" w:color="auto" w:fill="BEBEBE"/>
            <w:vAlign w:val="center"/>
          </w:tcPr>
          <w:p>
            <w:pPr>
              <w:adjustRightInd w:val="0"/>
              <w:snapToGrid w:val="0"/>
              <w:jc w:val="center"/>
              <w:rPr>
                <w:b/>
                <w:bCs/>
                <w:kern w:val="0"/>
                <w:szCs w:val="21"/>
              </w:rPr>
            </w:pPr>
            <w:r>
              <w:rPr>
                <w:b/>
                <w:bCs/>
                <w:kern w:val="0"/>
                <w:szCs w:val="21"/>
              </w:rPr>
              <w:t>危险物质</w:t>
            </w:r>
          </w:p>
        </w:tc>
        <w:tc>
          <w:tcPr>
            <w:tcW w:w="1309" w:type="dxa"/>
            <w:shd w:val="clear" w:color="auto" w:fill="auto"/>
            <w:vAlign w:val="center"/>
          </w:tcPr>
          <w:p>
            <w:pPr>
              <w:adjustRightInd w:val="0"/>
              <w:snapToGrid w:val="0"/>
              <w:jc w:val="center"/>
              <w:rPr>
                <w:kern w:val="0"/>
                <w:szCs w:val="21"/>
              </w:rPr>
            </w:pPr>
            <w:r>
              <w:rPr>
                <w:kern w:val="0"/>
                <w:szCs w:val="21"/>
              </w:rPr>
              <w:t>名称</w:t>
            </w:r>
          </w:p>
        </w:tc>
        <w:tc>
          <w:tcPr>
            <w:tcW w:w="6606" w:type="dxa"/>
            <w:gridSpan w:val="14"/>
            <w:shd w:val="clear" w:color="auto" w:fill="auto"/>
            <w:vAlign w:val="center"/>
          </w:tcPr>
          <w:p>
            <w:pPr>
              <w:adjustRightInd w:val="0"/>
              <w:snapToGrid w:val="0"/>
              <w:jc w:val="center"/>
              <w:rPr>
                <w:kern w:val="0"/>
                <w:szCs w:val="21"/>
              </w:rPr>
            </w:pP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dxa"/>
            <w:vMerge w:val="continue"/>
            <w:shd w:val="clear" w:color="auto" w:fill="auto"/>
            <w:vAlign w:val="center"/>
          </w:tcPr>
          <w:p>
            <w:pPr>
              <w:jc w:val="center"/>
              <w:rPr>
                <w:b/>
                <w:bCs/>
                <w:kern w:val="0"/>
                <w:szCs w:val="21"/>
              </w:rPr>
            </w:pPr>
          </w:p>
        </w:tc>
        <w:tc>
          <w:tcPr>
            <w:tcW w:w="1555" w:type="dxa"/>
            <w:vMerge w:val="continue"/>
            <w:shd w:val="clear" w:color="auto" w:fill="auto"/>
            <w:vAlign w:val="center"/>
          </w:tcPr>
          <w:p>
            <w:pPr>
              <w:jc w:val="center"/>
              <w:rPr>
                <w:b/>
                <w:bCs/>
                <w:kern w:val="0"/>
                <w:szCs w:val="21"/>
              </w:rPr>
            </w:pPr>
          </w:p>
        </w:tc>
        <w:tc>
          <w:tcPr>
            <w:tcW w:w="1309" w:type="dxa"/>
            <w:shd w:val="clear" w:color="auto" w:fill="auto"/>
            <w:vAlign w:val="center"/>
          </w:tcPr>
          <w:p>
            <w:pPr>
              <w:adjustRightInd w:val="0"/>
              <w:snapToGrid w:val="0"/>
              <w:jc w:val="center"/>
              <w:rPr>
                <w:kern w:val="0"/>
                <w:szCs w:val="21"/>
              </w:rPr>
            </w:pPr>
            <w:r>
              <w:rPr>
                <w:kern w:val="0"/>
                <w:szCs w:val="21"/>
              </w:rPr>
              <w:t>存在总量/t</w:t>
            </w:r>
          </w:p>
        </w:tc>
        <w:tc>
          <w:tcPr>
            <w:tcW w:w="6606" w:type="dxa"/>
            <w:gridSpan w:val="14"/>
            <w:shd w:val="clear" w:color="auto" w:fill="auto"/>
            <w:vAlign w:val="center"/>
          </w:tcPr>
          <w:p>
            <w:pPr>
              <w:adjustRightInd w:val="0"/>
              <w:snapToGrid w:val="0"/>
              <w:jc w:val="center"/>
              <w:rPr>
                <w:kern w:val="0"/>
                <w:szCs w:val="21"/>
              </w:rPr>
            </w:pP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dxa"/>
            <w:vMerge w:val="continue"/>
            <w:shd w:val="clear" w:color="auto" w:fill="auto"/>
            <w:vAlign w:val="center"/>
          </w:tcPr>
          <w:p>
            <w:pPr>
              <w:jc w:val="center"/>
              <w:rPr>
                <w:b/>
                <w:bCs/>
                <w:kern w:val="0"/>
                <w:szCs w:val="21"/>
              </w:rPr>
            </w:pPr>
          </w:p>
        </w:tc>
        <w:tc>
          <w:tcPr>
            <w:tcW w:w="1555" w:type="dxa"/>
            <w:vMerge w:val="restart"/>
            <w:shd w:val="clear" w:color="auto" w:fill="BEBEBE"/>
            <w:vAlign w:val="center"/>
          </w:tcPr>
          <w:p>
            <w:pPr>
              <w:adjustRightInd w:val="0"/>
              <w:snapToGrid w:val="0"/>
              <w:jc w:val="center"/>
              <w:rPr>
                <w:b/>
                <w:bCs/>
                <w:kern w:val="0"/>
                <w:szCs w:val="21"/>
              </w:rPr>
            </w:pPr>
            <w:r>
              <w:rPr>
                <w:b/>
                <w:bCs/>
                <w:kern w:val="0"/>
                <w:szCs w:val="21"/>
              </w:rPr>
              <w:t>环境敏感性</w:t>
            </w:r>
          </w:p>
        </w:tc>
        <w:tc>
          <w:tcPr>
            <w:tcW w:w="1309" w:type="dxa"/>
            <w:vMerge w:val="restart"/>
            <w:shd w:val="clear" w:color="auto" w:fill="auto"/>
            <w:vAlign w:val="center"/>
          </w:tcPr>
          <w:p>
            <w:pPr>
              <w:adjustRightInd w:val="0"/>
              <w:snapToGrid w:val="0"/>
              <w:jc w:val="center"/>
              <w:rPr>
                <w:kern w:val="0"/>
                <w:szCs w:val="21"/>
              </w:rPr>
            </w:pPr>
            <w:r>
              <w:rPr>
                <w:kern w:val="0"/>
                <w:szCs w:val="21"/>
              </w:rPr>
              <w:t>大气</w:t>
            </w:r>
          </w:p>
        </w:tc>
        <w:tc>
          <w:tcPr>
            <w:tcW w:w="3443" w:type="dxa"/>
            <w:gridSpan w:val="8"/>
            <w:shd w:val="clear" w:color="auto" w:fill="auto"/>
            <w:vAlign w:val="center"/>
          </w:tcPr>
          <w:p>
            <w:pPr>
              <w:adjustRightInd w:val="0"/>
              <w:snapToGrid w:val="0"/>
              <w:jc w:val="center"/>
              <w:rPr>
                <w:kern w:val="0"/>
                <w:szCs w:val="21"/>
              </w:rPr>
            </w:pPr>
            <w:r>
              <w:rPr>
                <w:kern w:val="0"/>
                <w:szCs w:val="21"/>
              </w:rPr>
              <w:t>500m范围内人口数</w:t>
            </w:r>
            <w:r>
              <w:rPr>
                <w:kern w:val="0"/>
                <w:szCs w:val="21"/>
                <w:u w:val="single"/>
              </w:rPr>
              <w:t xml:space="preserve"> 200 </w:t>
            </w:r>
            <w:r>
              <w:rPr>
                <w:kern w:val="0"/>
                <w:szCs w:val="21"/>
              </w:rPr>
              <w:t>人</w:t>
            </w:r>
          </w:p>
        </w:tc>
        <w:tc>
          <w:tcPr>
            <w:tcW w:w="3163" w:type="dxa"/>
            <w:gridSpan w:val="6"/>
            <w:shd w:val="clear" w:color="auto" w:fill="auto"/>
            <w:vAlign w:val="center"/>
          </w:tcPr>
          <w:p>
            <w:pPr>
              <w:adjustRightInd w:val="0"/>
              <w:snapToGrid w:val="0"/>
              <w:jc w:val="center"/>
              <w:rPr>
                <w:kern w:val="0"/>
                <w:szCs w:val="21"/>
              </w:rPr>
            </w:pPr>
            <w:r>
              <w:rPr>
                <w:kern w:val="0"/>
                <w:szCs w:val="21"/>
              </w:rPr>
              <w:t>5km范围内人口数</w:t>
            </w:r>
            <w:r>
              <w:rPr>
                <w:kern w:val="0"/>
                <w:szCs w:val="21"/>
                <w:u w:val="single"/>
              </w:rPr>
              <w:t xml:space="preserve"> 5万 </w:t>
            </w:r>
            <w:r>
              <w:rPr>
                <w:kern w:val="0"/>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dxa"/>
            <w:vMerge w:val="continue"/>
            <w:shd w:val="clear" w:color="auto" w:fill="auto"/>
            <w:vAlign w:val="center"/>
          </w:tcPr>
          <w:p>
            <w:pPr>
              <w:jc w:val="center"/>
              <w:rPr>
                <w:b/>
                <w:bCs/>
                <w:kern w:val="0"/>
                <w:szCs w:val="21"/>
              </w:rPr>
            </w:pPr>
          </w:p>
        </w:tc>
        <w:tc>
          <w:tcPr>
            <w:tcW w:w="1555" w:type="dxa"/>
            <w:vMerge w:val="continue"/>
            <w:shd w:val="clear" w:color="auto" w:fill="auto"/>
            <w:vAlign w:val="center"/>
          </w:tcPr>
          <w:p>
            <w:pPr>
              <w:jc w:val="center"/>
              <w:rPr>
                <w:b/>
                <w:bCs/>
                <w:kern w:val="0"/>
                <w:szCs w:val="21"/>
              </w:rPr>
            </w:pPr>
          </w:p>
        </w:tc>
        <w:tc>
          <w:tcPr>
            <w:tcW w:w="1309" w:type="dxa"/>
            <w:vMerge w:val="continue"/>
            <w:shd w:val="clear" w:color="auto" w:fill="auto"/>
            <w:vAlign w:val="center"/>
          </w:tcPr>
          <w:p>
            <w:pPr>
              <w:jc w:val="center"/>
              <w:rPr>
                <w:kern w:val="0"/>
                <w:szCs w:val="21"/>
              </w:rPr>
            </w:pPr>
          </w:p>
        </w:tc>
        <w:tc>
          <w:tcPr>
            <w:tcW w:w="5185" w:type="dxa"/>
            <w:gridSpan w:val="13"/>
            <w:shd w:val="clear" w:color="auto" w:fill="auto"/>
            <w:vAlign w:val="center"/>
          </w:tcPr>
          <w:p>
            <w:pPr>
              <w:adjustRightInd w:val="0"/>
              <w:snapToGrid w:val="0"/>
              <w:jc w:val="center"/>
              <w:rPr>
                <w:kern w:val="0"/>
                <w:szCs w:val="21"/>
              </w:rPr>
            </w:pPr>
            <w:r>
              <w:rPr>
                <w:kern w:val="0"/>
                <w:szCs w:val="21"/>
              </w:rPr>
              <w:t>每公里管段周边200m范围内人口数（最大）</w:t>
            </w:r>
          </w:p>
        </w:tc>
        <w:tc>
          <w:tcPr>
            <w:tcW w:w="1421" w:type="dxa"/>
            <w:shd w:val="clear" w:color="auto" w:fill="auto"/>
            <w:vAlign w:val="center"/>
          </w:tcPr>
          <w:p>
            <w:pPr>
              <w:adjustRightInd w:val="0"/>
              <w:snapToGrid w:val="0"/>
              <w:jc w:val="center"/>
              <w:rPr>
                <w:kern w:val="0"/>
                <w:szCs w:val="21"/>
              </w:rPr>
            </w:pPr>
            <w:r>
              <w:rPr>
                <w:kern w:val="0"/>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dxa"/>
            <w:vMerge w:val="continue"/>
            <w:shd w:val="clear" w:color="auto" w:fill="auto"/>
            <w:vAlign w:val="center"/>
          </w:tcPr>
          <w:p>
            <w:pPr>
              <w:jc w:val="center"/>
              <w:rPr>
                <w:b/>
                <w:bCs/>
                <w:kern w:val="0"/>
                <w:szCs w:val="21"/>
              </w:rPr>
            </w:pPr>
          </w:p>
        </w:tc>
        <w:tc>
          <w:tcPr>
            <w:tcW w:w="1555" w:type="dxa"/>
            <w:vMerge w:val="continue"/>
            <w:shd w:val="clear" w:color="auto" w:fill="auto"/>
            <w:vAlign w:val="center"/>
          </w:tcPr>
          <w:p>
            <w:pPr>
              <w:jc w:val="center"/>
              <w:rPr>
                <w:b/>
                <w:bCs/>
                <w:kern w:val="0"/>
                <w:szCs w:val="21"/>
              </w:rPr>
            </w:pPr>
          </w:p>
        </w:tc>
        <w:tc>
          <w:tcPr>
            <w:tcW w:w="1309" w:type="dxa"/>
            <w:vMerge w:val="restart"/>
            <w:shd w:val="clear" w:color="auto" w:fill="auto"/>
            <w:vAlign w:val="center"/>
          </w:tcPr>
          <w:p>
            <w:pPr>
              <w:adjustRightInd w:val="0"/>
              <w:snapToGrid w:val="0"/>
              <w:jc w:val="center"/>
              <w:rPr>
                <w:kern w:val="0"/>
                <w:szCs w:val="21"/>
              </w:rPr>
            </w:pPr>
            <w:r>
              <w:rPr>
                <w:kern w:val="0"/>
                <w:szCs w:val="21"/>
              </w:rPr>
              <w:t>地表水</w:t>
            </w:r>
          </w:p>
        </w:tc>
        <w:tc>
          <w:tcPr>
            <w:tcW w:w="2323" w:type="dxa"/>
            <w:gridSpan w:val="6"/>
            <w:shd w:val="clear" w:color="auto" w:fill="auto"/>
            <w:vAlign w:val="center"/>
          </w:tcPr>
          <w:p>
            <w:pPr>
              <w:adjustRightInd w:val="0"/>
              <w:snapToGrid w:val="0"/>
              <w:jc w:val="center"/>
              <w:rPr>
                <w:kern w:val="0"/>
                <w:szCs w:val="21"/>
              </w:rPr>
            </w:pPr>
            <w:r>
              <w:rPr>
                <w:kern w:val="0"/>
                <w:szCs w:val="21"/>
              </w:rPr>
              <w:t>地表水功能敏感性</w:t>
            </w:r>
          </w:p>
        </w:tc>
        <w:tc>
          <w:tcPr>
            <w:tcW w:w="1430" w:type="dxa"/>
            <w:gridSpan w:val="3"/>
            <w:shd w:val="clear" w:color="auto" w:fill="auto"/>
            <w:vAlign w:val="center"/>
          </w:tcPr>
          <w:p>
            <w:pPr>
              <w:adjustRightInd w:val="0"/>
              <w:snapToGrid w:val="0"/>
              <w:jc w:val="center"/>
              <w:rPr>
                <w:kern w:val="0"/>
                <w:szCs w:val="21"/>
              </w:rPr>
            </w:pPr>
            <w:r>
              <w:rPr>
                <w:kern w:val="0"/>
                <w:szCs w:val="21"/>
              </w:rPr>
              <w:t>F1□</w:t>
            </w:r>
          </w:p>
        </w:tc>
        <w:tc>
          <w:tcPr>
            <w:tcW w:w="1432" w:type="dxa"/>
            <w:gridSpan w:val="4"/>
            <w:shd w:val="clear" w:color="auto" w:fill="auto"/>
            <w:vAlign w:val="center"/>
          </w:tcPr>
          <w:p>
            <w:pPr>
              <w:adjustRightInd w:val="0"/>
              <w:snapToGrid w:val="0"/>
              <w:jc w:val="center"/>
              <w:rPr>
                <w:kern w:val="0"/>
                <w:szCs w:val="21"/>
              </w:rPr>
            </w:pPr>
            <w:r>
              <w:rPr>
                <w:kern w:val="0"/>
                <w:szCs w:val="21"/>
              </w:rPr>
              <w:t>F2□</w:t>
            </w:r>
          </w:p>
        </w:tc>
        <w:tc>
          <w:tcPr>
            <w:tcW w:w="1421" w:type="dxa"/>
            <w:shd w:val="clear" w:color="auto" w:fill="auto"/>
            <w:vAlign w:val="center"/>
          </w:tcPr>
          <w:p>
            <w:pPr>
              <w:adjustRightInd w:val="0"/>
              <w:snapToGrid w:val="0"/>
              <w:jc w:val="center"/>
              <w:rPr>
                <w:kern w:val="0"/>
                <w:szCs w:val="21"/>
              </w:rPr>
            </w:pPr>
            <w:r>
              <w:rPr>
                <w:kern w:val="0"/>
                <w:szCs w:val="21"/>
              </w:rPr>
              <w:t>F3</w:t>
            </w:r>
            <w:r>
              <w:rPr>
                <w:kern w:val="0"/>
                <w:szCs w:val="21"/>
              </w:rPr>
              <w:sym w:font="Wingdings 2" w:char="F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dxa"/>
            <w:vMerge w:val="continue"/>
            <w:shd w:val="clear" w:color="auto" w:fill="auto"/>
            <w:vAlign w:val="center"/>
          </w:tcPr>
          <w:p>
            <w:pPr>
              <w:jc w:val="center"/>
              <w:rPr>
                <w:b/>
                <w:bCs/>
                <w:kern w:val="0"/>
                <w:szCs w:val="21"/>
              </w:rPr>
            </w:pPr>
          </w:p>
        </w:tc>
        <w:tc>
          <w:tcPr>
            <w:tcW w:w="1555" w:type="dxa"/>
            <w:vMerge w:val="continue"/>
            <w:shd w:val="clear" w:color="auto" w:fill="auto"/>
            <w:vAlign w:val="center"/>
          </w:tcPr>
          <w:p>
            <w:pPr>
              <w:jc w:val="center"/>
              <w:rPr>
                <w:b/>
                <w:bCs/>
                <w:kern w:val="0"/>
                <w:szCs w:val="21"/>
              </w:rPr>
            </w:pPr>
          </w:p>
        </w:tc>
        <w:tc>
          <w:tcPr>
            <w:tcW w:w="1309" w:type="dxa"/>
            <w:vMerge w:val="continue"/>
            <w:shd w:val="clear" w:color="auto" w:fill="auto"/>
            <w:vAlign w:val="center"/>
          </w:tcPr>
          <w:p>
            <w:pPr>
              <w:jc w:val="center"/>
              <w:rPr>
                <w:kern w:val="0"/>
                <w:szCs w:val="21"/>
              </w:rPr>
            </w:pPr>
          </w:p>
        </w:tc>
        <w:tc>
          <w:tcPr>
            <w:tcW w:w="2323" w:type="dxa"/>
            <w:gridSpan w:val="6"/>
            <w:shd w:val="clear" w:color="auto" w:fill="auto"/>
            <w:vAlign w:val="center"/>
          </w:tcPr>
          <w:p>
            <w:pPr>
              <w:adjustRightInd w:val="0"/>
              <w:snapToGrid w:val="0"/>
              <w:jc w:val="center"/>
              <w:rPr>
                <w:kern w:val="0"/>
                <w:szCs w:val="21"/>
              </w:rPr>
            </w:pPr>
            <w:r>
              <w:rPr>
                <w:kern w:val="0"/>
                <w:szCs w:val="21"/>
              </w:rPr>
              <w:t>环境敏感目标分级</w:t>
            </w:r>
          </w:p>
        </w:tc>
        <w:tc>
          <w:tcPr>
            <w:tcW w:w="1430" w:type="dxa"/>
            <w:gridSpan w:val="3"/>
            <w:shd w:val="clear" w:color="auto" w:fill="auto"/>
            <w:vAlign w:val="center"/>
          </w:tcPr>
          <w:p>
            <w:pPr>
              <w:adjustRightInd w:val="0"/>
              <w:snapToGrid w:val="0"/>
              <w:jc w:val="center"/>
              <w:rPr>
                <w:kern w:val="0"/>
                <w:szCs w:val="21"/>
              </w:rPr>
            </w:pPr>
            <w:r>
              <w:rPr>
                <w:kern w:val="0"/>
                <w:szCs w:val="21"/>
              </w:rPr>
              <w:t>S1□</w:t>
            </w:r>
          </w:p>
        </w:tc>
        <w:tc>
          <w:tcPr>
            <w:tcW w:w="1432" w:type="dxa"/>
            <w:gridSpan w:val="4"/>
            <w:shd w:val="clear" w:color="auto" w:fill="auto"/>
            <w:vAlign w:val="center"/>
          </w:tcPr>
          <w:p>
            <w:pPr>
              <w:adjustRightInd w:val="0"/>
              <w:snapToGrid w:val="0"/>
              <w:jc w:val="center"/>
              <w:rPr>
                <w:kern w:val="0"/>
                <w:szCs w:val="21"/>
              </w:rPr>
            </w:pPr>
            <w:r>
              <w:rPr>
                <w:kern w:val="0"/>
                <w:szCs w:val="21"/>
              </w:rPr>
              <w:t>S2□</w:t>
            </w:r>
          </w:p>
        </w:tc>
        <w:tc>
          <w:tcPr>
            <w:tcW w:w="1421" w:type="dxa"/>
            <w:shd w:val="clear" w:color="auto" w:fill="auto"/>
            <w:vAlign w:val="center"/>
          </w:tcPr>
          <w:p>
            <w:pPr>
              <w:adjustRightInd w:val="0"/>
              <w:snapToGrid w:val="0"/>
              <w:jc w:val="center"/>
              <w:rPr>
                <w:kern w:val="0"/>
                <w:szCs w:val="21"/>
              </w:rPr>
            </w:pPr>
            <w:r>
              <w:rPr>
                <w:kern w:val="0"/>
                <w:szCs w:val="21"/>
              </w:rPr>
              <w:t>S3</w:t>
            </w:r>
            <w:r>
              <w:rPr>
                <w:kern w:val="0"/>
                <w:szCs w:val="21"/>
              </w:rPr>
              <w:sym w:font="Wingdings 2" w:char="F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dxa"/>
            <w:vMerge w:val="continue"/>
            <w:shd w:val="clear" w:color="auto" w:fill="auto"/>
            <w:vAlign w:val="center"/>
          </w:tcPr>
          <w:p>
            <w:pPr>
              <w:jc w:val="center"/>
              <w:rPr>
                <w:b/>
                <w:bCs/>
                <w:kern w:val="0"/>
                <w:szCs w:val="21"/>
              </w:rPr>
            </w:pPr>
          </w:p>
        </w:tc>
        <w:tc>
          <w:tcPr>
            <w:tcW w:w="1555" w:type="dxa"/>
            <w:vMerge w:val="continue"/>
            <w:shd w:val="clear" w:color="auto" w:fill="auto"/>
            <w:vAlign w:val="center"/>
          </w:tcPr>
          <w:p>
            <w:pPr>
              <w:jc w:val="center"/>
              <w:rPr>
                <w:b/>
                <w:bCs/>
                <w:kern w:val="0"/>
                <w:szCs w:val="21"/>
              </w:rPr>
            </w:pPr>
          </w:p>
        </w:tc>
        <w:tc>
          <w:tcPr>
            <w:tcW w:w="1309" w:type="dxa"/>
            <w:vMerge w:val="restart"/>
            <w:shd w:val="clear" w:color="auto" w:fill="auto"/>
            <w:vAlign w:val="center"/>
          </w:tcPr>
          <w:p>
            <w:pPr>
              <w:adjustRightInd w:val="0"/>
              <w:snapToGrid w:val="0"/>
              <w:jc w:val="center"/>
              <w:rPr>
                <w:kern w:val="0"/>
                <w:szCs w:val="21"/>
              </w:rPr>
            </w:pPr>
            <w:r>
              <w:rPr>
                <w:kern w:val="0"/>
                <w:szCs w:val="21"/>
              </w:rPr>
              <w:t>地下水</w:t>
            </w:r>
          </w:p>
        </w:tc>
        <w:tc>
          <w:tcPr>
            <w:tcW w:w="2323" w:type="dxa"/>
            <w:gridSpan w:val="6"/>
            <w:shd w:val="clear" w:color="auto" w:fill="auto"/>
            <w:vAlign w:val="center"/>
          </w:tcPr>
          <w:p>
            <w:pPr>
              <w:adjustRightInd w:val="0"/>
              <w:snapToGrid w:val="0"/>
              <w:jc w:val="center"/>
              <w:rPr>
                <w:kern w:val="0"/>
                <w:szCs w:val="21"/>
              </w:rPr>
            </w:pPr>
            <w:r>
              <w:rPr>
                <w:kern w:val="0"/>
                <w:szCs w:val="21"/>
              </w:rPr>
              <w:t>地下水功能敏感性</w:t>
            </w:r>
          </w:p>
        </w:tc>
        <w:tc>
          <w:tcPr>
            <w:tcW w:w="1430" w:type="dxa"/>
            <w:gridSpan w:val="3"/>
            <w:shd w:val="clear" w:color="auto" w:fill="auto"/>
            <w:vAlign w:val="center"/>
          </w:tcPr>
          <w:p>
            <w:pPr>
              <w:adjustRightInd w:val="0"/>
              <w:snapToGrid w:val="0"/>
              <w:jc w:val="center"/>
              <w:rPr>
                <w:kern w:val="0"/>
                <w:szCs w:val="21"/>
              </w:rPr>
            </w:pPr>
            <w:r>
              <w:rPr>
                <w:kern w:val="0"/>
                <w:szCs w:val="21"/>
              </w:rPr>
              <w:t>G1□</w:t>
            </w:r>
          </w:p>
        </w:tc>
        <w:tc>
          <w:tcPr>
            <w:tcW w:w="1432" w:type="dxa"/>
            <w:gridSpan w:val="4"/>
            <w:shd w:val="clear" w:color="auto" w:fill="auto"/>
            <w:vAlign w:val="center"/>
          </w:tcPr>
          <w:p>
            <w:pPr>
              <w:adjustRightInd w:val="0"/>
              <w:snapToGrid w:val="0"/>
              <w:jc w:val="center"/>
              <w:rPr>
                <w:kern w:val="0"/>
                <w:szCs w:val="21"/>
              </w:rPr>
            </w:pPr>
            <w:r>
              <w:rPr>
                <w:kern w:val="0"/>
                <w:szCs w:val="21"/>
              </w:rPr>
              <w:t>G2□</w:t>
            </w:r>
          </w:p>
        </w:tc>
        <w:tc>
          <w:tcPr>
            <w:tcW w:w="1421" w:type="dxa"/>
            <w:shd w:val="clear" w:color="auto" w:fill="auto"/>
            <w:vAlign w:val="center"/>
          </w:tcPr>
          <w:p>
            <w:pPr>
              <w:adjustRightInd w:val="0"/>
              <w:snapToGrid w:val="0"/>
              <w:jc w:val="center"/>
              <w:rPr>
                <w:kern w:val="0"/>
                <w:szCs w:val="21"/>
              </w:rPr>
            </w:pPr>
            <w:r>
              <w:rPr>
                <w:kern w:val="0"/>
                <w:szCs w:val="21"/>
              </w:rPr>
              <w:t>G3</w:t>
            </w:r>
            <w:r>
              <w:rPr>
                <w:kern w:val="0"/>
                <w:szCs w:val="21"/>
              </w:rPr>
              <w:sym w:font="Wingdings 2" w:char="F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dxa"/>
            <w:vMerge w:val="continue"/>
            <w:shd w:val="clear" w:color="auto" w:fill="auto"/>
            <w:vAlign w:val="center"/>
          </w:tcPr>
          <w:p>
            <w:pPr>
              <w:jc w:val="center"/>
              <w:rPr>
                <w:b/>
                <w:bCs/>
                <w:kern w:val="0"/>
                <w:szCs w:val="21"/>
              </w:rPr>
            </w:pPr>
          </w:p>
        </w:tc>
        <w:tc>
          <w:tcPr>
            <w:tcW w:w="1555" w:type="dxa"/>
            <w:vMerge w:val="continue"/>
            <w:shd w:val="clear" w:color="auto" w:fill="auto"/>
            <w:vAlign w:val="center"/>
          </w:tcPr>
          <w:p>
            <w:pPr>
              <w:jc w:val="center"/>
              <w:rPr>
                <w:b/>
                <w:bCs/>
                <w:kern w:val="0"/>
                <w:szCs w:val="21"/>
              </w:rPr>
            </w:pPr>
          </w:p>
        </w:tc>
        <w:tc>
          <w:tcPr>
            <w:tcW w:w="1309" w:type="dxa"/>
            <w:vMerge w:val="continue"/>
            <w:shd w:val="clear" w:color="auto" w:fill="auto"/>
            <w:vAlign w:val="center"/>
          </w:tcPr>
          <w:p>
            <w:pPr>
              <w:jc w:val="center"/>
              <w:rPr>
                <w:kern w:val="0"/>
                <w:szCs w:val="21"/>
              </w:rPr>
            </w:pPr>
          </w:p>
        </w:tc>
        <w:tc>
          <w:tcPr>
            <w:tcW w:w="2323" w:type="dxa"/>
            <w:gridSpan w:val="6"/>
            <w:shd w:val="clear" w:color="auto" w:fill="auto"/>
            <w:vAlign w:val="center"/>
          </w:tcPr>
          <w:p>
            <w:pPr>
              <w:adjustRightInd w:val="0"/>
              <w:snapToGrid w:val="0"/>
              <w:jc w:val="center"/>
              <w:rPr>
                <w:kern w:val="0"/>
                <w:szCs w:val="21"/>
              </w:rPr>
            </w:pPr>
            <w:r>
              <w:rPr>
                <w:kern w:val="0"/>
                <w:szCs w:val="21"/>
              </w:rPr>
              <w:t>包气带防污性能</w:t>
            </w:r>
          </w:p>
        </w:tc>
        <w:tc>
          <w:tcPr>
            <w:tcW w:w="1430" w:type="dxa"/>
            <w:gridSpan w:val="3"/>
            <w:shd w:val="clear" w:color="auto" w:fill="auto"/>
            <w:vAlign w:val="center"/>
          </w:tcPr>
          <w:p>
            <w:pPr>
              <w:adjustRightInd w:val="0"/>
              <w:snapToGrid w:val="0"/>
              <w:jc w:val="center"/>
              <w:rPr>
                <w:kern w:val="0"/>
                <w:szCs w:val="21"/>
              </w:rPr>
            </w:pPr>
            <w:r>
              <w:rPr>
                <w:kern w:val="0"/>
                <w:szCs w:val="21"/>
              </w:rPr>
              <w:t>D1□</w:t>
            </w:r>
          </w:p>
        </w:tc>
        <w:tc>
          <w:tcPr>
            <w:tcW w:w="1432" w:type="dxa"/>
            <w:gridSpan w:val="4"/>
            <w:shd w:val="clear" w:color="auto" w:fill="auto"/>
            <w:vAlign w:val="center"/>
          </w:tcPr>
          <w:p>
            <w:pPr>
              <w:adjustRightInd w:val="0"/>
              <w:snapToGrid w:val="0"/>
              <w:jc w:val="center"/>
              <w:rPr>
                <w:kern w:val="0"/>
                <w:szCs w:val="21"/>
              </w:rPr>
            </w:pPr>
            <w:r>
              <w:rPr>
                <w:kern w:val="0"/>
                <w:szCs w:val="21"/>
              </w:rPr>
              <w:t>D2□</w:t>
            </w:r>
          </w:p>
        </w:tc>
        <w:tc>
          <w:tcPr>
            <w:tcW w:w="1421" w:type="dxa"/>
            <w:shd w:val="clear" w:color="auto" w:fill="auto"/>
            <w:vAlign w:val="center"/>
          </w:tcPr>
          <w:p>
            <w:pPr>
              <w:adjustRightInd w:val="0"/>
              <w:snapToGrid w:val="0"/>
              <w:jc w:val="center"/>
              <w:rPr>
                <w:kern w:val="0"/>
                <w:szCs w:val="21"/>
              </w:rPr>
            </w:pPr>
            <w:r>
              <w:rPr>
                <w:kern w:val="0"/>
                <w:szCs w:val="21"/>
              </w:rPr>
              <w:t>D3</w:t>
            </w:r>
            <w:r>
              <w:rPr>
                <w:kern w:val="0"/>
                <w:szCs w:val="21"/>
              </w:rPr>
              <w:sym w:font="Wingdings 2" w:char="F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80" w:type="dxa"/>
            <w:gridSpan w:val="2"/>
            <w:vMerge w:val="restart"/>
            <w:shd w:val="clear" w:color="auto" w:fill="BEBEBE"/>
            <w:vAlign w:val="center"/>
          </w:tcPr>
          <w:p>
            <w:pPr>
              <w:adjustRightInd w:val="0"/>
              <w:snapToGrid w:val="0"/>
              <w:jc w:val="center"/>
              <w:rPr>
                <w:b/>
                <w:bCs/>
                <w:kern w:val="0"/>
                <w:szCs w:val="21"/>
              </w:rPr>
            </w:pPr>
            <w:r>
              <w:rPr>
                <w:b/>
                <w:bCs/>
                <w:kern w:val="0"/>
                <w:szCs w:val="21"/>
              </w:rPr>
              <w:t>物质及工艺系统危险性</w:t>
            </w:r>
          </w:p>
        </w:tc>
        <w:tc>
          <w:tcPr>
            <w:tcW w:w="1309" w:type="dxa"/>
            <w:shd w:val="clear" w:color="auto" w:fill="auto"/>
            <w:vAlign w:val="center"/>
          </w:tcPr>
          <w:p>
            <w:pPr>
              <w:adjustRightInd w:val="0"/>
              <w:snapToGrid w:val="0"/>
              <w:jc w:val="center"/>
              <w:rPr>
                <w:kern w:val="0"/>
                <w:szCs w:val="21"/>
              </w:rPr>
            </w:pPr>
            <w:r>
              <w:rPr>
                <w:kern w:val="0"/>
                <w:szCs w:val="21"/>
              </w:rPr>
              <w:t>Q值</w:t>
            </w:r>
          </w:p>
        </w:tc>
        <w:tc>
          <w:tcPr>
            <w:tcW w:w="1643" w:type="dxa"/>
            <w:gridSpan w:val="3"/>
            <w:shd w:val="clear" w:color="auto" w:fill="auto"/>
            <w:vAlign w:val="center"/>
          </w:tcPr>
          <w:p>
            <w:pPr>
              <w:adjustRightInd w:val="0"/>
              <w:snapToGrid w:val="0"/>
              <w:jc w:val="center"/>
              <w:rPr>
                <w:kern w:val="0"/>
                <w:szCs w:val="21"/>
              </w:rPr>
            </w:pPr>
            <w:r>
              <w:rPr>
                <w:kern w:val="0"/>
                <w:szCs w:val="21"/>
              </w:rPr>
              <w:t>Q＜1□</w:t>
            </w:r>
          </w:p>
        </w:tc>
        <w:tc>
          <w:tcPr>
            <w:tcW w:w="1652" w:type="dxa"/>
            <w:gridSpan w:val="4"/>
            <w:shd w:val="clear" w:color="auto" w:fill="auto"/>
            <w:vAlign w:val="center"/>
          </w:tcPr>
          <w:p>
            <w:pPr>
              <w:adjustRightInd w:val="0"/>
              <w:snapToGrid w:val="0"/>
              <w:jc w:val="center"/>
              <w:rPr>
                <w:kern w:val="0"/>
                <w:szCs w:val="21"/>
              </w:rPr>
            </w:pPr>
            <w:r>
              <w:rPr>
                <w:kern w:val="0"/>
                <w:szCs w:val="21"/>
              </w:rPr>
              <w:t>1≤Q＜10□</w:t>
            </w:r>
          </w:p>
        </w:tc>
        <w:tc>
          <w:tcPr>
            <w:tcW w:w="1654" w:type="dxa"/>
            <w:gridSpan w:val="5"/>
            <w:shd w:val="clear" w:color="auto" w:fill="auto"/>
            <w:vAlign w:val="center"/>
          </w:tcPr>
          <w:p>
            <w:pPr>
              <w:adjustRightInd w:val="0"/>
              <w:snapToGrid w:val="0"/>
              <w:jc w:val="center"/>
              <w:rPr>
                <w:kern w:val="0"/>
                <w:szCs w:val="21"/>
              </w:rPr>
            </w:pPr>
            <w:r>
              <w:rPr>
                <w:kern w:val="0"/>
                <w:szCs w:val="21"/>
              </w:rPr>
              <w:t>10≤Q＜100□</w:t>
            </w:r>
          </w:p>
        </w:tc>
        <w:tc>
          <w:tcPr>
            <w:tcW w:w="1657" w:type="dxa"/>
            <w:gridSpan w:val="2"/>
            <w:shd w:val="clear" w:color="auto" w:fill="auto"/>
            <w:vAlign w:val="center"/>
          </w:tcPr>
          <w:p>
            <w:pPr>
              <w:adjustRightInd w:val="0"/>
              <w:snapToGrid w:val="0"/>
              <w:jc w:val="center"/>
              <w:rPr>
                <w:kern w:val="0"/>
                <w:szCs w:val="21"/>
              </w:rPr>
            </w:pPr>
            <w:r>
              <w:rPr>
                <w:kern w:val="0"/>
                <w:szCs w:val="21"/>
              </w:rPr>
              <w:t>Q＞100□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80" w:type="dxa"/>
            <w:gridSpan w:val="2"/>
            <w:vMerge w:val="continue"/>
            <w:shd w:val="clear" w:color="auto" w:fill="auto"/>
            <w:vAlign w:val="center"/>
          </w:tcPr>
          <w:p>
            <w:pPr>
              <w:jc w:val="center"/>
              <w:rPr>
                <w:b/>
                <w:bCs/>
                <w:kern w:val="0"/>
                <w:szCs w:val="21"/>
              </w:rPr>
            </w:pPr>
          </w:p>
        </w:tc>
        <w:tc>
          <w:tcPr>
            <w:tcW w:w="1309" w:type="dxa"/>
            <w:shd w:val="clear" w:color="auto" w:fill="auto"/>
            <w:vAlign w:val="center"/>
          </w:tcPr>
          <w:p>
            <w:pPr>
              <w:adjustRightInd w:val="0"/>
              <w:snapToGrid w:val="0"/>
              <w:jc w:val="center"/>
              <w:rPr>
                <w:kern w:val="0"/>
                <w:szCs w:val="21"/>
              </w:rPr>
            </w:pPr>
            <w:r>
              <w:rPr>
                <w:kern w:val="0"/>
                <w:szCs w:val="21"/>
              </w:rPr>
              <w:t>M值</w:t>
            </w:r>
          </w:p>
        </w:tc>
        <w:tc>
          <w:tcPr>
            <w:tcW w:w="1643" w:type="dxa"/>
            <w:gridSpan w:val="3"/>
            <w:shd w:val="clear" w:color="auto" w:fill="auto"/>
            <w:vAlign w:val="center"/>
          </w:tcPr>
          <w:p>
            <w:pPr>
              <w:adjustRightInd w:val="0"/>
              <w:snapToGrid w:val="0"/>
              <w:jc w:val="center"/>
              <w:rPr>
                <w:kern w:val="0"/>
                <w:szCs w:val="21"/>
              </w:rPr>
            </w:pPr>
            <w:r>
              <w:rPr>
                <w:kern w:val="0"/>
                <w:szCs w:val="21"/>
              </w:rPr>
              <w:t>M1□</w:t>
            </w:r>
          </w:p>
        </w:tc>
        <w:tc>
          <w:tcPr>
            <w:tcW w:w="1652" w:type="dxa"/>
            <w:gridSpan w:val="4"/>
            <w:shd w:val="clear" w:color="auto" w:fill="auto"/>
            <w:vAlign w:val="center"/>
          </w:tcPr>
          <w:p>
            <w:pPr>
              <w:adjustRightInd w:val="0"/>
              <w:snapToGrid w:val="0"/>
              <w:jc w:val="center"/>
              <w:rPr>
                <w:kern w:val="0"/>
                <w:szCs w:val="21"/>
              </w:rPr>
            </w:pPr>
            <w:r>
              <w:rPr>
                <w:kern w:val="0"/>
                <w:szCs w:val="21"/>
              </w:rPr>
              <w:t>M2□</w:t>
            </w:r>
          </w:p>
        </w:tc>
        <w:tc>
          <w:tcPr>
            <w:tcW w:w="1654" w:type="dxa"/>
            <w:gridSpan w:val="5"/>
            <w:shd w:val="clear" w:color="auto" w:fill="auto"/>
            <w:vAlign w:val="center"/>
          </w:tcPr>
          <w:p>
            <w:pPr>
              <w:adjustRightInd w:val="0"/>
              <w:snapToGrid w:val="0"/>
              <w:jc w:val="center"/>
              <w:rPr>
                <w:kern w:val="0"/>
                <w:szCs w:val="21"/>
              </w:rPr>
            </w:pPr>
            <w:r>
              <w:rPr>
                <w:kern w:val="0"/>
                <w:szCs w:val="21"/>
              </w:rPr>
              <w:t>M3□</w:t>
            </w:r>
          </w:p>
        </w:tc>
        <w:tc>
          <w:tcPr>
            <w:tcW w:w="1657" w:type="dxa"/>
            <w:gridSpan w:val="2"/>
            <w:shd w:val="clear" w:color="auto" w:fill="auto"/>
            <w:vAlign w:val="center"/>
          </w:tcPr>
          <w:p>
            <w:pPr>
              <w:adjustRightInd w:val="0"/>
              <w:snapToGrid w:val="0"/>
              <w:jc w:val="center"/>
              <w:rPr>
                <w:kern w:val="0"/>
                <w:szCs w:val="21"/>
              </w:rPr>
            </w:pPr>
            <w:r>
              <w:rPr>
                <w:kern w:val="0"/>
                <w:szCs w:val="21"/>
              </w:rPr>
              <w:t>M4□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80" w:type="dxa"/>
            <w:gridSpan w:val="2"/>
            <w:vMerge w:val="continue"/>
            <w:shd w:val="clear" w:color="auto" w:fill="auto"/>
            <w:vAlign w:val="center"/>
          </w:tcPr>
          <w:p>
            <w:pPr>
              <w:jc w:val="center"/>
              <w:rPr>
                <w:b/>
                <w:bCs/>
                <w:kern w:val="0"/>
                <w:szCs w:val="21"/>
              </w:rPr>
            </w:pPr>
          </w:p>
        </w:tc>
        <w:tc>
          <w:tcPr>
            <w:tcW w:w="1309" w:type="dxa"/>
            <w:shd w:val="clear" w:color="auto" w:fill="auto"/>
            <w:vAlign w:val="center"/>
          </w:tcPr>
          <w:p>
            <w:pPr>
              <w:adjustRightInd w:val="0"/>
              <w:snapToGrid w:val="0"/>
              <w:jc w:val="center"/>
              <w:rPr>
                <w:kern w:val="0"/>
                <w:szCs w:val="21"/>
              </w:rPr>
            </w:pPr>
            <w:r>
              <w:rPr>
                <w:kern w:val="0"/>
                <w:szCs w:val="21"/>
              </w:rPr>
              <w:t>P值</w:t>
            </w:r>
          </w:p>
        </w:tc>
        <w:tc>
          <w:tcPr>
            <w:tcW w:w="1643" w:type="dxa"/>
            <w:gridSpan w:val="3"/>
            <w:shd w:val="clear" w:color="auto" w:fill="auto"/>
            <w:vAlign w:val="center"/>
          </w:tcPr>
          <w:p>
            <w:pPr>
              <w:adjustRightInd w:val="0"/>
              <w:snapToGrid w:val="0"/>
              <w:jc w:val="center"/>
              <w:rPr>
                <w:kern w:val="0"/>
                <w:szCs w:val="21"/>
              </w:rPr>
            </w:pPr>
            <w:r>
              <w:rPr>
                <w:kern w:val="0"/>
                <w:szCs w:val="21"/>
              </w:rPr>
              <w:t>P1□</w:t>
            </w:r>
          </w:p>
        </w:tc>
        <w:tc>
          <w:tcPr>
            <w:tcW w:w="1652" w:type="dxa"/>
            <w:gridSpan w:val="4"/>
            <w:shd w:val="clear" w:color="auto" w:fill="auto"/>
            <w:vAlign w:val="center"/>
          </w:tcPr>
          <w:p>
            <w:pPr>
              <w:adjustRightInd w:val="0"/>
              <w:snapToGrid w:val="0"/>
              <w:jc w:val="center"/>
              <w:rPr>
                <w:kern w:val="0"/>
                <w:szCs w:val="21"/>
              </w:rPr>
            </w:pPr>
            <w:r>
              <w:rPr>
                <w:kern w:val="0"/>
                <w:szCs w:val="21"/>
              </w:rPr>
              <w:t>P2□</w:t>
            </w:r>
          </w:p>
        </w:tc>
        <w:tc>
          <w:tcPr>
            <w:tcW w:w="1654" w:type="dxa"/>
            <w:gridSpan w:val="5"/>
            <w:shd w:val="clear" w:color="auto" w:fill="auto"/>
            <w:vAlign w:val="center"/>
          </w:tcPr>
          <w:p>
            <w:pPr>
              <w:adjustRightInd w:val="0"/>
              <w:snapToGrid w:val="0"/>
              <w:jc w:val="center"/>
              <w:rPr>
                <w:kern w:val="0"/>
                <w:szCs w:val="21"/>
              </w:rPr>
            </w:pPr>
            <w:r>
              <w:rPr>
                <w:kern w:val="0"/>
                <w:szCs w:val="21"/>
              </w:rPr>
              <w:t>P3□</w:t>
            </w:r>
          </w:p>
        </w:tc>
        <w:tc>
          <w:tcPr>
            <w:tcW w:w="1657" w:type="dxa"/>
            <w:gridSpan w:val="2"/>
            <w:shd w:val="clear" w:color="auto" w:fill="auto"/>
            <w:vAlign w:val="center"/>
          </w:tcPr>
          <w:p>
            <w:pPr>
              <w:adjustRightInd w:val="0"/>
              <w:snapToGrid w:val="0"/>
              <w:jc w:val="center"/>
              <w:rPr>
                <w:kern w:val="0"/>
                <w:szCs w:val="21"/>
              </w:rPr>
            </w:pPr>
            <w:r>
              <w:rPr>
                <w:kern w:val="0"/>
                <w:szCs w:val="21"/>
              </w:rPr>
              <w:t>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80" w:type="dxa"/>
            <w:gridSpan w:val="2"/>
            <w:vMerge w:val="restart"/>
            <w:shd w:val="clear" w:color="auto" w:fill="BEBEBE"/>
            <w:vAlign w:val="center"/>
          </w:tcPr>
          <w:p>
            <w:pPr>
              <w:adjustRightInd w:val="0"/>
              <w:snapToGrid w:val="0"/>
              <w:jc w:val="center"/>
              <w:rPr>
                <w:b/>
                <w:bCs/>
                <w:kern w:val="0"/>
                <w:szCs w:val="21"/>
              </w:rPr>
            </w:pPr>
            <w:r>
              <w:rPr>
                <w:b/>
                <w:bCs/>
                <w:kern w:val="0"/>
                <w:szCs w:val="21"/>
              </w:rPr>
              <w:t>环境敏感程度</w:t>
            </w:r>
          </w:p>
        </w:tc>
        <w:tc>
          <w:tcPr>
            <w:tcW w:w="1309" w:type="dxa"/>
            <w:shd w:val="clear" w:color="auto" w:fill="auto"/>
            <w:vAlign w:val="center"/>
          </w:tcPr>
          <w:p>
            <w:pPr>
              <w:adjustRightInd w:val="0"/>
              <w:snapToGrid w:val="0"/>
              <w:jc w:val="center"/>
              <w:rPr>
                <w:kern w:val="0"/>
                <w:szCs w:val="21"/>
              </w:rPr>
            </w:pPr>
            <w:r>
              <w:rPr>
                <w:kern w:val="0"/>
                <w:szCs w:val="21"/>
              </w:rPr>
              <w:t>大气</w:t>
            </w:r>
          </w:p>
        </w:tc>
        <w:tc>
          <w:tcPr>
            <w:tcW w:w="2203" w:type="dxa"/>
            <w:gridSpan w:val="5"/>
            <w:shd w:val="clear" w:color="auto" w:fill="auto"/>
            <w:vAlign w:val="center"/>
          </w:tcPr>
          <w:p>
            <w:pPr>
              <w:adjustRightInd w:val="0"/>
              <w:snapToGrid w:val="0"/>
              <w:jc w:val="center"/>
              <w:rPr>
                <w:kern w:val="0"/>
                <w:szCs w:val="21"/>
              </w:rPr>
            </w:pPr>
            <w:r>
              <w:rPr>
                <w:kern w:val="0"/>
                <w:szCs w:val="21"/>
              </w:rPr>
              <w:t>E1□</w:t>
            </w:r>
          </w:p>
        </w:tc>
        <w:tc>
          <w:tcPr>
            <w:tcW w:w="2204" w:type="dxa"/>
            <w:gridSpan w:val="6"/>
            <w:shd w:val="clear" w:color="auto" w:fill="auto"/>
            <w:vAlign w:val="center"/>
          </w:tcPr>
          <w:p>
            <w:pPr>
              <w:adjustRightInd w:val="0"/>
              <w:snapToGrid w:val="0"/>
              <w:jc w:val="center"/>
              <w:rPr>
                <w:kern w:val="0"/>
                <w:szCs w:val="21"/>
              </w:rPr>
            </w:pPr>
            <w:r>
              <w:rPr>
                <w:kern w:val="0"/>
                <w:szCs w:val="21"/>
              </w:rPr>
              <w:t>E2□</w:t>
            </w:r>
          </w:p>
        </w:tc>
        <w:tc>
          <w:tcPr>
            <w:tcW w:w="2199" w:type="dxa"/>
            <w:gridSpan w:val="3"/>
            <w:shd w:val="clear" w:color="auto" w:fill="auto"/>
            <w:vAlign w:val="center"/>
          </w:tcPr>
          <w:p>
            <w:pPr>
              <w:adjustRightInd w:val="0"/>
              <w:snapToGrid w:val="0"/>
              <w:jc w:val="center"/>
              <w:rPr>
                <w:kern w:val="0"/>
                <w:szCs w:val="21"/>
              </w:rPr>
            </w:pPr>
            <w:r>
              <w:rPr>
                <w:kern w:val="0"/>
                <w:szCs w:val="21"/>
              </w:rPr>
              <w:t>E3□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80" w:type="dxa"/>
            <w:gridSpan w:val="2"/>
            <w:vMerge w:val="continue"/>
            <w:shd w:val="clear" w:color="auto" w:fill="auto"/>
            <w:vAlign w:val="center"/>
          </w:tcPr>
          <w:p>
            <w:pPr>
              <w:jc w:val="center"/>
              <w:rPr>
                <w:b/>
                <w:bCs/>
                <w:kern w:val="0"/>
                <w:szCs w:val="21"/>
              </w:rPr>
            </w:pPr>
          </w:p>
        </w:tc>
        <w:tc>
          <w:tcPr>
            <w:tcW w:w="1309" w:type="dxa"/>
            <w:shd w:val="clear" w:color="auto" w:fill="auto"/>
            <w:vAlign w:val="center"/>
          </w:tcPr>
          <w:p>
            <w:pPr>
              <w:adjustRightInd w:val="0"/>
              <w:snapToGrid w:val="0"/>
              <w:jc w:val="center"/>
              <w:rPr>
                <w:kern w:val="0"/>
                <w:szCs w:val="21"/>
              </w:rPr>
            </w:pPr>
            <w:r>
              <w:rPr>
                <w:kern w:val="0"/>
                <w:szCs w:val="21"/>
              </w:rPr>
              <w:t>地表水</w:t>
            </w:r>
          </w:p>
        </w:tc>
        <w:tc>
          <w:tcPr>
            <w:tcW w:w="2203" w:type="dxa"/>
            <w:gridSpan w:val="5"/>
            <w:shd w:val="clear" w:color="auto" w:fill="auto"/>
            <w:vAlign w:val="center"/>
          </w:tcPr>
          <w:p>
            <w:pPr>
              <w:adjustRightInd w:val="0"/>
              <w:snapToGrid w:val="0"/>
              <w:jc w:val="center"/>
              <w:rPr>
                <w:kern w:val="0"/>
                <w:szCs w:val="21"/>
              </w:rPr>
            </w:pPr>
            <w:r>
              <w:rPr>
                <w:kern w:val="0"/>
                <w:szCs w:val="21"/>
              </w:rPr>
              <w:t>E1□</w:t>
            </w:r>
          </w:p>
        </w:tc>
        <w:tc>
          <w:tcPr>
            <w:tcW w:w="2204" w:type="dxa"/>
            <w:gridSpan w:val="6"/>
            <w:shd w:val="clear" w:color="auto" w:fill="auto"/>
            <w:vAlign w:val="center"/>
          </w:tcPr>
          <w:p>
            <w:pPr>
              <w:adjustRightInd w:val="0"/>
              <w:snapToGrid w:val="0"/>
              <w:jc w:val="center"/>
              <w:rPr>
                <w:kern w:val="0"/>
                <w:szCs w:val="21"/>
              </w:rPr>
            </w:pPr>
            <w:r>
              <w:rPr>
                <w:kern w:val="0"/>
                <w:szCs w:val="21"/>
              </w:rPr>
              <w:t>E2□</w:t>
            </w:r>
          </w:p>
        </w:tc>
        <w:tc>
          <w:tcPr>
            <w:tcW w:w="2199" w:type="dxa"/>
            <w:gridSpan w:val="3"/>
            <w:shd w:val="clear" w:color="auto" w:fill="auto"/>
            <w:vAlign w:val="center"/>
          </w:tcPr>
          <w:p>
            <w:pPr>
              <w:adjustRightInd w:val="0"/>
              <w:snapToGrid w:val="0"/>
              <w:jc w:val="center"/>
              <w:rPr>
                <w:kern w:val="0"/>
                <w:szCs w:val="21"/>
              </w:rPr>
            </w:pPr>
            <w:r>
              <w:rPr>
                <w:kern w:val="0"/>
                <w:szCs w:val="21"/>
              </w:rPr>
              <w:t>E3□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80" w:type="dxa"/>
            <w:gridSpan w:val="2"/>
            <w:vMerge w:val="continue"/>
            <w:shd w:val="clear" w:color="auto" w:fill="auto"/>
            <w:vAlign w:val="center"/>
          </w:tcPr>
          <w:p>
            <w:pPr>
              <w:jc w:val="center"/>
              <w:rPr>
                <w:b/>
                <w:bCs/>
                <w:kern w:val="0"/>
                <w:szCs w:val="21"/>
              </w:rPr>
            </w:pPr>
          </w:p>
        </w:tc>
        <w:tc>
          <w:tcPr>
            <w:tcW w:w="1309" w:type="dxa"/>
            <w:shd w:val="clear" w:color="auto" w:fill="auto"/>
            <w:vAlign w:val="center"/>
          </w:tcPr>
          <w:p>
            <w:pPr>
              <w:adjustRightInd w:val="0"/>
              <w:snapToGrid w:val="0"/>
              <w:jc w:val="center"/>
              <w:rPr>
                <w:kern w:val="0"/>
                <w:szCs w:val="21"/>
              </w:rPr>
            </w:pPr>
            <w:r>
              <w:rPr>
                <w:kern w:val="0"/>
                <w:szCs w:val="21"/>
              </w:rPr>
              <w:t>地下水</w:t>
            </w:r>
          </w:p>
        </w:tc>
        <w:tc>
          <w:tcPr>
            <w:tcW w:w="2203" w:type="dxa"/>
            <w:gridSpan w:val="5"/>
            <w:shd w:val="clear" w:color="auto" w:fill="auto"/>
            <w:vAlign w:val="center"/>
          </w:tcPr>
          <w:p>
            <w:pPr>
              <w:adjustRightInd w:val="0"/>
              <w:snapToGrid w:val="0"/>
              <w:jc w:val="center"/>
              <w:rPr>
                <w:kern w:val="0"/>
                <w:szCs w:val="21"/>
              </w:rPr>
            </w:pPr>
            <w:r>
              <w:rPr>
                <w:kern w:val="0"/>
                <w:szCs w:val="21"/>
              </w:rPr>
              <w:t>E1□</w:t>
            </w:r>
          </w:p>
        </w:tc>
        <w:tc>
          <w:tcPr>
            <w:tcW w:w="2204" w:type="dxa"/>
            <w:gridSpan w:val="6"/>
            <w:shd w:val="clear" w:color="auto" w:fill="auto"/>
            <w:vAlign w:val="center"/>
          </w:tcPr>
          <w:p>
            <w:pPr>
              <w:adjustRightInd w:val="0"/>
              <w:snapToGrid w:val="0"/>
              <w:jc w:val="center"/>
              <w:rPr>
                <w:kern w:val="0"/>
                <w:szCs w:val="21"/>
              </w:rPr>
            </w:pPr>
            <w:r>
              <w:rPr>
                <w:kern w:val="0"/>
                <w:szCs w:val="21"/>
              </w:rPr>
              <w:t>E2□</w:t>
            </w:r>
          </w:p>
        </w:tc>
        <w:tc>
          <w:tcPr>
            <w:tcW w:w="2199" w:type="dxa"/>
            <w:gridSpan w:val="3"/>
            <w:shd w:val="clear" w:color="auto" w:fill="auto"/>
            <w:vAlign w:val="center"/>
          </w:tcPr>
          <w:p>
            <w:pPr>
              <w:adjustRightInd w:val="0"/>
              <w:snapToGrid w:val="0"/>
              <w:jc w:val="center"/>
              <w:rPr>
                <w:kern w:val="0"/>
                <w:szCs w:val="21"/>
              </w:rPr>
            </w:pPr>
            <w:r>
              <w:rPr>
                <w:kern w:val="0"/>
                <w:szCs w:val="21"/>
              </w:rPr>
              <w:t>E3□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2080" w:type="dxa"/>
            <w:gridSpan w:val="2"/>
            <w:shd w:val="clear" w:color="auto" w:fill="BEBEBE"/>
            <w:vAlign w:val="center"/>
          </w:tcPr>
          <w:p>
            <w:pPr>
              <w:adjustRightInd w:val="0"/>
              <w:snapToGrid w:val="0"/>
              <w:jc w:val="center"/>
              <w:rPr>
                <w:b/>
                <w:bCs/>
                <w:kern w:val="0"/>
                <w:szCs w:val="21"/>
              </w:rPr>
            </w:pPr>
            <w:r>
              <w:rPr>
                <w:b/>
                <w:bCs/>
                <w:kern w:val="0"/>
                <w:szCs w:val="21"/>
              </w:rPr>
              <w:t>环境风险潜势</w:t>
            </w:r>
          </w:p>
        </w:tc>
        <w:tc>
          <w:tcPr>
            <w:tcW w:w="1583" w:type="dxa"/>
            <w:gridSpan w:val="2"/>
            <w:shd w:val="clear" w:color="auto" w:fill="auto"/>
            <w:vAlign w:val="center"/>
          </w:tcPr>
          <w:p>
            <w:pPr>
              <w:adjustRightInd w:val="0"/>
              <w:snapToGrid w:val="0"/>
              <w:jc w:val="center"/>
              <w:rPr>
                <w:kern w:val="0"/>
                <w:szCs w:val="21"/>
              </w:rPr>
            </w:pPr>
            <w:r>
              <w:rPr>
                <w:kern w:val="0"/>
                <w:szCs w:val="21"/>
              </w:rPr>
              <w:t>Ⅳ+□</w:t>
            </w:r>
          </w:p>
        </w:tc>
        <w:tc>
          <w:tcPr>
            <w:tcW w:w="1583" w:type="dxa"/>
            <w:gridSpan w:val="3"/>
            <w:shd w:val="clear" w:color="auto" w:fill="auto"/>
            <w:vAlign w:val="center"/>
          </w:tcPr>
          <w:p>
            <w:pPr>
              <w:adjustRightInd w:val="0"/>
              <w:snapToGrid w:val="0"/>
              <w:jc w:val="center"/>
              <w:rPr>
                <w:kern w:val="0"/>
                <w:szCs w:val="21"/>
              </w:rPr>
            </w:pPr>
            <w:r>
              <w:rPr>
                <w:kern w:val="0"/>
                <w:szCs w:val="21"/>
              </w:rPr>
              <w:t>Ⅳ□</w:t>
            </w:r>
          </w:p>
        </w:tc>
        <w:tc>
          <w:tcPr>
            <w:tcW w:w="1586" w:type="dxa"/>
            <w:gridSpan w:val="4"/>
            <w:shd w:val="clear" w:color="auto" w:fill="auto"/>
            <w:vAlign w:val="center"/>
          </w:tcPr>
          <w:p>
            <w:pPr>
              <w:adjustRightInd w:val="0"/>
              <w:snapToGrid w:val="0"/>
              <w:jc w:val="center"/>
              <w:rPr>
                <w:kern w:val="0"/>
                <w:szCs w:val="21"/>
              </w:rPr>
            </w:pPr>
            <w:r>
              <w:rPr>
                <w:kern w:val="0"/>
                <w:szCs w:val="21"/>
              </w:rPr>
              <w:t>Ⅲ□</w:t>
            </w:r>
          </w:p>
        </w:tc>
        <w:tc>
          <w:tcPr>
            <w:tcW w:w="1742" w:type="dxa"/>
            <w:gridSpan w:val="5"/>
            <w:shd w:val="clear" w:color="auto" w:fill="auto"/>
            <w:vAlign w:val="center"/>
          </w:tcPr>
          <w:p>
            <w:pPr>
              <w:adjustRightInd w:val="0"/>
              <w:snapToGrid w:val="0"/>
              <w:jc w:val="center"/>
              <w:rPr>
                <w:kern w:val="0"/>
                <w:szCs w:val="21"/>
              </w:rPr>
            </w:pPr>
            <w:r>
              <w:rPr>
                <w:kern w:val="0"/>
                <w:szCs w:val="21"/>
              </w:rPr>
              <w:t>Ⅱ□</w:t>
            </w:r>
          </w:p>
        </w:tc>
        <w:tc>
          <w:tcPr>
            <w:tcW w:w="1421" w:type="dxa"/>
            <w:shd w:val="clear" w:color="auto" w:fill="auto"/>
            <w:vAlign w:val="center"/>
          </w:tcPr>
          <w:p>
            <w:pPr>
              <w:adjustRightInd w:val="0"/>
              <w:snapToGrid w:val="0"/>
              <w:jc w:val="center"/>
              <w:rPr>
                <w:kern w:val="0"/>
                <w:szCs w:val="21"/>
              </w:rPr>
            </w:pPr>
            <w:r>
              <w:rPr>
                <w:kern w:val="0"/>
                <w:szCs w:val="21"/>
              </w:rPr>
              <w:t>Ⅰ</w:t>
            </w:r>
            <w:r>
              <w:rPr>
                <w:kern w:val="0"/>
                <w:szCs w:val="21"/>
              </w:rPr>
              <w:sym w:font="Wingdings 2" w:char="F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80" w:type="dxa"/>
            <w:gridSpan w:val="2"/>
            <w:shd w:val="clear" w:color="auto" w:fill="BEBEBE"/>
            <w:vAlign w:val="center"/>
          </w:tcPr>
          <w:p>
            <w:pPr>
              <w:adjustRightInd w:val="0"/>
              <w:snapToGrid w:val="0"/>
              <w:jc w:val="center"/>
              <w:rPr>
                <w:b/>
                <w:bCs/>
                <w:kern w:val="0"/>
                <w:szCs w:val="21"/>
              </w:rPr>
            </w:pPr>
            <w:r>
              <w:rPr>
                <w:b/>
                <w:bCs/>
                <w:kern w:val="0"/>
                <w:szCs w:val="21"/>
              </w:rPr>
              <w:t>评价等级</w:t>
            </w:r>
          </w:p>
        </w:tc>
        <w:tc>
          <w:tcPr>
            <w:tcW w:w="3166" w:type="dxa"/>
            <w:gridSpan w:val="5"/>
            <w:shd w:val="clear" w:color="auto" w:fill="auto"/>
            <w:vAlign w:val="center"/>
          </w:tcPr>
          <w:p>
            <w:pPr>
              <w:adjustRightInd w:val="0"/>
              <w:snapToGrid w:val="0"/>
              <w:jc w:val="center"/>
              <w:rPr>
                <w:kern w:val="0"/>
                <w:szCs w:val="21"/>
              </w:rPr>
            </w:pPr>
            <w:r>
              <w:rPr>
                <w:kern w:val="0"/>
                <w:szCs w:val="21"/>
              </w:rPr>
              <w:t>一级□</w:t>
            </w:r>
          </w:p>
        </w:tc>
        <w:tc>
          <w:tcPr>
            <w:tcW w:w="1586" w:type="dxa"/>
            <w:gridSpan w:val="4"/>
            <w:shd w:val="clear" w:color="auto" w:fill="auto"/>
            <w:vAlign w:val="center"/>
          </w:tcPr>
          <w:p>
            <w:pPr>
              <w:adjustRightInd w:val="0"/>
              <w:snapToGrid w:val="0"/>
              <w:jc w:val="center"/>
              <w:rPr>
                <w:kern w:val="0"/>
                <w:szCs w:val="21"/>
              </w:rPr>
            </w:pPr>
            <w:r>
              <w:rPr>
                <w:kern w:val="0"/>
                <w:szCs w:val="21"/>
              </w:rPr>
              <w:t>二级□</w:t>
            </w:r>
          </w:p>
        </w:tc>
        <w:tc>
          <w:tcPr>
            <w:tcW w:w="1742" w:type="dxa"/>
            <w:gridSpan w:val="5"/>
            <w:shd w:val="clear" w:color="auto" w:fill="auto"/>
            <w:vAlign w:val="center"/>
          </w:tcPr>
          <w:p>
            <w:pPr>
              <w:adjustRightInd w:val="0"/>
              <w:snapToGrid w:val="0"/>
              <w:jc w:val="center"/>
              <w:rPr>
                <w:kern w:val="0"/>
                <w:szCs w:val="21"/>
              </w:rPr>
            </w:pPr>
            <w:r>
              <w:rPr>
                <w:kern w:val="0"/>
                <w:szCs w:val="21"/>
              </w:rPr>
              <w:t>三级□</w:t>
            </w:r>
          </w:p>
        </w:tc>
        <w:tc>
          <w:tcPr>
            <w:tcW w:w="1421" w:type="dxa"/>
            <w:shd w:val="clear" w:color="auto" w:fill="auto"/>
            <w:vAlign w:val="center"/>
          </w:tcPr>
          <w:p>
            <w:pPr>
              <w:adjustRightInd w:val="0"/>
              <w:snapToGrid w:val="0"/>
              <w:jc w:val="center"/>
              <w:rPr>
                <w:kern w:val="0"/>
                <w:szCs w:val="21"/>
              </w:rPr>
            </w:pPr>
            <w:r>
              <w:rPr>
                <w:kern w:val="0"/>
                <w:szCs w:val="21"/>
              </w:rPr>
              <w:t>简单分析</w:t>
            </w:r>
            <w:r>
              <w:rPr>
                <w:kern w:val="0"/>
                <w:szCs w:val="21"/>
              </w:rPr>
              <w:sym w:font="Wingdings 2" w:char="F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dxa"/>
            <w:vMerge w:val="restart"/>
            <w:shd w:val="clear" w:color="auto" w:fill="BEBEBE"/>
            <w:vAlign w:val="center"/>
          </w:tcPr>
          <w:p>
            <w:pPr>
              <w:adjustRightInd w:val="0"/>
              <w:snapToGrid w:val="0"/>
              <w:jc w:val="center"/>
              <w:rPr>
                <w:b/>
                <w:bCs/>
                <w:kern w:val="0"/>
                <w:szCs w:val="21"/>
              </w:rPr>
            </w:pPr>
            <w:r>
              <w:rPr>
                <w:b/>
                <w:bCs/>
                <w:kern w:val="0"/>
                <w:szCs w:val="21"/>
              </w:rPr>
              <w:t>风险识别</w:t>
            </w:r>
          </w:p>
        </w:tc>
        <w:tc>
          <w:tcPr>
            <w:tcW w:w="1555" w:type="dxa"/>
            <w:shd w:val="clear" w:color="auto" w:fill="BEBEBE"/>
            <w:vAlign w:val="center"/>
          </w:tcPr>
          <w:p>
            <w:pPr>
              <w:adjustRightInd w:val="0"/>
              <w:snapToGrid w:val="0"/>
              <w:jc w:val="center"/>
              <w:rPr>
                <w:b/>
                <w:bCs/>
                <w:kern w:val="0"/>
                <w:szCs w:val="21"/>
              </w:rPr>
            </w:pPr>
            <w:r>
              <w:rPr>
                <w:b/>
                <w:bCs/>
                <w:kern w:val="0"/>
                <w:szCs w:val="21"/>
              </w:rPr>
              <w:t>物质危险性</w:t>
            </w:r>
          </w:p>
        </w:tc>
        <w:tc>
          <w:tcPr>
            <w:tcW w:w="2760" w:type="dxa"/>
            <w:gridSpan w:val="3"/>
            <w:shd w:val="clear" w:color="auto" w:fill="auto"/>
            <w:vAlign w:val="center"/>
          </w:tcPr>
          <w:p>
            <w:pPr>
              <w:adjustRightInd w:val="0"/>
              <w:snapToGrid w:val="0"/>
              <w:jc w:val="center"/>
              <w:rPr>
                <w:kern w:val="0"/>
                <w:szCs w:val="21"/>
              </w:rPr>
            </w:pPr>
            <w:r>
              <w:rPr>
                <w:kern w:val="0"/>
                <w:szCs w:val="21"/>
              </w:rPr>
              <w:t>有毒有害□</w:t>
            </w:r>
          </w:p>
        </w:tc>
        <w:tc>
          <w:tcPr>
            <w:tcW w:w="5155" w:type="dxa"/>
            <w:gridSpan w:val="12"/>
            <w:shd w:val="clear" w:color="auto" w:fill="auto"/>
            <w:vAlign w:val="center"/>
          </w:tcPr>
          <w:p>
            <w:pPr>
              <w:adjustRightInd w:val="0"/>
              <w:snapToGrid w:val="0"/>
              <w:jc w:val="center"/>
              <w:rPr>
                <w:kern w:val="0"/>
                <w:szCs w:val="21"/>
              </w:rPr>
            </w:pPr>
            <w:r>
              <w:rPr>
                <w:kern w:val="0"/>
                <w:szCs w:val="21"/>
              </w:rPr>
              <w:t>易燃易爆□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dxa"/>
            <w:vMerge w:val="continue"/>
            <w:shd w:val="clear" w:color="auto" w:fill="auto"/>
            <w:vAlign w:val="center"/>
          </w:tcPr>
          <w:p>
            <w:pPr>
              <w:jc w:val="center"/>
              <w:rPr>
                <w:b/>
                <w:bCs/>
                <w:kern w:val="0"/>
                <w:szCs w:val="21"/>
              </w:rPr>
            </w:pPr>
          </w:p>
        </w:tc>
        <w:tc>
          <w:tcPr>
            <w:tcW w:w="1555" w:type="dxa"/>
            <w:shd w:val="clear" w:color="auto" w:fill="BEBEBE"/>
            <w:vAlign w:val="center"/>
          </w:tcPr>
          <w:p>
            <w:pPr>
              <w:adjustRightInd w:val="0"/>
              <w:snapToGrid w:val="0"/>
              <w:jc w:val="center"/>
              <w:rPr>
                <w:b/>
                <w:bCs/>
                <w:kern w:val="0"/>
                <w:szCs w:val="21"/>
              </w:rPr>
            </w:pPr>
            <w:r>
              <w:rPr>
                <w:b/>
                <w:bCs/>
                <w:kern w:val="0"/>
                <w:szCs w:val="21"/>
              </w:rPr>
              <w:t>环境风险类型</w:t>
            </w:r>
          </w:p>
        </w:tc>
        <w:tc>
          <w:tcPr>
            <w:tcW w:w="2760" w:type="dxa"/>
            <w:gridSpan w:val="3"/>
            <w:shd w:val="clear" w:color="auto" w:fill="auto"/>
            <w:vAlign w:val="center"/>
          </w:tcPr>
          <w:p>
            <w:pPr>
              <w:adjustRightInd w:val="0"/>
              <w:snapToGrid w:val="0"/>
              <w:jc w:val="center"/>
              <w:rPr>
                <w:kern w:val="0"/>
                <w:szCs w:val="21"/>
              </w:rPr>
            </w:pPr>
            <w:r>
              <w:rPr>
                <w:kern w:val="0"/>
                <w:szCs w:val="21"/>
              </w:rPr>
              <w:t>泄漏</w:t>
            </w:r>
            <w:r>
              <w:rPr>
                <w:kern w:val="0"/>
                <w:szCs w:val="21"/>
              </w:rPr>
              <w:sym w:font="Wingdings 2" w:char="F052"/>
            </w:r>
          </w:p>
        </w:tc>
        <w:tc>
          <w:tcPr>
            <w:tcW w:w="5155" w:type="dxa"/>
            <w:gridSpan w:val="12"/>
            <w:shd w:val="clear" w:color="auto" w:fill="auto"/>
            <w:vAlign w:val="center"/>
          </w:tcPr>
          <w:p>
            <w:pPr>
              <w:adjustRightInd w:val="0"/>
              <w:snapToGrid w:val="0"/>
              <w:jc w:val="center"/>
              <w:rPr>
                <w:kern w:val="0"/>
                <w:szCs w:val="21"/>
              </w:rPr>
            </w:pPr>
            <w:r>
              <w:rPr>
                <w:kern w:val="0"/>
                <w:szCs w:val="21"/>
              </w:rPr>
              <w:t>火灾、爆炸引发伴生/次生污染物排放</w:t>
            </w:r>
            <w:r>
              <w:rPr>
                <w:kern w:val="0"/>
                <w:szCs w:val="21"/>
              </w:rPr>
              <w:sym w:font="Wingdings 2" w:char="F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dxa"/>
            <w:vMerge w:val="continue"/>
            <w:shd w:val="clear" w:color="auto" w:fill="auto"/>
            <w:vAlign w:val="center"/>
          </w:tcPr>
          <w:p>
            <w:pPr>
              <w:jc w:val="center"/>
              <w:rPr>
                <w:b/>
                <w:bCs/>
                <w:kern w:val="0"/>
                <w:szCs w:val="21"/>
              </w:rPr>
            </w:pPr>
          </w:p>
        </w:tc>
        <w:tc>
          <w:tcPr>
            <w:tcW w:w="1555" w:type="dxa"/>
            <w:shd w:val="clear" w:color="auto" w:fill="BEBEBE"/>
            <w:vAlign w:val="center"/>
          </w:tcPr>
          <w:p>
            <w:pPr>
              <w:adjustRightInd w:val="0"/>
              <w:snapToGrid w:val="0"/>
              <w:jc w:val="center"/>
              <w:rPr>
                <w:b/>
                <w:bCs/>
                <w:kern w:val="0"/>
                <w:szCs w:val="21"/>
              </w:rPr>
            </w:pPr>
            <w:r>
              <w:rPr>
                <w:b/>
                <w:bCs/>
                <w:kern w:val="0"/>
                <w:szCs w:val="21"/>
              </w:rPr>
              <w:t>影响途径</w:t>
            </w:r>
          </w:p>
        </w:tc>
        <w:tc>
          <w:tcPr>
            <w:tcW w:w="2760" w:type="dxa"/>
            <w:gridSpan w:val="3"/>
            <w:shd w:val="clear" w:color="auto" w:fill="auto"/>
            <w:vAlign w:val="center"/>
          </w:tcPr>
          <w:p>
            <w:pPr>
              <w:adjustRightInd w:val="0"/>
              <w:snapToGrid w:val="0"/>
              <w:jc w:val="center"/>
              <w:rPr>
                <w:kern w:val="0"/>
                <w:szCs w:val="21"/>
              </w:rPr>
            </w:pPr>
            <w:r>
              <w:rPr>
                <w:kern w:val="0"/>
                <w:szCs w:val="21"/>
              </w:rPr>
              <w:t>大气</w:t>
            </w:r>
            <w:r>
              <w:rPr>
                <w:kern w:val="0"/>
                <w:szCs w:val="21"/>
              </w:rPr>
              <w:sym w:font="Wingdings 2" w:char="F052"/>
            </w:r>
          </w:p>
        </w:tc>
        <w:tc>
          <w:tcPr>
            <w:tcW w:w="2438" w:type="dxa"/>
            <w:gridSpan w:val="8"/>
            <w:shd w:val="clear" w:color="auto" w:fill="auto"/>
            <w:vAlign w:val="center"/>
          </w:tcPr>
          <w:p>
            <w:pPr>
              <w:adjustRightInd w:val="0"/>
              <w:snapToGrid w:val="0"/>
              <w:jc w:val="center"/>
              <w:rPr>
                <w:kern w:val="0"/>
                <w:szCs w:val="21"/>
              </w:rPr>
            </w:pPr>
            <w:r>
              <w:rPr>
                <w:kern w:val="0"/>
                <w:szCs w:val="21"/>
              </w:rPr>
              <w:t>地表水</w:t>
            </w:r>
            <w:r>
              <w:rPr>
                <w:kern w:val="0"/>
                <w:szCs w:val="21"/>
              </w:rPr>
              <w:sym w:font="Wingdings 2" w:char="F052"/>
            </w:r>
          </w:p>
        </w:tc>
        <w:tc>
          <w:tcPr>
            <w:tcW w:w="2717" w:type="dxa"/>
            <w:gridSpan w:val="4"/>
            <w:shd w:val="clear" w:color="auto" w:fill="auto"/>
            <w:vAlign w:val="center"/>
          </w:tcPr>
          <w:p>
            <w:pPr>
              <w:adjustRightInd w:val="0"/>
              <w:snapToGrid w:val="0"/>
              <w:jc w:val="center"/>
              <w:rPr>
                <w:kern w:val="0"/>
                <w:szCs w:val="21"/>
              </w:rPr>
            </w:pPr>
            <w:r>
              <w:rPr>
                <w:kern w:val="0"/>
                <w:szCs w:val="21"/>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80" w:type="dxa"/>
            <w:gridSpan w:val="2"/>
            <w:shd w:val="clear" w:color="auto" w:fill="BEBEBE"/>
            <w:vAlign w:val="center"/>
          </w:tcPr>
          <w:p>
            <w:pPr>
              <w:adjustRightInd w:val="0"/>
              <w:snapToGrid w:val="0"/>
              <w:jc w:val="center"/>
              <w:rPr>
                <w:b/>
                <w:bCs/>
                <w:kern w:val="0"/>
                <w:szCs w:val="21"/>
              </w:rPr>
            </w:pPr>
            <w:r>
              <w:rPr>
                <w:b/>
                <w:bCs/>
                <w:kern w:val="0"/>
                <w:szCs w:val="21"/>
              </w:rPr>
              <w:t>事故影响分析</w:t>
            </w:r>
          </w:p>
        </w:tc>
        <w:tc>
          <w:tcPr>
            <w:tcW w:w="2760" w:type="dxa"/>
            <w:gridSpan w:val="3"/>
            <w:shd w:val="clear" w:color="auto" w:fill="auto"/>
            <w:vAlign w:val="center"/>
          </w:tcPr>
          <w:p>
            <w:pPr>
              <w:adjustRightInd w:val="0"/>
              <w:snapToGrid w:val="0"/>
              <w:jc w:val="center"/>
              <w:rPr>
                <w:kern w:val="0"/>
                <w:szCs w:val="21"/>
              </w:rPr>
            </w:pPr>
            <w:r>
              <w:rPr>
                <w:kern w:val="0"/>
                <w:szCs w:val="21"/>
              </w:rPr>
              <w:t>源强设定方法□</w:t>
            </w:r>
          </w:p>
        </w:tc>
        <w:tc>
          <w:tcPr>
            <w:tcW w:w="1992" w:type="dxa"/>
            <w:gridSpan w:val="6"/>
            <w:shd w:val="clear" w:color="auto" w:fill="auto"/>
            <w:vAlign w:val="center"/>
          </w:tcPr>
          <w:p>
            <w:pPr>
              <w:adjustRightInd w:val="0"/>
              <w:snapToGrid w:val="0"/>
              <w:jc w:val="center"/>
              <w:rPr>
                <w:kern w:val="0"/>
                <w:szCs w:val="21"/>
              </w:rPr>
            </w:pPr>
            <w:r>
              <w:rPr>
                <w:kern w:val="0"/>
                <w:szCs w:val="21"/>
              </w:rPr>
              <w:t>计算法□</w:t>
            </w:r>
          </w:p>
        </w:tc>
        <w:tc>
          <w:tcPr>
            <w:tcW w:w="1742" w:type="dxa"/>
            <w:gridSpan w:val="5"/>
            <w:shd w:val="clear" w:color="auto" w:fill="auto"/>
            <w:vAlign w:val="center"/>
          </w:tcPr>
          <w:p>
            <w:pPr>
              <w:adjustRightInd w:val="0"/>
              <w:snapToGrid w:val="0"/>
              <w:jc w:val="center"/>
              <w:rPr>
                <w:kern w:val="0"/>
                <w:szCs w:val="21"/>
              </w:rPr>
            </w:pPr>
            <w:r>
              <w:rPr>
                <w:kern w:val="0"/>
                <w:szCs w:val="21"/>
              </w:rPr>
              <w:t>经验估算法□</w:t>
            </w:r>
          </w:p>
        </w:tc>
        <w:tc>
          <w:tcPr>
            <w:tcW w:w="1421" w:type="dxa"/>
            <w:shd w:val="clear" w:color="auto" w:fill="auto"/>
            <w:vAlign w:val="center"/>
          </w:tcPr>
          <w:p>
            <w:pPr>
              <w:adjustRightInd w:val="0"/>
              <w:snapToGrid w:val="0"/>
              <w:jc w:val="center"/>
              <w:rPr>
                <w:kern w:val="0"/>
                <w:szCs w:val="21"/>
              </w:rPr>
            </w:pPr>
            <w:r>
              <w:rPr>
                <w:kern w:val="0"/>
                <w:szCs w:val="21"/>
              </w:rPr>
              <w:t>其他估算法□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dxa"/>
            <w:vMerge w:val="restart"/>
            <w:shd w:val="clear" w:color="auto" w:fill="BEBEBE"/>
            <w:vAlign w:val="center"/>
          </w:tcPr>
          <w:p>
            <w:pPr>
              <w:adjustRightInd w:val="0"/>
              <w:snapToGrid w:val="0"/>
              <w:jc w:val="center"/>
              <w:rPr>
                <w:b/>
                <w:bCs/>
                <w:kern w:val="0"/>
                <w:szCs w:val="21"/>
              </w:rPr>
            </w:pPr>
            <w:r>
              <w:rPr>
                <w:b/>
                <w:bCs/>
                <w:kern w:val="0"/>
                <w:szCs w:val="21"/>
              </w:rPr>
              <w:t>风险预测与评价</w:t>
            </w:r>
          </w:p>
        </w:tc>
        <w:tc>
          <w:tcPr>
            <w:tcW w:w="1555" w:type="dxa"/>
            <w:vMerge w:val="restart"/>
            <w:shd w:val="clear" w:color="auto" w:fill="BEBEBE"/>
            <w:vAlign w:val="center"/>
          </w:tcPr>
          <w:p>
            <w:pPr>
              <w:adjustRightInd w:val="0"/>
              <w:snapToGrid w:val="0"/>
              <w:jc w:val="center"/>
              <w:rPr>
                <w:b/>
                <w:bCs/>
                <w:kern w:val="0"/>
                <w:szCs w:val="21"/>
              </w:rPr>
            </w:pPr>
            <w:r>
              <w:rPr>
                <w:b/>
                <w:bCs/>
                <w:kern w:val="0"/>
                <w:szCs w:val="21"/>
              </w:rPr>
              <w:t>大气</w:t>
            </w:r>
          </w:p>
        </w:tc>
        <w:tc>
          <w:tcPr>
            <w:tcW w:w="2760" w:type="dxa"/>
            <w:gridSpan w:val="3"/>
            <w:shd w:val="clear" w:color="auto" w:fill="auto"/>
            <w:vAlign w:val="center"/>
          </w:tcPr>
          <w:p>
            <w:pPr>
              <w:adjustRightInd w:val="0"/>
              <w:snapToGrid w:val="0"/>
              <w:jc w:val="center"/>
              <w:rPr>
                <w:kern w:val="0"/>
                <w:szCs w:val="21"/>
              </w:rPr>
            </w:pPr>
            <w:r>
              <w:rPr>
                <w:kern w:val="0"/>
                <w:szCs w:val="21"/>
              </w:rPr>
              <w:t>预测模型</w:t>
            </w:r>
          </w:p>
        </w:tc>
        <w:tc>
          <w:tcPr>
            <w:tcW w:w="1992" w:type="dxa"/>
            <w:gridSpan w:val="6"/>
            <w:shd w:val="clear" w:color="auto" w:fill="auto"/>
            <w:vAlign w:val="center"/>
          </w:tcPr>
          <w:p>
            <w:pPr>
              <w:adjustRightInd w:val="0"/>
              <w:snapToGrid w:val="0"/>
              <w:jc w:val="center"/>
              <w:rPr>
                <w:kern w:val="0"/>
                <w:szCs w:val="21"/>
              </w:rPr>
            </w:pPr>
            <w:r>
              <w:rPr>
                <w:kern w:val="0"/>
                <w:szCs w:val="21"/>
              </w:rPr>
              <w:t>SLAB</w:t>
            </w:r>
          </w:p>
        </w:tc>
        <w:tc>
          <w:tcPr>
            <w:tcW w:w="1742" w:type="dxa"/>
            <w:gridSpan w:val="5"/>
            <w:shd w:val="clear" w:color="auto" w:fill="auto"/>
            <w:vAlign w:val="center"/>
          </w:tcPr>
          <w:p>
            <w:pPr>
              <w:adjustRightInd w:val="0"/>
              <w:snapToGrid w:val="0"/>
              <w:jc w:val="center"/>
              <w:rPr>
                <w:kern w:val="0"/>
                <w:szCs w:val="21"/>
              </w:rPr>
            </w:pPr>
            <w:r>
              <w:rPr>
                <w:kern w:val="0"/>
                <w:szCs w:val="21"/>
              </w:rPr>
              <w:t>AFTOX</w:t>
            </w:r>
          </w:p>
        </w:tc>
        <w:tc>
          <w:tcPr>
            <w:tcW w:w="1421" w:type="dxa"/>
            <w:shd w:val="clear" w:color="auto" w:fill="auto"/>
            <w:vAlign w:val="center"/>
          </w:tcPr>
          <w:p>
            <w:pPr>
              <w:adjustRightInd w:val="0"/>
              <w:snapToGrid w:val="0"/>
              <w:jc w:val="center"/>
              <w:rPr>
                <w:kern w:val="0"/>
                <w:szCs w:val="21"/>
              </w:rPr>
            </w:pPr>
            <w:r>
              <w:rPr>
                <w:kern w:val="0"/>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dxa"/>
            <w:vMerge w:val="continue"/>
            <w:shd w:val="clear" w:color="auto" w:fill="auto"/>
            <w:vAlign w:val="center"/>
          </w:tcPr>
          <w:p>
            <w:pPr>
              <w:jc w:val="center"/>
              <w:rPr>
                <w:b/>
                <w:bCs/>
                <w:kern w:val="0"/>
                <w:szCs w:val="21"/>
              </w:rPr>
            </w:pPr>
          </w:p>
        </w:tc>
        <w:tc>
          <w:tcPr>
            <w:tcW w:w="1555" w:type="dxa"/>
            <w:vMerge w:val="continue"/>
            <w:shd w:val="clear" w:color="auto" w:fill="auto"/>
            <w:vAlign w:val="center"/>
          </w:tcPr>
          <w:p>
            <w:pPr>
              <w:jc w:val="center"/>
              <w:rPr>
                <w:b/>
                <w:bCs/>
                <w:kern w:val="0"/>
                <w:szCs w:val="21"/>
              </w:rPr>
            </w:pPr>
          </w:p>
        </w:tc>
        <w:tc>
          <w:tcPr>
            <w:tcW w:w="2760" w:type="dxa"/>
            <w:gridSpan w:val="3"/>
            <w:vMerge w:val="restart"/>
            <w:shd w:val="clear" w:color="auto" w:fill="auto"/>
            <w:vAlign w:val="center"/>
          </w:tcPr>
          <w:p>
            <w:pPr>
              <w:adjustRightInd w:val="0"/>
              <w:snapToGrid w:val="0"/>
              <w:jc w:val="center"/>
              <w:rPr>
                <w:kern w:val="0"/>
                <w:szCs w:val="21"/>
              </w:rPr>
            </w:pPr>
            <w:r>
              <w:rPr>
                <w:kern w:val="0"/>
                <w:szCs w:val="21"/>
              </w:rPr>
              <w:t>预测结果</w:t>
            </w:r>
          </w:p>
        </w:tc>
        <w:tc>
          <w:tcPr>
            <w:tcW w:w="5155" w:type="dxa"/>
            <w:gridSpan w:val="12"/>
            <w:shd w:val="clear" w:color="auto" w:fill="auto"/>
            <w:vAlign w:val="center"/>
          </w:tcPr>
          <w:p>
            <w:pPr>
              <w:adjustRightInd w:val="0"/>
              <w:snapToGrid w:val="0"/>
              <w:jc w:val="center"/>
              <w:rPr>
                <w:kern w:val="0"/>
                <w:szCs w:val="21"/>
              </w:rPr>
            </w:pPr>
            <w:r>
              <w:rPr>
                <w:kern w:val="0"/>
                <w:szCs w:val="21"/>
              </w:rPr>
              <w:t>大气毒性终点浓度-1 最大影响范围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dxa"/>
            <w:vMerge w:val="continue"/>
            <w:shd w:val="clear" w:color="auto" w:fill="auto"/>
            <w:vAlign w:val="center"/>
          </w:tcPr>
          <w:p>
            <w:pPr>
              <w:jc w:val="center"/>
              <w:rPr>
                <w:b/>
                <w:bCs/>
                <w:kern w:val="0"/>
                <w:szCs w:val="21"/>
              </w:rPr>
            </w:pPr>
          </w:p>
        </w:tc>
        <w:tc>
          <w:tcPr>
            <w:tcW w:w="1555" w:type="dxa"/>
            <w:vMerge w:val="continue"/>
            <w:shd w:val="clear" w:color="auto" w:fill="auto"/>
            <w:vAlign w:val="center"/>
          </w:tcPr>
          <w:p>
            <w:pPr>
              <w:jc w:val="center"/>
              <w:rPr>
                <w:b/>
                <w:bCs/>
                <w:kern w:val="0"/>
                <w:szCs w:val="21"/>
              </w:rPr>
            </w:pPr>
          </w:p>
        </w:tc>
        <w:tc>
          <w:tcPr>
            <w:tcW w:w="2760" w:type="dxa"/>
            <w:gridSpan w:val="3"/>
            <w:vMerge w:val="continue"/>
            <w:shd w:val="clear" w:color="auto" w:fill="auto"/>
            <w:vAlign w:val="center"/>
          </w:tcPr>
          <w:p>
            <w:pPr>
              <w:jc w:val="center"/>
              <w:rPr>
                <w:kern w:val="0"/>
                <w:szCs w:val="21"/>
              </w:rPr>
            </w:pPr>
          </w:p>
        </w:tc>
        <w:tc>
          <w:tcPr>
            <w:tcW w:w="5155" w:type="dxa"/>
            <w:gridSpan w:val="12"/>
            <w:shd w:val="clear" w:color="auto" w:fill="auto"/>
            <w:vAlign w:val="center"/>
          </w:tcPr>
          <w:p>
            <w:pPr>
              <w:adjustRightInd w:val="0"/>
              <w:snapToGrid w:val="0"/>
              <w:jc w:val="center"/>
              <w:rPr>
                <w:kern w:val="0"/>
                <w:szCs w:val="21"/>
              </w:rPr>
            </w:pPr>
            <w:r>
              <w:rPr>
                <w:kern w:val="0"/>
                <w:szCs w:val="21"/>
              </w:rPr>
              <w:t>大气毒性终点浓度-2 最大影响范围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dxa"/>
            <w:vMerge w:val="continue"/>
            <w:shd w:val="clear" w:color="auto" w:fill="auto"/>
            <w:vAlign w:val="center"/>
          </w:tcPr>
          <w:p>
            <w:pPr>
              <w:jc w:val="center"/>
              <w:rPr>
                <w:b/>
                <w:bCs/>
                <w:kern w:val="0"/>
                <w:szCs w:val="21"/>
              </w:rPr>
            </w:pPr>
          </w:p>
        </w:tc>
        <w:tc>
          <w:tcPr>
            <w:tcW w:w="1555" w:type="dxa"/>
            <w:shd w:val="clear" w:color="auto" w:fill="BEBEBE"/>
            <w:vAlign w:val="center"/>
          </w:tcPr>
          <w:p>
            <w:pPr>
              <w:adjustRightInd w:val="0"/>
              <w:snapToGrid w:val="0"/>
              <w:jc w:val="center"/>
              <w:rPr>
                <w:b/>
                <w:bCs/>
                <w:kern w:val="0"/>
                <w:szCs w:val="21"/>
              </w:rPr>
            </w:pPr>
            <w:r>
              <w:rPr>
                <w:b/>
                <w:bCs/>
                <w:kern w:val="0"/>
                <w:szCs w:val="21"/>
              </w:rPr>
              <w:t>地表水</w:t>
            </w:r>
          </w:p>
        </w:tc>
        <w:tc>
          <w:tcPr>
            <w:tcW w:w="7915" w:type="dxa"/>
            <w:gridSpan w:val="15"/>
            <w:shd w:val="clear" w:color="auto" w:fill="auto"/>
            <w:vAlign w:val="center"/>
          </w:tcPr>
          <w:p>
            <w:pPr>
              <w:adjustRightInd w:val="0"/>
              <w:snapToGrid w:val="0"/>
              <w:jc w:val="center"/>
              <w:rPr>
                <w:kern w:val="0"/>
                <w:szCs w:val="21"/>
              </w:rPr>
            </w:pPr>
            <w:r>
              <w:rPr>
                <w:kern w:val="0"/>
                <w:szCs w:val="21"/>
              </w:rPr>
              <w:t>最近环境敏感目标         ，到达时间         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dxa"/>
            <w:vMerge w:val="continue"/>
            <w:shd w:val="clear" w:color="auto" w:fill="auto"/>
            <w:vAlign w:val="center"/>
          </w:tcPr>
          <w:p>
            <w:pPr>
              <w:jc w:val="center"/>
              <w:rPr>
                <w:b/>
                <w:bCs/>
                <w:kern w:val="0"/>
                <w:szCs w:val="21"/>
              </w:rPr>
            </w:pPr>
          </w:p>
        </w:tc>
        <w:tc>
          <w:tcPr>
            <w:tcW w:w="1555" w:type="dxa"/>
            <w:vMerge w:val="restart"/>
            <w:shd w:val="clear" w:color="auto" w:fill="BEBEBE"/>
            <w:vAlign w:val="center"/>
          </w:tcPr>
          <w:p>
            <w:pPr>
              <w:adjustRightInd w:val="0"/>
              <w:snapToGrid w:val="0"/>
              <w:jc w:val="center"/>
              <w:rPr>
                <w:b/>
                <w:bCs/>
                <w:kern w:val="0"/>
                <w:szCs w:val="21"/>
              </w:rPr>
            </w:pPr>
            <w:r>
              <w:rPr>
                <w:b/>
                <w:bCs/>
                <w:kern w:val="0"/>
                <w:szCs w:val="21"/>
              </w:rPr>
              <w:t>地下水</w:t>
            </w:r>
          </w:p>
        </w:tc>
        <w:tc>
          <w:tcPr>
            <w:tcW w:w="7915" w:type="dxa"/>
            <w:gridSpan w:val="15"/>
            <w:shd w:val="clear" w:color="auto" w:fill="auto"/>
            <w:vAlign w:val="center"/>
          </w:tcPr>
          <w:p>
            <w:pPr>
              <w:adjustRightInd w:val="0"/>
              <w:snapToGrid w:val="0"/>
              <w:jc w:val="center"/>
              <w:rPr>
                <w:kern w:val="0"/>
                <w:szCs w:val="21"/>
              </w:rPr>
            </w:pPr>
            <w:r>
              <w:rPr>
                <w:kern w:val="0"/>
                <w:szCs w:val="21"/>
              </w:rPr>
              <w:t>下游厂区边界到达时间         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dxa"/>
            <w:vMerge w:val="continue"/>
            <w:shd w:val="clear" w:color="auto" w:fill="auto"/>
            <w:vAlign w:val="center"/>
          </w:tcPr>
          <w:p>
            <w:pPr>
              <w:jc w:val="center"/>
              <w:rPr>
                <w:b/>
                <w:bCs/>
                <w:kern w:val="0"/>
                <w:szCs w:val="21"/>
              </w:rPr>
            </w:pPr>
          </w:p>
        </w:tc>
        <w:tc>
          <w:tcPr>
            <w:tcW w:w="1555" w:type="dxa"/>
            <w:vMerge w:val="continue"/>
            <w:shd w:val="clear" w:color="auto" w:fill="auto"/>
            <w:vAlign w:val="center"/>
          </w:tcPr>
          <w:p>
            <w:pPr>
              <w:jc w:val="center"/>
              <w:rPr>
                <w:b/>
                <w:bCs/>
                <w:kern w:val="0"/>
                <w:szCs w:val="21"/>
              </w:rPr>
            </w:pPr>
          </w:p>
        </w:tc>
        <w:tc>
          <w:tcPr>
            <w:tcW w:w="7915" w:type="dxa"/>
            <w:gridSpan w:val="15"/>
            <w:shd w:val="clear" w:color="auto" w:fill="auto"/>
            <w:vAlign w:val="center"/>
          </w:tcPr>
          <w:p>
            <w:pPr>
              <w:adjustRightInd w:val="0"/>
              <w:snapToGrid w:val="0"/>
              <w:jc w:val="center"/>
              <w:rPr>
                <w:kern w:val="0"/>
                <w:szCs w:val="21"/>
              </w:rPr>
            </w:pPr>
            <w:r>
              <w:rPr>
                <w:kern w:val="0"/>
                <w:szCs w:val="21"/>
              </w:rPr>
              <w:t>最近环境敏感目标         ，到达时间         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80" w:type="dxa"/>
            <w:gridSpan w:val="2"/>
            <w:shd w:val="clear" w:color="auto" w:fill="BEBEBE"/>
            <w:vAlign w:val="center"/>
          </w:tcPr>
          <w:p>
            <w:pPr>
              <w:adjustRightInd w:val="0"/>
              <w:snapToGrid w:val="0"/>
              <w:jc w:val="center"/>
              <w:rPr>
                <w:b/>
                <w:bCs/>
                <w:kern w:val="0"/>
                <w:szCs w:val="21"/>
              </w:rPr>
            </w:pPr>
            <w:r>
              <w:rPr>
                <w:b/>
                <w:bCs/>
                <w:kern w:val="0"/>
                <w:szCs w:val="21"/>
              </w:rPr>
              <w:t>重点风险防范措施</w:t>
            </w:r>
          </w:p>
        </w:tc>
        <w:tc>
          <w:tcPr>
            <w:tcW w:w="7915" w:type="dxa"/>
            <w:gridSpan w:val="15"/>
            <w:shd w:val="clear" w:color="auto" w:fill="auto"/>
            <w:vAlign w:val="center"/>
          </w:tcPr>
          <w:p>
            <w:pPr>
              <w:adjustRightInd w:val="0"/>
              <w:snapToGrid w:val="0"/>
              <w:jc w:val="center"/>
              <w:rPr>
                <w:kern w:val="0"/>
                <w:szCs w:val="21"/>
              </w:rPr>
            </w:pP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80" w:type="dxa"/>
            <w:gridSpan w:val="2"/>
            <w:shd w:val="clear" w:color="auto" w:fill="BEBEBE"/>
            <w:vAlign w:val="center"/>
          </w:tcPr>
          <w:p>
            <w:pPr>
              <w:adjustRightInd w:val="0"/>
              <w:snapToGrid w:val="0"/>
              <w:jc w:val="center"/>
              <w:rPr>
                <w:b/>
                <w:bCs/>
                <w:kern w:val="0"/>
                <w:szCs w:val="21"/>
              </w:rPr>
            </w:pPr>
            <w:r>
              <w:rPr>
                <w:b/>
                <w:bCs/>
                <w:kern w:val="0"/>
                <w:szCs w:val="21"/>
              </w:rPr>
              <w:t>评价结论与建议</w:t>
            </w:r>
          </w:p>
        </w:tc>
        <w:tc>
          <w:tcPr>
            <w:tcW w:w="7915" w:type="dxa"/>
            <w:gridSpan w:val="15"/>
            <w:shd w:val="clear" w:color="auto" w:fill="auto"/>
            <w:vAlign w:val="center"/>
          </w:tcPr>
          <w:p>
            <w:pPr>
              <w:adjustRightInd w:val="0"/>
              <w:snapToGrid w:val="0"/>
              <w:jc w:val="center"/>
              <w:rPr>
                <w:kern w:val="0"/>
                <w:szCs w:val="21"/>
              </w:rPr>
            </w:pPr>
            <w:r>
              <w:rPr>
                <w:kern w:val="0"/>
                <w:szCs w:val="21"/>
              </w:rPr>
              <w:t>项目环境风险是可以接受的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5" w:type="dxa"/>
            <w:gridSpan w:val="17"/>
            <w:shd w:val="clear" w:color="auto" w:fill="BEBEBE"/>
            <w:vAlign w:val="center"/>
          </w:tcPr>
          <w:p>
            <w:pPr>
              <w:adjustRightInd w:val="0"/>
              <w:snapToGrid w:val="0"/>
              <w:jc w:val="center"/>
              <w:rPr>
                <w:b/>
                <w:bCs/>
                <w:kern w:val="0"/>
                <w:szCs w:val="21"/>
              </w:rPr>
            </w:pPr>
            <w:r>
              <w:rPr>
                <w:b/>
                <w:bCs/>
                <w:kern w:val="0"/>
                <w:szCs w:val="21"/>
              </w:rPr>
              <w:t>注：“□”为勾选项，“”为填写项。</w:t>
            </w:r>
          </w:p>
        </w:tc>
      </w:tr>
    </w:tbl>
    <w:p/>
    <w:p>
      <w:pPr>
        <w:spacing w:after="312" w:afterLines="100" w:line="360" w:lineRule="auto"/>
        <w:rPr>
          <w:b/>
          <w:sz w:val="44"/>
          <w:szCs w:val="44"/>
        </w:rPr>
      </w:pPr>
    </w:p>
    <w:p>
      <w:pPr>
        <w:spacing w:after="312" w:afterLines="100" w:line="360" w:lineRule="auto"/>
        <w:rPr>
          <w:b/>
          <w:sz w:val="44"/>
          <w:szCs w:val="44"/>
        </w:rPr>
      </w:pPr>
    </w:p>
    <w:p>
      <w:pPr>
        <w:spacing w:after="312" w:afterLines="100" w:line="360" w:lineRule="auto"/>
        <w:rPr>
          <w:b/>
          <w:sz w:val="44"/>
          <w:szCs w:val="44"/>
        </w:rPr>
      </w:pPr>
    </w:p>
    <w:p>
      <w:pPr>
        <w:spacing w:after="312" w:afterLines="100" w:line="360" w:lineRule="auto"/>
        <w:rPr>
          <w:b/>
          <w:sz w:val="44"/>
          <w:szCs w:val="44"/>
        </w:rPr>
        <w:sectPr>
          <w:footerReference r:id="rId4" w:type="default"/>
          <w:pgSz w:w="11906" w:h="16838"/>
          <w:pgMar w:top="1440" w:right="993" w:bottom="1440" w:left="1134" w:header="851" w:footer="992" w:gutter="0"/>
          <w:pgNumType w:start="1"/>
          <w:cols w:space="720" w:num="1"/>
          <w:docGrid w:type="lines" w:linePitch="312" w:charSpace="0"/>
        </w:sectPr>
      </w:pPr>
    </w:p>
    <w:p>
      <w:pPr>
        <w:jc w:val="center"/>
      </w:pPr>
      <w:r>
        <w:drawing>
          <wp:anchor distT="0" distB="0" distL="114300" distR="114300" simplePos="0" relativeHeight="251676672" behindDoc="0" locked="0" layoutInCell="1" allowOverlap="1">
            <wp:simplePos x="0" y="0"/>
            <wp:positionH relativeFrom="column">
              <wp:posOffset>7974965</wp:posOffset>
            </wp:positionH>
            <wp:positionV relativeFrom="paragraph">
              <wp:posOffset>81280</wp:posOffset>
            </wp:positionV>
            <wp:extent cx="892810" cy="927735"/>
            <wp:effectExtent l="9525" t="9525" r="12065" b="15240"/>
            <wp:wrapNone/>
            <wp:docPr id="15" name="图片 6" descr="C:\Program Files\Tencent\QQ\Users\625598103\Image\78IQ5O_9LUCP2]BV)7]EY[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C:\Program Files\Tencent\QQ\Users\625598103\Image\78IQ5O_9LUCP2]BV)7]EY[4.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a:xfrm>
                      <a:off x="0" y="0"/>
                      <a:ext cx="892810" cy="927735"/>
                    </a:xfrm>
                    <a:prstGeom prst="rect">
                      <a:avLst/>
                    </a:prstGeom>
                    <a:noFill/>
                    <a:ln w="9525">
                      <a:solidFill>
                        <a:srgbClr val="000000"/>
                      </a:solidFill>
                      <a:miter lim="800000"/>
                      <a:headEnd/>
                      <a:tailEnd/>
                    </a:ln>
                  </pic:spPr>
                </pic:pic>
              </a:graphicData>
            </a:graphic>
          </wp:anchor>
        </w:drawing>
      </w:r>
      <w:r>
        <mc:AlternateContent>
          <mc:Choice Requires="wpg">
            <w:drawing>
              <wp:anchor distT="0" distB="0" distL="114300" distR="114300" simplePos="0" relativeHeight="251678720" behindDoc="0" locked="0" layoutInCell="1" allowOverlap="1">
                <wp:simplePos x="0" y="0"/>
                <wp:positionH relativeFrom="column">
                  <wp:posOffset>4205605</wp:posOffset>
                </wp:positionH>
                <wp:positionV relativeFrom="paragraph">
                  <wp:posOffset>2173605</wp:posOffset>
                </wp:positionV>
                <wp:extent cx="1417320" cy="845820"/>
                <wp:effectExtent l="0" t="0" r="0" b="31115"/>
                <wp:wrapNone/>
                <wp:docPr id="52" name="组合 52"/>
                <wp:cNvGraphicFramePr/>
                <a:graphic xmlns:a="http://schemas.openxmlformats.org/drawingml/2006/main">
                  <a:graphicData uri="http://schemas.microsoft.com/office/word/2010/wordprocessingGroup">
                    <wpg:wgp>
                      <wpg:cNvGrpSpPr/>
                      <wpg:grpSpPr>
                        <a:xfrm>
                          <a:off x="0" y="0"/>
                          <a:ext cx="1417320" cy="845996"/>
                          <a:chOff x="57150" y="-9525"/>
                          <a:chExt cx="1417320" cy="845996"/>
                        </a:xfrm>
                      </wpg:grpSpPr>
                      <wpg:grpSp>
                        <wpg:cNvPr id="53" name="组合 45"/>
                        <wpg:cNvGrpSpPr/>
                        <wpg:grpSpPr>
                          <a:xfrm>
                            <a:off x="95250" y="371475"/>
                            <a:ext cx="823595" cy="464996"/>
                            <a:chOff x="0" y="0"/>
                            <a:chExt cx="823595" cy="464996"/>
                          </a:xfrm>
                        </wpg:grpSpPr>
                        <wpg:grpSp>
                          <wpg:cNvPr id="54" name="组合 43"/>
                          <wpg:cNvGrpSpPr/>
                          <wpg:grpSpPr>
                            <a:xfrm>
                              <a:off x="0" y="0"/>
                              <a:ext cx="205255" cy="464996"/>
                              <a:chOff x="0" y="0"/>
                              <a:chExt cx="205255" cy="464996"/>
                            </a:xfrm>
                          </wpg:grpSpPr>
                          <wps:wsp>
                            <wps:cNvPr id="19" name="椭圆 3"/>
                            <wps:cNvSpPr/>
                            <wps:spPr>
                              <a:xfrm>
                                <a:off x="0" y="396416"/>
                                <a:ext cx="76200" cy="68580"/>
                              </a:xfrm>
                              <a:prstGeom prst="ellipse">
                                <a:avLst/>
                              </a:prstGeom>
                              <a:solidFill>
                                <a:srgbClr val="0000FF"/>
                              </a:solidFill>
                              <a:ln w="25400" cap="flat" cmpd="sng" algn="ctr">
                                <a:solidFill>
                                  <a:srgbClr val="0000FF"/>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8" name="直接连接符 6"/>
                            <wps:cNvCnPr>
                              <a:cxnSpLocks noChangeShapeType="1"/>
                            </wps:cNvCnPr>
                            <wps:spPr bwMode="auto">
                              <a:xfrm flipV="1">
                                <a:off x="52855" y="0"/>
                                <a:ext cx="152400" cy="396240"/>
                              </a:xfrm>
                              <a:prstGeom prst="line">
                                <a:avLst/>
                              </a:prstGeom>
                              <a:noFill/>
                              <a:ln w="19050" cap="flat" cmpd="sng" algn="ctr">
                                <a:solidFill>
                                  <a:srgbClr val="FF0000"/>
                                </a:solidFill>
                                <a:prstDash val="solid"/>
                                <a:round/>
                              </a:ln>
                            </wps:spPr>
                            <wps:bodyPr/>
                          </wps:wsp>
                        </wpg:grpSp>
                        <wps:wsp>
                          <wps:cNvPr id="16" name="直接连接符 7"/>
                          <wps:cNvCnPr>
                            <a:cxnSpLocks noChangeShapeType="1"/>
                          </wps:cNvCnPr>
                          <wps:spPr bwMode="auto">
                            <a:xfrm flipV="1">
                              <a:off x="205161" y="10567"/>
                              <a:ext cx="618434" cy="5290"/>
                            </a:xfrm>
                            <a:prstGeom prst="line">
                              <a:avLst/>
                            </a:prstGeom>
                            <a:noFill/>
                            <a:ln w="19050" cap="flat" cmpd="sng" algn="ctr">
                              <a:solidFill>
                                <a:srgbClr val="FF0000"/>
                              </a:solidFill>
                              <a:prstDash val="solid"/>
                              <a:round/>
                            </a:ln>
                          </wps:spPr>
                          <wps:bodyPr/>
                        </wps:wsp>
                      </wpg:grpSp>
                      <wps:wsp>
                        <wps:cNvPr id="17" name="Text Box 5"/>
                        <wps:cNvSpPr txBox="1">
                          <a:spLocks noChangeArrowheads="1"/>
                        </wps:cNvSpPr>
                        <wps:spPr bwMode="auto">
                          <a:xfrm>
                            <a:off x="57150" y="-9525"/>
                            <a:ext cx="1417320" cy="449580"/>
                          </a:xfrm>
                          <a:prstGeom prst="rect">
                            <a:avLst/>
                          </a:prstGeom>
                          <a:noFill/>
                          <a:ln>
                            <a:noFill/>
                          </a:ln>
                        </wps:spPr>
                        <wps:txbx>
                          <w:txbxContent>
                            <w:p>
                              <w:pPr>
                                <w:rPr>
                                  <w:b/>
                                  <w:color w:val="FF0000"/>
                                  <w:sz w:val="28"/>
                                  <w:szCs w:val="28"/>
                                </w:rPr>
                              </w:pPr>
                              <w:bookmarkStart w:id="36" w:name="_Hlk17985130"/>
                              <w:bookmarkEnd w:id="36"/>
                              <w:r>
                                <w:rPr>
                                  <w:rFonts w:hint="eastAsia"/>
                                  <w:b/>
                                  <w:color w:val="FF0000"/>
                                  <w:sz w:val="28"/>
                                  <w:szCs w:val="28"/>
                                </w:rPr>
                                <w:t>项目</w:t>
                              </w:r>
                              <w:r>
                                <w:rPr>
                                  <w:b/>
                                  <w:color w:val="FF0000"/>
                                  <w:sz w:val="28"/>
                                  <w:szCs w:val="28"/>
                                </w:rPr>
                                <w:t>所在地</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31.15pt;margin-top:171.15pt;height:66.6pt;width:111.6pt;z-index:251678720;mso-width-relative:page;mso-height-relative:page;" coordorigin="57150,-9525" coordsize="1417320,845996" o:gfxdata="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">
                <o:lock v:ext="edit" aspectratio="f"/>
                <v:group id="组合 45" o:spid="_x0000_s1026" o:spt="203" style="position:absolute;left:95250;top:371475;height:464996;width:823595;" coordsize="823595,464996"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o:lock v:ext="edit" aspectratio="f"/>
                  <v:group id="组合 43" o:spid="_x0000_s1026" o:spt="203" style="position:absolute;left:0;top:0;height:464996;width:205255;" coordsize="205255,464996"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shape id="椭圆 3" o:spid="_x0000_s1026" o:spt="3" type="#_x0000_t3" style="position:absolute;left:0;top:396416;height:68580;width:76200;v-text-anchor:middle;" fillcolor="#0000FF" filled="t" stroked="t" coordsize="21600,21600" o:gfxdata="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IyhI25AAAA2wAA&#10;AA8AAAAAAAAAAQAgAAAAIgAAAGRycy9kb3ducmV2LnhtbFBLAQIUABQAAAAIAIdO4kAzLwWeOwAA&#10;ADkAAAAQAAAAAAAAAAEAIAAAAAgBAABkcnMvc2hhcGV4bWwueG1sUEsFBgAAAAAGAAYAWwEAALID&#10;AAAAAA==&#10;">
                      <v:fill on="t" focussize="0,0"/>
                      <v:stroke weight="2pt" color="#0000FF" joinstyle="round"/>
                      <v:imagedata o:title=""/>
                      <o:lock v:ext="edit" aspectratio="f"/>
                    </v:shape>
                    <v:line id="直接连接符 6" o:spid="_x0000_s1026" o:spt="20" style="position:absolute;left:52855;top:0;flip:y;height:396240;width:152400;" filled="f" stroked="t" coordsize="21600,21600" o:gfxdata="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XmZBvQAA&#10;ANsAAAAPAAAAAAAAAAEAIAAAACIAAABkcnMvZG93bnJldi54bWxQSwECFAAUAAAACACHTuJAMy8F&#10;njsAAAA5AAAAEAAAAAAAAAABACAAAAAMAQAAZHJzL3NoYXBleG1sLnhtbFBLBQYAAAAABgAGAFsB&#10;AAC2AwAAAAA=&#10;">
                      <v:fill on="f" focussize="0,0"/>
                      <v:stroke weight="1.5pt" color="#FF0000" joinstyle="round"/>
                      <v:imagedata o:title=""/>
                      <o:lock v:ext="edit" aspectratio="f"/>
                    </v:line>
                  </v:group>
                  <v:line id="直接连接符 7" o:spid="_x0000_s1026" o:spt="20" style="position:absolute;left:205161;top:10567;flip:y;height:5290;width:618434;" filled="f" stroked="t" coordsize="21600,21600" o:gfxdata="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CNV6i5AAAA2wAA&#10;AA8AAAAAAAAAAQAgAAAAIgAAAGRycy9kb3ducmV2LnhtbFBLAQIUABQAAAAIAIdO4kAzLwWeOwAA&#10;ADkAAAAQAAAAAAAAAAEAIAAAAAgBAABkcnMvc2hhcGV4bWwueG1sUEsFBgAAAAAGAAYAWwEAALID&#10;AAAAAA==&#10;">
                    <v:fill on="f" focussize="0,0"/>
                    <v:stroke weight="1.5pt" color="#FF0000" joinstyle="round"/>
                    <v:imagedata o:title=""/>
                    <o:lock v:ext="edit" aspectratio="f"/>
                  </v:line>
                </v:group>
                <v:shape id="Text Box 5" o:spid="_x0000_s1026" o:spt="202" type="#_x0000_t202" style="position:absolute;left:57150;top:-9525;height:449580;width:1417320;" filled="f" stroked="f" coordsize="21600,21600" o:gfxdata="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Foegr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rPr>
                            <w:b/>
                            <w:color w:val="FF0000"/>
                            <w:sz w:val="28"/>
                            <w:szCs w:val="28"/>
                          </w:rPr>
                        </w:pPr>
                        <w:bookmarkStart w:id="36" w:name="_Hlk17985130"/>
                        <w:bookmarkEnd w:id="36"/>
                        <w:r>
                          <w:rPr>
                            <w:rFonts w:hint="eastAsia"/>
                            <w:b/>
                            <w:color w:val="FF0000"/>
                            <w:sz w:val="28"/>
                            <w:szCs w:val="28"/>
                          </w:rPr>
                          <w:t>项目</w:t>
                        </w:r>
                        <w:r>
                          <w:rPr>
                            <w:b/>
                            <w:color w:val="FF0000"/>
                            <w:sz w:val="28"/>
                            <w:szCs w:val="28"/>
                          </w:rPr>
                          <w:t>所在地</w:t>
                        </w:r>
                      </w:p>
                    </w:txbxContent>
                  </v:textbox>
                </v:shape>
              </v:group>
            </w:pict>
          </mc:Fallback>
        </mc:AlternateContent>
      </w:r>
      <w:bookmarkStart w:id="31" w:name="_Hlk18182277"/>
      <w:bookmarkEnd w:id="31"/>
      <w:r>
        <w:drawing>
          <wp:inline distT="0" distB="0" distL="0" distR="0">
            <wp:extent cx="8858885" cy="5239385"/>
            <wp:effectExtent l="0" t="0" r="18415" b="18415"/>
            <wp:docPr id="5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3"/>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8867667" cy="5245104"/>
                    </a:xfrm>
                    <a:prstGeom prst="rect">
                      <a:avLst/>
                    </a:prstGeom>
                    <a:noFill/>
                    <a:ln>
                      <a:noFill/>
                    </a:ln>
                  </pic:spPr>
                </pic:pic>
              </a:graphicData>
            </a:graphic>
          </wp:inline>
        </w:drawing>
      </w:r>
    </w:p>
    <w:p>
      <w:pPr>
        <w:spacing w:line="360" w:lineRule="auto"/>
        <w:jc w:val="center"/>
        <w:outlineLvl w:val="0"/>
        <w:rPr>
          <w:b/>
          <w:sz w:val="24"/>
        </w:rPr>
        <w:sectPr>
          <w:pgSz w:w="16838" w:h="11906" w:orient="landscape"/>
          <w:pgMar w:top="1418" w:right="1418" w:bottom="1418" w:left="1418" w:header="851" w:footer="851" w:gutter="0"/>
          <w:cols w:space="720" w:num="1"/>
          <w:docGrid w:type="lines" w:linePitch="312" w:charSpace="0"/>
        </w:sectPr>
      </w:pPr>
      <w:r>
        <w:rPr>
          <w:b/>
          <w:sz w:val="24"/>
        </w:rPr>
        <w:t>图1 项目地理位置图（比例尺1:500）</w:t>
      </w:r>
    </w:p>
    <w:p>
      <w:pPr>
        <w:adjustRightInd w:val="0"/>
        <w:snapToGrid w:val="0"/>
        <w:jc w:val="center"/>
        <w:rPr>
          <w:b/>
          <w:szCs w:val="21"/>
        </w:rPr>
      </w:pPr>
      <w:r>
        <mc:AlternateContent>
          <mc:Choice Requires="wps">
            <w:drawing>
              <wp:anchor distT="0" distB="0" distL="114300" distR="114300" simplePos="0" relativeHeight="251539456" behindDoc="0" locked="0" layoutInCell="1" allowOverlap="1">
                <wp:simplePos x="0" y="0"/>
                <wp:positionH relativeFrom="column">
                  <wp:posOffset>4764405</wp:posOffset>
                </wp:positionH>
                <wp:positionV relativeFrom="paragraph">
                  <wp:posOffset>3141980</wp:posOffset>
                </wp:positionV>
                <wp:extent cx="102235" cy="87630"/>
                <wp:effectExtent l="16510" t="19050" r="33655" b="26670"/>
                <wp:wrapNone/>
                <wp:docPr id="58" name="等腰三角形 58"/>
                <wp:cNvGraphicFramePr/>
                <a:graphic xmlns:a="http://schemas.openxmlformats.org/drawingml/2006/main">
                  <a:graphicData uri="http://schemas.microsoft.com/office/word/2010/wordprocessingShape">
                    <wps:wsp>
                      <wps:cNvSpPr/>
                      <wps:spPr>
                        <a:xfrm>
                          <a:off x="0" y="0"/>
                          <a:ext cx="102235" cy="87630"/>
                        </a:xfrm>
                        <a:prstGeom prst="triangle">
                          <a:avLst/>
                        </a:prstGeom>
                        <a:solidFill>
                          <a:schemeClr val="tx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75.15pt;margin-top:247.4pt;height:6.9pt;width:8.05pt;z-index:251539456;v-text-anchor:middle;mso-width-relative:page;mso-height-relative:page;" fillcolor="#000000 [3213]" filled="t" stroked="t" coordsize="21600,21600" o:gfxdata="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IibAjaAAAACwEAAA8AAAAAAAAAAQAgAAAAIgAAAGRycy9kb3du&#10;cmV2LnhtbFBLAQIUABQAAAAIAIdO4kAbrEGhbwIAAL4EAAAOAAAAAAAAAAEAIAAAACkBAABkcnMv&#10;ZTJvRG9jLnhtbFBLBQYAAAAABgAGAFkBAAAKBgAAAAA=&#10;" adj="10800">
                <v:fill on="t" focussize="0,0"/>
                <v:stroke weight="1.5pt" color="#FF0000 [3204]"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549696" behindDoc="0" locked="0" layoutInCell="1" allowOverlap="1">
                <wp:simplePos x="0" y="0"/>
                <wp:positionH relativeFrom="column">
                  <wp:posOffset>4277995</wp:posOffset>
                </wp:positionH>
                <wp:positionV relativeFrom="paragraph">
                  <wp:posOffset>3580130</wp:posOffset>
                </wp:positionV>
                <wp:extent cx="102235" cy="87630"/>
                <wp:effectExtent l="16510" t="19050" r="33655" b="26670"/>
                <wp:wrapNone/>
                <wp:docPr id="57" name="等腰三角形 57"/>
                <wp:cNvGraphicFramePr/>
                <a:graphic xmlns:a="http://schemas.openxmlformats.org/drawingml/2006/main">
                  <a:graphicData uri="http://schemas.microsoft.com/office/word/2010/wordprocessingShape">
                    <wps:wsp>
                      <wps:cNvSpPr/>
                      <wps:spPr>
                        <a:xfrm>
                          <a:off x="0" y="0"/>
                          <a:ext cx="102235" cy="87630"/>
                        </a:xfrm>
                        <a:prstGeom prst="triangle">
                          <a:avLst/>
                        </a:prstGeom>
                        <a:solidFill>
                          <a:schemeClr val="tx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36.85pt;margin-top:281.9pt;height:6.9pt;width:8.05pt;z-index:251549696;v-text-anchor:middle;mso-width-relative:page;mso-height-relative:page;" fillcolor="#000000 [3213]" filled="t" stroked="t" coordsize="21600,21600" o:gfxdata="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bzfrDNkAAAALAQAADwAAAAAAAAABACAAAAAiAAAAZHJzL2Rvd25y&#10;ZXYueG1sUEsBAhQAFAAAAAgAh07iQEvz4HtvAgAAvgQAAA4AAAAAAAAAAQAgAAAAKAEAAGRycy9l&#10;Mm9Eb2MueG1sUEsFBgAAAAAGAAYAWQEAAAkGAAAAAA==&#10;" adj="10800">
                <v:fill on="t" focussize="0,0"/>
                <v:stroke weight="1.5pt" color="#FF0000 [3204]"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541504" behindDoc="0" locked="0" layoutInCell="1" allowOverlap="1">
                <wp:simplePos x="0" y="0"/>
                <wp:positionH relativeFrom="column">
                  <wp:posOffset>4079240</wp:posOffset>
                </wp:positionH>
                <wp:positionV relativeFrom="paragraph">
                  <wp:posOffset>2845435</wp:posOffset>
                </wp:positionV>
                <wp:extent cx="102235" cy="87630"/>
                <wp:effectExtent l="16510" t="19050" r="33655" b="26670"/>
                <wp:wrapNone/>
                <wp:docPr id="59" name="等腰三角形 59"/>
                <wp:cNvGraphicFramePr/>
                <a:graphic xmlns:a="http://schemas.openxmlformats.org/drawingml/2006/main">
                  <a:graphicData uri="http://schemas.microsoft.com/office/word/2010/wordprocessingShape">
                    <wps:wsp>
                      <wps:cNvSpPr/>
                      <wps:spPr>
                        <a:xfrm>
                          <a:off x="0" y="0"/>
                          <a:ext cx="102235" cy="87630"/>
                        </a:xfrm>
                        <a:prstGeom prst="triangle">
                          <a:avLst/>
                        </a:prstGeom>
                        <a:solidFill>
                          <a:schemeClr val="tx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21.2pt;margin-top:224.05pt;height:6.9pt;width:8.05pt;z-index:251541504;v-text-anchor:middle;mso-width-relative:page;mso-height-relative:page;" fillcolor="#000000 [3213]" filled="t" stroked="t" coordsize="21600,21600" o:gfxdata="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JfFguTaAAAACwEAAA8AAAAAAAAAAQAgAAAAIgAAAGRycy9kb3du&#10;cmV2LnhtbFBLAQIUABQAAAAIAIdO4kDBXqdtbwIAAL4EAAAOAAAAAAAAAAEAIAAAACkBAABkcnMv&#10;ZTJvRG9jLnhtbFBLBQYAAAAABgAGAFkBAAAKBgAAAAA=&#10;" adj="10800">
                <v:fill on="t" focussize="0,0"/>
                <v:stroke weight="1.5pt" color="#FF0000 [3204]"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566080" behindDoc="0" locked="0" layoutInCell="1" allowOverlap="1">
                <wp:simplePos x="0" y="0"/>
                <wp:positionH relativeFrom="column">
                  <wp:posOffset>4500245</wp:posOffset>
                </wp:positionH>
                <wp:positionV relativeFrom="paragraph">
                  <wp:posOffset>2343150</wp:posOffset>
                </wp:positionV>
                <wp:extent cx="102235" cy="87630"/>
                <wp:effectExtent l="16510" t="19050" r="33655" b="26670"/>
                <wp:wrapNone/>
                <wp:docPr id="25" name="等腰三角形 25"/>
                <wp:cNvGraphicFramePr/>
                <a:graphic xmlns:a="http://schemas.openxmlformats.org/drawingml/2006/main">
                  <a:graphicData uri="http://schemas.microsoft.com/office/word/2010/wordprocessingShape">
                    <wps:wsp>
                      <wps:cNvSpPr/>
                      <wps:spPr>
                        <a:xfrm>
                          <a:off x="0" y="0"/>
                          <a:ext cx="102235" cy="87630"/>
                        </a:xfrm>
                        <a:prstGeom prst="triangle">
                          <a:avLst/>
                        </a:prstGeom>
                        <a:solidFill>
                          <a:schemeClr val="tx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54.35pt;margin-top:184.5pt;height:6.9pt;width:8.05pt;z-index:251566080;v-text-anchor:middle;mso-width-relative:page;mso-height-relative:page;" fillcolor="#000000 [3213]" filled="t" stroked="t" coordsize="21600,21600" o:gfxdata="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gQi/e2QAAAAsBAAAPAAAAAAAAAAEAIAAAACIAAABkcnMvZG93bnJl&#10;di54bWxQSwECFAAUAAAACACHTuJAVwVZ0m4CAAC+BAAADgAAAAAAAAABACAAAAAoAQAAZHJzL2Uy&#10;b0RvYy54bWxQSwUGAAAAAAYABgBZAQAACAYAAAAA&#10;" adj="10800">
                <v:fill on="t" focussize="0,0"/>
                <v:stroke weight="1.5pt" color="#FF0000 [3204]"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3361690</wp:posOffset>
                </wp:positionH>
                <wp:positionV relativeFrom="paragraph">
                  <wp:posOffset>2280285</wp:posOffset>
                </wp:positionV>
                <wp:extent cx="1134110" cy="4826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134110" cy="482600"/>
                        </a:xfrm>
                        <a:prstGeom prst="rect">
                          <a:avLst/>
                        </a:prstGeom>
                        <a:noFill/>
                        <a:ln w="6350">
                          <a:noFill/>
                        </a:ln>
                      </wps:spPr>
                      <wps:txbx>
                        <w:txbxContent>
                          <w:p>
                            <w:pPr>
                              <w:rPr>
                                <w:b/>
                                <w:sz w:val="24"/>
                              </w:rPr>
                            </w:pPr>
                            <w:r>
                              <w:rPr>
                                <w:rFonts w:hint="eastAsia"/>
                                <w:b/>
                                <w:sz w:val="24"/>
                                <w:highlight w:val="yellow"/>
                              </w:rPr>
                              <w:t>镇海水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7pt;margin-top:179.55pt;height:38pt;width:89.3pt;z-index:251719680;mso-width-relative:page;mso-height-relative:page;" filled="f" stroked="f" coordsize="21600,21600" o:gfxdata="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yd&#10;T9/cAAAACwEAAA8AAAAAAAAAAQAgAAAAIgAAAGRycy9kb3ducmV2LnhtbFBLAQIUABQAAAAIAIdO&#10;4kAChAYLHwIAABwEAAAOAAAAAAAAAAEAIAAAACsBAABkcnMvZTJvRG9jLnhtbFBLBQYAAAAABgAG&#10;AFkBAAC8BQAAAAA=&#10;">
                <v:fill on="f" focussize="0,0"/>
                <v:stroke on="f" weight="0.5pt"/>
                <v:imagedata o:title=""/>
                <o:lock v:ext="edit" aspectratio="f"/>
                <v:textbox>
                  <w:txbxContent>
                    <w:p>
                      <w:pPr>
                        <w:rPr>
                          <w:b/>
                          <w:sz w:val="24"/>
                        </w:rPr>
                      </w:pPr>
                      <w:r>
                        <w:rPr>
                          <w:rFonts w:hint="eastAsia"/>
                          <w:b/>
                          <w:sz w:val="24"/>
                          <w:highlight w:val="yellow"/>
                        </w:rPr>
                        <w:t>镇海水</w:t>
                      </w:r>
                    </w:p>
                  </w:txbxContent>
                </v:textbox>
              </v:shap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5106670</wp:posOffset>
                </wp:positionH>
                <wp:positionV relativeFrom="paragraph">
                  <wp:posOffset>1575435</wp:posOffset>
                </wp:positionV>
                <wp:extent cx="841375" cy="58547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841375" cy="585470"/>
                        </a:xfrm>
                        <a:prstGeom prst="rect">
                          <a:avLst/>
                        </a:prstGeom>
                        <a:noFill/>
                        <a:ln w="6350">
                          <a:noFill/>
                        </a:ln>
                      </wps:spPr>
                      <wps:txbx>
                        <w:txbxContent>
                          <w:p>
                            <w:pPr>
                              <w:rPr>
                                <w:b/>
                                <w:sz w:val="24"/>
                              </w:rPr>
                            </w:pPr>
                            <w:r>
                              <w:rPr>
                                <w:rFonts w:hint="eastAsia"/>
                                <w:b/>
                                <w:sz w:val="24"/>
                                <w:highlight w:val="yellow"/>
                              </w:rPr>
                              <w:t>空地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2.1pt;margin-top:124.05pt;height:46.1pt;width:66.25pt;z-index:251707392;mso-width-relative:page;mso-height-relative:page;" filled="f" stroked="f" coordsize="21600,21600" o:gfxdata="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2Vd+twAAAALAQAADwAAAAAAAAABACAAAAAiAAAAZHJzL2Rvd25yZXYueG1sUEsBAhQAFAAAAAgA&#10;h07iQMiOeJEhAgAAGwQAAA4AAAAAAAAAAQAgAAAAKwEAAGRycy9lMm9Eb2MueG1sUEsFBgAAAAAG&#10;AAYAWQEAAL4FAAAAAA==&#10;">
                <v:fill on="f" focussize="0,0"/>
                <v:stroke on="f" weight="0.5pt"/>
                <v:imagedata o:title=""/>
                <o:lock v:ext="edit" aspectratio="f"/>
                <v:textbox>
                  <w:txbxContent>
                    <w:p>
                      <w:pPr>
                        <w:rPr>
                          <w:b/>
                          <w:sz w:val="24"/>
                        </w:rPr>
                      </w:pPr>
                      <w:r>
                        <w:rPr>
                          <w:rFonts w:hint="eastAsia"/>
                          <w:b/>
                          <w:sz w:val="24"/>
                          <w:highlight w:val="yellow"/>
                        </w:rPr>
                        <w:t>空地</w:t>
                      </w:r>
                    </w:p>
                  </w:txbxContent>
                </v:textbox>
              </v:shape>
            </w:pict>
          </mc:Fallback>
        </mc:AlternateContent>
      </w:r>
      <w:r>
        <mc:AlternateContent>
          <mc:Choice Requires="wps">
            <w:drawing>
              <wp:anchor distT="0" distB="0" distL="114300" distR="114300" simplePos="0" relativeHeight="251594752" behindDoc="0" locked="0" layoutInCell="1" allowOverlap="1">
                <wp:simplePos x="0" y="0"/>
                <wp:positionH relativeFrom="column">
                  <wp:posOffset>4130040</wp:posOffset>
                </wp:positionH>
                <wp:positionV relativeFrom="paragraph">
                  <wp:posOffset>2717165</wp:posOffset>
                </wp:positionV>
                <wp:extent cx="914400" cy="354330"/>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914400" cy="354330"/>
                        </a:xfrm>
                        <a:prstGeom prst="rect">
                          <a:avLst/>
                        </a:prstGeom>
                        <a:noFill/>
                        <a:ln w="6350">
                          <a:noFill/>
                        </a:ln>
                      </wps:spPr>
                      <wps:txbx>
                        <w:txbxContent>
                          <w:p>
                            <w:pPr>
                              <w:rPr>
                                <w:b/>
                                <w:sz w:val="24"/>
                              </w:rPr>
                            </w:pPr>
                            <w:r>
                              <w:rPr>
                                <w:rFonts w:hint="eastAsia"/>
                                <w:b/>
                                <w:sz w:val="24"/>
                                <w:highlight w:val="yellow"/>
                              </w:rPr>
                              <w:t>项目所在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2pt;margin-top:213.95pt;height:27.9pt;width:72pt;z-index:251594752;mso-width-relative:page;mso-height-relative:page;" filled="f" stroked="f" coordsize="21600,21600" o:gfxdata="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RMU&#10;NdwAAAALAQAADwAAAAAAAAABACAAAAAiAAAAZHJzL2Rvd25yZXYueG1sUEsBAhQAFAAAAAgAh07i&#10;QOUA3QkeAgAAGwQAAA4AAAAAAAAAAQAgAAAAKwEAAGRycy9lMm9Eb2MueG1sUEsFBgAAAAAGAAYA&#10;WQEAALsFAAAAAA==&#10;">
                <v:fill on="f" focussize="0,0"/>
                <v:stroke on="f" weight="0.5pt"/>
                <v:imagedata o:title=""/>
                <o:lock v:ext="edit" aspectratio="f"/>
                <v:textbox>
                  <w:txbxContent>
                    <w:p>
                      <w:pPr>
                        <w:rPr>
                          <w:b/>
                          <w:sz w:val="24"/>
                        </w:rPr>
                      </w:pPr>
                      <w:r>
                        <w:rPr>
                          <w:rFonts w:hint="eastAsia"/>
                          <w:b/>
                          <w:sz w:val="24"/>
                          <w:highlight w:val="yellow"/>
                        </w:rPr>
                        <w:t>项目所在</w:t>
                      </w:r>
                    </w:p>
                  </w:txbxContent>
                </v:textbox>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4945380</wp:posOffset>
                </wp:positionH>
                <wp:positionV relativeFrom="paragraph">
                  <wp:posOffset>2936240</wp:posOffset>
                </wp:positionV>
                <wp:extent cx="1224280" cy="671195"/>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224501" cy="671057"/>
                        </a:xfrm>
                        <a:prstGeom prst="rect">
                          <a:avLst/>
                        </a:prstGeom>
                        <a:noFill/>
                        <a:ln w="6350">
                          <a:noFill/>
                        </a:ln>
                      </wps:spPr>
                      <wps:txbx>
                        <w:txbxContent>
                          <w:p>
                            <w:pPr>
                              <w:rPr>
                                <w:b/>
                                <w:sz w:val="24"/>
                              </w:rPr>
                            </w:pPr>
                            <w:r>
                              <w:rPr>
                                <w:rFonts w:hint="eastAsia"/>
                                <w:b/>
                                <w:bCs/>
                                <w:sz w:val="24"/>
                                <w:highlight w:val="yellow"/>
                              </w:rPr>
                              <w:t>开平市信隆纺织有限公司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9.4pt;margin-top:231.2pt;height:52.85pt;width:96.4pt;z-index:251686912;mso-width-relative:page;mso-height-relative:page;" filled="f" stroked="f" coordsize="21600,21600" o:gfxdata="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10;F4Tp3AAAAAsBAAAPAAAAAAAAAAEAIAAAACIAAABkcnMvZG93bnJldi54bWxQSwECFAAUAAAACACH&#10;TuJAomjD6CACAAAcBAAADgAAAAAAAAABACAAAAArAQAAZHJzL2Uyb0RvYy54bWxQSwUGAAAAAAYA&#10;BgBZAQAAvQUAAAAA&#10;">
                <v:fill on="f" focussize="0,0"/>
                <v:stroke on="f" weight="0.5pt"/>
                <v:imagedata o:title=""/>
                <o:lock v:ext="edit" aspectratio="f"/>
                <v:textbox>
                  <w:txbxContent>
                    <w:p>
                      <w:pPr>
                        <w:rPr>
                          <w:b/>
                          <w:sz w:val="24"/>
                        </w:rPr>
                      </w:pPr>
                      <w:r>
                        <w:rPr>
                          <w:rFonts w:hint="eastAsia"/>
                          <w:b/>
                          <w:bCs/>
                          <w:sz w:val="24"/>
                          <w:highlight w:val="yellow"/>
                        </w:rPr>
                        <w:t>开平市信隆纺织有限公司</w:t>
                      </w:r>
                    </w:p>
                  </w:txbxContent>
                </v:textbox>
              </v:shape>
            </w:pict>
          </mc:Fallback>
        </mc:AlternateContent>
      </w:r>
      <w:r>
        <mc:AlternateContent>
          <mc:Choice Requires="wps">
            <w:drawing>
              <wp:anchor distT="0" distB="0" distL="114300" distR="114300" simplePos="0" relativeHeight="251615232" behindDoc="0" locked="0" layoutInCell="1" allowOverlap="1">
                <wp:simplePos x="0" y="0"/>
                <wp:positionH relativeFrom="column">
                  <wp:posOffset>4114800</wp:posOffset>
                </wp:positionH>
                <wp:positionV relativeFrom="paragraph">
                  <wp:posOffset>4239895</wp:posOffset>
                </wp:positionV>
                <wp:extent cx="1214120" cy="665480"/>
                <wp:effectExtent l="0" t="0" r="0" b="0"/>
                <wp:wrapNone/>
                <wp:docPr id="267" name="文本框 267"/>
                <wp:cNvGraphicFramePr/>
                <a:graphic xmlns:a="http://schemas.openxmlformats.org/drawingml/2006/main">
                  <a:graphicData uri="http://schemas.microsoft.com/office/word/2010/wordprocessingShape">
                    <wps:wsp>
                      <wps:cNvSpPr txBox="1"/>
                      <wps:spPr>
                        <a:xfrm>
                          <a:off x="0" y="0"/>
                          <a:ext cx="1214120" cy="665480"/>
                        </a:xfrm>
                        <a:prstGeom prst="rect">
                          <a:avLst/>
                        </a:prstGeom>
                        <a:noFill/>
                        <a:ln w="6350">
                          <a:noFill/>
                        </a:ln>
                      </wps:spPr>
                      <wps:txbx>
                        <w:txbxContent>
                          <w:p>
                            <w:pPr>
                              <w:rPr>
                                <w:b/>
                                <w:sz w:val="24"/>
                              </w:rPr>
                            </w:pPr>
                            <w:r>
                              <w:rPr>
                                <w:rFonts w:hint="eastAsia"/>
                                <w:b/>
                                <w:bCs/>
                                <w:sz w:val="24"/>
                                <w:highlight w:val="yellow"/>
                              </w:rPr>
                              <w:t>开平市信隆纺织有限公司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4pt;margin-top:333.85pt;height:52.4pt;width:95.6pt;z-index:251615232;mso-width-relative:page;mso-height-relative:page;" filled="f" stroked="f" coordsize="21600,21600" o:gfxdata="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8HKZOd0AAAALAQAADwAAAAAAAAABACAAAAAiAAAAZHJzL2Rvd25yZXYueG1sUEsBAhQAFAAAAAgA&#10;h07iQOFAQmsgAgAAHAQAAA4AAAAAAAAAAQAgAAAALAEAAGRycy9lMm9Eb2MueG1sUEsFBgAAAAAG&#10;AAYAWQEAAL4FAAAAAA==&#10;">
                <v:fill on="f" focussize="0,0"/>
                <v:stroke on="f" weight="0.5pt"/>
                <v:imagedata o:title=""/>
                <o:lock v:ext="edit" aspectratio="f"/>
                <v:textbox>
                  <w:txbxContent>
                    <w:p>
                      <w:pPr>
                        <w:rPr>
                          <w:b/>
                          <w:sz w:val="24"/>
                        </w:rPr>
                      </w:pPr>
                      <w:r>
                        <w:rPr>
                          <w:rFonts w:hint="eastAsia"/>
                          <w:b/>
                          <w:bCs/>
                          <w:sz w:val="24"/>
                          <w:highlight w:val="yellow"/>
                        </w:rPr>
                        <w:t>开平市信隆纺织有限公司</w:t>
                      </w:r>
                    </w:p>
                  </w:txbxContent>
                </v:textbox>
              </v:shape>
            </w:pict>
          </mc:Fallback>
        </mc:AlternateContent>
      </w:r>
      <w:r>
        <mc:AlternateContent>
          <mc:Choice Requires="wpg">
            <w:drawing>
              <wp:anchor distT="0" distB="0" distL="114300" distR="114300" simplePos="0" relativeHeight="251681792" behindDoc="0" locked="0" layoutInCell="1" allowOverlap="1">
                <wp:simplePos x="0" y="0"/>
                <wp:positionH relativeFrom="column">
                  <wp:posOffset>7120255</wp:posOffset>
                </wp:positionH>
                <wp:positionV relativeFrom="paragraph">
                  <wp:posOffset>4316095</wp:posOffset>
                </wp:positionV>
                <wp:extent cx="1729740" cy="1582420"/>
                <wp:effectExtent l="0" t="0" r="3810" b="0"/>
                <wp:wrapNone/>
                <wp:docPr id="60" name="组合 60"/>
                <wp:cNvGraphicFramePr/>
                <a:graphic xmlns:a="http://schemas.openxmlformats.org/drawingml/2006/main">
                  <a:graphicData uri="http://schemas.microsoft.com/office/word/2010/wordprocessingGroup">
                    <wpg:wgp>
                      <wpg:cNvGrpSpPr/>
                      <wpg:grpSpPr>
                        <a:xfrm>
                          <a:off x="0" y="0"/>
                          <a:ext cx="1729795" cy="1582420"/>
                          <a:chOff x="35665" y="166916"/>
                          <a:chExt cx="1631839" cy="1576308"/>
                        </a:xfrm>
                      </wpg:grpSpPr>
                      <wpg:grpSp>
                        <wpg:cNvPr id="61" name="组合 20"/>
                        <wpg:cNvGrpSpPr/>
                        <wpg:grpSpPr>
                          <a:xfrm>
                            <a:off x="35665" y="166916"/>
                            <a:ext cx="1631839" cy="1576308"/>
                            <a:chOff x="35665" y="166916"/>
                            <a:chExt cx="1631839" cy="1576308"/>
                          </a:xfrm>
                        </wpg:grpSpPr>
                        <wps:wsp>
                          <wps:cNvPr id="62" name="文本框 59"/>
                          <wps:cNvSpPr txBox="1"/>
                          <wps:spPr>
                            <a:xfrm>
                              <a:off x="65669" y="166916"/>
                              <a:ext cx="1549473" cy="1538301"/>
                            </a:xfrm>
                            <a:prstGeom prst="rect">
                              <a:avLst/>
                            </a:prstGeom>
                            <a:solidFill>
                              <a:sysClr val="window" lastClr="FFFFFF">
                                <a:lumMod val="75000"/>
                              </a:sysClr>
                            </a:solidFill>
                            <a:ln w="6350">
                              <a:solidFill>
                                <a:prstClr val="black"/>
                              </a:solidFill>
                            </a:ln>
                          </wps:spPr>
                          <wps:txbx>
                            <w:txbxContent>
                              <w:p>
                                <w:pPr>
                                  <w:jc w:val="center"/>
                                  <w:rPr>
                                    <w:bCs/>
                                  </w:rPr>
                                </w:pPr>
                                <w:r>
                                  <w:rPr>
                                    <w:rFonts w:hint="eastAsia"/>
                                    <w:bCs/>
                                  </w:rPr>
                                  <w:t>图例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 name="文本框 60"/>
                          <wps:cNvSpPr txBox="1"/>
                          <wps:spPr>
                            <a:xfrm>
                              <a:off x="103598" y="574890"/>
                              <a:ext cx="262251" cy="133229"/>
                            </a:xfrm>
                            <a:prstGeom prst="rect">
                              <a:avLst/>
                            </a:prstGeom>
                            <a:solidFill>
                              <a:srgbClr val="0000FF"/>
                            </a:solidFill>
                            <a:ln w="19050">
                              <a:solidFill>
                                <a:srgbClr val="FF0000"/>
                              </a:solidFill>
                            </a:ln>
                          </wps:spPr>
                          <wps:txbx>
                            <w:txbxContent>
                              <w:p>
                                <w:pPr>
                                  <w:rPr>
                                    <w:color w:val="FF0000"/>
                                    <w14:textOutline w14:w="9525" w14:cap="rnd" w14:cmpd="sng" w14:algn="ctr">
                                      <w14:solidFill>
                                        <w14:srgbClr w14:val="000000"/>
                                      </w14:solidFill>
                                      <w14:prstDash w14:val="solid"/>
                                      <w14:bevel/>
                                    </w14:textOutline>
                                    <w14:textFill>
                                      <w14:solidFill>
                                        <w14:srgbClr w14:val="FF0000">
                                          <w14:alpha w14:val="80000"/>
                                        </w14:srgb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4" name="文本框 61"/>
                          <wps:cNvSpPr txBox="1"/>
                          <wps:spPr>
                            <a:xfrm>
                              <a:off x="449086" y="522131"/>
                              <a:ext cx="920750" cy="279400"/>
                            </a:xfrm>
                            <a:prstGeom prst="rect">
                              <a:avLst/>
                            </a:prstGeom>
                            <a:noFill/>
                            <a:ln w="6350">
                              <a:noFill/>
                            </a:ln>
                          </wps:spPr>
                          <wps:txbx>
                            <w:txbxContent>
                              <w:p>
                                <w:r>
                                  <w:rPr>
                                    <w:rFonts w:hint="eastAsia"/>
                                  </w:rPr>
                                  <w:t>项目</w:t>
                                </w:r>
                                <w:r>
                                  <w:t>所在地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 name="文本框 62"/>
                          <wps:cNvSpPr txBox="1"/>
                          <wps:spPr>
                            <a:xfrm>
                              <a:off x="103595" y="887057"/>
                              <a:ext cx="268587" cy="148478"/>
                            </a:xfrm>
                            <a:prstGeom prst="rect">
                              <a:avLst/>
                            </a:prstGeom>
                            <a:solidFill>
                              <a:srgbClr val="FF0000"/>
                            </a:solidFill>
                            <a:ln w="19050">
                              <a:solidFill>
                                <a:srgbClr val="0000FF"/>
                              </a:solidFill>
                            </a:ln>
                          </wps:spPr>
                          <wps:txbx>
                            <w:txbxContent>
                              <w:p>
                                <w:pPr>
                                  <w:rPr>
                                    <w:color w:val="FF0000"/>
                                    <w14:textOutline w14:w="9525" w14:cap="rnd" w14:cmpd="sng" w14:algn="ctr">
                                      <w14:solidFill>
                                        <w14:srgbClr w14:val="000000"/>
                                      </w14:solidFill>
                                      <w14:prstDash w14:val="solid"/>
                                      <w14:bevel/>
                                    </w14:textOutline>
                                    <w14:textFill>
                                      <w14:solidFill>
                                        <w14:srgbClr w14:val="FF0000">
                                          <w14:alpha w14:val="80000"/>
                                        </w14:srgb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 name="文本框 63"/>
                          <wps:cNvSpPr txBox="1"/>
                          <wps:spPr>
                            <a:xfrm>
                              <a:off x="413864" y="816613"/>
                              <a:ext cx="1159510" cy="327025"/>
                            </a:xfrm>
                            <a:prstGeom prst="rect">
                              <a:avLst/>
                            </a:prstGeom>
                            <a:noFill/>
                            <a:ln w="6350">
                              <a:noFill/>
                            </a:ln>
                          </wps:spPr>
                          <wps:txbx>
                            <w:txbxContent>
                              <w:p>
                                <w:r>
                                  <w:rPr>
                                    <w:rFonts w:hint="eastAsia"/>
                                  </w:rPr>
                                  <w:t>周边企业</w:t>
                                </w:r>
                                <w:r>
                                  <w:t>及建筑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5" name="等腰三角形 75"/>
                          <wps:cNvSpPr/>
                          <wps:spPr>
                            <a:xfrm>
                              <a:off x="182095" y="1202288"/>
                              <a:ext cx="102235" cy="87630"/>
                            </a:xfrm>
                            <a:prstGeom prst="triangle">
                              <a:avLst/>
                            </a:prstGeom>
                            <a:solidFill>
                              <a:sysClr val="windowText" lastClr="000000"/>
                            </a:solid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7" name="文本框 77"/>
                          <wps:cNvSpPr txBox="1"/>
                          <wps:spPr>
                            <a:xfrm>
                              <a:off x="430116" y="1096562"/>
                              <a:ext cx="1159510" cy="327025"/>
                            </a:xfrm>
                            <a:prstGeom prst="rect">
                              <a:avLst/>
                            </a:prstGeom>
                            <a:noFill/>
                            <a:ln w="6350">
                              <a:noFill/>
                            </a:ln>
                          </wps:spPr>
                          <wps:txbx>
                            <w:txbxContent>
                              <w:p>
                                <w:r>
                                  <w:rPr>
                                    <w:rFonts w:hint="eastAsia"/>
                                  </w:rPr>
                                  <w:t>噪声监测</w:t>
                                </w:r>
                                <w:r>
                                  <w:t>点位</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2" name="文本框 82"/>
                          <wps:cNvSpPr txBox="1"/>
                          <wps:spPr>
                            <a:xfrm>
                              <a:off x="35665" y="1318769"/>
                              <a:ext cx="456565" cy="266065"/>
                            </a:xfrm>
                            <a:prstGeom prst="rect">
                              <a:avLst/>
                            </a:prstGeom>
                            <a:noFill/>
                            <a:ln w="6350">
                              <a:noFill/>
                            </a:ln>
                          </wps:spPr>
                          <wps:txbx>
                            <w:txbxContent>
                              <w:p>
                                <w:r>
                                  <w:t>20m</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 name="文本框 83"/>
                          <wps:cNvSpPr txBox="1"/>
                          <wps:spPr>
                            <a:xfrm>
                              <a:off x="507994" y="1416199"/>
                              <a:ext cx="1159510" cy="327025"/>
                            </a:xfrm>
                            <a:prstGeom prst="rect">
                              <a:avLst/>
                            </a:prstGeom>
                            <a:noFill/>
                            <a:ln w="6350">
                              <a:noFill/>
                            </a:ln>
                          </wps:spPr>
                          <wps:txbx>
                            <w:txbxContent>
                              <w:p>
                                <w:r>
                                  <w:rPr>
                                    <w:rFonts w:hint="eastAsia"/>
                                  </w:rPr>
                                  <w:t>比例尺</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79" name="直接连接符 79"/>
                        <wps:cNvCnPr/>
                        <wps:spPr>
                          <a:xfrm>
                            <a:off x="162124" y="1553369"/>
                            <a:ext cx="177165" cy="0"/>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id="_x0000_s1026" o:spid="_x0000_s1026" o:spt="203" style="position:absolute;left:0pt;margin-left:560.65pt;margin-top:339.85pt;height:124.6pt;width:136.2pt;z-index:251681792;mso-width-relative:page;mso-height-relative:page;" coordorigin="35665,166916" coordsize="1631839,1576308" o:gfxdata="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">
                <o:lock v:ext="edit" aspectratio="f"/>
                <v:group id="组合 20" o:spid="_x0000_s1026" o:spt="203" style="position:absolute;left:35665;top:166916;height:1576308;width:1631839;" coordorigin="35665,166916" coordsize="1631839,1576308" o:gfxdata="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VER/O+AAAA2wAAAA8AAAAAAAAAAQAgAAAAIgAAAGRycy9kb3ducmV2Lnht&#10;bFBLAQIUABQAAAAIAIdO4kAzLwWeOwAAADkAAAAVAAAAAAAAAAEAIAAAAA0BAABkcnMvZ3JvdXBz&#10;aGFwZXhtbC54bWxQSwUGAAAAAAYABgBgAQAAygMAAAAA&#10;">
                  <o:lock v:ext="edit" aspectratio="f"/>
                  <v:shape id="文本框 59" o:spid="_x0000_s1026" o:spt="202" type="#_x0000_t202" style="position:absolute;left:65669;top:166916;height:1538301;width:1549473;" fillcolor="#BFBFBF" filled="t" stroked="t" coordsize="21600,21600" o:gfxdata="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7OLGb4A&#10;AADb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jc w:val="center"/>
                            <w:rPr>
                              <w:bCs/>
                            </w:rPr>
                          </w:pPr>
                          <w:r>
                            <w:rPr>
                              <w:rFonts w:hint="eastAsia"/>
                              <w:bCs/>
                            </w:rPr>
                            <w:t>图例</w:t>
                          </w:r>
                        </w:p>
                      </w:txbxContent>
                    </v:textbox>
                  </v:shape>
                  <v:shape id="文本框 60" o:spid="_x0000_s1026" o:spt="202" type="#_x0000_t202" style="position:absolute;left:103598;top:574890;height:133229;width:262251;" fillcolor="#0000FF" filled="t" stroked="t" coordsize="21600,21600" o:gfxdata="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U8wr4A&#10;AADbAAAADwAAAAAAAAABACAAAAAiAAAAZHJzL2Rvd25yZXYueG1sUEsBAhQAFAAAAAgAh07iQDMv&#10;BZ47AAAAOQAAABAAAAAAAAAAAQAgAAAADQEAAGRycy9zaGFwZXhtbC54bWxQSwUGAAAAAAYABgBb&#10;AQAAtwMAAAAA&#10;">
                    <v:fill on="t" focussize="0,0"/>
                    <v:stroke weight="1.5pt" color="#FF0000" joinstyle="round"/>
                    <v:imagedata o:title=""/>
                    <o:lock v:ext="edit" aspectratio="f"/>
                    <v:textbox>
                      <w:txbxContent>
                        <w:p>
                          <w:pPr>
                            <w:rPr>
                              <w:color w:val="FF0000"/>
                              <w14:textOutline w14:w="9525" w14:cap="rnd" w14:cmpd="sng" w14:algn="ctr">
                                <w14:solidFill>
                                  <w14:srgbClr w14:val="000000"/>
                                </w14:solidFill>
                                <w14:prstDash w14:val="solid"/>
                                <w14:bevel/>
                              </w14:textOutline>
                              <w14:textFill>
                                <w14:solidFill>
                                  <w14:srgbClr w14:val="FF0000">
                                    <w14:alpha w14:val="80000"/>
                                  </w14:srgbClr>
                                </w14:solidFill>
                              </w14:textFill>
                            </w:rPr>
                          </w:pPr>
                        </w:p>
                      </w:txbxContent>
                    </v:textbox>
                  </v:shape>
                  <v:shape id="文本框 61" o:spid="_x0000_s1026" o:spt="202" type="#_x0000_t202" style="position:absolute;left:449086;top:522131;height:279400;width:920750;" filled="f" stroked="f" coordsize="21600,21600" o:gfxdata="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ZPP6/&#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r>
                            <w:rPr>
                              <w:rFonts w:hint="eastAsia"/>
                            </w:rPr>
                            <w:t>项目</w:t>
                          </w:r>
                          <w:r>
                            <w:t>所在地</w:t>
                          </w:r>
                        </w:p>
                      </w:txbxContent>
                    </v:textbox>
                  </v:shape>
                  <v:shape id="文本框 62" o:spid="_x0000_s1026" o:spt="202" type="#_x0000_t202" style="position:absolute;left:103595;top:887057;height:148478;width:268587;" fillcolor="#FF0000" filled="t" stroked="t" coordsize="21600,21600" o:gfxdata="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8gMdLsAAADb&#10;AAAADwAAAAAAAAABACAAAAAiAAAAZHJzL2Rvd25yZXYueG1sUEsBAhQAFAAAAAgAh07iQDMvBZ47&#10;AAAAOQAAABAAAAAAAAAAAQAgAAAACgEAAGRycy9zaGFwZXhtbC54bWxQSwUGAAAAAAYABgBbAQAA&#10;tAMAAAAA&#10;">
                    <v:fill on="t" focussize="0,0"/>
                    <v:stroke weight="1.5pt" color="#0000FF" joinstyle="round"/>
                    <v:imagedata o:title=""/>
                    <o:lock v:ext="edit" aspectratio="f"/>
                    <v:textbox>
                      <w:txbxContent>
                        <w:p>
                          <w:pPr>
                            <w:rPr>
                              <w:color w:val="FF0000"/>
                              <w14:textOutline w14:w="9525" w14:cap="rnd" w14:cmpd="sng" w14:algn="ctr">
                                <w14:solidFill>
                                  <w14:srgbClr w14:val="000000"/>
                                </w14:solidFill>
                                <w14:prstDash w14:val="solid"/>
                                <w14:bevel/>
                              </w14:textOutline>
                              <w14:textFill>
                                <w14:solidFill>
                                  <w14:srgbClr w14:val="FF0000">
                                    <w14:alpha w14:val="80000"/>
                                  </w14:srgbClr>
                                </w14:solidFill>
                              </w14:textFill>
                            </w:rPr>
                          </w:pPr>
                        </w:p>
                      </w:txbxContent>
                    </v:textbox>
                  </v:shape>
                  <v:shape id="文本框 63" o:spid="_x0000_s1026" o:spt="202" type="#_x0000_t202" style="position:absolute;left:413864;top:816613;height:327025;width:1159510;" filled="f" stroked="f" coordsize="21600,21600" o:gfxdata="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hwcS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r>
                            <w:rPr>
                              <w:rFonts w:hint="eastAsia"/>
                            </w:rPr>
                            <w:t>周边企业</w:t>
                          </w:r>
                          <w:r>
                            <w:t>及建筑</w:t>
                          </w:r>
                        </w:p>
                      </w:txbxContent>
                    </v:textbox>
                  </v:shape>
                  <v:shape id="_x0000_s1026" o:spid="_x0000_s1026" o:spt="5" type="#_x0000_t5" style="position:absolute;left:182095;top:1202288;height:87630;width:102235;v-text-anchor:middle;" fillcolor="#000000" filled="t" stroked="t" coordsize="21600,21600" o:gfxdata="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cJk68AAAA&#10;2wAAAA8AAAAAAAAAAQAgAAAAIgAAAGRycy9kb3ducmV2LnhtbFBLAQIUABQAAAAIAIdO4kAzLwWe&#10;OwAAADkAAAAQAAAAAAAAAAEAIAAAAAsBAABkcnMvc2hhcGV4bWwueG1sUEsFBgAAAAAGAAYAWwEA&#10;ALUDAAAAAA==&#10;" adj="10800">
                    <v:fill on="t" focussize="0,0"/>
                    <v:stroke weight="1.5pt" color="#FF0000" miterlimit="8" joinstyle="miter"/>
                    <v:imagedata o:title=""/>
                    <o:lock v:ext="edit" aspectratio="f"/>
                  </v:shape>
                  <v:shape id="_x0000_s1026" o:spid="_x0000_s1026" o:spt="202" type="#_x0000_t202" style="position:absolute;left:430116;top:1096562;height:327025;width:1159510;" filled="f" stroked="f" coordsize="21600,21600" o:gfxdata="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SNFS/&#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r>
                            <w:rPr>
                              <w:rFonts w:hint="eastAsia"/>
                            </w:rPr>
                            <w:t>噪声监测</w:t>
                          </w:r>
                          <w:r>
                            <w:t>点位</w:t>
                          </w:r>
                        </w:p>
                        <w:p/>
                      </w:txbxContent>
                    </v:textbox>
                  </v:shape>
                  <v:shape id="_x0000_s1026" o:spid="_x0000_s1026" o:spt="202" type="#_x0000_t202" style="position:absolute;left:35665;top:1318769;height:266065;width:456565;" filled="f" stroked="f" coordsize="21600,21600" o:gfxdata="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sOfr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r>
                            <w:t>20m</w:t>
                          </w:r>
                        </w:p>
                        <w:p/>
                      </w:txbxContent>
                    </v:textbox>
                  </v:shape>
                  <v:shape id="_x0000_s1026" o:spid="_x0000_s1026" o:spt="202" type="#_x0000_t202" style="position:absolute;left:507994;top:1416199;height:327025;width:1159510;" filled="f" stroked="f" coordsize="21600,21600" o:gfxdata="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8Qn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r>
                            <w:rPr>
                              <w:rFonts w:hint="eastAsia"/>
                            </w:rPr>
                            <w:t>比例尺</w:t>
                          </w:r>
                        </w:p>
                      </w:txbxContent>
                    </v:textbox>
                  </v:shape>
                </v:group>
                <v:line id="_x0000_s1026" o:spid="_x0000_s1026" o:spt="20" style="position:absolute;left:162124;top:1553369;height:0;width:177165;" filled="f" stroked="t" coordsize="21600,21600" o:gfxdata="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EwRdb4A&#10;AADbAAAADwAAAAAAAAABACAAAAAiAAAAZHJzL2Rvd25yZXYueG1sUEsBAhQAFAAAAAgAh07iQDMv&#10;BZ47AAAAOQAAABAAAAAAAAAAAQAgAAAADQEAAGRycy9zaGFwZXhtbC54bWxQSwUGAAAAAAYABgBb&#10;AQAAtwMAAAAA&#10;">
                  <v:fill on="f" focussize="0,0"/>
                  <v:stroke weight="1.5pt" color="#000000" miterlimit="8" joinstyle="miter"/>
                  <v:imagedata o:title=""/>
                  <o:lock v:ext="edit" aspectratio="f"/>
                </v:line>
              </v:group>
            </w:pict>
          </mc:Fallback>
        </mc:AlternateContent>
      </w:r>
      <w:r>
        <w:drawing>
          <wp:anchor distT="0" distB="0" distL="114300" distR="114300" simplePos="0" relativeHeight="251576320" behindDoc="0" locked="0" layoutInCell="1" allowOverlap="1">
            <wp:simplePos x="0" y="0"/>
            <wp:positionH relativeFrom="margin">
              <wp:posOffset>8096250</wp:posOffset>
            </wp:positionH>
            <wp:positionV relativeFrom="paragraph">
              <wp:posOffset>3810</wp:posOffset>
            </wp:positionV>
            <wp:extent cx="732155" cy="760730"/>
            <wp:effectExtent l="9525" t="9525" r="20320" b="10795"/>
            <wp:wrapNone/>
            <wp:docPr id="2" name="图片 6" descr="C:\Program Files\Tencent\QQ\Users\625598103\Image\78IQ5O_9LUCP2]BV)7]EY[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C:\Program Files\Tencent\QQ\Users\625598103\Image\78IQ5O_9LUCP2]BV)7]EY[4.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a:xfrm>
                      <a:off x="0" y="0"/>
                      <a:ext cx="732155" cy="760730"/>
                    </a:xfrm>
                    <a:prstGeom prst="rect">
                      <a:avLst/>
                    </a:prstGeom>
                    <a:noFill/>
                    <a:ln w="9525">
                      <a:solidFill>
                        <a:srgbClr val="000000"/>
                      </a:solidFill>
                      <a:miter lim="800000"/>
                      <a:headEnd/>
                      <a:tailEnd/>
                    </a:ln>
                  </pic:spPr>
                </pic:pic>
              </a:graphicData>
            </a:graphic>
          </wp:anchor>
        </w:drawing>
      </w:r>
      <w:r>
        <w:drawing>
          <wp:inline distT="0" distB="0" distL="0" distR="0">
            <wp:extent cx="8779510" cy="5859780"/>
            <wp:effectExtent l="0" t="0" r="2540" b="762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8779755" cy="5860112"/>
                    </a:xfrm>
                    <a:prstGeom prst="rect">
                      <a:avLst/>
                    </a:prstGeom>
                  </pic:spPr>
                </pic:pic>
              </a:graphicData>
            </a:graphic>
          </wp:inline>
        </w:drawing>
      </w:r>
    </w:p>
    <w:p>
      <w:pPr>
        <w:spacing w:line="360" w:lineRule="auto"/>
        <w:jc w:val="center"/>
        <w:outlineLvl w:val="0"/>
        <w:rPr>
          <w:b/>
          <w:sz w:val="24"/>
        </w:rPr>
      </w:pPr>
      <w:r>
        <w:rPr>
          <w:b/>
          <w:sz w:val="24"/>
        </w:rPr>
        <w:t>附图2  项目四至图</w:t>
      </w:r>
      <w:r>
        <w:rPr>
          <w:rFonts w:hint="eastAsia"/>
          <w:b/>
          <w:sz w:val="24"/>
        </w:rPr>
        <w:t>（比例尺1:</w:t>
      </w:r>
      <w:r>
        <w:rPr>
          <w:b/>
          <w:sz w:val="24"/>
        </w:rPr>
        <w:t>20</w:t>
      </w:r>
      <w:r>
        <w:rPr>
          <w:rFonts w:hint="eastAsia"/>
          <w:b/>
          <w:sz w:val="24"/>
        </w:rPr>
        <w:t>m）</w:t>
      </w:r>
    </w:p>
    <w:p>
      <w:pPr>
        <w:spacing w:line="360" w:lineRule="auto"/>
        <w:jc w:val="center"/>
        <w:outlineLvl w:val="0"/>
        <w:rPr>
          <w:b/>
          <w:sz w:val="24"/>
        </w:rPr>
        <w:sectPr>
          <w:pgSz w:w="16838" w:h="11906" w:orient="landscape"/>
          <w:pgMar w:top="998" w:right="1440" w:bottom="608" w:left="1440" w:header="851" w:footer="992" w:gutter="0"/>
          <w:cols w:space="425" w:num="1"/>
          <w:docGrid w:type="linesAndChars" w:linePitch="312" w:charSpace="0"/>
        </w:sectPr>
      </w:pPr>
    </w:p>
    <w:p>
      <w:pPr>
        <w:jc w:val="center"/>
      </w:pPr>
      <w:r>
        <mc:AlternateContent>
          <mc:Choice Requires="wps">
            <w:drawing>
              <wp:anchor distT="0" distB="0" distL="114300" distR="114300" simplePos="0" relativeHeight="251553792" behindDoc="0" locked="0" layoutInCell="1" allowOverlap="1">
                <wp:simplePos x="0" y="0"/>
                <wp:positionH relativeFrom="column">
                  <wp:posOffset>0</wp:posOffset>
                </wp:positionH>
                <wp:positionV relativeFrom="paragraph">
                  <wp:posOffset>-11430</wp:posOffset>
                </wp:positionV>
                <wp:extent cx="8845550" cy="5923915"/>
                <wp:effectExtent l="0" t="0" r="12700" b="19685"/>
                <wp:wrapNone/>
                <wp:docPr id="13" name="文本框 13"/>
                <wp:cNvGraphicFramePr/>
                <a:graphic xmlns:a="http://schemas.openxmlformats.org/drawingml/2006/main">
                  <a:graphicData uri="http://schemas.microsoft.com/office/word/2010/wordprocessingShape">
                    <wps:wsp>
                      <wps:cNvSpPr txBox="1"/>
                      <wps:spPr>
                        <a:xfrm>
                          <a:off x="0" y="0"/>
                          <a:ext cx="8845550" cy="5923915"/>
                        </a:xfrm>
                        <a:prstGeom prst="rect">
                          <a:avLst/>
                        </a:prstGeom>
                        <a:solidFill>
                          <a:schemeClr val="lt1"/>
                        </a:solidFill>
                        <a:ln w="6350">
                          <a:solidFill>
                            <a:prstClr val="black"/>
                          </a:solidFill>
                        </a:ln>
                      </wps:spPr>
                      <wps:txbx>
                        <w:txbxContent>
                          <w:p>
                            <w:r>
                              <w:drawing>
                                <wp:inline distT="0" distB="0" distL="0" distR="0">
                                  <wp:extent cx="8647430" cy="5740400"/>
                                  <wp:effectExtent l="0" t="0" r="127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8647430" cy="57408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0.9pt;height:466.45pt;width:696.5pt;z-index:251553792;mso-width-relative:page;mso-height-relative:page;" fillcolor="#FFFFFF [3201]" filled="t" stroked="t" coordsize="21600,21600" o:gfxdata="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X0NvTUAAAACAEAAA8AAAAAAAAAAQAgAAAAIgAAAGRycy9kb3du&#10;cmV2LnhtbFBLAQIUABQAAAAIAIdO4kD1dg/ZPAIAAGwEAAAOAAAAAAAAAAEAIAAAACMBAABkcnMv&#10;ZTJvRG9jLnhtbFBLBQYAAAAABgAGAFkBAADRBQAAAAA=&#10;">
                <v:fill on="t" focussize="0,0"/>
                <v:stroke weight="0.5pt" color="#000000" joinstyle="round"/>
                <v:imagedata o:title=""/>
                <o:lock v:ext="edit" aspectratio="f"/>
                <v:textbox>
                  <w:txbxContent>
                    <w:p>
                      <w:r>
                        <w:drawing>
                          <wp:inline distT="0" distB="0" distL="0" distR="0">
                            <wp:extent cx="8647430" cy="5740400"/>
                            <wp:effectExtent l="0" t="0" r="127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8647430" cy="5740842"/>
                                    </a:xfrm>
                                    <a:prstGeom prst="rect">
                                      <a:avLst/>
                                    </a:prstGeom>
                                  </pic:spPr>
                                </pic:pic>
                              </a:graphicData>
                            </a:graphic>
                          </wp:inline>
                        </w:drawing>
                      </w:r>
                    </w:p>
                  </w:txbxContent>
                </v:textbox>
              </v:shape>
            </w:pict>
          </mc:Fallback>
        </mc:AlternateContent>
      </w:r>
      <w:r>
        <w:drawing>
          <wp:anchor distT="0" distB="0" distL="114300" distR="114300" simplePos="0" relativeHeight="251555840" behindDoc="0" locked="0" layoutInCell="1" allowOverlap="1">
            <wp:simplePos x="0" y="0"/>
            <wp:positionH relativeFrom="margin">
              <wp:posOffset>7995920</wp:posOffset>
            </wp:positionH>
            <wp:positionV relativeFrom="paragraph">
              <wp:posOffset>60325</wp:posOffset>
            </wp:positionV>
            <wp:extent cx="732155" cy="760730"/>
            <wp:effectExtent l="9525" t="9525" r="20320" b="10795"/>
            <wp:wrapNone/>
            <wp:docPr id="68" name="图片 6" descr="C:\Program Files\Tencent\QQ\Users\625598103\Image\78IQ5O_9LUCP2]BV)7]EY[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 descr="C:\Program Files\Tencent\QQ\Users\625598103\Image\78IQ5O_9LUCP2]BV)7]EY[4.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a:xfrm>
                      <a:off x="0" y="0"/>
                      <a:ext cx="732155" cy="760730"/>
                    </a:xfrm>
                    <a:prstGeom prst="rect">
                      <a:avLst/>
                    </a:prstGeom>
                    <a:noFill/>
                    <a:ln w="9525">
                      <a:solidFill>
                        <a:srgbClr val="000000"/>
                      </a:solidFill>
                      <a:miter lim="800000"/>
                      <a:headEnd/>
                      <a:tailEnd/>
                    </a:ln>
                  </pic:spPr>
                </pic:pic>
              </a:graphicData>
            </a:graphic>
          </wp:anchor>
        </w:drawing>
      </w:r>
    </w:p>
    <w:p>
      <w:pPr>
        <w:jc w:val="center"/>
      </w:pPr>
    </w:p>
    <w:p>
      <w:pPr>
        <w:jc w:val="center"/>
      </w:pPr>
    </w:p>
    <w:p>
      <w:pPr>
        <w:jc w:val="center"/>
      </w:pPr>
      <w:r>
        <mc:AlternateContent>
          <mc:Choice Requires="wps">
            <w:drawing>
              <wp:anchor distT="0" distB="0" distL="114300" distR="114300" simplePos="0" relativeHeight="251561984" behindDoc="0" locked="0" layoutInCell="1" allowOverlap="1">
                <wp:simplePos x="0" y="0"/>
                <wp:positionH relativeFrom="column">
                  <wp:posOffset>5360035</wp:posOffset>
                </wp:positionH>
                <wp:positionV relativeFrom="paragraph">
                  <wp:posOffset>81915</wp:posOffset>
                </wp:positionV>
                <wp:extent cx="1526540" cy="460375"/>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526540" cy="460375"/>
                        </a:xfrm>
                        <a:prstGeom prst="rect">
                          <a:avLst/>
                        </a:prstGeom>
                        <a:noFill/>
                        <a:ln w="6350">
                          <a:noFill/>
                        </a:ln>
                      </wps:spPr>
                      <wps:txbx>
                        <w:txbxContent>
                          <w:p>
                            <w:pPr>
                              <w:rPr>
                                <w:b/>
                                <w:color w:val="FF0000"/>
                              </w:rPr>
                            </w:pPr>
                            <w:r>
                              <w:rPr>
                                <w:b/>
                                <w:color w:val="FF0000"/>
                                <w:highlight w:val="yellow"/>
                              </w:rPr>
                              <w:t>5km×5km评价范围</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2.05pt;margin-top:6.45pt;height:36.25pt;width:120.2pt;z-index:251561984;mso-width-relative:page;mso-height-relative:page;" filled="f" stroked="f" coordsize="21600,21600" o:gfxdata="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5UImfZ&#10;AAAACgEAAA8AAAAAAAAAAQAgAAAAIgAAAGRycy9kb3ducmV2LnhtbFBLAQIUABQAAAAIAIdO4kBW&#10;dTcRHwIAABwEAAAOAAAAAAAAAAEAIAAAACgBAABkcnMvZTJvRG9jLnhtbFBLBQYAAAAABgAGAFkB&#10;AAC5BQAAAAA=&#10;">
                <v:fill on="f" focussize="0,0"/>
                <v:stroke on="f" weight="0.5pt"/>
                <v:imagedata o:title=""/>
                <o:lock v:ext="edit" aspectratio="f"/>
                <v:textbox>
                  <w:txbxContent>
                    <w:p>
                      <w:pPr>
                        <w:rPr>
                          <w:b/>
                          <w:color w:val="FF0000"/>
                        </w:rPr>
                      </w:pPr>
                      <w:r>
                        <w:rPr>
                          <w:b/>
                          <w:color w:val="FF0000"/>
                          <w:highlight w:val="yellow"/>
                        </w:rPr>
                        <w:t>5km×5km评价范围</w:t>
                      </w:r>
                    </w:p>
                    <w:p/>
                  </w:txbxContent>
                </v:textbox>
              </v:shape>
            </w:pict>
          </mc:Fallback>
        </mc:AlternateContent>
      </w:r>
    </w:p>
    <w:p>
      <w:pPr>
        <w:jc w:val="center"/>
      </w:pPr>
      <w:r>
        <mc:AlternateContent>
          <mc:Choice Requires="wps">
            <w:drawing>
              <wp:anchor distT="0" distB="0" distL="114300" distR="114300" simplePos="0" relativeHeight="251564032" behindDoc="0" locked="0" layoutInCell="1" allowOverlap="1">
                <wp:simplePos x="0" y="0"/>
                <wp:positionH relativeFrom="column">
                  <wp:posOffset>5463540</wp:posOffset>
                </wp:positionH>
                <wp:positionV relativeFrom="paragraph">
                  <wp:posOffset>168910</wp:posOffset>
                </wp:positionV>
                <wp:extent cx="1052195" cy="0"/>
                <wp:effectExtent l="0" t="0" r="0" b="0"/>
                <wp:wrapNone/>
                <wp:docPr id="107" name="直接连接符 107"/>
                <wp:cNvGraphicFramePr/>
                <a:graphic xmlns:a="http://schemas.openxmlformats.org/drawingml/2006/main">
                  <a:graphicData uri="http://schemas.microsoft.com/office/word/2010/wordprocessingShape">
                    <wps:wsp>
                      <wps:cNvCnPr/>
                      <wps:spPr>
                        <a:xfrm>
                          <a:off x="0" y="0"/>
                          <a:ext cx="1052195" cy="0"/>
                        </a:xfrm>
                        <a:prstGeom prst="line">
                          <a:avLst/>
                        </a:prstGeom>
                        <a:ln w="127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30.2pt;margin-top:13.3pt;height:0pt;width:82.85pt;z-index:251564032;mso-width-relative:page;mso-height-relative:page;" filled="f" stroked="t" coordsize="21600,21600" o:gfxdata="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JGexv1QAAAAoBAAAPAAAAAAAAAAEAIAAAACIAAABkcnMv&#10;ZG93bnJldi54bWxQSwECFAAUAAAACACHTuJA/8Pffs0BAABoAwAADgAAAAAAAAABACAAAAAkAQAA&#10;ZHJzL2Uyb0RvYy54bWxQSwUGAAAAAAYABgBZAQAAYwUAAAAA&#10;">
                <v:fill on="f" focussize="0,0"/>
                <v:stroke weight="1pt" color="#0000FF [3204]" miterlimit="8" joinstyle="miter"/>
                <v:imagedata o:title=""/>
                <o:lock v:ext="edit" aspectratio="f"/>
              </v:line>
            </w:pict>
          </mc:Fallback>
        </mc:AlternateContent>
      </w:r>
      <w:r>
        <mc:AlternateContent>
          <mc:Choice Requires="wps">
            <w:drawing>
              <wp:anchor distT="0" distB="0" distL="114300" distR="114300" simplePos="0" relativeHeight="251559936" behindDoc="0" locked="0" layoutInCell="1" allowOverlap="1">
                <wp:simplePos x="0" y="0"/>
                <wp:positionH relativeFrom="column">
                  <wp:posOffset>5094605</wp:posOffset>
                </wp:positionH>
                <wp:positionV relativeFrom="paragraph">
                  <wp:posOffset>158115</wp:posOffset>
                </wp:positionV>
                <wp:extent cx="362585" cy="509270"/>
                <wp:effectExtent l="5080" t="3810" r="13335" b="20320"/>
                <wp:wrapNone/>
                <wp:docPr id="106" name="直接连接符 106"/>
                <wp:cNvGraphicFramePr/>
                <a:graphic xmlns:a="http://schemas.openxmlformats.org/drawingml/2006/main">
                  <a:graphicData uri="http://schemas.microsoft.com/office/word/2010/wordprocessingShape">
                    <wps:wsp>
                      <wps:cNvCnPr/>
                      <wps:spPr>
                        <a:xfrm flipV="1">
                          <a:off x="0" y="0"/>
                          <a:ext cx="362585" cy="509270"/>
                        </a:xfrm>
                        <a:prstGeom prst="line">
                          <a:avLst/>
                        </a:prstGeom>
                        <a:ln w="127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401.15pt;margin-top:12.45pt;height:40.1pt;width:28.55pt;z-index:251559936;mso-width-relative:page;mso-height-relative:page;" filled="f" stroked="t" coordsize="21600,21600" o:gfxdata="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evZjY9oAAAAKAQAADwAAAAAA&#10;AAABACAAAAAiAAAAZHJzL2Rvd25yZXYueG1sUEsBAhQAFAAAAAgAh07iQD2uoefYAQAAdgMAAA4A&#10;AAAAAAAAAQAgAAAAKQEAAGRycy9lMm9Eb2MueG1sUEsFBgAAAAAGAAYAWQEAAHMFAAAAAA==&#10;">
                <v:fill on="f" focussize="0,0"/>
                <v:stroke weight="1pt" color="#0000FF [3204]" miterlimit="8" joinstyle="miter"/>
                <v:imagedata o:title=""/>
                <o:lock v:ext="edit" aspectratio="f"/>
              </v:line>
            </w:pict>
          </mc:Fallback>
        </mc:AlternateContent>
      </w:r>
    </w:p>
    <w:p>
      <w:pPr>
        <w:jc w:val="center"/>
      </w:pPr>
    </w:p>
    <w:p>
      <w:pPr>
        <w:jc w:val="center"/>
      </w:pPr>
    </w:p>
    <w:p>
      <w:pPr>
        <w:jc w:val="center"/>
      </w:pPr>
    </w:p>
    <w:p>
      <w:pPr>
        <w:jc w:val="center"/>
      </w:pPr>
    </w:p>
    <w:p>
      <w:pPr>
        <w:jc w:val="center"/>
      </w:pPr>
    </w:p>
    <w:p>
      <w:pPr>
        <w:jc w:val="center"/>
      </w:pPr>
    </w:p>
    <w:p>
      <w:pPr>
        <w:jc w:val="center"/>
      </w:pPr>
      <w:r>
        <mc:AlternateContent>
          <mc:Choice Requires="wps">
            <w:drawing>
              <wp:anchor distT="0" distB="0" distL="114300" distR="114300" simplePos="0" relativeHeight="251557888" behindDoc="0" locked="0" layoutInCell="1" allowOverlap="1">
                <wp:simplePos x="0" y="0"/>
                <wp:positionH relativeFrom="column">
                  <wp:posOffset>5962015</wp:posOffset>
                </wp:positionH>
                <wp:positionV relativeFrom="paragraph">
                  <wp:posOffset>98425</wp:posOffset>
                </wp:positionV>
                <wp:extent cx="2777490" cy="3527425"/>
                <wp:effectExtent l="4445" t="4445" r="18415" b="11430"/>
                <wp:wrapNone/>
                <wp:docPr id="41" name="文本框 41"/>
                <wp:cNvGraphicFramePr/>
                <a:graphic xmlns:a="http://schemas.openxmlformats.org/drawingml/2006/main">
                  <a:graphicData uri="http://schemas.microsoft.com/office/word/2010/wordprocessingShape">
                    <wps:wsp>
                      <wps:cNvSpPr txBox="1"/>
                      <wps:spPr>
                        <a:xfrm>
                          <a:off x="0" y="0"/>
                          <a:ext cx="2777490" cy="3527425"/>
                        </a:xfrm>
                        <a:prstGeom prst="rect">
                          <a:avLst/>
                        </a:prstGeom>
                        <a:solidFill>
                          <a:schemeClr val="lt1"/>
                        </a:solidFill>
                        <a:ln w="6350">
                          <a:solidFill>
                            <a:prstClr val="black"/>
                          </a:solidFill>
                        </a:ln>
                      </wps:spPr>
                      <wps:txbx>
                        <w:txbxContent>
                          <w:p>
                            <w:pPr>
                              <w:jc w:val="center"/>
                              <w:rPr>
                                <w:b/>
                              </w:rPr>
                            </w:pPr>
                            <w:r>
                              <w:rPr>
                                <w:rFonts w:hint="eastAsia"/>
                                <w:b/>
                              </w:rPr>
                              <w:t>项目敏感点编号一览表</w:t>
                            </w:r>
                          </w:p>
                          <w:p>
                            <w:r>
                              <w:drawing>
                                <wp:inline distT="0" distB="0" distL="0" distR="0">
                                  <wp:extent cx="2590165" cy="3171825"/>
                                  <wp:effectExtent l="0" t="0" r="635" b="952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590165" cy="31718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9.45pt;margin-top:7.75pt;height:277.75pt;width:218.7pt;z-index:251557888;mso-width-relative:page;mso-height-relative:page;" fillcolor="#FFFFFF [3201]" filled="t" stroked="t" coordsize="21600,21600" o:gfxdata="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1iden2AAAAAsBAAAPAAAAAAAAAAEAIAAAACIAAABk&#10;cnMvZG93bnJldi54bWxQSwECFAAUAAAACACHTuJAMy8cPT8CAABsBAAADgAAAAAAAAABACAAAAAn&#10;AQAAZHJzL2Uyb0RvYy54bWxQSwUGAAAAAAYABgBZAQAA2AUAAAAA&#10;">
                <v:fill on="t" focussize="0,0"/>
                <v:stroke weight="0.5pt" color="#000000" joinstyle="round"/>
                <v:imagedata o:title=""/>
                <o:lock v:ext="edit" aspectratio="f"/>
                <v:textbox>
                  <w:txbxContent>
                    <w:p>
                      <w:pPr>
                        <w:jc w:val="center"/>
                        <w:rPr>
                          <w:b/>
                        </w:rPr>
                      </w:pPr>
                      <w:r>
                        <w:rPr>
                          <w:rFonts w:hint="eastAsia"/>
                          <w:b/>
                        </w:rPr>
                        <w:t>项目敏感点编号一览表</w:t>
                      </w:r>
                    </w:p>
                    <w:p>
                      <w:r>
                        <w:drawing>
                          <wp:inline distT="0" distB="0" distL="0" distR="0">
                            <wp:extent cx="2590165" cy="3171825"/>
                            <wp:effectExtent l="0" t="0" r="635" b="952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590165" cy="3171825"/>
                                    </a:xfrm>
                                    <a:prstGeom prst="rect">
                                      <a:avLst/>
                                    </a:prstGeom>
                                  </pic:spPr>
                                </pic:pic>
                              </a:graphicData>
                            </a:graphic>
                          </wp:inline>
                        </w:drawing>
                      </w:r>
                    </w:p>
                  </w:txbxContent>
                </v:textbox>
              </v:shape>
            </w:pict>
          </mc:Fallback>
        </mc:AlternateConten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outlineLvl w:val="0"/>
        <w:rPr>
          <w:b/>
          <w:sz w:val="24"/>
        </w:rPr>
        <w:sectPr>
          <w:pgSz w:w="16838" w:h="11906" w:orient="landscape"/>
          <w:pgMar w:top="998" w:right="1440" w:bottom="607" w:left="1440" w:header="851" w:footer="992" w:gutter="0"/>
          <w:cols w:space="425" w:num="1"/>
          <w:docGrid w:type="linesAndChars" w:linePitch="312" w:charSpace="0"/>
        </w:sectPr>
      </w:pPr>
      <w:r>
        <w:rPr>
          <w:b/>
          <w:sz w:val="24"/>
        </w:rPr>
        <w:t>附图3 项目</w:t>
      </w:r>
      <w:r>
        <w:rPr>
          <w:rFonts w:hint="eastAsia"/>
          <w:b/>
          <w:sz w:val="24"/>
        </w:rPr>
        <w:t>周边敏感点（比例1:</w:t>
      </w:r>
      <w:r>
        <w:rPr>
          <w:b/>
          <w:sz w:val="24"/>
        </w:rPr>
        <w:t>500</w:t>
      </w:r>
      <w:r>
        <w:rPr>
          <w:rFonts w:hint="eastAsia"/>
          <w:b/>
          <w:sz w:val="24"/>
        </w:rPr>
        <w:t>m）</w:t>
      </w:r>
    </w:p>
    <w:p>
      <w:pPr>
        <w:jc w:val="both"/>
      </w:pPr>
      <w:r>
        <w:rPr>
          <w:b/>
          <w:szCs w:val="21"/>
        </w:rPr>
        <mc:AlternateContent>
          <mc:Choice Requires="wps">
            <w:drawing>
              <wp:anchor distT="0" distB="0" distL="114300" distR="114300" simplePos="0" relativeHeight="251659264" behindDoc="0" locked="0" layoutInCell="1" allowOverlap="1">
                <wp:simplePos x="0" y="0"/>
                <wp:positionH relativeFrom="column">
                  <wp:posOffset>115570</wp:posOffset>
                </wp:positionH>
                <wp:positionV relativeFrom="paragraph">
                  <wp:posOffset>193040</wp:posOffset>
                </wp:positionV>
                <wp:extent cx="8724900" cy="5530215"/>
                <wp:effectExtent l="4445" t="4445" r="14605" b="8890"/>
                <wp:wrapNone/>
                <wp:docPr id="203" name="文本框 203"/>
                <wp:cNvGraphicFramePr/>
                <a:graphic xmlns:a="http://schemas.openxmlformats.org/drawingml/2006/main">
                  <a:graphicData uri="http://schemas.microsoft.com/office/word/2010/wordprocessingShape">
                    <wps:wsp>
                      <wps:cNvSpPr txBox="1"/>
                      <wps:spPr>
                        <a:xfrm>
                          <a:off x="0" y="0"/>
                          <a:ext cx="8724900" cy="5530215"/>
                        </a:xfrm>
                        <a:prstGeom prst="rect">
                          <a:avLst/>
                        </a:prstGeom>
                        <a:solidFill>
                          <a:schemeClr val="lt1"/>
                        </a:solidFill>
                        <a:ln w="6350">
                          <a:solidFill>
                            <a:prstClr val="black"/>
                          </a:solidFill>
                        </a:ln>
                      </wps:spPr>
                      <wps:txbx>
                        <w:txbxContent>
                          <w:p>
                            <w:r>
                              <w:drawing>
                                <wp:inline distT="0" distB="0" distL="0" distR="0">
                                  <wp:extent cx="6159500" cy="5391150"/>
                                  <wp:effectExtent l="0" t="0" r="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6159500" cy="5391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pt;margin-top:15.2pt;height:435.45pt;width:687pt;z-index:251659264;mso-width-relative:page;mso-height-relative:page;" fillcolor="#FFFFFF [3201]" filled="t" stroked="t" coordsize="21600,21600" o:gfxdata="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vRwaQNUAAAAKAQAADwAAAAAAAAABACAAAAAiAAAAZHJz&#10;L2Rvd25yZXYueG1sUEsBAhQAFAAAAAgAh07iQK75PltAAgAAbgQAAA4AAAAAAAAAAQAgAAAAJAEA&#10;AGRycy9lMm9Eb2MueG1sUEsFBgAAAAAGAAYAWQEAANYFAAAAAA==&#10;">
                <v:fill on="t" focussize="0,0"/>
                <v:stroke weight="0.5pt" color="#000000" joinstyle="round"/>
                <v:imagedata o:title=""/>
                <o:lock v:ext="edit" aspectratio="f"/>
                <v:textbox>
                  <w:txbxContent>
                    <w:p>
                      <w:r>
                        <w:drawing>
                          <wp:inline distT="0" distB="0" distL="0" distR="0">
                            <wp:extent cx="6159500" cy="5391150"/>
                            <wp:effectExtent l="0" t="0" r="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6159500" cy="5391150"/>
                                    </a:xfrm>
                                    <a:prstGeom prst="rect">
                                      <a:avLst/>
                                    </a:prstGeom>
                                  </pic:spPr>
                                </pic:pic>
                              </a:graphicData>
                            </a:graphic>
                          </wp:inline>
                        </w:drawing>
                      </w:r>
                    </w:p>
                  </w:txbxContent>
                </v:textbox>
              </v:shape>
            </w:pict>
          </mc:Fallback>
        </mc:AlternateContent>
      </w:r>
    </w:p>
    <w:p>
      <w:pPr>
        <w:rPr>
          <w:b/>
          <w:szCs w:val="21"/>
        </w:rPr>
      </w:pPr>
      <w:r>
        <w:drawing>
          <wp:anchor distT="0" distB="0" distL="114300" distR="114300" simplePos="0" relativeHeight="251663360" behindDoc="0" locked="0" layoutInCell="1" allowOverlap="1">
            <wp:simplePos x="0" y="0"/>
            <wp:positionH relativeFrom="margin">
              <wp:posOffset>8121015</wp:posOffset>
            </wp:positionH>
            <wp:positionV relativeFrom="paragraph">
              <wp:posOffset>5080</wp:posOffset>
            </wp:positionV>
            <wp:extent cx="732155" cy="760730"/>
            <wp:effectExtent l="9525" t="9525" r="20320" b="10795"/>
            <wp:wrapNone/>
            <wp:docPr id="206" name="图片 6" descr="C:\Program Files\Tencent\QQ\Users\625598103\Image\78IQ5O_9LUCP2]BV)7]EY[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6" descr="C:\Program Files\Tencent\QQ\Users\625598103\Image\78IQ5O_9LUCP2]BV)7]EY[4.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a:xfrm>
                      <a:off x="0" y="0"/>
                      <a:ext cx="732155" cy="760730"/>
                    </a:xfrm>
                    <a:prstGeom prst="rect">
                      <a:avLst/>
                    </a:prstGeom>
                    <a:noFill/>
                    <a:ln w="9525">
                      <a:solidFill>
                        <a:srgbClr val="000000"/>
                      </a:solidFill>
                      <a:miter lim="800000"/>
                      <a:headEnd/>
                      <a:tailEnd/>
                    </a:ln>
                  </pic:spPr>
                </pic:pic>
              </a:graphicData>
            </a:graphic>
          </wp:anchor>
        </w:drawing>
      </w:r>
    </w:p>
    <w:p>
      <w:pPr>
        <w:rPr>
          <w:b/>
          <w:szCs w:val="21"/>
        </w:rPr>
      </w:pPr>
    </w:p>
    <w:p>
      <w:pPr>
        <w:rPr>
          <w:b/>
          <w:szCs w:val="21"/>
        </w:rPr>
      </w:pPr>
    </w:p>
    <w:p>
      <w:pPr>
        <w:rPr>
          <w:b/>
          <w:szCs w:val="21"/>
        </w:rPr>
      </w:pPr>
    </w:p>
    <w:p>
      <w:pPr>
        <w:rPr>
          <w:b/>
          <w:szCs w:val="21"/>
        </w:rPr>
      </w:pPr>
    </w:p>
    <w:p>
      <w:pPr>
        <w:rPr>
          <w:b/>
          <w:szCs w:val="21"/>
        </w:rPr>
      </w:pPr>
    </w:p>
    <w:p>
      <w:pPr>
        <w:rPr>
          <w:b/>
          <w:szCs w:val="21"/>
        </w:rPr>
      </w:pPr>
      <w:r>
        <w:rPr>
          <w:b/>
          <w:szCs w:val="21"/>
        </w:rPr>
        <mc:AlternateContent>
          <mc:Choice Requires="wps">
            <w:drawing>
              <wp:anchor distT="0" distB="0" distL="114300" distR="114300" simplePos="0" relativeHeight="251729920" behindDoc="0" locked="0" layoutInCell="1" allowOverlap="1">
                <wp:simplePos x="0" y="0"/>
                <wp:positionH relativeFrom="column">
                  <wp:posOffset>3689350</wp:posOffset>
                </wp:positionH>
                <wp:positionV relativeFrom="paragraph">
                  <wp:posOffset>31115</wp:posOffset>
                </wp:positionV>
                <wp:extent cx="925195" cy="701675"/>
                <wp:effectExtent l="0" t="0" r="0" b="3175"/>
                <wp:wrapNone/>
                <wp:docPr id="45" name="文本框 45"/>
                <wp:cNvGraphicFramePr/>
                <a:graphic xmlns:a="http://schemas.openxmlformats.org/drawingml/2006/main">
                  <a:graphicData uri="http://schemas.microsoft.com/office/word/2010/wordprocessingShape">
                    <wps:wsp>
                      <wps:cNvSpPr txBox="1"/>
                      <wps:spPr>
                        <a:xfrm>
                          <a:off x="0" y="0"/>
                          <a:ext cx="925032" cy="701749"/>
                        </a:xfrm>
                        <a:prstGeom prst="rect">
                          <a:avLst/>
                        </a:prstGeom>
                        <a:noFill/>
                        <a:ln w="6350">
                          <a:noFill/>
                        </a:ln>
                      </wps:spPr>
                      <wps:txbx>
                        <w:txbxContent>
                          <w:p>
                            <w:pPr>
                              <w:rPr>
                                <w:sz w:val="72"/>
                                <w:szCs w:val="72"/>
                              </w:rPr>
                            </w:pPr>
                            <w:r>
                              <w:rPr>
                                <w:rFonts w:hint="eastAsia"/>
                                <w:sz w:val="72"/>
                                <w:szCs w:val="72"/>
                              </w:rPr>
                              <w:t>1</w:t>
                            </w:r>
                            <w:r>
                              <w:rPr>
                                <w:sz w:val="72"/>
                                <w:szCs w:val="72"/>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0.5pt;margin-top:2.45pt;height:55.25pt;width:72.85pt;z-index:251729920;mso-width-relative:page;mso-height-relative:page;" filled="f" stroked="f" coordsize="21600,21600" o:gfxdata="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F&#10;/yFd2wAAAAkBAAAPAAAAAAAAAAEAIAAAACIAAABkcnMvZG93bnJldi54bWxQSwECFAAUAAAACACH&#10;TuJAU1FLVCECAAAZBAAADgAAAAAAAAABACAAAAAqAQAAZHJzL2Uyb0RvYy54bWxQSwUGAAAAAAYA&#10;BgBZAQAAvQUAAAAA&#10;">
                <v:fill on="f" focussize="0,0"/>
                <v:stroke on="f" weight="0.5pt"/>
                <v:imagedata o:title=""/>
                <o:lock v:ext="edit" aspectratio="f"/>
                <v:textbox>
                  <w:txbxContent>
                    <w:p>
                      <w:pPr>
                        <w:rPr>
                          <w:sz w:val="72"/>
                          <w:szCs w:val="72"/>
                        </w:rPr>
                      </w:pPr>
                      <w:r>
                        <w:rPr>
                          <w:rFonts w:hint="eastAsia"/>
                          <w:sz w:val="72"/>
                          <w:szCs w:val="72"/>
                        </w:rPr>
                        <w:t>1</w:t>
                      </w:r>
                      <w:r>
                        <w:rPr>
                          <w:sz w:val="72"/>
                          <w:szCs w:val="72"/>
                        </w:rPr>
                        <w:t>#</w:t>
                      </w:r>
                    </w:p>
                  </w:txbxContent>
                </v:textbox>
              </v:shape>
            </w:pict>
          </mc:Fallback>
        </mc:AlternateContent>
      </w:r>
      <w:r>
        <w:rPr>
          <w:rFonts w:hint="eastAsia"/>
          <w:b/>
          <w:szCs w:val="21"/>
        </w:rPr>
        <w:drawing>
          <wp:anchor distT="0" distB="0" distL="114300" distR="114300" simplePos="0" relativeHeight="251584512" behindDoc="0" locked="0" layoutInCell="1" allowOverlap="1">
            <wp:simplePos x="0" y="0"/>
            <wp:positionH relativeFrom="column">
              <wp:posOffset>1199515</wp:posOffset>
            </wp:positionH>
            <wp:positionV relativeFrom="paragraph">
              <wp:posOffset>154305</wp:posOffset>
            </wp:positionV>
            <wp:extent cx="393700" cy="381000"/>
            <wp:effectExtent l="0" t="0" r="6350" b="0"/>
            <wp:wrapNone/>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93720" cy="381020"/>
                    </a:xfrm>
                    <a:prstGeom prst="rect">
                      <a:avLst/>
                    </a:prstGeom>
                  </pic:spPr>
                </pic:pic>
              </a:graphicData>
            </a:graphic>
          </wp:anchor>
        </w:drawing>
      </w:r>
    </w:p>
    <w:p>
      <w:pPr>
        <w:rPr>
          <w:b/>
          <w:szCs w:val="21"/>
        </w:rPr>
      </w:pPr>
    </w:p>
    <w:p>
      <w:pPr>
        <w:rPr>
          <w:b/>
          <w:szCs w:val="21"/>
        </w:rPr>
      </w:pPr>
    </w:p>
    <w:p>
      <w:pPr>
        <w:rPr>
          <w:b/>
          <w:szCs w:val="21"/>
        </w:rPr>
      </w:pPr>
    </w:p>
    <w:p>
      <w:pPr>
        <w:rPr>
          <w:b/>
          <w:szCs w:val="21"/>
        </w:rPr>
      </w:pPr>
    </w:p>
    <w:p>
      <w:pPr>
        <w:rPr>
          <w:b/>
          <w:szCs w:val="21"/>
        </w:rPr>
      </w:pPr>
      <w:r>
        <w:rPr>
          <w:b/>
          <w:szCs w:val="21"/>
        </w:rPr>
        <mc:AlternateContent>
          <mc:Choice Requires="wps">
            <w:drawing>
              <wp:anchor distT="0" distB="0" distL="114300" distR="114300" simplePos="0" relativeHeight="251731968" behindDoc="0" locked="0" layoutInCell="1" allowOverlap="1">
                <wp:simplePos x="0" y="0"/>
                <wp:positionH relativeFrom="column">
                  <wp:posOffset>3763010</wp:posOffset>
                </wp:positionH>
                <wp:positionV relativeFrom="paragraph">
                  <wp:posOffset>125095</wp:posOffset>
                </wp:positionV>
                <wp:extent cx="998855" cy="680720"/>
                <wp:effectExtent l="0" t="0" r="0" b="5715"/>
                <wp:wrapNone/>
                <wp:docPr id="46" name="文本框 46"/>
                <wp:cNvGraphicFramePr/>
                <a:graphic xmlns:a="http://schemas.openxmlformats.org/drawingml/2006/main">
                  <a:graphicData uri="http://schemas.microsoft.com/office/word/2010/wordprocessingShape">
                    <wps:wsp>
                      <wps:cNvSpPr txBox="1"/>
                      <wps:spPr>
                        <a:xfrm>
                          <a:off x="0" y="0"/>
                          <a:ext cx="999166" cy="680483"/>
                        </a:xfrm>
                        <a:prstGeom prst="rect">
                          <a:avLst/>
                        </a:prstGeom>
                        <a:noFill/>
                        <a:ln w="6350">
                          <a:noFill/>
                        </a:ln>
                      </wps:spPr>
                      <wps:txbx>
                        <w:txbxContent>
                          <w:p>
                            <w:pPr>
                              <w:rPr>
                                <w:sz w:val="72"/>
                                <w:szCs w:val="72"/>
                              </w:rPr>
                            </w:pPr>
                            <w:r>
                              <w:rPr>
                                <w:sz w:val="72"/>
                                <w:szCs w:val="72"/>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6.3pt;margin-top:9.85pt;height:53.6pt;width:78.65pt;z-index:251731968;mso-width-relative:page;mso-height-relative:page;" filled="f" stroked="f" coordsize="21600,21600" o:gfxdata="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qD&#10;F+3bAAAACgEAAA8AAAAAAAAAAQAgAAAAIgAAAGRycy9kb3ducmV2LnhtbFBLAQIUABQAAAAIAIdO&#10;4kDI4C5TIAIAABkEAAAOAAAAAAAAAAEAIAAAACoBAABkcnMvZTJvRG9jLnhtbFBLBQYAAAAABgAG&#10;AFkBAAC8BQAAAAA=&#10;">
                <v:fill on="f" focussize="0,0"/>
                <v:stroke on="f" weight="0.5pt"/>
                <v:imagedata o:title=""/>
                <o:lock v:ext="edit" aspectratio="f"/>
                <v:textbox>
                  <w:txbxContent>
                    <w:p>
                      <w:pPr>
                        <w:rPr>
                          <w:sz w:val="72"/>
                          <w:szCs w:val="72"/>
                        </w:rPr>
                      </w:pPr>
                      <w:r>
                        <w:rPr>
                          <w:sz w:val="72"/>
                          <w:szCs w:val="72"/>
                        </w:rPr>
                        <w:t>2#</w:t>
                      </w:r>
                    </w:p>
                  </w:txbxContent>
                </v:textbox>
              </v:shape>
            </w:pict>
          </mc:Fallback>
        </mc:AlternateContent>
      </w:r>
    </w:p>
    <w:p>
      <w:pPr>
        <w:rPr>
          <w:b/>
          <w:szCs w:val="21"/>
        </w:rPr>
      </w:pPr>
      <w:r>
        <w:rPr>
          <w:rFonts w:hint="eastAsia"/>
          <w:b/>
          <w:szCs w:val="21"/>
        </w:rPr>
        <w:drawing>
          <wp:anchor distT="0" distB="0" distL="114300" distR="114300" simplePos="0" relativeHeight="251582464" behindDoc="0" locked="0" layoutInCell="1" allowOverlap="1">
            <wp:simplePos x="0" y="0"/>
            <wp:positionH relativeFrom="column">
              <wp:posOffset>1212850</wp:posOffset>
            </wp:positionH>
            <wp:positionV relativeFrom="paragraph">
              <wp:posOffset>54610</wp:posOffset>
            </wp:positionV>
            <wp:extent cx="393700" cy="381000"/>
            <wp:effectExtent l="0" t="0" r="6350" b="0"/>
            <wp:wrapNone/>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93720" cy="381020"/>
                    </a:xfrm>
                    <a:prstGeom prst="rect">
                      <a:avLst/>
                    </a:prstGeom>
                  </pic:spPr>
                </pic:pic>
              </a:graphicData>
            </a:graphic>
          </wp:anchor>
        </w:drawing>
      </w:r>
    </w:p>
    <w:p>
      <w:pPr>
        <w:rPr>
          <w:b/>
          <w:szCs w:val="21"/>
        </w:rPr>
      </w:pPr>
    </w:p>
    <w:p>
      <w:pPr>
        <w:rPr>
          <w:b/>
          <w:szCs w:val="21"/>
        </w:rPr>
      </w:pPr>
    </w:p>
    <w:p>
      <w:pPr>
        <w:rPr>
          <w:b/>
          <w:szCs w:val="21"/>
        </w:rPr>
      </w:pPr>
      <w:r>
        <w:rPr>
          <w:b/>
          <w:szCs w:val="21"/>
        </w:rPr>
        <w:drawing>
          <wp:anchor distT="0" distB="0" distL="114300" distR="114300" simplePos="0" relativeHeight="251547648" behindDoc="0" locked="0" layoutInCell="1" allowOverlap="1">
            <wp:simplePos x="0" y="0"/>
            <wp:positionH relativeFrom="column">
              <wp:posOffset>3055620</wp:posOffset>
            </wp:positionH>
            <wp:positionV relativeFrom="paragraph">
              <wp:posOffset>27305</wp:posOffset>
            </wp:positionV>
            <wp:extent cx="459105" cy="403860"/>
            <wp:effectExtent l="0" t="0" r="17145" b="15240"/>
            <wp:wrapNone/>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459105" cy="403860"/>
                    </a:xfrm>
                    <a:prstGeom prst="rect">
                      <a:avLst/>
                    </a:prstGeom>
                  </pic:spPr>
                </pic:pic>
              </a:graphicData>
            </a:graphic>
          </wp:anchor>
        </w:drawing>
      </w:r>
    </w:p>
    <w:p>
      <w:pPr>
        <w:rPr>
          <w:b/>
          <w:szCs w:val="21"/>
        </w:rPr>
      </w:pPr>
    </w:p>
    <w:p>
      <w:pPr>
        <w:rPr>
          <w:b/>
          <w:szCs w:val="21"/>
        </w:rPr>
      </w:pPr>
      <w:r>
        <w:rPr>
          <w:b/>
          <w:szCs w:val="21"/>
        </w:rPr>
        <mc:AlternateContent>
          <mc:Choice Requires="wps">
            <w:drawing>
              <wp:anchor distT="0" distB="0" distL="114300" distR="114300" simplePos="0" relativeHeight="251734016" behindDoc="0" locked="0" layoutInCell="1" allowOverlap="1">
                <wp:simplePos x="0" y="0"/>
                <wp:positionH relativeFrom="column">
                  <wp:posOffset>3742055</wp:posOffset>
                </wp:positionH>
                <wp:positionV relativeFrom="paragraph">
                  <wp:posOffset>31115</wp:posOffset>
                </wp:positionV>
                <wp:extent cx="956945" cy="680720"/>
                <wp:effectExtent l="0" t="0" r="0" b="5715"/>
                <wp:wrapNone/>
                <wp:docPr id="51" name="文本框 51"/>
                <wp:cNvGraphicFramePr/>
                <a:graphic xmlns:a="http://schemas.openxmlformats.org/drawingml/2006/main">
                  <a:graphicData uri="http://schemas.microsoft.com/office/word/2010/wordprocessingShape">
                    <wps:wsp>
                      <wps:cNvSpPr txBox="1"/>
                      <wps:spPr>
                        <a:xfrm>
                          <a:off x="0" y="0"/>
                          <a:ext cx="956635" cy="680483"/>
                        </a:xfrm>
                        <a:prstGeom prst="rect">
                          <a:avLst/>
                        </a:prstGeom>
                        <a:noFill/>
                        <a:ln w="6350">
                          <a:noFill/>
                        </a:ln>
                      </wps:spPr>
                      <wps:txbx>
                        <w:txbxContent>
                          <w:p>
                            <w:pPr>
                              <w:rPr>
                                <w:sz w:val="72"/>
                                <w:szCs w:val="72"/>
                              </w:rPr>
                            </w:pPr>
                            <w:r>
                              <w:rPr>
                                <w:sz w:val="72"/>
                                <w:szCs w:val="72"/>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4.65pt;margin-top:2.45pt;height:53.6pt;width:75.35pt;z-index:251734016;mso-width-relative:page;mso-height-relative:page;" filled="f" stroked="f" coordsize="21600,21600" o:gfxdata="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XpFv8&#10;2gAAAAkBAAAPAAAAAAAAAAEAIAAAACIAAABkcnMvZG93bnJldi54bWxQSwECFAAUAAAACACHTuJA&#10;BVbuDB8CAAAZBAAADgAAAAAAAAABACAAAAApAQAAZHJzL2Uyb0RvYy54bWxQSwUGAAAAAAYABgBZ&#10;AQAAugUAAAAA&#10;">
                <v:fill on="f" focussize="0,0"/>
                <v:stroke on="f" weight="0.5pt"/>
                <v:imagedata o:title=""/>
                <o:lock v:ext="edit" aspectratio="f"/>
                <v:textbox>
                  <w:txbxContent>
                    <w:p>
                      <w:pPr>
                        <w:rPr>
                          <w:sz w:val="72"/>
                          <w:szCs w:val="72"/>
                        </w:rPr>
                      </w:pPr>
                      <w:r>
                        <w:rPr>
                          <w:sz w:val="72"/>
                          <w:szCs w:val="72"/>
                        </w:rPr>
                        <w:t>3#</w:t>
                      </w:r>
                    </w:p>
                  </w:txbxContent>
                </v:textbox>
              </v:shape>
            </w:pict>
          </mc:Fallback>
        </mc:AlternateContent>
      </w:r>
      <w:r>
        <w:rPr>
          <w:rFonts w:hint="eastAsia"/>
          <w:b/>
          <w:szCs w:val="21"/>
        </w:rPr>
        <w:drawing>
          <wp:anchor distT="0" distB="0" distL="114300" distR="114300" simplePos="0" relativeHeight="251586560" behindDoc="0" locked="0" layoutInCell="1" allowOverlap="1">
            <wp:simplePos x="0" y="0"/>
            <wp:positionH relativeFrom="column">
              <wp:posOffset>1212850</wp:posOffset>
            </wp:positionH>
            <wp:positionV relativeFrom="paragraph">
              <wp:posOffset>165100</wp:posOffset>
            </wp:positionV>
            <wp:extent cx="393700" cy="381000"/>
            <wp:effectExtent l="0" t="0" r="6350" b="0"/>
            <wp:wrapNone/>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93720" cy="381020"/>
                    </a:xfrm>
                    <a:prstGeom prst="rect">
                      <a:avLst/>
                    </a:prstGeom>
                  </pic:spPr>
                </pic:pic>
              </a:graphicData>
            </a:graphic>
          </wp:anchor>
        </w:drawing>
      </w:r>
    </w:p>
    <w:p>
      <w:pPr>
        <w:rPr>
          <w:b/>
          <w:szCs w:val="21"/>
        </w:rPr>
      </w:pPr>
    </w:p>
    <w:p>
      <w:pPr>
        <w:rPr>
          <w:b/>
          <w:szCs w:val="21"/>
        </w:rPr>
      </w:pPr>
    </w:p>
    <w:p>
      <w:pPr>
        <w:rPr>
          <w:b/>
          <w:szCs w:val="21"/>
        </w:rPr>
      </w:pPr>
      <w:r>
        <w:rPr>
          <w:b/>
          <w:szCs w:val="21"/>
        </w:rPr>
        <mc:AlternateContent>
          <mc:Choice Requires="wps">
            <w:drawing>
              <wp:anchor distT="0" distB="0" distL="114300" distR="114300" simplePos="0" relativeHeight="251543552" behindDoc="0" locked="0" layoutInCell="1" allowOverlap="1">
                <wp:simplePos x="0" y="0"/>
                <wp:positionH relativeFrom="column">
                  <wp:posOffset>7038340</wp:posOffset>
                </wp:positionH>
                <wp:positionV relativeFrom="paragraph">
                  <wp:posOffset>91440</wp:posOffset>
                </wp:positionV>
                <wp:extent cx="1784350" cy="1388110"/>
                <wp:effectExtent l="4445" t="4445" r="20955" b="17145"/>
                <wp:wrapNone/>
                <wp:docPr id="30" name="文本框 30"/>
                <wp:cNvGraphicFramePr/>
                <a:graphic xmlns:a="http://schemas.openxmlformats.org/drawingml/2006/main">
                  <a:graphicData uri="http://schemas.microsoft.com/office/word/2010/wordprocessingShape">
                    <wps:wsp>
                      <wps:cNvSpPr txBox="1"/>
                      <wps:spPr>
                        <a:xfrm>
                          <a:off x="0" y="0"/>
                          <a:ext cx="1784350" cy="1388405"/>
                        </a:xfrm>
                        <a:prstGeom prst="rect">
                          <a:avLst/>
                        </a:prstGeom>
                        <a:solidFill>
                          <a:schemeClr val="lt1"/>
                        </a:solidFill>
                        <a:ln w="6350">
                          <a:solidFill>
                            <a:prstClr val="black"/>
                          </a:solidFill>
                        </a:ln>
                      </wps:spPr>
                      <wps:txbx>
                        <w:txbxContent>
                          <w:p>
                            <w:pPr>
                              <w:jc w:val="center"/>
                              <w:rPr>
                                <w:b/>
                                <w:bCs/>
                              </w:rPr>
                            </w:pPr>
                            <w:r>
                              <w:rPr>
                                <w:rFonts w:hint="eastAsia"/>
                                <w:b/>
                                <w:bCs/>
                              </w:rPr>
                              <w:t>图例</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4.2pt;margin-top:7.2pt;height:109.3pt;width:140.5pt;z-index:251543552;mso-width-relative:page;mso-height-relative:page;" fillcolor="#FFFFFF [3201]" filled="t" stroked="t" coordsize="21600,21600" o:gfxdata="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egiAn1wAAAAwBAAAPAAAAAAAAAAEAIAAAACIAAABkcnMvZG93&#10;bnJldi54bWxQSwECFAAUAAAACACHTuJAeED5sjoCAABsBAAADgAAAAAAAAABACAAAAAmAQAAZHJz&#10;L2Uyb0RvYy54bWxQSwUGAAAAAAYABgBZAQAA0gUAAAAA&#10;">
                <v:fill on="t" focussize="0,0"/>
                <v:stroke weight="0.5pt" color="#000000" joinstyle="round"/>
                <v:imagedata o:title=""/>
                <o:lock v:ext="edit" aspectratio="f"/>
                <v:textbox>
                  <w:txbxContent>
                    <w:p>
                      <w:pPr>
                        <w:jc w:val="center"/>
                        <w:rPr>
                          <w:b/>
                          <w:bCs/>
                        </w:rPr>
                      </w:pPr>
                      <w:r>
                        <w:rPr>
                          <w:rFonts w:hint="eastAsia"/>
                          <w:b/>
                          <w:bCs/>
                        </w:rPr>
                        <w:t>图例</w:t>
                      </w:r>
                    </w:p>
                    <w:p/>
                  </w:txbxContent>
                </v:textbox>
              </v:shape>
            </w:pict>
          </mc:Fallback>
        </mc:AlternateContent>
      </w:r>
    </w:p>
    <w:p>
      <w:pPr>
        <w:rPr>
          <w:b/>
          <w:szCs w:val="21"/>
        </w:rPr>
      </w:pPr>
      <w:r>
        <w:rPr>
          <w:b/>
          <w:szCs w:val="21"/>
        </w:rPr>
        <w:drawing>
          <wp:anchor distT="0" distB="0" distL="114300" distR="114300" simplePos="0" relativeHeight="251551744" behindDoc="0" locked="0" layoutInCell="1" allowOverlap="1">
            <wp:simplePos x="0" y="0"/>
            <wp:positionH relativeFrom="column">
              <wp:posOffset>7179310</wp:posOffset>
            </wp:positionH>
            <wp:positionV relativeFrom="paragraph">
              <wp:posOffset>54610</wp:posOffset>
            </wp:positionV>
            <wp:extent cx="433705" cy="368300"/>
            <wp:effectExtent l="0" t="0" r="4445" b="12700"/>
            <wp:wrapNone/>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433705" cy="368300"/>
                    </a:xfrm>
                    <a:prstGeom prst="rect">
                      <a:avLst/>
                    </a:prstGeom>
                  </pic:spPr>
                </pic:pic>
              </a:graphicData>
            </a:graphic>
          </wp:anchor>
        </w:drawing>
      </w:r>
      <w:r>
        <w:rPr>
          <w:b/>
          <w:szCs w:val="21"/>
        </w:rPr>
        <mc:AlternateContent>
          <mc:Choice Requires="wps">
            <w:drawing>
              <wp:anchor distT="0" distB="0" distL="114300" distR="114300" simplePos="0" relativeHeight="251545600" behindDoc="0" locked="0" layoutInCell="1" allowOverlap="1">
                <wp:simplePos x="0" y="0"/>
                <wp:positionH relativeFrom="column">
                  <wp:posOffset>7541260</wp:posOffset>
                </wp:positionH>
                <wp:positionV relativeFrom="paragraph">
                  <wp:posOffset>102870</wp:posOffset>
                </wp:positionV>
                <wp:extent cx="1327785" cy="270510"/>
                <wp:effectExtent l="0" t="0" r="0" b="0"/>
                <wp:wrapNone/>
                <wp:docPr id="224" name="文本框 224"/>
                <wp:cNvGraphicFramePr/>
                <a:graphic xmlns:a="http://schemas.openxmlformats.org/drawingml/2006/main">
                  <a:graphicData uri="http://schemas.microsoft.com/office/word/2010/wordprocessingShape">
                    <wps:wsp>
                      <wps:cNvSpPr txBox="1"/>
                      <wps:spPr>
                        <a:xfrm>
                          <a:off x="0" y="0"/>
                          <a:ext cx="1327702" cy="270344"/>
                        </a:xfrm>
                        <a:prstGeom prst="rect">
                          <a:avLst/>
                        </a:prstGeom>
                        <a:noFill/>
                        <a:ln w="6350">
                          <a:noFill/>
                        </a:ln>
                      </wps:spPr>
                      <wps:txbx>
                        <w:txbxContent>
                          <w:p>
                            <w:r>
                              <w:rPr>
                                <w:rFonts w:hint="eastAsia"/>
                              </w:rPr>
                              <w:t>废气无组织排放源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3.8pt;margin-top:8.1pt;height:21.3pt;width:104.55pt;z-index:251545600;mso-width-relative:page;mso-height-relative:page;" filled="f" stroked="f" coordsize="21600,21600" o:gfxdata="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F&#10;vWnC2wAAAAsBAAAPAAAAAAAAAAEAIAAAACIAAABkcnMvZG93bnJldi54bWxQSwECFAAUAAAACACH&#10;TuJAHhf3OSECAAAcBAAADgAAAAAAAAABACAAAAAqAQAAZHJzL2Uyb0RvYy54bWxQSwUGAAAAAAYA&#10;BgBZAQAAvQUAAAAA&#10;">
                <v:fill on="f" focussize="0,0"/>
                <v:stroke on="f" weight="0.5pt"/>
                <v:imagedata o:title=""/>
                <o:lock v:ext="edit" aspectratio="f"/>
                <v:textbox>
                  <w:txbxContent>
                    <w:p>
                      <w:r>
                        <w:rPr>
                          <w:rFonts w:hint="eastAsia"/>
                        </w:rPr>
                        <w:t>废气无组织排放源</w:t>
                      </w:r>
                    </w:p>
                  </w:txbxContent>
                </v:textbox>
              </v:shape>
            </w:pict>
          </mc:Fallback>
        </mc:AlternateContent>
      </w:r>
    </w:p>
    <w:p>
      <w:pPr>
        <w:rPr>
          <w:b/>
          <w:szCs w:val="21"/>
        </w:rPr>
      </w:pPr>
      <w:r>
        <w:rPr>
          <w:b/>
          <w:szCs w:val="21"/>
        </w:rPr>
        <mc:AlternateContent>
          <mc:Choice Requires="wps">
            <w:drawing>
              <wp:anchor distT="0" distB="0" distL="114300" distR="114300" simplePos="0" relativeHeight="251736064" behindDoc="0" locked="0" layoutInCell="1" allowOverlap="1">
                <wp:simplePos x="0" y="0"/>
                <wp:positionH relativeFrom="column">
                  <wp:posOffset>3763010</wp:posOffset>
                </wp:positionH>
                <wp:positionV relativeFrom="paragraph">
                  <wp:posOffset>76835</wp:posOffset>
                </wp:positionV>
                <wp:extent cx="977900" cy="690880"/>
                <wp:effectExtent l="0" t="0" r="0" b="0"/>
                <wp:wrapNone/>
                <wp:docPr id="256" name="文本框 256"/>
                <wp:cNvGraphicFramePr/>
                <a:graphic xmlns:a="http://schemas.openxmlformats.org/drawingml/2006/main">
                  <a:graphicData uri="http://schemas.microsoft.com/office/word/2010/wordprocessingShape">
                    <wps:wsp>
                      <wps:cNvSpPr txBox="1"/>
                      <wps:spPr>
                        <a:xfrm>
                          <a:off x="0" y="0"/>
                          <a:ext cx="978196" cy="691117"/>
                        </a:xfrm>
                        <a:prstGeom prst="rect">
                          <a:avLst/>
                        </a:prstGeom>
                        <a:noFill/>
                        <a:ln w="6350">
                          <a:noFill/>
                        </a:ln>
                      </wps:spPr>
                      <wps:txbx>
                        <w:txbxContent>
                          <w:p>
                            <w:pPr>
                              <w:rPr>
                                <w:sz w:val="72"/>
                                <w:szCs w:val="72"/>
                              </w:rPr>
                            </w:pPr>
                            <w:r>
                              <w:rPr>
                                <w:sz w:val="72"/>
                                <w:szCs w:val="72"/>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6.3pt;margin-top:6.05pt;height:54.4pt;width:77pt;z-index:251736064;mso-width-relative:page;mso-height-relative:page;" filled="f" stroked="f" coordsize="21600,21600" o:gfxdata="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6k1j&#10;ctoAAAAKAQAADwAAAAAAAAABACAAAAAiAAAAZHJzL2Rvd25yZXYueG1sUEsBAhQAFAAAAAgAh07i&#10;QBWf7QcgAgAAGwQAAA4AAAAAAAAAAQAgAAAAKQEAAGRycy9lMm9Eb2MueG1sUEsFBgAAAAAGAAYA&#10;WQEAALsFAAAAAA==&#10;">
                <v:fill on="f" focussize="0,0"/>
                <v:stroke on="f" weight="0.5pt"/>
                <v:imagedata o:title=""/>
                <o:lock v:ext="edit" aspectratio="f"/>
                <v:textbox>
                  <w:txbxContent>
                    <w:p>
                      <w:pPr>
                        <w:rPr>
                          <w:sz w:val="72"/>
                          <w:szCs w:val="72"/>
                        </w:rPr>
                      </w:pPr>
                      <w:r>
                        <w:rPr>
                          <w:sz w:val="72"/>
                          <w:szCs w:val="72"/>
                        </w:rPr>
                        <w:t>4#</w:t>
                      </w:r>
                    </w:p>
                  </w:txbxContent>
                </v:textbox>
              </v:shape>
            </w:pict>
          </mc:Fallback>
        </mc:AlternateContent>
      </w:r>
    </w:p>
    <w:p>
      <w:pPr>
        <w:rPr>
          <w:b/>
          <w:szCs w:val="21"/>
        </w:rPr>
      </w:pPr>
      <w:r>
        <w:rPr>
          <w:rFonts w:hint="eastAsia"/>
          <w:b/>
          <w:szCs w:val="21"/>
        </w:rPr>
        <w:drawing>
          <wp:anchor distT="0" distB="0" distL="114300" distR="114300" simplePos="0" relativeHeight="251588608" behindDoc="0" locked="0" layoutInCell="1" allowOverlap="1">
            <wp:simplePos x="0" y="0"/>
            <wp:positionH relativeFrom="column">
              <wp:posOffset>1198245</wp:posOffset>
            </wp:positionH>
            <wp:positionV relativeFrom="paragraph">
              <wp:posOffset>41910</wp:posOffset>
            </wp:positionV>
            <wp:extent cx="393700" cy="381000"/>
            <wp:effectExtent l="0" t="0" r="6350" b="0"/>
            <wp:wrapNone/>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93720" cy="381020"/>
                    </a:xfrm>
                    <a:prstGeom prst="rect">
                      <a:avLst/>
                    </a:prstGeom>
                  </pic:spPr>
                </pic:pic>
              </a:graphicData>
            </a:graphic>
          </wp:anchor>
        </w:drawing>
      </w:r>
    </w:p>
    <w:p>
      <w:pPr>
        <w:rPr>
          <w:b/>
          <w:szCs w:val="21"/>
        </w:rPr>
      </w:pPr>
      <w:r>
        <w:rPr>
          <w:b/>
          <w:szCs w:val="21"/>
        </w:rPr>
        <mc:AlternateContent>
          <mc:Choice Requires="wps">
            <w:drawing>
              <wp:anchor distT="0" distB="0" distL="114300" distR="114300" simplePos="0" relativeHeight="251596800" behindDoc="0" locked="0" layoutInCell="1" allowOverlap="1">
                <wp:simplePos x="0" y="0"/>
                <wp:positionH relativeFrom="column">
                  <wp:posOffset>7609205</wp:posOffset>
                </wp:positionH>
                <wp:positionV relativeFrom="paragraph">
                  <wp:posOffset>100965</wp:posOffset>
                </wp:positionV>
                <wp:extent cx="1327785" cy="27051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327702" cy="270344"/>
                        </a:xfrm>
                        <a:prstGeom prst="rect">
                          <a:avLst/>
                        </a:prstGeom>
                        <a:noFill/>
                        <a:ln w="6350">
                          <a:noFill/>
                        </a:ln>
                      </wps:spPr>
                      <wps:txbx>
                        <w:txbxContent>
                          <w:p>
                            <w:r>
                              <w:rPr>
                                <w:rFonts w:hint="eastAsia"/>
                              </w:rPr>
                              <w:t>噪声源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9.15pt;margin-top:7.95pt;height:21.3pt;width:104.55pt;z-index:251596800;mso-width-relative:page;mso-height-relative:page;" filled="f" stroked="f" coordsize="21600,21600" o:gfxdata="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tG&#10;MjHbAAAACwEAAA8AAAAAAAAAAQAgAAAAIgAAAGRycy9kb3ducmV2LnhtbFBLAQIUABQAAAAIAIdO&#10;4kD/ytJDIAIAABwEAAAOAAAAAAAAAAEAIAAAACoBAABkcnMvZTJvRG9jLnhtbFBLBQYAAAAABgAG&#10;AFkBAAC8BQAAAAA=&#10;">
                <v:fill on="f" focussize="0,0"/>
                <v:stroke on="f" weight="0.5pt"/>
                <v:imagedata o:title=""/>
                <o:lock v:ext="edit" aspectratio="f"/>
                <v:textbox>
                  <w:txbxContent>
                    <w:p>
                      <w:r>
                        <w:rPr>
                          <w:rFonts w:hint="eastAsia"/>
                        </w:rPr>
                        <w:t>噪声源</w:t>
                      </w:r>
                    </w:p>
                  </w:txbxContent>
                </v:textbox>
              </v:shape>
            </w:pict>
          </mc:Fallback>
        </mc:AlternateContent>
      </w:r>
      <w:r>
        <w:rPr>
          <w:rFonts w:hint="eastAsia"/>
          <w:b/>
          <w:szCs w:val="21"/>
        </w:rPr>
        <w:drawing>
          <wp:anchor distT="0" distB="0" distL="114300" distR="114300" simplePos="0" relativeHeight="251592704" behindDoc="0" locked="0" layoutInCell="1" allowOverlap="1">
            <wp:simplePos x="0" y="0"/>
            <wp:positionH relativeFrom="column">
              <wp:posOffset>7215505</wp:posOffset>
            </wp:positionH>
            <wp:positionV relativeFrom="paragraph">
              <wp:posOffset>80645</wp:posOffset>
            </wp:positionV>
            <wp:extent cx="393700" cy="381000"/>
            <wp:effectExtent l="0" t="0" r="6350" b="0"/>
            <wp:wrapNone/>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93720" cy="381020"/>
                    </a:xfrm>
                    <a:prstGeom prst="rect">
                      <a:avLst/>
                    </a:prstGeom>
                  </pic:spPr>
                </pic:pic>
              </a:graphicData>
            </a:graphic>
          </wp:anchor>
        </w:drawing>
      </w:r>
    </w:p>
    <w:p>
      <w:pPr>
        <w:rPr>
          <w:b/>
          <w:szCs w:val="21"/>
        </w:rPr>
      </w:pPr>
    </w:p>
    <w:p>
      <w:pPr>
        <w:rPr>
          <w:b/>
          <w:szCs w:val="21"/>
        </w:rPr>
      </w:pPr>
    </w:p>
    <w:p>
      <w:pPr>
        <w:rPr>
          <w:b/>
          <w:szCs w:val="21"/>
        </w:rPr>
      </w:pPr>
    </w:p>
    <w:p>
      <w:pPr>
        <w:rPr>
          <w:b/>
          <w:szCs w:val="21"/>
        </w:rPr>
      </w:pPr>
    </w:p>
    <w:p>
      <w:pPr>
        <w:jc w:val="center"/>
        <w:outlineLvl w:val="0"/>
        <w:rPr>
          <w:b/>
          <w:sz w:val="24"/>
        </w:rPr>
        <w:sectPr>
          <w:pgSz w:w="16838" w:h="11906" w:orient="landscape"/>
          <w:pgMar w:top="998" w:right="1440" w:bottom="607" w:left="1440" w:header="851" w:footer="992" w:gutter="0"/>
          <w:cols w:space="425" w:num="1"/>
          <w:docGrid w:type="linesAndChars" w:linePitch="312" w:charSpace="0"/>
        </w:sectPr>
      </w:pPr>
      <w:bookmarkStart w:id="32" w:name="_Hlk13649734"/>
      <w:r>
        <w:rPr>
          <w:rFonts w:hint="eastAsia"/>
          <w:b/>
          <w:sz w:val="24"/>
        </w:rPr>
        <w:t>附图</w:t>
      </w:r>
      <w:r>
        <w:rPr>
          <w:b/>
          <w:sz w:val="24"/>
        </w:rPr>
        <w:t xml:space="preserve">4-1  </w:t>
      </w:r>
      <w:r>
        <w:rPr>
          <w:rFonts w:hint="eastAsia"/>
          <w:b/>
          <w:sz w:val="24"/>
        </w:rPr>
        <w:t>本项目生产车间</w:t>
      </w:r>
      <w:r>
        <w:rPr>
          <w:b/>
          <w:sz w:val="24"/>
        </w:rPr>
        <w:t>A</w:t>
      </w:r>
      <w:r>
        <w:rPr>
          <w:rFonts w:hint="eastAsia"/>
          <w:b/>
          <w:sz w:val="24"/>
        </w:rPr>
        <w:t>栋一层平面布置图</w:t>
      </w:r>
    </w:p>
    <w:p>
      <w:pPr>
        <w:jc w:val="both"/>
      </w:pPr>
      <w:r>
        <w:rPr>
          <w:b/>
          <w:szCs w:val="21"/>
        </w:rPr>
        <mc:AlternateContent>
          <mc:Choice Requires="wps">
            <w:drawing>
              <wp:anchor distT="0" distB="0" distL="114300" distR="114300" simplePos="0" relativeHeight="251578368" behindDoc="0" locked="0" layoutInCell="1" allowOverlap="1">
                <wp:simplePos x="0" y="0"/>
                <wp:positionH relativeFrom="column">
                  <wp:posOffset>115570</wp:posOffset>
                </wp:positionH>
                <wp:positionV relativeFrom="paragraph">
                  <wp:posOffset>193040</wp:posOffset>
                </wp:positionV>
                <wp:extent cx="8724900" cy="5530215"/>
                <wp:effectExtent l="4445" t="4445" r="14605" b="8890"/>
                <wp:wrapNone/>
                <wp:docPr id="119" name="文本框 119"/>
                <wp:cNvGraphicFramePr/>
                <a:graphic xmlns:a="http://schemas.openxmlformats.org/drawingml/2006/main">
                  <a:graphicData uri="http://schemas.microsoft.com/office/word/2010/wordprocessingShape">
                    <wps:wsp>
                      <wps:cNvSpPr txBox="1"/>
                      <wps:spPr>
                        <a:xfrm>
                          <a:off x="0" y="0"/>
                          <a:ext cx="8724900" cy="5530215"/>
                        </a:xfrm>
                        <a:prstGeom prst="rect">
                          <a:avLst/>
                        </a:prstGeom>
                        <a:solidFill>
                          <a:schemeClr val="lt1"/>
                        </a:solidFill>
                        <a:ln w="6350">
                          <a:solidFill>
                            <a:prstClr val="black"/>
                          </a:solidFill>
                        </a:ln>
                      </wps:spPr>
                      <wps:txbx>
                        <w:txbxContent>
                          <w:p>
                            <w:r>
                              <w:drawing>
                                <wp:inline distT="0" distB="0" distL="0" distR="0">
                                  <wp:extent cx="6159500" cy="5391150"/>
                                  <wp:effectExtent l="0" t="0" r="12700" b="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6159500" cy="5391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pt;margin-top:15.2pt;height:435.45pt;width:687pt;z-index:251578368;mso-width-relative:page;mso-height-relative:page;" fillcolor="#FFFFFF [3201]" filled="t" stroked="t" coordsize="21600,21600" o:gfxdata="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vRwaQNUAAAAKAQAADwAAAAAAAAABACAAAAAiAAAAZHJz&#10;L2Rvd25yZXYueG1sUEsBAhQAFAAAAAgAh07iQM/xkxlAAgAAbgQAAA4AAAAAAAAAAQAgAAAAJAEA&#10;AGRycy9lMm9Eb2MueG1sUEsFBgAAAAAGAAYAWQEAANYFAAAAAA==&#10;">
                <v:fill on="t" focussize="0,0"/>
                <v:stroke weight="0.5pt" color="#000000" joinstyle="round"/>
                <v:imagedata o:title=""/>
                <o:lock v:ext="edit" aspectratio="f"/>
                <v:textbox>
                  <w:txbxContent>
                    <w:p>
                      <w:r>
                        <w:drawing>
                          <wp:inline distT="0" distB="0" distL="0" distR="0">
                            <wp:extent cx="6159500" cy="5391150"/>
                            <wp:effectExtent l="0" t="0" r="12700" b="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6159500" cy="5391150"/>
                                    </a:xfrm>
                                    <a:prstGeom prst="rect">
                                      <a:avLst/>
                                    </a:prstGeom>
                                  </pic:spPr>
                                </pic:pic>
                              </a:graphicData>
                            </a:graphic>
                          </wp:inline>
                        </w:drawing>
                      </w:r>
                    </w:p>
                  </w:txbxContent>
                </v:textbox>
              </v:shape>
            </w:pict>
          </mc:Fallback>
        </mc:AlternateContent>
      </w:r>
    </w:p>
    <w:p>
      <w:pPr>
        <w:rPr>
          <w:b/>
          <w:szCs w:val="21"/>
        </w:rPr>
      </w:pPr>
      <w:r>
        <w:drawing>
          <wp:anchor distT="0" distB="0" distL="114300" distR="114300" simplePos="0" relativeHeight="251580416" behindDoc="0" locked="0" layoutInCell="1" allowOverlap="1">
            <wp:simplePos x="0" y="0"/>
            <wp:positionH relativeFrom="margin">
              <wp:posOffset>8121015</wp:posOffset>
            </wp:positionH>
            <wp:positionV relativeFrom="paragraph">
              <wp:posOffset>5080</wp:posOffset>
            </wp:positionV>
            <wp:extent cx="732155" cy="760730"/>
            <wp:effectExtent l="9525" t="9525" r="20320" b="10795"/>
            <wp:wrapNone/>
            <wp:docPr id="147" name="图片 6" descr="C:\Program Files\Tencent\QQ\Users\625598103\Image\78IQ5O_9LUCP2]BV)7]EY[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6" descr="C:\Program Files\Tencent\QQ\Users\625598103\Image\78IQ5O_9LUCP2]BV)7]EY[4.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a:xfrm>
                      <a:off x="0" y="0"/>
                      <a:ext cx="732155" cy="760730"/>
                    </a:xfrm>
                    <a:prstGeom prst="rect">
                      <a:avLst/>
                    </a:prstGeom>
                    <a:noFill/>
                    <a:ln w="9525">
                      <a:solidFill>
                        <a:srgbClr val="000000"/>
                      </a:solidFill>
                      <a:miter lim="800000"/>
                      <a:headEnd/>
                      <a:tailEnd/>
                    </a:ln>
                  </pic:spPr>
                </pic:pic>
              </a:graphicData>
            </a:graphic>
          </wp:anchor>
        </w:drawing>
      </w:r>
    </w:p>
    <w:p>
      <w:pPr>
        <w:rPr>
          <w:b/>
          <w:szCs w:val="21"/>
        </w:rPr>
      </w:pPr>
    </w:p>
    <w:p>
      <w:pPr>
        <w:rPr>
          <w:b/>
          <w:szCs w:val="21"/>
        </w:rPr>
      </w:pPr>
    </w:p>
    <w:p>
      <w:pPr>
        <w:rPr>
          <w:b/>
          <w:szCs w:val="21"/>
        </w:rPr>
      </w:pPr>
    </w:p>
    <w:p>
      <w:pPr>
        <w:rPr>
          <w:b/>
          <w:szCs w:val="21"/>
        </w:rPr>
      </w:pPr>
    </w:p>
    <w:p>
      <w:pPr>
        <w:rPr>
          <w:b/>
          <w:szCs w:val="21"/>
        </w:rPr>
      </w:pPr>
    </w:p>
    <w:p>
      <w:pPr>
        <w:rPr>
          <w:b/>
          <w:szCs w:val="21"/>
        </w:rPr>
      </w:pPr>
      <w:r>
        <w:rPr>
          <w:b/>
          <w:szCs w:val="21"/>
        </w:rPr>
        <mc:AlternateContent>
          <mc:Choice Requires="wps">
            <w:drawing>
              <wp:anchor distT="0" distB="0" distL="114300" distR="114300" simplePos="0" relativeHeight="251738112" behindDoc="0" locked="0" layoutInCell="1" allowOverlap="1">
                <wp:simplePos x="0" y="0"/>
                <wp:positionH relativeFrom="column">
                  <wp:posOffset>3742055</wp:posOffset>
                </wp:positionH>
                <wp:positionV relativeFrom="paragraph">
                  <wp:posOffset>30480</wp:posOffset>
                </wp:positionV>
                <wp:extent cx="1009650" cy="797560"/>
                <wp:effectExtent l="0" t="0" r="0" b="3175"/>
                <wp:wrapNone/>
                <wp:docPr id="257" name="文本框 257"/>
                <wp:cNvGraphicFramePr/>
                <a:graphic xmlns:a="http://schemas.openxmlformats.org/drawingml/2006/main">
                  <a:graphicData uri="http://schemas.microsoft.com/office/word/2010/wordprocessingShape">
                    <wps:wsp>
                      <wps:cNvSpPr txBox="1"/>
                      <wps:spPr>
                        <a:xfrm>
                          <a:off x="0" y="0"/>
                          <a:ext cx="1009665" cy="797441"/>
                        </a:xfrm>
                        <a:prstGeom prst="rect">
                          <a:avLst/>
                        </a:prstGeom>
                        <a:noFill/>
                        <a:ln w="6350">
                          <a:noFill/>
                        </a:ln>
                      </wps:spPr>
                      <wps:txbx>
                        <w:txbxContent>
                          <w:p>
                            <w:pPr>
                              <w:rPr>
                                <w:sz w:val="72"/>
                                <w:szCs w:val="72"/>
                              </w:rPr>
                            </w:pPr>
                            <w:r>
                              <w:rPr>
                                <w:sz w:val="72"/>
                                <w:szCs w:val="72"/>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4.65pt;margin-top:2.4pt;height:62.8pt;width:79.5pt;z-index:251738112;mso-width-relative:page;mso-height-relative:page;" filled="f" stroked="f" coordsize="21600,21600" o:gfxdata="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hosp&#10;wNkAAAAJAQAADwAAAAAAAAABACAAAAAiAAAAZHJzL2Rvd25yZXYueG1sUEsBAhQAFAAAAAgAh07i&#10;QEVxRoghAgAAHAQAAA4AAAAAAAAAAQAgAAAAKAEAAGRycy9lMm9Eb2MueG1sUEsFBgAAAAAGAAYA&#10;WQEAALsFAAAAAA==&#10;">
                <v:fill on="f" focussize="0,0"/>
                <v:stroke on="f" weight="0.5pt"/>
                <v:imagedata o:title=""/>
                <o:lock v:ext="edit" aspectratio="f"/>
                <v:textbox>
                  <w:txbxContent>
                    <w:p>
                      <w:pPr>
                        <w:rPr>
                          <w:sz w:val="72"/>
                          <w:szCs w:val="72"/>
                        </w:rPr>
                      </w:pPr>
                      <w:r>
                        <w:rPr>
                          <w:sz w:val="72"/>
                          <w:szCs w:val="72"/>
                        </w:rPr>
                        <w:t>5#</w:t>
                      </w:r>
                    </w:p>
                  </w:txbxContent>
                </v:textbox>
              </v:shape>
            </w:pict>
          </mc:Fallback>
        </mc:AlternateContent>
      </w:r>
      <w:r>
        <w:rPr>
          <w:rFonts w:hint="eastAsia"/>
          <w:b/>
          <w:szCs w:val="21"/>
        </w:rPr>
        <w:drawing>
          <wp:anchor distT="0" distB="0" distL="114300" distR="114300" simplePos="0" relativeHeight="251607040" behindDoc="0" locked="0" layoutInCell="1" allowOverlap="1">
            <wp:simplePos x="0" y="0"/>
            <wp:positionH relativeFrom="column">
              <wp:posOffset>1212850</wp:posOffset>
            </wp:positionH>
            <wp:positionV relativeFrom="paragraph">
              <wp:posOffset>127000</wp:posOffset>
            </wp:positionV>
            <wp:extent cx="393700" cy="381000"/>
            <wp:effectExtent l="0" t="0" r="6350" b="0"/>
            <wp:wrapNone/>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93720" cy="381020"/>
                    </a:xfrm>
                    <a:prstGeom prst="rect">
                      <a:avLst/>
                    </a:prstGeom>
                  </pic:spPr>
                </pic:pic>
              </a:graphicData>
            </a:graphic>
          </wp:anchor>
        </w:drawing>
      </w:r>
    </w:p>
    <w:p>
      <w:pPr>
        <w:rPr>
          <w:b/>
          <w:szCs w:val="21"/>
        </w:rPr>
      </w:pPr>
    </w:p>
    <w:p>
      <w:pPr>
        <w:rPr>
          <w:b/>
          <w:szCs w:val="21"/>
        </w:rPr>
      </w:pPr>
    </w:p>
    <w:p>
      <w:pPr>
        <w:rPr>
          <w:b/>
          <w:szCs w:val="21"/>
        </w:rPr>
      </w:pPr>
    </w:p>
    <w:p>
      <w:pPr>
        <w:rPr>
          <w:b/>
          <w:szCs w:val="21"/>
        </w:rPr>
      </w:pPr>
    </w:p>
    <w:p>
      <w:pPr>
        <w:rPr>
          <w:b/>
          <w:szCs w:val="21"/>
        </w:rPr>
      </w:pPr>
      <w:r>
        <w:rPr>
          <w:b/>
          <w:szCs w:val="21"/>
        </w:rPr>
        <mc:AlternateContent>
          <mc:Choice Requires="wps">
            <w:drawing>
              <wp:anchor distT="0" distB="0" distL="114300" distR="114300" simplePos="0" relativeHeight="251740160" behindDoc="0" locked="0" layoutInCell="1" allowOverlap="1">
                <wp:simplePos x="0" y="0"/>
                <wp:positionH relativeFrom="column">
                  <wp:posOffset>3699510</wp:posOffset>
                </wp:positionH>
                <wp:positionV relativeFrom="paragraph">
                  <wp:posOffset>114300</wp:posOffset>
                </wp:positionV>
                <wp:extent cx="1052830" cy="712470"/>
                <wp:effectExtent l="0" t="0" r="0" b="0"/>
                <wp:wrapNone/>
                <wp:docPr id="258" name="文本框 258"/>
                <wp:cNvGraphicFramePr/>
                <a:graphic xmlns:a="http://schemas.openxmlformats.org/drawingml/2006/main">
                  <a:graphicData uri="http://schemas.microsoft.com/office/word/2010/wordprocessingShape">
                    <wps:wsp>
                      <wps:cNvSpPr txBox="1"/>
                      <wps:spPr>
                        <a:xfrm>
                          <a:off x="0" y="0"/>
                          <a:ext cx="1052624" cy="712382"/>
                        </a:xfrm>
                        <a:prstGeom prst="rect">
                          <a:avLst/>
                        </a:prstGeom>
                        <a:noFill/>
                        <a:ln w="6350">
                          <a:noFill/>
                        </a:ln>
                      </wps:spPr>
                      <wps:txbx>
                        <w:txbxContent>
                          <w:p>
                            <w:pPr>
                              <w:rPr>
                                <w:sz w:val="72"/>
                                <w:szCs w:val="72"/>
                              </w:rPr>
                            </w:pPr>
                            <w:r>
                              <w:rPr>
                                <w:sz w:val="72"/>
                                <w:szCs w:val="72"/>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1.3pt;margin-top:9pt;height:56.1pt;width:82.9pt;z-index:251740160;mso-width-relative:page;mso-height-relative:page;" filled="f" stroked="f" coordsize="21600,21600" o:gfxdata="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w&#10;oRDl2gAAAAoBAAAPAAAAAAAAAAEAIAAAACIAAABkcnMvZG93bnJldi54bWxQSwECFAAUAAAACACH&#10;TuJAqIZxXyICAAAcBAAADgAAAAAAAAABACAAAAApAQAAZHJzL2Uyb0RvYy54bWxQSwUGAAAAAAYA&#10;BgBZAQAAvQUAAAAA&#10;">
                <v:fill on="f" focussize="0,0"/>
                <v:stroke on="f" weight="0.5pt"/>
                <v:imagedata o:title=""/>
                <o:lock v:ext="edit" aspectratio="f"/>
                <v:textbox>
                  <w:txbxContent>
                    <w:p>
                      <w:pPr>
                        <w:rPr>
                          <w:sz w:val="72"/>
                          <w:szCs w:val="72"/>
                        </w:rPr>
                      </w:pPr>
                      <w:r>
                        <w:rPr>
                          <w:sz w:val="72"/>
                          <w:szCs w:val="72"/>
                        </w:rPr>
                        <w:t>6#</w:t>
                      </w:r>
                    </w:p>
                  </w:txbxContent>
                </v:textbox>
              </v:shape>
            </w:pict>
          </mc:Fallback>
        </mc:AlternateContent>
      </w:r>
    </w:p>
    <w:p>
      <w:pPr>
        <w:rPr>
          <w:b/>
          <w:szCs w:val="21"/>
        </w:rPr>
      </w:pPr>
      <w:r>
        <w:rPr>
          <w:rFonts w:hint="eastAsia"/>
          <w:b/>
          <w:szCs w:val="21"/>
        </w:rPr>
        <w:drawing>
          <wp:anchor distT="0" distB="0" distL="114300" distR="114300" simplePos="0" relativeHeight="251604992" behindDoc="0" locked="0" layoutInCell="1" allowOverlap="1">
            <wp:simplePos x="0" y="0"/>
            <wp:positionH relativeFrom="column">
              <wp:posOffset>1226820</wp:posOffset>
            </wp:positionH>
            <wp:positionV relativeFrom="paragraph">
              <wp:posOffset>41275</wp:posOffset>
            </wp:positionV>
            <wp:extent cx="393700" cy="381000"/>
            <wp:effectExtent l="0" t="0" r="6350" b="0"/>
            <wp:wrapNone/>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93720" cy="381020"/>
                    </a:xfrm>
                    <a:prstGeom prst="rect">
                      <a:avLst/>
                    </a:prstGeom>
                  </pic:spPr>
                </pic:pic>
              </a:graphicData>
            </a:graphic>
          </wp:anchor>
        </w:drawing>
      </w:r>
    </w:p>
    <w:p>
      <w:pPr>
        <w:rPr>
          <w:b/>
          <w:szCs w:val="21"/>
        </w:rPr>
      </w:pPr>
    </w:p>
    <w:p>
      <w:pPr>
        <w:rPr>
          <w:b/>
          <w:szCs w:val="21"/>
        </w:rPr>
      </w:pPr>
    </w:p>
    <w:p>
      <w:pPr>
        <w:rPr>
          <w:b/>
          <w:szCs w:val="21"/>
        </w:rPr>
      </w:pPr>
      <w:r>
        <w:rPr>
          <w:b/>
          <w:szCs w:val="21"/>
        </w:rPr>
        <w:drawing>
          <wp:anchor distT="0" distB="0" distL="114300" distR="114300" simplePos="0" relativeHeight="251600896" behindDoc="0" locked="0" layoutInCell="1" allowOverlap="1">
            <wp:simplePos x="0" y="0"/>
            <wp:positionH relativeFrom="column">
              <wp:posOffset>3054350</wp:posOffset>
            </wp:positionH>
            <wp:positionV relativeFrom="paragraph">
              <wp:posOffset>30480</wp:posOffset>
            </wp:positionV>
            <wp:extent cx="377825" cy="332740"/>
            <wp:effectExtent l="0" t="0" r="3175" b="10160"/>
            <wp:wrapNone/>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377825" cy="332740"/>
                    </a:xfrm>
                    <a:prstGeom prst="rect">
                      <a:avLst/>
                    </a:prstGeom>
                  </pic:spPr>
                </pic:pic>
              </a:graphicData>
            </a:graphic>
          </wp:anchor>
        </w:drawing>
      </w:r>
    </w:p>
    <w:p>
      <w:pPr>
        <w:rPr>
          <w:b/>
          <w:szCs w:val="21"/>
        </w:rPr>
      </w:pPr>
    </w:p>
    <w:p>
      <w:pPr>
        <w:rPr>
          <w:b/>
          <w:szCs w:val="21"/>
        </w:rPr>
      </w:pPr>
      <w:r>
        <w:rPr>
          <w:b/>
          <w:szCs w:val="21"/>
        </w:rPr>
        <mc:AlternateContent>
          <mc:Choice Requires="wps">
            <w:drawing>
              <wp:anchor distT="0" distB="0" distL="114300" distR="114300" simplePos="0" relativeHeight="251742208" behindDoc="0" locked="0" layoutInCell="1" allowOverlap="1">
                <wp:simplePos x="0" y="0"/>
                <wp:positionH relativeFrom="column">
                  <wp:posOffset>3699510</wp:posOffset>
                </wp:positionH>
                <wp:positionV relativeFrom="paragraph">
                  <wp:posOffset>41910</wp:posOffset>
                </wp:positionV>
                <wp:extent cx="967740" cy="829310"/>
                <wp:effectExtent l="0" t="0" r="0" b="0"/>
                <wp:wrapNone/>
                <wp:docPr id="259" name="文本框 259"/>
                <wp:cNvGraphicFramePr/>
                <a:graphic xmlns:a="http://schemas.openxmlformats.org/drawingml/2006/main">
                  <a:graphicData uri="http://schemas.microsoft.com/office/word/2010/wordprocessingShape">
                    <wps:wsp>
                      <wps:cNvSpPr txBox="1"/>
                      <wps:spPr>
                        <a:xfrm>
                          <a:off x="0" y="0"/>
                          <a:ext cx="967563" cy="829339"/>
                        </a:xfrm>
                        <a:prstGeom prst="rect">
                          <a:avLst/>
                        </a:prstGeom>
                        <a:noFill/>
                        <a:ln w="6350">
                          <a:noFill/>
                        </a:ln>
                      </wps:spPr>
                      <wps:txbx>
                        <w:txbxContent>
                          <w:p>
                            <w:pPr>
                              <w:rPr>
                                <w:sz w:val="72"/>
                                <w:szCs w:val="72"/>
                              </w:rPr>
                            </w:pPr>
                            <w:r>
                              <w:rPr>
                                <w:sz w:val="72"/>
                                <w:szCs w:val="72"/>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1.3pt;margin-top:3.3pt;height:65.3pt;width:76.2pt;z-index:251742208;mso-width-relative:page;mso-height-relative:page;" filled="f" stroked="f" coordsize="21600,21600" o:gfxdata="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0u&#10;WZjaAAAACQEAAA8AAAAAAAAAAQAgAAAAIgAAAGRycy9kb3ducmV2LnhtbFBLAQIUABQAAAAIAIdO&#10;4kBVF/DPIQIAABsEAAAOAAAAAAAAAAEAIAAAACkBAABkcnMvZTJvRG9jLnhtbFBLBQYAAAAABgAG&#10;AFkBAAC8BQAAAAA=&#10;">
                <v:fill on="f" focussize="0,0"/>
                <v:stroke on="f" weight="0.5pt"/>
                <v:imagedata o:title=""/>
                <o:lock v:ext="edit" aspectratio="f"/>
                <v:textbox>
                  <w:txbxContent>
                    <w:p>
                      <w:pPr>
                        <w:rPr>
                          <w:sz w:val="72"/>
                          <w:szCs w:val="72"/>
                        </w:rPr>
                      </w:pPr>
                      <w:r>
                        <w:rPr>
                          <w:sz w:val="72"/>
                          <w:szCs w:val="72"/>
                        </w:rPr>
                        <w:t>7#</w:t>
                      </w:r>
                    </w:p>
                  </w:txbxContent>
                </v:textbox>
              </v:shape>
            </w:pict>
          </mc:Fallback>
        </mc:AlternateContent>
      </w:r>
    </w:p>
    <w:p>
      <w:pPr>
        <w:rPr>
          <w:b/>
          <w:szCs w:val="21"/>
        </w:rPr>
      </w:pPr>
      <w:r>
        <w:rPr>
          <w:rFonts w:hint="eastAsia"/>
          <w:b/>
          <w:szCs w:val="21"/>
        </w:rPr>
        <w:drawing>
          <wp:anchor distT="0" distB="0" distL="114300" distR="114300" simplePos="0" relativeHeight="251609088" behindDoc="0" locked="0" layoutInCell="1" allowOverlap="1">
            <wp:simplePos x="0" y="0"/>
            <wp:positionH relativeFrom="column">
              <wp:posOffset>1267460</wp:posOffset>
            </wp:positionH>
            <wp:positionV relativeFrom="paragraph">
              <wp:posOffset>20955</wp:posOffset>
            </wp:positionV>
            <wp:extent cx="393700" cy="381000"/>
            <wp:effectExtent l="0" t="0" r="6350" b="0"/>
            <wp:wrapNone/>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93720" cy="381020"/>
                    </a:xfrm>
                    <a:prstGeom prst="rect">
                      <a:avLst/>
                    </a:prstGeom>
                  </pic:spPr>
                </pic:pic>
              </a:graphicData>
            </a:graphic>
          </wp:anchor>
        </w:drawing>
      </w:r>
    </w:p>
    <w:p>
      <w:pPr>
        <w:rPr>
          <w:b/>
          <w:szCs w:val="21"/>
        </w:rPr>
      </w:pPr>
    </w:p>
    <w:p>
      <w:pPr>
        <w:rPr>
          <w:b/>
          <w:szCs w:val="21"/>
        </w:rPr>
      </w:pPr>
      <w:r>
        <w:rPr>
          <w:b/>
          <w:szCs w:val="21"/>
        </w:rPr>
        <mc:AlternateContent>
          <mc:Choice Requires="wps">
            <w:drawing>
              <wp:anchor distT="0" distB="0" distL="114300" distR="114300" simplePos="0" relativeHeight="251590656" behindDoc="0" locked="0" layoutInCell="1" allowOverlap="1">
                <wp:simplePos x="0" y="0"/>
                <wp:positionH relativeFrom="column">
                  <wp:posOffset>7038340</wp:posOffset>
                </wp:positionH>
                <wp:positionV relativeFrom="paragraph">
                  <wp:posOffset>91440</wp:posOffset>
                </wp:positionV>
                <wp:extent cx="1784350" cy="1388110"/>
                <wp:effectExtent l="4445" t="4445" r="20955" b="17145"/>
                <wp:wrapNone/>
                <wp:docPr id="152" name="文本框 152"/>
                <wp:cNvGraphicFramePr/>
                <a:graphic xmlns:a="http://schemas.openxmlformats.org/drawingml/2006/main">
                  <a:graphicData uri="http://schemas.microsoft.com/office/word/2010/wordprocessingShape">
                    <wps:wsp>
                      <wps:cNvSpPr txBox="1"/>
                      <wps:spPr>
                        <a:xfrm>
                          <a:off x="0" y="0"/>
                          <a:ext cx="1784350" cy="1388405"/>
                        </a:xfrm>
                        <a:prstGeom prst="rect">
                          <a:avLst/>
                        </a:prstGeom>
                        <a:solidFill>
                          <a:schemeClr val="lt1"/>
                        </a:solidFill>
                        <a:ln w="6350">
                          <a:solidFill>
                            <a:prstClr val="black"/>
                          </a:solidFill>
                        </a:ln>
                      </wps:spPr>
                      <wps:txbx>
                        <w:txbxContent>
                          <w:p>
                            <w:pPr>
                              <w:jc w:val="center"/>
                              <w:rPr>
                                <w:b/>
                                <w:bCs/>
                              </w:rPr>
                            </w:pPr>
                            <w:r>
                              <w:rPr>
                                <w:rFonts w:hint="eastAsia"/>
                                <w:b/>
                                <w:bCs/>
                              </w:rPr>
                              <w:t>图例</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4.2pt;margin-top:7.2pt;height:109.3pt;width:140.5pt;z-index:251590656;mso-width-relative:page;mso-height-relative:page;" fillcolor="#FFFFFF [3201]" filled="t" stroked="t" coordsize="21600,21600" o:gfxdata="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6CICfXAAAADAEAAA8AAAAAAAAAAQAgAAAAIgAAAGRycy9k&#10;b3ducmV2LnhtbFBLAQIUABQAAAAIAIdO4kA37OGpPAIAAG4EAAAOAAAAAAAAAAEAIAAAACYBAABk&#10;cnMvZTJvRG9jLnhtbFBLBQYAAAAABgAGAFkBAADUBQAAAAA=&#10;">
                <v:fill on="t" focussize="0,0"/>
                <v:stroke weight="0.5pt" color="#000000" joinstyle="round"/>
                <v:imagedata o:title=""/>
                <o:lock v:ext="edit" aspectratio="f"/>
                <v:textbox>
                  <w:txbxContent>
                    <w:p>
                      <w:pPr>
                        <w:jc w:val="center"/>
                        <w:rPr>
                          <w:b/>
                          <w:bCs/>
                        </w:rPr>
                      </w:pPr>
                      <w:r>
                        <w:rPr>
                          <w:rFonts w:hint="eastAsia"/>
                          <w:b/>
                          <w:bCs/>
                        </w:rPr>
                        <w:t>图例</w:t>
                      </w:r>
                    </w:p>
                    <w:p/>
                  </w:txbxContent>
                </v:textbox>
              </v:shape>
            </w:pict>
          </mc:Fallback>
        </mc:AlternateContent>
      </w:r>
    </w:p>
    <w:p>
      <w:pPr>
        <w:rPr>
          <w:b/>
          <w:szCs w:val="21"/>
        </w:rPr>
      </w:pPr>
      <w:r>
        <w:rPr>
          <w:b/>
          <w:szCs w:val="21"/>
        </w:rPr>
        <mc:AlternateContent>
          <mc:Choice Requires="wps">
            <w:drawing>
              <wp:anchor distT="0" distB="0" distL="114300" distR="114300" simplePos="0" relativeHeight="251744256" behindDoc="0" locked="0" layoutInCell="1" allowOverlap="1">
                <wp:simplePos x="0" y="0"/>
                <wp:positionH relativeFrom="column">
                  <wp:posOffset>3720465</wp:posOffset>
                </wp:positionH>
                <wp:positionV relativeFrom="paragraph">
                  <wp:posOffset>163195</wp:posOffset>
                </wp:positionV>
                <wp:extent cx="1073785" cy="850265"/>
                <wp:effectExtent l="0" t="0" r="0" b="6985"/>
                <wp:wrapNone/>
                <wp:docPr id="260" name="文本框 260"/>
                <wp:cNvGraphicFramePr/>
                <a:graphic xmlns:a="http://schemas.openxmlformats.org/drawingml/2006/main">
                  <a:graphicData uri="http://schemas.microsoft.com/office/word/2010/wordprocessingShape">
                    <wps:wsp>
                      <wps:cNvSpPr txBox="1"/>
                      <wps:spPr>
                        <a:xfrm>
                          <a:off x="0" y="0"/>
                          <a:ext cx="1073889" cy="850294"/>
                        </a:xfrm>
                        <a:prstGeom prst="rect">
                          <a:avLst/>
                        </a:prstGeom>
                        <a:noFill/>
                        <a:ln w="6350">
                          <a:noFill/>
                        </a:ln>
                      </wps:spPr>
                      <wps:txbx>
                        <w:txbxContent>
                          <w:p>
                            <w:pPr>
                              <w:rPr>
                                <w:sz w:val="84"/>
                                <w:szCs w:val="84"/>
                              </w:rPr>
                            </w:pPr>
                            <w:r>
                              <w:rPr>
                                <w:sz w:val="84"/>
                                <w:szCs w:val="84"/>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2.95pt;margin-top:12.85pt;height:66.95pt;width:84.55pt;z-index:251744256;mso-width-relative:page;mso-height-relative:page;" filled="f" stroked="f" coordsize="21600,21600" o:gfxdata="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ni&#10;4EDaAAAACgEAAA8AAAAAAAAAAQAgAAAAIgAAAGRycy9kb3ducmV2LnhtbFBLAQIUABQAAAAIAIdO&#10;4kCvTJLiIQIAABwEAAAOAAAAAAAAAAEAIAAAACkBAABkcnMvZTJvRG9jLnhtbFBLBQYAAAAABgAG&#10;AFkBAAC8BQAAAAA=&#10;">
                <v:fill on="f" focussize="0,0"/>
                <v:stroke on="f" weight="0.5pt"/>
                <v:imagedata o:title=""/>
                <o:lock v:ext="edit" aspectratio="f"/>
                <v:textbox>
                  <w:txbxContent>
                    <w:p>
                      <w:pPr>
                        <w:rPr>
                          <w:sz w:val="84"/>
                          <w:szCs w:val="84"/>
                        </w:rPr>
                      </w:pPr>
                      <w:r>
                        <w:rPr>
                          <w:sz w:val="84"/>
                          <w:szCs w:val="84"/>
                        </w:rPr>
                        <w:t>8#</w:t>
                      </w:r>
                    </w:p>
                  </w:txbxContent>
                </v:textbox>
              </v:shape>
            </w:pict>
          </mc:Fallback>
        </mc:AlternateContent>
      </w:r>
      <w:r>
        <w:rPr>
          <w:b/>
          <w:szCs w:val="21"/>
        </w:rPr>
        <w:drawing>
          <wp:anchor distT="0" distB="0" distL="114300" distR="114300" simplePos="0" relativeHeight="251602944" behindDoc="0" locked="0" layoutInCell="1" allowOverlap="1">
            <wp:simplePos x="0" y="0"/>
            <wp:positionH relativeFrom="column">
              <wp:posOffset>7179310</wp:posOffset>
            </wp:positionH>
            <wp:positionV relativeFrom="paragraph">
              <wp:posOffset>54610</wp:posOffset>
            </wp:positionV>
            <wp:extent cx="433705" cy="368300"/>
            <wp:effectExtent l="0" t="0" r="4445" b="12700"/>
            <wp:wrapNone/>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433705" cy="368300"/>
                    </a:xfrm>
                    <a:prstGeom prst="rect">
                      <a:avLst/>
                    </a:prstGeom>
                  </pic:spPr>
                </pic:pic>
              </a:graphicData>
            </a:graphic>
          </wp:anchor>
        </w:drawing>
      </w:r>
      <w:r>
        <w:rPr>
          <w:b/>
          <w:szCs w:val="21"/>
        </w:rPr>
        <mc:AlternateContent>
          <mc:Choice Requires="wps">
            <w:drawing>
              <wp:anchor distT="0" distB="0" distL="114300" distR="114300" simplePos="0" relativeHeight="251598848" behindDoc="0" locked="0" layoutInCell="1" allowOverlap="1">
                <wp:simplePos x="0" y="0"/>
                <wp:positionH relativeFrom="column">
                  <wp:posOffset>7541260</wp:posOffset>
                </wp:positionH>
                <wp:positionV relativeFrom="paragraph">
                  <wp:posOffset>102870</wp:posOffset>
                </wp:positionV>
                <wp:extent cx="1327785" cy="270510"/>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1327702" cy="270344"/>
                        </a:xfrm>
                        <a:prstGeom prst="rect">
                          <a:avLst/>
                        </a:prstGeom>
                        <a:noFill/>
                        <a:ln w="6350">
                          <a:noFill/>
                        </a:ln>
                      </wps:spPr>
                      <wps:txbx>
                        <w:txbxContent>
                          <w:p>
                            <w:r>
                              <w:rPr>
                                <w:rFonts w:hint="eastAsia"/>
                              </w:rPr>
                              <w:t>废气无组织排放源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3.8pt;margin-top:8.1pt;height:21.3pt;width:104.55pt;z-index:251598848;mso-width-relative:page;mso-height-relative:page;" filled="f" stroked="f" coordsize="21600,21600" o:gfxdata="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W9&#10;acLbAAAACwEAAA8AAAAAAAAAAQAgAAAAIgAAAGRycy9kb3ducmV2LnhtbFBLAQIUABQAAAAIAIdO&#10;4kA3YyDnIAIAABwEAAAOAAAAAAAAAAEAIAAAACoBAABkcnMvZTJvRG9jLnhtbFBLBQYAAAAABgAG&#10;AFkBAAC8BQAAAAA=&#10;">
                <v:fill on="f" focussize="0,0"/>
                <v:stroke on="f" weight="0.5pt"/>
                <v:imagedata o:title=""/>
                <o:lock v:ext="edit" aspectratio="f"/>
                <v:textbox>
                  <w:txbxContent>
                    <w:p>
                      <w:r>
                        <w:rPr>
                          <w:rFonts w:hint="eastAsia"/>
                        </w:rPr>
                        <w:t>废气无组织排放源</w:t>
                      </w:r>
                    </w:p>
                  </w:txbxContent>
                </v:textbox>
              </v:shape>
            </w:pict>
          </mc:Fallback>
        </mc:AlternateContent>
      </w:r>
    </w:p>
    <w:p>
      <w:pPr>
        <w:rPr>
          <w:b/>
          <w:szCs w:val="21"/>
        </w:rPr>
      </w:pPr>
      <w:r>
        <w:rPr>
          <w:rFonts w:hint="eastAsia"/>
          <w:b/>
          <w:szCs w:val="21"/>
        </w:rPr>
        <w:drawing>
          <wp:anchor distT="0" distB="0" distL="114300" distR="114300" simplePos="0" relativeHeight="251611136" behindDoc="0" locked="0" layoutInCell="1" allowOverlap="1">
            <wp:simplePos x="0" y="0"/>
            <wp:positionH relativeFrom="column">
              <wp:posOffset>1225550</wp:posOffset>
            </wp:positionH>
            <wp:positionV relativeFrom="paragraph">
              <wp:posOffset>186055</wp:posOffset>
            </wp:positionV>
            <wp:extent cx="393700" cy="381000"/>
            <wp:effectExtent l="0" t="0" r="6350" b="0"/>
            <wp:wrapNone/>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93720" cy="381020"/>
                    </a:xfrm>
                    <a:prstGeom prst="rect">
                      <a:avLst/>
                    </a:prstGeom>
                  </pic:spPr>
                </pic:pic>
              </a:graphicData>
            </a:graphic>
          </wp:anchor>
        </w:drawing>
      </w:r>
    </w:p>
    <w:p>
      <w:pPr>
        <w:rPr>
          <w:b/>
          <w:szCs w:val="21"/>
        </w:rPr>
      </w:pPr>
    </w:p>
    <w:p>
      <w:pPr>
        <w:rPr>
          <w:b/>
          <w:szCs w:val="21"/>
        </w:rPr>
      </w:pPr>
      <w:r>
        <w:rPr>
          <w:b/>
          <w:szCs w:val="21"/>
        </w:rPr>
        <mc:AlternateContent>
          <mc:Choice Requires="wps">
            <w:drawing>
              <wp:anchor distT="0" distB="0" distL="114300" distR="114300" simplePos="0" relativeHeight="251617280" behindDoc="0" locked="0" layoutInCell="1" allowOverlap="1">
                <wp:simplePos x="0" y="0"/>
                <wp:positionH relativeFrom="column">
                  <wp:posOffset>7609205</wp:posOffset>
                </wp:positionH>
                <wp:positionV relativeFrom="paragraph">
                  <wp:posOffset>100965</wp:posOffset>
                </wp:positionV>
                <wp:extent cx="1327785" cy="270510"/>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1327702" cy="270344"/>
                        </a:xfrm>
                        <a:prstGeom prst="rect">
                          <a:avLst/>
                        </a:prstGeom>
                        <a:noFill/>
                        <a:ln w="6350">
                          <a:noFill/>
                        </a:ln>
                      </wps:spPr>
                      <wps:txbx>
                        <w:txbxContent>
                          <w:p>
                            <w:r>
                              <w:rPr>
                                <w:rFonts w:hint="eastAsia"/>
                              </w:rPr>
                              <w:t>噪声源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9.15pt;margin-top:7.95pt;height:21.3pt;width:104.55pt;z-index:251617280;mso-width-relative:page;mso-height-relative:page;" filled="f" stroked="f" coordsize="21600,21600" o:gfxdata="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tG&#10;MjHbAAAACwEAAA8AAAAAAAAAAQAgAAAAIgAAAGRycy9kb3ducmV2LnhtbFBLAQIUABQAAAAIAIdO&#10;4kBIaPUYIAIAABwEAAAOAAAAAAAAAAEAIAAAACoBAABkcnMvZTJvRG9jLnhtbFBLBQYAAAAABgAG&#10;AFkBAAC8BQAAAAA=&#10;">
                <v:fill on="f" focussize="0,0"/>
                <v:stroke on="f" weight="0.5pt"/>
                <v:imagedata o:title=""/>
                <o:lock v:ext="edit" aspectratio="f"/>
                <v:textbox>
                  <w:txbxContent>
                    <w:p>
                      <w:r>
                        <w:rPr>
                          <w:rFonts w:hint="eastAsia"/>
                        </w:rPr>
                        <w:t>噪声源</w:t>
                      </w:r>
                    </w:p>
                  </w:txbxContent>
                </v:textbox>
              </v:shape>
            </w:pict>
          </mc:Fallback>
        </mc:AlternateContent>
      </w:r>
      <w:r>
        <w:rPr>
          <w:rFonts w:hint="eastAsia"/>
          <w:b/>
          <w:szCs w:val="21"/>
        </w:rPr>
        <w:drawing>
          <wp:anchor distT="0" distB="0" distL="114300" distR="114300" simplePos="0" relativeHeight="251613184" behindDoc="0" locked="0" layoutInCell="1" allowOverlap="1">
            <wp:simplePos x="0" y="0"/>
            <wp:positionH relativeFrom="column">
              <wp:posOffset>7215505</wp:posOffset>
            </wp:positionH>
            <wp:positionV relativeFrom="paragraph">
              <wp:posOffset>80645</wp:posOffset>
            </wp:positionV>
            <wp:extent cx="393700" cy="381000"/>
            <wp:effectExtent l="0" t="0" r="6350" b="0"/>
            <wp:wrapNone/>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93720" cy="381020"/>
                    </a:xfrm>
                    <a:prstGeom prst="rect">
                      <a:avLst/>
                    </a:prstGeom>
                  </pic:spPr>
                </pic:pic>
              </a:graphicData>
            </a:graphic>
          </wp:anchor>
        </w:drawing>
      </w:r>
    </w:p>
    <w:p>
      <w:pPr>
        <w:rPr>
          <w:b/>
          <w:szCs w:val="21"/>
        </w:rPr>
      </w:pPr>
    </w:p>
    <w:p>
      <w:pPr>
        <w:rPr>
          <w:b/>
          <w:szCs w:val="21"/>
        </w:rPr>
      </w:pPr>
    </w:p>
    <w:p>
      <w:pPr>
        <w:rPr>
          <w:b/>
          <w:szCs w:val="21"/>
        </w:rPr>
      </w:pPr>
    </w:p>
    <w:p>
      <w:pPr>
        <w:rPr>
          <w:b/>
          <w:szCs w:val="21"/>
        </w:rPr>
      </w:pPr>
    </w:p>
    <w:p>
      <w:pPr>
        <w:jc w:val="center"/>
        <w:outlineLvl w:val="0"/>
        <w:rPr>
          <w:b/>
          <w:sz w:val="24"/>
        </w:rPr>
        <w:sectPr>
          <w:pgSz w:w="16838" w:h="11906" w:orient="landscape"/>
          <w:pgMar w:top="998" w:right="1440" w:bottom="607" w:left="1440" w:header="851" w:footer="992" w:gutter="0"/>
          <w:cols w:space="425" w:num="1"/>
          <w:docGrid w:type="linesAndChars" w:linePitch="312" w:charSpace="0"/>
        </w:sectPr>
      </w:pPr>
      <w:r>
        <w:rPr>
          <w:rFonts w:hint="eastAsia"/>
          <w:b/>
          <w:sz w:val="24"/>
        </w:rPr>
        <w:t>附图</w:t>
      </w:r>
      <w:r>
        <w:rPr>
          <w:b/>
          <w:sz w:val="24"/>
        </w:rPr>
        <w:t>4-</w:t>
      </w:r>
      <w:r>
        <w:rPr>
          <w:rFonts w:hint="eastAsia"/>
          <w:b/>
          <w:sz w:val="24"/>
        </w:rPr>
        <w:t>2</w:t>
      </w:r>
      <w:r>
        <w:rPr>
          <w:b/>
          <w:sz w:val="24"/>
        </w:rPr>
        <w:t xml:space="preserve">  </w:t>
      </w:r>
      <w:r>
        <w:rPr>
          <w:rFonts w:hint="eastAsia"/>
          <w:b/>
          <w:sz w:val="24"/>
        </w:rPr>
        <w:t>本项目生产车间</w:t>
      </w:r>
      <w:r>
        <w:rPr>
          <w:b/>
          <w:sz w:val="24"/>
        </w:rPr>
        <w:t>A</w:t>
      </w:r>
      <w:r>
        <w:rPr>
          <w:rFonts w:hint="eastAsia"/>
          <w:b/>
          <w:sz w:val="24"/>
        </w:rPr>
        <w:t>栋二层平面布置图</w:t>
      </w:r>
    </w:p>
    <w:p>
      <w:pPr>
        <w:jc w:val="both"/>
      </w:pPr>
      <w:r>
        <w:rPr>
          <w:b/>
          <w:szCs w:val="21"/>
        </w:rPr>
        <mc:AlternateContent>
          <mc:Choice Requires="wps">
            <w:drawing>
              <wp:anchor distT="0" distB="0" distL="114300" distR="114300" simplePos="0" relativeHeight="251619328" behindDoc="0" locked="0" layoutInCell="1" allowOverlap="1">
                <wp:simplePos x="0" y="0"/>
                <wp:positionH relativeFrom="column">
                  <wp:posOffset>115570</wp:posOffset>
                </wp:positionH>
                <wp:positionV relativeFrom="paragraph">
                  <wp:posOffset>193040</wp:posOffset>
                </wp:positionV>
                <wp:extent cx="8724900" cy="5530215"/>
                <wp:effectExtent l="4445" t="4445" r="14605" b="8890"/>
                <wp:wrapNone/>
                <wp:docPr id="169" name="文本框 169"/>
                <wp:cNvGraphicFramePr/>
                <a:graphic xmlns:a="http://schemas.openxmlformats.org/drawingml/2006/main">
                  <a:graphicData uri="http://schemas.microsoft.com/office/word/2010/wordprocessingShape">
                    <wps:wsp>
                      <wps:cNvSpPr txBox="1"/>
                      <wps:spPr>
                        <a:xfrm>
                          <a:off x="0" y="0"/>
                          <a:ext cx="8724900" cy="5530215"/>
                        </a:xfrm>
                        <a:prstGeom prst="rect">
                          <a:avLst/>
                        </a:prstGeom>
                        <a:solidFill>
                          <a:schemeClr val="lt1"/>
                        </a:solidFill>
                        <a:ln w="6350">
                          <a:solidFill>
                            <a:prstClr val="black"/>
                          </a:solidFill>
                        </a:ln>
                      </wps:spPr>
                      <wps:txbx>
                        <w:txbxContent>
                          <w:p>
                            <w:r>
                              <w:drawing>
                                <wp:inline distT="0" distB="0" distL="0" distR="0">
                                  <wp:extent cx="6159500" cy="5391150"/>
                                  <wp:effectExtent l="0" t="0" r="12700" b="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6159500" cy="5391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pt;margin-top:15.2pt;height:435.45pt;width:687pt;z-index:251619328;mso-width-relative:page;mso-height-relative:page;" fillcolor="#FFFFFF [3201]" filled="t" stroked="t" coordsize="21600,21600" o:gfxdata="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9HBpA1QAAAAoBAAAPAAAAAAAAAAEAIAAAACIAAABkcnMv&#10;ZG93bnJldi54bWxQSwECFAAUAAAACACHTuJAN26Bwz8CAABuBAAADgAAAAAAAAABACAAAAAkAQAA&#10;ZHJzL2Uyb0RvYy54bWxQSwUGAAAAAAYABgBZAQAA1QUAAAAA&#10;">
                <v:fill on="t" focussize="0,0"/>
                <v:stroke weight="0.5pt" color="#000000" joinstyle="round"/>
                <v:imagedata o:title=""/>
                <o:lock v:ext="edit" aspectratio="f"/>
                <v:textbox>
                  <w:txbxContent>
                    <w:p>
                      <w:r>
                        <w:drawing>
                          <wp:inline distT="0" distB="0" distL="0" distR="0">
                            <wp:extent cx="6159500" cy="5391150"/>
                            <wp:effectExtent l="0" t="0" r="12700" b="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6159500" cy="5391150"/>
                                    </a:xfrm>
                                    <a:prstGeom prst="rect">
                                      <a:avLst/>
                                    </a:prstGeom>
                                  </pic:spPr>
                                </pic:pic>
                              </a:graphicData>
                            </a:graphic>
                          </wp:inline>
                        </w:drawing>
                      </w:r>
                    </w:p>
                  </w:txbxContent>
                </v:textbox>
              </v:shape>
            </w:pict>
          </mc:Fallback>
        </mc:AlternateContent>
      </w:r>
    </w:p>
    <w:p>
      <w:pPr>
        <w:rPr>
          <w:b/>
          <w:szCs w:val="21"/>
        </w:rPr>
      </w:pPr>
      <w:r>
        <w:drawing>
          <wp:anchor distT="0" distB="0" distL="114300" distR="114300" simplePos="0" relativeHeight="251621376" behindDoc="0" locked="0" layoutInCell="1" allowOverlap="1">
            <wp:simplePos x="0" y="0"/>
            <wp:positionH relativeFrom="margin">
              <wp:posOffset>8121015</wp:posOffset>
            </wp:positionH>
            <wp:positionV relativeFrom="paragraph">
              <wp:posOffset>5080</wp:posOffset>
            </wp:positionV>
            <wp:extent cx="732155" cy="760730"/>
            <wp:effectExtent l="9525" t="9525" r="20320" b="10795"/>
            <wp:wrapNone/>
            <wp:docPr id="171" name="图片 6" descr="C:\Program Files\Tencent\QQ\Users\625598103\Image\78IQ5O_9LUCP2]BV)7]EY[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6" descr="C:\Program Files\Tencent\QQ\Users\625598103\Image\78IQ5O_9LUCP2]BV)7]EY[4.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a:xfrm>
                      <a:off x="0" y="0"/>
                      <a:ext cx="732155" cy="760730"/>
                    </a:xfrm>
                    <a:prstGeom prst="rect">
                      <a:avLst/>
                    </a:prstGeom>
                    <a:noFill/>
                    <a:ln w="9525">
                      <a:solidFill>
                        <a:srgbClr val="000000"/>
                      </a:solidFill>
                      <a:miter lim="800000"/>
                      <a:headEnd/>
                      <a:tailEnd/>
                    </a:ln>
                  </pic:spPr>
                </pic:pic>
              </a:graphicData>
            </a:graphic>
          </wp:anchor>
        </w:drawing>
      </w:r>
    </w:p>
    <w:p>
      <w:pPr>
        <w:rPr>
          <w:b/>
          <w:szCs w:val="21"/>
        </w:rPr>
      </w:pPr>
    </w:p>
    <w:p>
      <w:pPr>
        <w:rPr>
          <w:b/>
          <w:szCs w:val="21"/>
        </w:rPr>
      </w:pPr>
    </w:p>
    <w:p>
      <w:pPr>
        <w:rPr>
          <w:b/>
          <w:szCs w:val="21"/>
        </w:rPr>
      </w:pPr>
    </w:p>
    <w:p>
      <w:pPr>
        <w:rPr>
          <w:b/>
          <w:szCs w:val="21"/>
        </w:rPr>
      </w:pPr>
    </w:p>
    <w:p>
      <w:pPr>
        <w:rPr>
          <w:b/>
          <w:szCs w:val="21"/>
        </w:rPr>
      </w:pPr>
    </w:p>
    <w:p>
      <w:pPr>
        <w:rPr>
          <w:b/>
          <w:szCs w:val="21"/>
        </w:rPr>
      </w:pPr>
      <w:r>
        <w:rPr>
          <w:b/>
          <w:szCs w:val="21"/>
        </w:rPr>
        <mc:AlternateContent>
          <mc:Choice Requires="wps">
            <w:drawing>
              <wp:anchor distT="0" distB="0" distL="114300" distR="114300" simplePos="0" relativeHeight="251746304" behindDoc="0" locked="0" layoutInCell="1" allowOverlap="1">
                <wp:simplePos x="0" y="0"/>
                <wp:positionH relativeFrom="column">
                  <wp:posOffset>3816350</wp:posOffset>
                </wp:positionH>
                <wp:positionV relativeFrom="paragraph">
                  <wp:posOffset>9525</wp:posOffset>
                </wp:positionV>
                <wp:extent cx="1031240" cy="659130"/>
                <wp:effectExtent l="0" t="0" r="0" b="7620"/>
                <wp:wrapNone/>
                <wp:docPr id="261" name="文本框 261"/>
                <wp:cNvGraphicFramePr/>
                <a:graphic xmlns:a="http://schemas.openxmlformats.org/drawingml/2006/main">
                  <a:graphicData uri="http://schemas.microsoft.com/office/word/2010/wordprocessingShape">
                    <wps:wsp>
                      <wps:cNvSpPr txBox="1"/>
                      <wps:spPr>
                        <a:xfrm>
                          <a:off x="0" y="0"/>
                          <a:ext cx="1031240" cy="659130"/>
                        </a:xfrm>
                        <a:prstGeom prst="rect">
                          <a:avLst/>
                        </a:prstGeom>
                        <a:noFill/>
                        <a:ln w="6350">
                          <a:noFill/>
                        </a:ln>
                      </wps:spPr>
                      <wps:txbx>
                        <w:txbxContent>
                          <w:p>
                            <w:pPr>
                              <w:rPr>
                                <w:sz w:val="72"/>
                                <w:szCs w:val="72"/>
                              </w:rPr>
                            </w:pPr>
                            <w:r>
                              <w:rPr>
                                <w:sz w:val="72"/>
                                <w:szCs w:val="72"/>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0.75pt;height:51.9pt;width:81.2pt;z-index:251746304;mso-width-relative:page;mso-height-relative:page;" filled="f" stroked="f" coordsize="21600,21600" o:gfxdata="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EZ2NkA&#10;AAAJAQAADwAAAAAAAAABACAAAAAiAAAAZHJzL2Rvd25yZXYueG1sUEsBAhQAFAAAAAgAh07iQMPV&#10;gvEeAgAAHAQAAA4AAAAAAAAAAQAgAAAAKAEAAGRycy9lMm9Eb2MueG1sUEsFBgAAAAAGAAYAWQEA&#10;ALgFAAAAAA==&#10;">
                <v:fill on="f" focussize="0,0"/>
                <v:stroke on="f" weight="0.5pt"/>
                <v:imagedata o:title=""/>
                <o:lock v:ext="edit" aspectratio="f"/>
                <v:textbox>
                  <w:txbxContent>
                    <w:p>
                      <w:pPr>
                        <w:rPr>
                          <w:sz w:val="72"/>
                          <w:szCs w:val="72"/>
                        </w:rPr>
                      </w:pPr>
                      <w:r>
                        <w:rPr>
                          <w:sz w:val="72"/>
                          <w:szCs w:val="72"/>
                        </w:rPr>
                        <w:t>9#</w:t>
                      </w:r>
                    </w:p>
                  </w:txbxContent>
                </v:textbox>
              </v:shape>
            </w:pict>
          </mc:Fallback>
        </mc:AlternateContent>
      </w:r>
      <w:r>
        <w:rPr>
          <w:rFonts w:hint="eastAsia"/>
          <w:b/>
          <w:szCs w:val="21"/>
        </w:rPr>
        <w:drawing>
          <wp:anchor distT="0" distB="0" distL="114300" distR="114300" simplePos="0" relativeHeight="251639808" behindDoc="0" locked="0" layoutInCell="1" allowOverlap="1">
            <wp:simplePos x="0" y="0"/>
            <wp:positionH relativeFrom="column">
              <wp:posOffset>1212850</wp:posOffset>
            </wp:positionH>
            <wp:positionV relativeFrom="paragraph">
              <wp:posOffset>140335</wp:posOffset>
            </wp:positionV>
            <wp:extent cx="393700" cy="381000"/>
            <wp:effectExtent l="0" t="0" r="6350" b="0"/>
            <wp:wrapNone/>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93720" cy="381020"/>
                    </a:xfrm>
                    <a:prstGeom prst="rect">
                      <a:avLst/>
                    </a:prstGeom>
                  </pic:spPr>
                </pic:pic>
              </a:graphicData>
            </a:graphic>
          </wp:anchor>
        </w:drawing>
      </w:r>
    </w:p>
    <w:p>
      <w:pPr>
        <w:rPr>
          <w:b/>
          <w:szCs w:val="21"/>
        </w:rPr>
      </w:pPr>
    </w:p>
    <w:p>
      <w:pPr>
        <w:rPr>
          <w:b/>
          <w:szCs w:val="21"/>
        </w:rPr>
      </w:pPr>
    </w:p>
    <w:p>
      <w:pPr>
        <w:rPr>
          <w:b/>
          <w:szCs w:val="21"/>
        </w:rPr>
      </w:pPr>
    </w:p>
    <w:p>
      <w:pPr>
        <w:rPr>
          <w:b/>
          <w:szCs w:val="21"/>
        </w:rPr>
      </w:pPr>
    </w:p>
    <w:p>
      <w:pPr>
        <w:rPr>
          <w:b/>
          <w:szCs w:val="21"/>
        </w:rPr>
      </w:pPr>
      <w:r>
        <w:rPr>
          <w:b/>
          <w:szCs w:val="21"/>
        </w:rPr>
        <mc:AlternateContent>
          <mc:Choice Requires="wps">
            <w:drawing>
              <wp:anchor distT="0" distB="0" distL="114300" distR="114300" simplePos="0" relativeHeight="251748352" behindDoc="0" locked="0" layoutInCell="1" allowOverlap="1">
                <wp:simplePos x="0" y="0"/>
                <wp:positionH relativeFrom="column">
                  <wp:posOffset>3667760</wp:posOffset>
                </wp:positionH>
                <wp:positionV relativeFrom="paragraph">
                  <wp:posOffset>135255</wp:posOffset>
                </wp:positionV>
                <wp:extent cx="1223010" cy="723265"/>
                <wp:effectExtent l="0" t="0" r="0" b="1270"/>
                <wp:wrapNone/>
                <wp:docPr id="262" name="文本框 262"/>
                <wp:cNvGraphicFramePr/>
                <a:graphic xmlns:a="http://schemas.openxmlformats.org/drawingml/2006/main">
                  <a:graphicData uri="http://schemas.microsoft.com/office/word/2010/wordprocessingShape">
                    <wps:wsp>
                      <wps:cNvSpPr txBox="1"/>
                      <wps:spPr>
                        <a:xfrm>
                          <a:off x="0" y="0"/>
                          <a:ext cx="1222744" cy="723014"/>
                        </a:xfrm>
                        <a:prstGeom prst="rect">
                          <a:avLst/>
                        </a:prstGeom>
                        <a:noFill/>
                        <a:ln w="6350">
                          <a:noFill/>
                        </a:ln>
                      </wps:spPr>
                      <wps:txbx>
                        <w:txbxContent>
                          <w:p>
                            <w:pPr>
                              <w:rPr>
                                <w:sz w:val="72"/>
                                <w:szCs w:val="72"/>
                              </w:rPr>
                            </w:pPr>
                            <w:r>
                              <w:rPr>
                                <w:sz w:val="72"/>
                                <w:szCs w:val="72"/>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8.8pt;margin-top:10.65pt;height:56.95pt;width:96.3pt;z-index:251748352;mso-width-relative:page;mso-height-relative:page;" filled="f" stroked="f" coordsize="21600,21600" o:gfxdata="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6&#10;KeLx2wAAAAoBAAAPAAAAAAAAAAEAIAAAACIAAABkcnMvZG93bnJldi54bWxQSwECFAAUAAAACACH&#10;TuJA7gByDyECAAAcBAAADgAAAAAAAAABACAAAAAqAQAAZHJzL2Uyb0RvYy54bWxQSwUGAAAAAAYA&#10;BgBZAQAAvQUAAAAA&#10;">
                <v:fill on="f" focussize="0,0"/>
                <v:stroke on="f" weight="0.5pt"/>
                <v:imagedata o:title=""/>
                <o:lock v:ext="edit" aspectratio="f"/>
                <v:textbox>
                  <w:txbxContent>
                    <w:p>
                      <w:pPr>
                        <w:rPr>
                          <w:sz w:val="72"/>
                          <w:szCs w:val="72"/>
                        </w:rPr>
                      </w:pPr>
                      <w:r>
                        <w:rPr>
                          <w:sz w:val="72"/>
                          <w:szCs w:val="72"/>
                        </w:rPr>
                        <w:t>10#</w:t>
                      </w:r>
                    </w:p>
                  </w:txbxContent>
                </v:textbox>
              </v:shape>
            </w:pict>
          </mc:Fallback>
        </mc:AlternateContent>
      </w:r>
      <w:r>
        <w:rPr>
          <w:rFonts w:hint="eastAsia"/>
          <w:b/>
          <w:szCs w:val="21"/>
        </w:rPr>
        <w:drawing>
          <wp:anchor distT="0" distB="0" distL="114300" distR="114300" simplePos="0" relativeHeight="251635712" behindDoc="0" locked="0" layoutInCell="1" allowOverlap="1">
            <wp:simplePos x="0" y="0"/>
            <wp:positionH relativeFrom="column">
              <wp:posOffset>1240155</wp:posOffset>
            </wp:positionH>
            <wp:positionV relativeFrom="paragraph">
              <wp:posOffset>171450</wp:posOffset>
            </wp:positionV>
            <wp:extent cx="393700" cy="381000"/>
            <wp:effectExtent l="0" t="0" r="6350" b="0"/>
            <wp:wrapNone/>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93720" cy="381020"/>
                    </a:xfrm>
                    <a:prstGeom prst="rect">
                      <a:avLst/>
                    </a:prstGeom>
                  </pic:spPr>
                </pic:pic>
              </a:graphicData>
            </a:graphic>
          </wp:anchor>
        </w:drawing>
      </w:r>
    </w:p>
    <w:p>
      <w:pPr>
        <w:rPr>
          <w:b/>
          <w:szCs w:val="21"/>
        </w:rPr>
      </w:pPr>
    </w:p>
    <w:p>
      <w:pPr>
        <w:rPr>
          <w:b/>
          <w:szCs w:val="21"/>
        </w:rPr>
      </w:pPr>
    </w:p>
    <w:p>
      <w:pPr>
        <w:rPr>
          <w:b/>
          <w:szCs w:val="21"/>
        </w:rPr>
      </w:pPr>
    </w:p>
    <w:p>
      <w:pPr>
        <w:rPr>
          <w:b/>
          <w:szCs w:val="21"/>
        </w:rPr>
      </w:pPr>
      <w:r>
        <w:rPr>
          <w:b/>
          <w:szCs w:val="21"/>
        </w:rPr>
        <w:drawing>
          <wp:anchor distT="0" distB="0" distL="114300" distR="114300" simplePos="0" relativeHeight="251631616" behindDoc="0" locked="0" layoutInCell="1" allowOverlap="1">
            <wp:simplePos x="0" y="0"/>
            <wp:positionH relativeFrom="column">
              <wp:posOffset>3055620</wp:posOffset>
            </wp:positionH>
            <wp:positionV relativeFrom="paragraph">
              <wp:posOffset>3810</wp:posOffset>
            </wp:positionV>
            <wp:extent cx="485775" cy="427355"/>
            <wp:effectExtent l="0" t="0" r="9525" b="10795"/>
            <wp:wrapNone/>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485775" cy="427355"/>
                    </a:xfrm>
                    <a:prstGeom prst="rect">
                      <a:avLst/>
                    </a:prstGeom>
                  </pic:spPr>
                </pic:pic>
              </a:graphicData>
            </a:graphic>
          </wp:anchor>
        </w:drawing>
      </w:r>
    </w:p>
    <w:p>
      <w:pPr>
        <w:rPr>
          <w:b/>
          <w:szCs w:val="21"/>
        </w:rPr>
      </w:pPr>
    </w:p>
    <w:p>
      <w:pPr>
        <w:rPr>
          <w:b/>
          <w:szCs w:val="21"/>
        </w:rPr>
      </w:pPr>
      <w:r>
        <w:rPr>
          <w:b/>
          <w:szCs w:val="21"/>
        </w:rPr>
        <mc:AlternateContent>
          <mc:Choice Requires="wps">
            <w:drawing>
              <wp:anchor distT="0" distB="0" distL="114300" distR="114300" simplePos="0" relativeHeight="251750400" behindDoc="0" locked="0" layoutInCell="1" allowOverlap="1">
                <wp:simplePos x="0" y="0"/>
                <wp:positionH relativeFrom="column">
                  <wp:posOffset>3688715</wp:posOffset>
                </wp:positionH>
                <wp:positionV relativeFrom="paragraph">
                  <wp:posOffset>33655</wp:posOffset>
                </wp:positionV>
                <wp:extent cx="1062990" cy="701675"/>
                <wp:effectExtent l="0" t="0" r="0" b="3175"/>
                <wp:wrapNone/>
                <wp:docPr id="263" name="文本框 263"/>
                <wp:cNvGraphicFramePr/>
                <a:graphic xmlns:a="http://schemas.openxmlformats.org/drawingml/2006/main">
                  <a:graphicData uri="http://schemas.microsoft.com/office/word/2010/wordprocessingShape">
                    <wps:wsp>
                      <wps:cNvSpPr txBox="1"/>
                      <wps:spPr>
                        <a:xfrm>
                          <a:off x="0" y="0"/>
                          <a:ext cx="1063256" cy="701749"/>
                        </a:xfrm>
                        <a:prstGeom prst="rect">
                          <a:avLst/>
                        </a:prstGeom>
                        <a:noFill/>
                        <a:ln w="6350">
                          <a:noFill/>
                        </a:ln>
                      </wps:spPr>
                      <wps:txbx>
                        <w:txbxContent>
                          <w:p>
                            <w:pPr>
                              <w:rPr>
                                <w:sz w:val="72"/>
                                <w:szCs w:val="72"/>
                              </w:rPr>
                            </w:pPr>
                            <w:r>
                              <w:rPr>
                                <w:sz w:val="72"/>
                                <w:szCs w:val="72"/>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0.45pt;margin-top:2.65pt;height:55.25pt;width:83.7pt;z-index:251750400;mso-width-relative:page;mso-height-relative:page;" filled="f" stroked="f" coordsize="21600,21600" o:gfxdata="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enx&#10;hdkAAAAJAQAADwAAAAAAAAABACAAAAAiAAAAZHJzL2Rvd25yZXYueG1sUEsBAhQAFAAAAAgAh07i&#10;QCtffiwhAgAAHAQAAA4AAAAAAAAAAQAgAAAAKAEAAGRycy9lMm9Eb2MueG1sUEsFBgAAAAAGAAYA&#10;WQEAALsFAAAAAA==&#10;">
                <v:fill on="f" focussize="0,0"/>
                <v:stroke on="f" weight="0.5pt"/>
                <v:imagedata o:title=""/>
                <o:lock v:ext="edit" aspectratio="f"/>
                <v:textbox>
                  <w:txbxContent>
                    <w:p>
                      <w:pPr>
                        <w:rPr>
                          <w:sz w:val="72"/>
                          <w:szCs w:val="72"/>
                        </w:rPr>
                      </w:pPr>
                      <w:r>
                        <w:rPr>
                          <w:sz w:val="72"/>
                          <w:szCs w:val="72"/>
                        </w:rPr>
                        <w:t>11#</w:t>
                      </w:r>
                    </w:p>
                  </w:txbxContent>
                </v:textbox>
              </v:shape>
            </w:pict>
          </mc:Fallback>
        </mc:AlternateContent>
      </w:r>
      <w:r>
        <w:rPr>
          <w:rFonts w:hint="eastAsia"/>
          <w:b/>
          <w:szCs w:val="21"/>
        </w:rPr>
        <w:drawing>
          <wp:anchor distT="0" distB="0" distL="114300" distR="114300" simplePos="0" relativeHeight="251641856" behindDoc="0" locked="0" layoutInCell="1" allowOverlap="1">
            <wp:simplePos x="0" y="0"/>
            <wp:positionH relativeFrom="column">
              <wp:posOffset>1267460</wp:posOffset>
            </wp:positionH>
            <wp:positionV relativeFrom="paragraph">
              <wp:posOffset>96520</wp:posOffset>
            </wp:positionV>
            <wp:extent cx="393700" cy="381000"/>
            <wp:effectExtent l="0" t="0" r="6350" b="0"/>
            <wp:wrapNone/>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93720" cy="381020"/>
                    </a:xfrm>
                    <a:prstGeom prst="rect">
                      <a:avLst/>
                    </a:prstGeom>
                  </pic:spPr>
                </pic:pic>
              </a:graphicData>
            </a:graphic>
          </wp:anchor>
        </w:drawing>
      </w:r>
    </w:p>
    <w:p>
      <w:pPr>
        <w:rPr>
          <w:b/>
          <w:szCs w:val="21"/>
        </w:rPr>
      </w:pPr>
    </w:p>
    <w:p>
      <w:pPr>
        <w:rPr>
          <w:b/>
          <w:szCs w:val="21"/>
        </w:rPr>
      </w:pPr>
    </w:p>
    <w:p>
      <w:pPr>
        <w:rPr>
          <w:b/>
          <w:szCs w:val="21"/>
        </w:rPr>
      </w:pPr>
      <w:r>
        <w:rPr>
          <w:b/>
          <w:szCs w:val="21"/>
        </w:rPr>
        <mc:AlternateContent>
          <mc:Choice Requires="wps">
            <w:drawing>
              <wp:anchor distT="0" distB="0" distL="114300" distR="114300" simplePos="0" relativeHeight="251623424" behindDoc="0" locked="0" layoutInCell="1" allowOverlap="1">
                <wp:simplePos x="0" y="0"/>
                <wp:positionH relativeFrom="column">
                  <wp:posOffset>7038340</wp:posOffset>
                </wp:positionH>
                <wp:positionV relativeFrom="paragraph">
                  <wp:posOffset>91440</wp:posOffset>
                </wp:positionV>
                <wp:extent cx="1784350" cy="1388110"/>
                <wp:effectExtent l="4445" t="4445" r="20955" b="17145"/>
                <wp:wrapNone/>
                <wp:docPr id="176" name="文本框 176"/>
                <wp:cNvGraphicFramePr/>
                <a:graphic xmlns:a="http://schemas.openxmlformats.org/drawingml/2006/main">
                  <a:graphicData uri="http://schemas.microsoft.com/office/word/2010/wordprocessingShape">
                    <wps:wsp>
                      <wps:cNvSpPr txBox="1"/>
                      <wps:spPr>
                        <a:xfrm>
                          <a:off x="0" y="0"/>
                          <a:ext cx="1784350" cy="1388405"/>
                        </a:xfrm>
                        <a:prstGeom prst="rect">
                          <a:avLst/>
                        </a:prstGeom>
                        <a:solidFill>
                          <a:schemeClr val="lt1"/>
                        </a:solidFill>
                        <a:ln w="6350">
                          <a:solidFill>
                            <a:prstClr val="black"/>
                          </a:solidFill>
                        </a:ln>
                      </wps:spPr>
                      <wps:txbx>
                        <w:txbxContent>
                          <w:p>
                            <w:pPr>
                              <w:jc w:val="center"/>
                              <w:rPr>
                                <w:b/>
                                <w:bCs/>
                              </w:rPr>
                            </w:pPr>
                            <w:r>
                              <w:rPr>
                                <w:rFonts w:hint="eastAsia"/>
                                <w:b/>
                                <w:bCs/>
                              </w:rPr>
                              <w:t>图例</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4.2pt;margin-top:7.2pt;height:109.3pt;width:140.5pt;z-index:251623424;mso-width-relative:page;mso-height-relative:page;" fillcolor="#FFFFFF [3201]" filled="t" stroked="t" coordsize="21600,21600" o:gfxdata="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3oIgJ9cAAAAMAQAADwAAAAAAAAABACAAAAAiAAAAZHJzL2Rv&#10;d25yZXYueG1sUEsBAhQAFAAAAAgAh07iQMXcJDE7AgAAbgQAAA4AAAAAAAAAAQAgAAAAJgEAAGRy&#10;cy9lMm9Eb2MueG1sUEsFBgAAAAAGAAYAWQEAANMFAAAAAA==&#10;">
                <v:fill on="t" focussize="0,0"/>
                <v:stroke weight="0.5pt" color="#000000" joinstyle="round"/>
                <v:imagedata o:title=""/>
                <o:lock v:ext="edit" aspectratio="f"/>
                <v:textbox>
                  <w:txbxContent>
                    <w:p>
                      <w:pPr>
                        <w:jc w:val="center"/>
                        <w:rPr>
                          <w:b/>
                          <w:bCs/>
                        </w:rPr>
                      </w:pPr>
                      <w:r>
                        <w:rPr>
                          <w:rFonts w:hint="eastAsia"/>
                          <w:b/>
                          <w:bCs/>
                        </w:rPr>
                        <w:t>图例</w:t>
                      </w:r>
                    </w:p>
                    <w:p/>
                  </w:txbxContent>
                </v:textbox>
              </v:shape>
            </w:pict>
          </mc:Fallback>
        </mc:AlternateContent>
      </w:r>
    </w:p>
    <w:p>
      <w:pPr>
        <w:rPr>
          <w:b/>
          <w:szCs w:val="21"/>
        </w:rPr>
      </w:pPr>
      <w:r>
        <w:rPr>
          <w:b/>
          <w:szCs w:val="21"/>
        </w:rPr>
        <w:drawing>
          <wp:anchor distT="0" distB="0" distL="114300" distR="114300" simplePos="0" relativeHeight="251633664" behindDoc="0" locked="0" layoutInCell="1" allowOverlap="1">
            <wp:simplePos x="0" y="0"/>
            <wp:positionH relativeFrom="column">
              <wp:posOffset>7179310</wp:posOffset>
            </wp:positionH>
            <wp:positionV relativeFrom="paragraph">
              <wp:posOffset>54610</wp:posOffset>
            </wp:positionV>
            <wp:extent cx="433705" cy="368300"/>
            <wp:effectExtent l="0" t="0" r="4445" b="12700"/>
            <wp:wrapNone/>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433705" cy="368300"/>
                    </a:xfrm>
                    <a:prstGeom prst="rect">
                      <a:avLst/>
                    </a:prstGeom>
                  </pic:spPr>
                </pic:pic>
              </a:graphicData>
            </a:graphic>
          </wp:anchor>
        </w:drawing>
      </w:r>
      <w:r>
        <w:rPr>
          <w:b/>
          <w:szCs w:val="21"/>
        </w:rPr>
        <mc:AlternateContent>
          <mc:Choice Requires="wps">
            <w:drawing>
              <wp:anchor distT="0" distB="0" distL="114300" distR="114300" simplePos="0" relativeHeight="251625472" behindDoc="0" locked="0" layoutInCell="1" allowOverlap="1">
                <wp:simplePos x="0" y="0"/>
                <wp:positionH relativeFrom="column">
                  <wp:posOffset>7541260</wp:posOffset>
                </wp:positionH>
                <wp:positionV relativeFrom="paragraph">
                  <wp:posOffset>102870</wp:posOffset>
                </wp:positionV>
                <wp:extent cx="1327785" cy="270510"/>
                <wp:effectExtent l="0" t="0" r="0" b="0"/>
                <wp:wrapNone/>
                <wp:docPr id="178" name="文本框 178"/>
                <wp:cNvGraphicFramePr/>
                <a:graphic xmlns:a="http://schemas.openxmlformats.org/drawingml/2006/main">
                  <a:graphicData uri="http://schemas.microsoft.com/office/word/2010/wordprocessingShape">
                    <wps:wsp>
                      <wps:cNvSpPr txBox="1"/>
                      <wps:spPr>
                        <a:xfrm>
                          <a:off x="0" y="0"/>
                          <a:ext cx="1327702" cy="270344"/>
                        </a:xfrm>
                        <a:prstGeom prst="rect">
                          <a:avLst/>
                        </a:prstGeom>
                        <a:noFill/>
                        <a:ln w="6350">
                          <a:noFill/>
                        </a:ln>
                      </wps:spPr>
                      <wps:txbx>
                        <w:txbxContent>
                          <w:p>
                            <w:r>
                              <w:rPr>
                                <w:rFonts w:hint="eastAsia"/>
                              </w:rPr>
                              <w:t>废气无组织排放源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3.8pt;margin-top:8.1pt;height:21.3pt;width:104.55pt;z-index:251625472;mso-width-relative:page;mso-height-relative:page;" filled="f" stroked="f" coordsize="21600,21600" o:gfxdata="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W9&#10;acLbAAAACwEAAA8AAAAAAAAAAQAgAAAAIgAAAGRycy9kb3ducmV2LnhtbFBLAQIUABQAAAAIAIdO&#10;4kC0RbC5IAIAABwEAAAOAAAAAAAAAAEAIAAAACoBAABkcnMvZTJvRG9jLnhtbFBLBQYAAAAABgAG&#10;AFkBAAC8BQAAAAA=&#10;">
                <v:fill on="f" focussize="0,0"/>
                <v:stroke on="f" weight="0.5pt"/>
                <v:imagedata o:title=""/>
                <o:lock v:ext="edit" aspectratio="f"/>
                <v:textbox>
                  <w:txbxContent>
                    <w:p>
                      <w:r>
                        <w:rPr>
                          <w:rFonts w:hint="eastAsia"/>
                        </w:rPr>
                        <w:t>废气无组织排放源</w:t>
                      </w:r>
                    </w:p>
                  </w:txbxContent>
                </v:textbox>
              </v:shape>
            </w:pict>
          </mc:Fallback>
        </mc:AlternateContent>
      </w:r>
    </w:p>
    <w:p>
      <w:pPr>
        <w:rPr>
          <w:b/>
          <w:szCs w:val="21"/>
        </w:rPr>
      </w:pPr>
      <w:r>
        <w:rPr>
          <w:b/>
          <w:szCs w:val="21"/>
        </w:rPr>
        <mc:AlternateContent>
          <mc:Choice Requires="wps">
            <w:drawing>
              <wp:anchor distT="0" distB="0" distL="114300" distR="114300" simplePos="0" relativeHeight="251752448" behindDoc="0" locked="0" layoutInCell="1" allowOverlap="1">
                <wp:simplePos x="0" y="0"/>
                <wp:positionH relativeFrom="column">
                  <wp:posOffset>3688715</wp:posOffset>
                </wp:positionH>
                <wp:positionV relativeFrom="paragraph">
                  <wp:posOffset>104140</wp:posOffset>
                </wp:positionV>
                <wp:extent cx="1339850" cy="882650"/>
                <wp:effectExtent l="0" t="0" r="0" b="0"/>
                <wp:wrapNone/>
                <wp:docPr id="264" name="文本框 264"/>
                <wp:cNvGraphicFramePr/>
                <a:graphic xmlns:a="http://schemas.openxmlformats.org/drawingml/2006/main">
                  <a:graphicData uri="http://schemas.microsoft.com/office/word/2010/wordprocessingShape">
                    <wps:wsp>
                      <wps:cNvSpPr txBox="1"/>
                      <wps:spPr>
                        <a:xfrm>
                          <a:off x="0" y="0"/>
                          <a:ext cx="1339702" cy="882503"/>
                        </a:xfrm>
                        <a:prstGeom prst="rect">
                          <a:avLst/>
                        </a:prstGeom>
                        <a:noFill/>
                        <a:ln w="6350">
                          <a:noFill/>
                        </a:ln>
                      </wps:spPr>
                      <wps:txbx>
                        <w:txbxContent>
                          <w:p>
                            <w:pPr>
                              <w:rPr>
                                <w:sz w:val="72"/>
                                <w:szCs w:val="72"/>
                              </w:rPr>
                            </w:pPr>
                            <w:r>
                              <w:rPr>
                                <w:sz w:val="72"/>
                                <w:szCs w:val="72"/>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0.45pt;margin-top:8.2pt;height:69.5pt;width:105.5pt;z-index:251752448;mso-width-relative:page;mso-height-relative:page;" filled="f" stroked="f" coordsize="21600,21600" o:gfxdata="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U&#10;7G/q2gAAAAoBAAAPAAAAAAAAAAEAIAAAACIAAABkcnMvZG93bnJldi54bWxQSwECFAAUAAAACACH&#10;TuJAjwq2JCICAAAcBAAADgAAAAAAAAABACAAAAApAQAAZHJzL2Uyb0RvYy54bWxQSwUGAAAAAAYA&#10;BgBZAQAAvQUAAAAA&#10;">
                <v:fill on="f" focussize="0,0"/>
                <v:stroke on="f" weight="0.5pt"/>
                <v:imagedata o:title=""/>
                <o:lock v:ext="edit" aspectratio="f"/>
                <v:textbox>
                  <w:txbxContent>
                    <w:p>
                      <w:pPr>
                        <w:rPr>
                          <w:sz w:val="72"/>
                          <w:szCs w:val="72"/>
                        </w:rPr>
                      </w:pPr>
                      <w:r>
                        <w:rPr>
                          <w:sz w:val="72"/>
                          <w:szCs w:val="72"/>
                        </w:rPr>
                        <w:t>12#</w:t>
                      </w:r>
                    </w:p>
                  </w:txbxContent>
                </v:textbox>
              </v:shape>
            </w:pict>
          </mc:Fallback>
        </mc:AlternateContent>
      </w:r>
      <w:r>
        <w:rPr>
          <w:rFonts w:hint="eastAsia"/>
          <w:b/>
          <w:szCs w:val="21"/>
        </w:rPr>
        <w:drawing>
          <wp:anchor distT="0" distB="0" distL="114300" distR="114300" simplePos="0" relativeHeight="251643904" behindDoc="0" locked="0" layoutInCell="1" allowOverlap="1">
            <wp:simplePos x="0" y="0"/>
            <wp:positionH relativeFrom="column">
              <wp:posOffset>1280160</wp:posOffset>
            </wp:positionH>
            <wp:positionV relativeFrom="paragraph">
              <wp:posOffset>172085</wp:posOffset>
            </wp:positionV>
            <wp:extent cx="393700" cy="381000"/>
            <wp:effectExtent l="0" t="0" r="6350" b="0"/>
            <wp:wrapNone/>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93720" cy="381020"/>
                    </a:xfrm>
                    <a:prstGeom prst="rect">
                      <a:avLst/>
                    </a:prstGeom>
                  </pic:spPr>
                </pic:pic>
              </a:graphicData>
            </a:graphic>
          </wp:anchor>
        </w:drawing>
      </w:r>
    </w:p>
    <w:p>
      <w:pPr>
        <w:rPr>
          <w:b/>
          <w:szCs w:val="21"/>
        </w:rPr>
      </w:pPr>
    </w:p>
    <w:p>
      <w:pPr>
        <w:rPr>
          <w:b/>
          <w:szCs w:val="21"/>
        </w:rPr>
      </w:pPr>
      <w:r>
        <w:rPr>
          <w:b/>
          <w:szCs w:val="21"/>
        </w:rPr>
        <mc:AlternateContent>
          <mc:Choice Requires="wps">
            <w:drawing>
              <wp:anchor distT="0" distB="0" distL="114300" distR="114300" simplePos="0" relativeHeight="251656192" behindDoc="0" locked="0" layoutInCell="1" allowOverlap="1">
                <wp:simplePos x="0" y="0"/>
                <wp:positionH relativeFrom="column">
                  <wp:posOffset>7609205</wp:posOffset>
                </wp:positionH>
                <wp:positionV relativeFrom="paragraph">
                  <wp:posOffset>100965</wp:posOffset>
                </wp:positionV>
                <wp:extent cx="1327785" cy="270510"/>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1327702" cy="270344"/>
                        </a:xfrm>
                        <a:prstGeom prst="rect">
                          <a:avLst/>
                        </a:prstGeom>
                        <a:noFill/>
                        <a:ln w="6350">
                          <a:noFill/>
                        </a:ln>
                      </wps:spPr>
                      <wps:txbx>
                        <w:txbxContent>
                          <w:p>
                            <w:r>
                              <w:rPr>
                                <w:rFonts w:hint="eastAsia"/>
                              </w:rPr>
                              <w:t>噪声源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9.15pt;margin-top:7.95pt;height:21.3pt;width:104.55pt;z-index:251656192;mso-width-relative:page;mso-height-relative:page;" filled="f" stroked="f" coordsize="21600,21600" o:gfxdata="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b&#10;RjIx2wAAAAsBAAAPAAAAAAAAAAEAIAAAACIAAABkcnMvZG93bnJldi54bWxQSwECFAAUAAAACACH&#10;TuJAJqKPKiECAAAcBAAADgAAAAAAAAABACAAAAAqAQAAZHJzL2Uyb0RvYy54bWxQSwUGAAAAAAYA&#10;BgBZAQAAvQUAAAAA&#10;">
                <v:fill on="f" focussize="0,0"/>
                <v:stroke on="f" weight="0.5pt"/>
                <v:imagedata o:title=""/>
                <o:lock v:ext="edit" aspectratio="f"/>
                <v:textbox>
                  <w:txbxContent>
                    <w:p>
                      <w:r>
                        <w:rPr>
                          <w:rFonts w:hint="eastAsia"/>
                        </w:rPr>
                        <w:t>噪声源</w:t>
                      </w:r>
                    </w:p>
                  </w:txbxContent>
                </v:textbox>
              </v:shape>
            </w:pict>
          </mc:Fallback>
        </mc:AlternateContent>
      </w:r>
      <w:r>
        <w:rPr>
          <w:rFonts w:hint="eastAsia"/>
          <w:b/>
          <w:szCs w:val="21"/>
        </w:rPr>
        <w:drawing>
          <wp:anchor distT="0" distB="0" distL="114300" distR="114300" simplePos="0" relativeHeight="251648000" behindDoc="0" locked="0" layoutInCell="1" allowOverlap="1">
            <wp:simplePos x="0" y="0"/>
            <wp:positionH relativeFrom="column">
              <wp:posOffset>7215505</wp:posOffset>
            </wp:positionH>
            <wp:positionV relativeFrom="paragraph">
              <wp:posOffset>80645</wp:posOffset>
            </wp:positionV>
            <wp:extent cx="393700" cy="381000"/>
            <wp:effectExtent l="0" t="0" r="6350" b="0"/>
            <wp:wrapNone/>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93720" cy="381020"/>
                    </a:xfrm>
                    <a:prstGeom prst="rect">
                      <a:avLst/>
                    </a:prstGeom>
                  </pic:spPr>
                </pic:pic>
              </a:graphicData>
            </a:graphic>
          </wp:anchor>
        </w:drawing>
      </w:r>
    </w:p>
    <w:p>
      <w:pPr>
        <w:rPr>
          <w:b/>
          <w:szCs w:val="21"/>
        </w:rPr>
      </w:pPr>
    </w:p>
    <w:p>
      <w:pPr>
        <w:rPr>
          <w:b/>
          <w:szCs w:val="21"/>
        </w:rPr>
      </w:pPr>
    </w:p>
    <w:p>
      <w:pPr>
        <w:rPr>
          <w:b/>
          <w:szCs w:val="21"/>
        </w:rPr>
      </w:pPr>
    </w:p>
    <w:p>
      <w:pPr>
        <w:jc w:val="both"/>
        <w:rPr>
          <w:b/>
          <w:szCs w:val="21"/>
        </w:rPr>
      </w:pPr>
      <w:r>
        <w:rPr>
          <w:b/>
          <w:szCs w:val="21"/>
        </w:rPr>
        <mc:AlternateContent>
          <mc:Choice Requires="wps">
            <w:drawing>
              <wp:anchor distT="0" distB="0" distL="114300" distR="114300" simplePos="0" relativeHeight="251568128" behindDoc="0" locked="0" layoutInCell="1" allowOverlap="1">
                <wp:simplePos x="0" y="0"/>
                <wp:positionH relativeFrom="column">
                  <wp:posOffset>7616825</wp:posOffset>
                </wp:positionH>
                <wp:positionV relativeFrom="paragraph">
                  <wp:posOffset>187325</wp:posOffset>
                </wp:positionV>
                <wp:extent cx="1327150" cy="269875"/>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327150" cy="269875"/>
                        </a:xfrm>
                        <a:prstGeom prst="rect">
                          <a:avLst/>
                        </a:prstGeom>
                        <a:noFill/>
                        <a:ln w="6350">
                          <a:noFill/>
                        </a:ln>
                      </wps:spPr>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9.75pt;margin-top:14.75pt;height:21.25pt;width:104.5pt;z-index:251568128;mso-width-relative:page;mso-height-relative:page;" filled="f" stroked="f" coordsize="21600,21600" o:gfxdata="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uyj&#10;VtoAAAALAQAADwAAAAAAAAABACAAAAAiAAAAZHJzL2Rvd25yZXYueG1sUEsBAhQAFAAAAAgAh07i&#10;QMvjCSEgAgAAGgQAAA4AAAAAAAAAAQAgAAAAKQEAAGRycy9lMm9Eb2MueG1sUEsFBgAAAAAGAAYA&#10;WQEAALsFAAAAAA==&#10;">
                <v:fill on="f" focussize="0,0"/>
                <v:stroke on="f" weight="0.5pt"/>
                <v:imagedata o:title=""/>
                <o:lock v:ext="edit" aspectratio="f"/>
                <v:textbox>
                  <w:txbxContent>
                    <w:p/>
                  </w:txbxContent>
                </v:textbox>
              </v:shape>
            </w:pict>
          </mc:Fallback>
        </mc:AlternateContent>
      </w:r>
    </w:p>
    <w:p>
      <w:pPr>
        <w:jc w:val="center"/>
        <w:outlineLvl w:val="0"/>
        <w:rPr>
          <w:b/>
          <w:sz w:val="24"/>
        </w:rPr>
      </w:pPr>
      <w:r>
        <w:rPr>
          <w:rFonts w:hint="eastAsia"/>
          <w:b/>
          <w:sz w:val="24"/>
        </w:rPr>
        <w:t>附图4</w:t>
      </w:r>
      <w:r>
        <w:rPr>
          <w:b/>
          <w:sz w:val="24"/>
        </w:rPr>
        <w:t xml:space="preserve">-3  </w:t>
      </w:r>
      <w:r>
        <w:rPr>
          <w:rFonts w:hint="eastAsia"/>
          <w:b/>
          <w:sz w:val="24"/>
        </w:rPr>
        <w:t>本项目生产车间B栋一层平面布置图</w:t>
      </w:r>
    </w:p>
    <w:bookmarkEnd w:id="32"/>
    <w:p>
      <w:pPr>
        <w:jc w:val="center"/>
        <w:outlineLvl w:val="0"/>
        <w:rPr>
          <w:b/>
          <w:szCs w:val="21"/>
        </w:rPr>
        <w:sectPr>
          <w:pgSz w:w="16838" w:h="11906" w:orient="landscape"/>
          <w:pgMar w:top="998" w:right="1440" w:bottom="607" w:left="1440" w:header="851" w:footer="992" w:gutter="0"/>
          <w:cols w:space="425" w:num="1"/>
          <w:docGrid w:type="linesAndChars" w:linePitch="312" w:charSpace="0"/>
        </w:sectPr>
      </w:pPr>
    </w:p>
    <w:p>
      <w:pPr>
        <w:rPr>
          <w:b/>
          <w:szCs w:val="21"/>
        </w:rPr>
      </w:pPr>
      <w:r>
        <w:rPr>
          <w:b/>
          <w:szCs w:val="21"/>
        </w:rPr>
        <mc:AlternateContent>
          <mc:Choice Requires="wps">
            <w:drawing>
              <wp:anchor distT="0" distB="0" distL="114300" distR="114300" simplePos="0" relativeHeight="251570176" behindDoc="0" locked="0" layoutInCell="1" allowOverlap="1">
                <wp:simplePos x="0" y="0"/>
                <wp:positionH relativeFrom="column">
                  <wp:posOffset>-38100</wp:posOffset>
                </wp:positionH>
                <wp:positionV relativeFrom="paragraph">
                  <wp:posOffset>-104140</wp:posOffset>
                </wp:positionV>
                <wp:extent cx="8956040" cy="5902960"/>
                <wp:effectExtent l="4445" t="4445" r="12065" b="17145"/>
                <wp:wrapNone/>
                <wp:docPr id="89" name="文本框 89"/>
                <wp:cNvGraphicFramePr/>
                <a:graphic xmlns:a="http://schemas.openxmlformats.org/drawingml/2006/main">
                  <a:graphicData uri="http://schemas.microsoft.com/office/word/2010/wordprocessingShape">
                    <wps:wsp>
                      <wps:cNvSpPr txBox="1"/>
                      <wps:spPr>
                        <a:xfrm>
                          <a:off x="0" y="0"/>
                          <a:ext cx="8956040" cy="5902960"/>
                        </a:xfrm>
                        <a:prstGeom prst="rect">
                          <a:avLst/>
                        </a:prstGeom>
                        <a:solidFill>
                          <a:schemeClr val="lt1"/>
                        </a:solidFill>
                        <a:ln w="6350">
                          <a:solidFill>
                            <a:prstClr val="black"/>
                          </a:solidFill>
                        </a:ln>
                      </wps:spPr>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pt;margin-top:-8.2pt;height:464.8pt;width:705.2pt;z-index:251570176;mso-width-relative:page;mso-height-relative:page;" fillcolor="#FFFFFF [3201]" filled="t" stroked="t" coordsize="21600,21600" o:gfxdata="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SY4EZ1wAAAAsBAAAPAAAAAAAAAAEAIAAAACIAAABk&#10;cnMvZG93bnJldi54bWxQSwECFAAUAAAACACHTuJA2QYHS0ACAABsBAAADgAAAAAAAAABACAAAAAm&#10;AQAAZHJzL2Uyb0RvYy54bWxQSwUGAAAAAAYABgBZAQAA2AUAAAAA&#10;">
                <v:fill on="t" focussize="0,0"/>
                <v:stroke weight="0.5pt" color="#000000" joinstyle="round"/>
                <v:imagedata o:title=""/>
                <o:lock v:ext="edit" aspectratio="f"/>
                <v:textbox>
                  <w:txbxContent>
                    <w:p/>
                  </w:txbxContent>
                </v:textbox>
              </v:shape>
            </w:pict>
          </mc:Fallback>
        </mc:AlternateContent>
      </w:r>
      <w:r>
        <w:drawing>
          <wp:anchor distT="0" distB="0" distL="114300" distR="114300" simplePos="0" relativeHeight="251572224" behindDoc="0" locked="0" layoutInCell="1" allowOverlap="1">
            <wp:simplePos x="0" y="0"/>
            <wp:positionH relativeFrom="margin">
              <wp:posOffset>8121015</wp:posOffset>
            </wp:positionH>
            <wp:positionV relativeFrom="paragraph">
              <wp:posOffset>-8255</wp:posOffset>
            </wp:positionV>
            <wp:extent cx="732155" cy="760730"/>
            <wp:effectExtent l="9525" t="9525" r="20320" b="10795"/>
            <wp:wrapNone/>
            <wp:docPr id="90" name="图片 6" descr="C:\Program Files\Tencent\QQ\Users\625598103\Image\78IQ5O_9LUCP2]BV)7]EY[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descr="C:\Program Files\Tencent\QQ\Users\625598103\Image\78IQ5O_9LUCP2]BV)7]EY[4.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a:xfrm>
                      <a:off x="0" y="0"/>
                      <a:ext cx="732155" cy="760730"/>
                    </a:xfrm>
                    <a:prstGeom prst="rect">
                      <a:avLst/>
                    </a:prstGeom>
                    <a:noFill/>
                    <a:ln w="9525">
                      <a:solidFill>
                        <a:srgbClr val="000000"/>
                      </a:solidFill>
                      <a:miter lim="800000"/>
                      <a:headEnd/>
                      <a:tailEnd/>
                    </a:ln>
                  </pic:spPr>
                </pic:pic>
              </a:graphicData>
            </a:graphic>
          </wp:anchor>
        </w:drawing>
      </w:r>
    </w:p>
    <w:p>
      <w:pPr>
        <w:rPr>
          <w:b/>
          <w:szCs w:val="21"/>
        </w:rPr>
      </w:pPr>
    </w:p>
    <w:p>
      <w:pPr>
        <w:rPr>
          <w:b/>
          <w:szCs w:val="21"/>
        </w:rPr>
      </w:pPr>
    </w:p>
    <w:p>
      <w:pPr>
        <w:rPr>
          <w:b/>
          <w:szCs w:val="21"/>
        </w:rPr>
      </w:pPr>
    </w:p>
    <w:p>
      <w:pPr>
        <w:rPr>
          <w:b/>
          <w:szCs w:val="21"/>
        </w:rPr>
      </w:pPr>
      <w:r>
        <w:rPr>
          <w:b/>
          <w:szCs w:val="21"/>
        </w:rPr>
        <mc:AlternateContent>
          <mc:Choice Requires="wps">
            <w:drawing>
              <wp:anchor distT="0" distB="0" distL="114300" distR="114300" simplePos="0" relativeHeight="251574272" behindDoc="0" locked="0" layoutInCell="1" allowOverlap="1">
                <wp:simplePos x="0" y="0"/>
                <wp:positionH relativeFrom="column">
                  <wp:posOffset>266700</wp:posOffset>
                </wp:positionH>
                <wp:positionV relativeFrom="paragraph">
                  <wp:posOffset>171450</wp:posOffset>
                </wp:positionV>
                <wp:extent cx="6672580" cy="4599305"/>
                <wp:effectExtent l="9525" t="9525" r="23495" b="20320"/>
                <wp:wrapNone/>
                <wp:docPr id="93" name="矩形 93"/>
                <wp:cNvGraphicFramePr/>
                <a:graphic xmlns:a="http://schemas.openxmlformats.org/drawingml/2006/main">
                  <a:graphicData uri="http://schemas.microsoft.com/office/word/2010/wordprocessingShape">
                    <wps:wsp>
                      <wps:cNvSpPr/>
                      <wps:spPr>
                        <a:xfrm>
                          <a:off x="0" y="0"/>
                          <a:ext cx="6672404" cy="45991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pt;margin-top:13.5pt;height:362.15pt;width:525.4pt;z-index:251574272;v-text-anchor:middle;mso-width-relative:page;mso-height-relative:page;" filled="f" stroked="t" coordsize="21600,21600" o:gfxdata="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TbuUBdoAAAAKAQAA&#10;DwAAAAAAAAABACAAAAAiAAAAZHJzL2Rvd25yZXYueG1sUEsBAhQAFAAAAAgAh07iQBOi4yJQAgAA&#10;gAQAAA4AAAAAAAAAAQAgAAAAKQEAAGRycy9lMm9Eb2MueG1sUEsFBgAAAAAGAAYAWQEAAOsFAAAA&#10;AA==&#10;">
                <v:fill on="f" focussize="0,0"/>
                <v:stroke weight="1.5pt" color="#000000 [3213]" miterlimit="8" joinstyle="miter"/>
                <v:imagedata o:title=""/>
                <o:lock v:ext="edit" aspectratio="f"/>
              </v:rect>
            </w:pict>
          </mc:Fallback>
        </mc:AlternateContent>
      </w:r>
    </w:p>
    <w:p>
      <w:pPr>
        <w:rPr>
          <w:b/>
          <w:szCs w:val="21"/>
        </w:rPr>
      </w:pPr>
    </w:p>
    <w:p>
      <w:pPr>
        <w:rPr>
          <w:b/>
          <w:szCs w:val="21"/>
        </w:rPr>
      </w:pPr>
    </w:p>
    <w:p>
      <w:pPr>
        <w:rPr>
          <w:b/>
          <w:szCs w:val="21"/>
        </w:rPr>
      </w:pPr>
    </w:p>
    <w:p>
      <w:pPr>
        <w:rPr>
          <w:b/>
          <w:szCs w:val="21"/>
        </w:rPr>
      </w:pPr>
      <w:r>
        <w:rPr>
          <w:rFonts w:hint="eastAsia"/>
          <w:b/>
          <w:szCs w:val="21"/>
        </w:rPr>
        <w:drawing>
          <wp:anchor distT="0" distB="0" distL="114300" distR="114300" simplePos="0" relativeHeight="251709440" behindDoc="0" locked="0" layoutInCell="1" allowOverlap="1">
            <wp:simplePos x="0" y="0"/>
            <wp:positionH relativeFrom="column">
              <wp:posOffset>1703705</wp:posOffset>
            </wp:positionH>
            <wp:positionV relativeFrom="paragraph">
              <wp:posOffset>183515</wp:posOffset>
            </wp:positionV>
            <wp:extent cx="393700" cy="381000"/>
            <wp:effectExtent l="0" t="0" r="6350" b="0"/>
            <wp:wrapNone/>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93720" cy="381020"/>
                    </a:xfrm>
                    <a:prstGeom prst="rect">
                      <a:avLst/>
                    </a:prstGeom>
                  </pic:spPr>
                </pic:pic>
              </a:graphicData>
            </a:graphic>
          </wp:anchor>
        </w:drawing>
      </w:r>
      <w:r>
        <w:rPr>
          <w:b/>
          <w:szCs w:val="21"/>
        </w:rPr>
        <mc:AlternateContent>
          <mc:Choice Requires="wps">
            <w:drawing>
              <wp:anchor distT="0" distB="0" distL="114300" distR="114300" simplePos="0" relativeHeight="251693056" behindDoc="0" locked="0" layoutInCell="1" allowOverlap="1">
                <wp:simplePos x="0" y="0"/>
                <wp:positionH relativeFrom="column">
                  <wp:posOffset>2642870</wp:posOffset>
                </wp:positionH>
                <wp:positionV relativeFrom="paragraph">
                  <wp:posOffset>26035</wp:posOffset>
                </wp:positionV>
                <wp:extent cx="2362835" cy="71501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2362954" cy="715223"/>
                        </a:xfrm>
                        <a:prstGeom prst="rect">
                          <a:avLst/>
                        </a:prstGeom>
                        <a:noFill/>
                        <a:ln w="6350">
                          <a:noFill/>
                        </a:ln>
                      </wps:spPr>
                      <wps:txbx>
                        <w:txbxContent>
                          <w:p>
                            <w:pPr>
                              <w:rPr>
                                <w:sz w:val="72"/>
                                <w:szCs w:val="72"/>
                              </w:rPr>
                            </w:pPr>
                            <w:r>
                              <w:rPr>
                                <w:rFonts w:hint="eastAsia"/>
                                <w:sz w:val="72"/>
                                <w:szCs w:val="72"/>
                              </w:rPr>
                              <w:t>定型机1</w:t>
                            </w:r>
                            <w:r>
                              <w:rPr>
                                <w:sz w:val="72"/>
                                <w:szCs w:val="72"/>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8.1pt;margin-top:2.05pt;height:56.3pt;width:186.05pt;z-index:251693056;mso-width-relative:page;mso-height-relative:page;" filled="f" stroked="f" coordsize="21600,21600" o:gfxdata="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hF&#10;6yLaAAAACQEAAA8AAAAAAAAAAQAgAAAAIgAAAGRycy9kb3ducmV2LnhtbFBLAQIUABQAAAAIAIdO&#10;4kD+BzK0IQIAABoEAAAOAAAAAAAAAAEAIAAAACkBAABkcnMvZTJvRG9jLnhtbFBLBQYAAAAABgAG&#10;AFkBAAC8BQAAAAA=&#10;">
                <v:fill on="f" focussize="0,0"/>
                <v:stroke on="f" weight="0.5pt"/>
                <v:imagedata o:title=""/>
                <o:lock v:ext="edit" aspectratio="f"/>
                <v:textbox>
                  <w:txbxContent>
                    <w:p>
                      <w:pPr>
                        <w:rPr>
                          <w:sz w:val="72"/>
                          <w:szCs w:val="72"/>
                        </w:rPr>
                      </w:pPr>
                      <w:r>
                        <w:rPr>
                          <w:rFonts w:hint="eastAsia"/>
                          <w:sz w:val="72"/>
                          <w:szCs w:val="72"/>
                        </w:rPr>
                        <w:t>定型机1</w:t>
                      </w:r>
                      <w:r>
                        <w:rPr>
                          <w:sz w:val="72"/>
                          <w:szCs w:val="72"/>
                        </w:rPr>
                        <w:t>3#</w:t>
                      </w:r>
                    </w:p>
                  </w:txbxContent>
                </v:textbox>
              </v:shape>
            </w:pict>
          </mc:Fallback>
        </mc:AlternateContent>
      </w:r>
      <w:r>
        <w:rPr>
          <w:b/>
          <w:szCs w:val="21"/>
        </w:rPr>
        <mc:AlternateContent>
          <mc:Choice Requires="wps">
            <w:drawing>
              <wp:anchor distT="0" distB="0" distL="114300" distR="114300" simplePos="0" relativeHeight="251684864" behindDoc="0" locked="0" layoutInCell="1" allowOverlap="1">
                <wp:simplePos x="0" y="0"/>
                <wp:positionH relativeFrom="column">
                  <wp:posOffset>560705</wp:posOffset>
                </wp:positionH>
                <wp:positionV relativeFrom="paragraph">
                  <wp:posOffset>26035</wp:posOffset>
                </wp:positionV>
                <wp:extent cx="6075045" cy="697230"/>
                <wp:effectExtent l="9525" t="9525" r="11430" b="17145"/>
                <wp:wrapNone/>
                <wp:docPr id="94" name="矩形 94"/>
                <wp:cNvGraphicFramePr/>
                <a:graphic xmlns:a="http://schemas.openxmlformats.org/drawingml/2006/main">
                  <a:graphicData uri="http://schemas.microsoft.com/office/word/2010/wordprocessingShape">
                    <wps:wsp>
                      <wps:cNvSpPr/>
                      <wps:spPr>
                        <a:xfrm>
                          <a:off x="0" y="0"/>
                          <a:ext cx="6074875" cy="69711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15pt;margin-top:2.05pt;height:54.9pt;width:478.35pt;z-index:251684864;v-text-anchor:middle;mso-width-relative:page;mso-height-relative:page;" filled="f" stroked="t" coordsize="21600,21600" o:gfxdata="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RwIPfYAAAACQEAAA8AAAAA&#10;AAAAAQAgAAAAIgAAAGRycy9kb3ducmV2LnhtbFBLAQIUABQAAAAIAIdO4kCtesXNTQIAAH8EAAAO&#10;AAAAAAAAAAEAIAAAACcBAABkcnMvZTJvRG9jLnhtbFBLBQYAAAAABgAGAFkBAADmBQAAAAA=&#10;">
                <v:fill on="f" focussize="0,0"/>
                <v:stroke weight="1.5pt" color="#000000 [3213]" miterlimit="8" joinstyle="miter"/>
                <v:imagedata o:title=""/>
                <o:lock v:ext="edit" aspectratio="f"/>
              </v:rect>
            </w:pict>
          </mc:Fallback>
        </mc:AlternateContent>
      </w:r>
    </w:p>
    <w:p>
      <w:pPr>
        <w:rPr>
          <w:b/>
          <w:szCs w:val="21"/>
        </w:rPr>
      </w:pPr>
    </w:p>
    <w:p>
      <w:pPr>
        <w:rPr>
          <w:b/>
          <w:szCs w:val="21"/>
        </w:rPr>
      </w:pPr>
    </w:p>
    <w:p>
      <w:pPr>
        <w:rPr>
          <w:b/>
          <w:szCs w:val="21"/>
        </w:rPr>
      </w:pPr>
    </w:p>
    <w:p>
      <w:pPr>
        <w:rPr>
          <w:b/>
          <w:szCs w:val="21"/>
        </w:rPr>
      </w:pPr>
    </w:p>
    <w:p>
      <w:pPr>
        <w:rPr>
          <w:b/>
          <w:szCs w:val="21"/>
        </w:rPr>
      </w:pPr>
      <w:r>
        <w:rPr>
          <w:b/>
          <w:szCs w:val="21"/>
        </w:rPr>
        <w:drawing>
          <wp:anchor distT="0" distB="0" distL="114300" distR="114300" simplePos="0" relativeHeight="251705344" behindDoc="0" locked="0" layoutInCell="1" allowOverlap="1">
            <wp:simplePos x="0" y="0"/>
            <wp:positionH relativeFrom="column">
              <wp:posOffset>3260090</wp:posOffset>
            </wp:positionH>
            <wp:positionV relativeFrom="paragraph">
              <wp:posOffset>24765</wp:posOffset>
            </wp:positionV>
            <wp:extent cx="527050" cy="463550"/>
            <wp:effectExtent l="0" t="0" r="6350" b="12700"/>
            <wp:wrapNone/>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27050" cy="463550"/>
                    </a:xfrm>
                    <a:prstGeom prst="rect">
                      <a:avLst/>
                    </a:prstGeom>
                  </pic:spPr>
                </pic:pic>
              </a:graphicData>
            </a:graphic>
          </wp:anchor>
        </w:drawing>
      </w:r>
    </w:p>
    <w:p>
      <w:pPr>
        <w:rPr>
          <w:b/>
          <w:szCs w:val="21"/>
        </w:rPr>
      </w:pPr>
    </w:p>
    <w:p>
      <w:pPr>
        <w:rPr>
          <w:b/>
          <w:szCs w:val="21"/>
        </w:rPr>
      </w:pPr>
      <w:r>
        <w:rPr>
          <w:b/>
          <w:szCs w:val="21"/>
        </w:rPr>
        <mc:AlternateContent>
          <mc:Choice Requires="wps">
            <w:drawing>
              <wp:anchor distT="0" distB="0" distL="114300" distR="114300" simplePos="0" relativeHeight="251688960" behindDoc="0" locked="0" layoutInCell="1" allowOverlap="1">
                <wp:simplePos x="0" y="0"/>
                <wp:positionH relativeFrom="column">
                  <wp:posOffset>542290</wp:posOffset>
                </wp:positionH>
                <wp:positionV relativeFrom="paragraph">
                  <wp:posOffset>168910</wp:posOffset>
                </wp:positionV>
                <wp:extent cx="6075045" cy="697230"/>
                <wp:effectExtent l="9525" t="9525" r="11430" b="17145"/>
                <wp:wrapNone/>
                <wp:docPr id="95" name="矩形 95"/>
                <wp:cNvGraphicFramePr/>
                <a:graphic xmlns:a="http://schemas.openxmlformats.org/drawingml/2006/main">
                  <a:graphicData uri="http://schemas.microsoft.com/office/word/2010/wordprocessingShape">
                    <wps:wsp>
                      <wps:cNvSpPr/>
                      <wps:spPr>
                        <a:xfrm>
                          <a:off x="0" y="0"/>
                          <a:ext cx="6074875" cy="69711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7pt;margin-top:13.3pt;height:54.9pt;width:478.35pt;z-index:251688960;v-text-anchor:middle;mso-width-relative:page;mso-height-relative:page;" filled="f" stroked="t" coordsize="21600,21600" o:gfxdata="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4rhCfaAAAACgEAAA8A&#10;AAAAAAAAAQAgAAAAIgAAAGRycy9kb3ducmV2LnhtbFBLAQIUABQAAAAIAIdO4kAqnj7DTgIAAH8E&#10;AAAOAAAAAAAAAAEAIAAAACkBAABkcnMvZTJvRG9jLnhtbFBLBQYAAAAABgAGAFkBAADpBQAAAAA=&#10;">
                <v:fill on="f" focussize="0,0"/>
                <v:stroke weight="1.5pt" color="#000000 [3213]" miterlimit="8" joinstyle="miter"/>
                <v:imagedata o:title=""/>
                <o:lock v:ext="edit" aspectratio="f"/>
              </v:rect>
            </w:pict>
          </mc:Fallback>
        </mc:AlternateContent>
      </w:r>
    </w:p>
    <w:p>
      <w:pPr>
        <w:rPr>
          <w:b/>
          <w:szCs w:val="21"/>
        </w:rPr>
      </w:pPr>
      <w:r>
        <w:rPr>
          <w:rFonts w:hint="eastAsia"/>
          <w:b/>
          <w:szCs w:val="21"/>
        </w:rPr>
        <w:drawing>
          <wp:anchor distT="0" distB="0" distL="114300" distR="114300" simplePos="0" relativeHeight="251711488" behindDoc="0" locked="0" layoutInCell="1" allowOverlap="1">
            <wp:simplePos x="0" y="0"/>
            <wp:positionH relativeFrom="column">
              <wp:posOffset>1732280</wp:posOffset>
            </wp:positionH>
            <wp:positionV relativeFrom="paragraph">
              <wp:posOffset>149225</wp:posOffset>
            </wp:positionV>
            <wp:extent cx="393700" cy="381000"/>
            <wp:effectExtent l="0" t="0" r="6350" b="0"/>
            <wp:wrapNone/>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93720" cy="381020"/>
                    </a:xfrm>
                    <a:prstGeom prst="rect">
                      <a:avLst/>
                    </a:prstGeom>
                  </pic:spPr>
                </pic:pic>
              </a:graphicData>
            </a:graphic>
          </wp:anchor>
        </w:drawing>
      </w:r>
      <w:r>
        <w:rPr>
          <w:b/>
          <w:szCs w:val="21"/>
        </w:rPr>
        <mc:AlternateContent>
          <mc:Choice Requires="wps">
            <w:drawing>
              <wp:anchor distT="0" distB="0" distL="114300" distR="114300" simplePos="0" relativeHeight="251695104" behindDoc="0" locked="0" layoutInCell="1" allowOverlap="1">
                <wp:simplePos x="0" y="0"/>
                <wp:positionH relativeFrom="column">
                  <wp:posOffset>2633345</wp:posOffset>
                </wp:positionH>
                <wp:positionV relativeFrom="paragraph">
                  <wp:posOffset>25400</wp:posOffset>
                </wp:positionV>
                <wp:extent cx="2362835" cy="71501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2362954" cy="715223"/>
                        </a:xfrm>
                        <a:prstGeom prst="rect">
                          <a:avLst/>
                        </a:prstGeom>
                        <a:noFill/>
                        <a:ln w="6350">
                          <a:noFill/>
                        </a:ln>
                      </wps:spPr>
                      <wps:txbx>
                        <w:txbxContent>
                          <w:p>
                            <w:pPr>
                              <w:rPr>
                                <w:sz w:val="72"/>
                                <w:szCs w:val="72"/>
                              </w:rPr>
                            </w:pPr>
                            <w:r>
                              <w:rPr>
                                <w:rFonts w:hint="eastAsia"/>
                                <w:sz w:val="72"/>
                                <w:szCs w:val="72"/>
                              </w:rPr>
                              <w:t>定型机1</w:t>
                            </w:r>
                            <w:r>
                              <w:rPr>
                                <w:sz w:val="72"/>
                                <w:szCs w:val="72"/>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35pt;margin-top:2pt;height:56.3pt;width:186.05pt;z-index:251695104;mso-width-relative:page;mso-height-relative:page;" filled="f" stroked="f" coordsize="21600,21600" o:gfxdata="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Kfg&#10;W9kAAAAJAQAADwAAAAAAAAABACAAAAAiAAAAZHJzL2Rvd25yZXYueG1sUEsBAhQAFAAAAAgAh07i&#10;QLmg5jMhAgAAGgQAAA4AAAAAAAAAAQAgAAAAKAEAAGRycy9lMm9Eb2MueG1sUEsFBgAAAAAGAAYA&#10;WQEAALsFAAAAAA==&#10;">
                <v:fill on="f" focussize="0,0"/>
                <v:stroke on="f" weight="0.5pt"/>
                <v:imagedata o:title=""/>
                <o:lock v:ext="edit" aspectratio="f"/>
                <v:textbox>
                  <w:txbxContent>
                    <w:p>
                      <w:pPr>
                        <w:rPr>
                          <w:sz w:val="72"/>
                          <w:szCs w:val="72"/>
                        </w:rPr>
                      </w:pPr>
                      <w:r>
                        <w:rPr>
                          <w:rFonts w:hint="eastAsia"/>
                          <w:sz w:val="72"/>
                          <w:szCs w:val="72"/>
                        </w:rPr>
                        <w:t>定型机1</w:t>
                      </w:r>
                      <w:r>
                        <w:rPr>
                          <w:sz w:val="72"/>
                          <w:szCs w:val="72"/>
                        </w:rPr>
                        <w:t>4#</w:t>
                      </w:r>
                    </w:p>
                  </w:txbxContent>
                </v:textbox>
              </v:shape>
            </w:pict>
          </mc:Fallback>
        </mc:AlternateContent>
      </w:r>
    </w:p>
    <w:p>
      <w:pPr>
        <w:rPr>
          <w:b/>
          <w:szCs w:val="21"/>
        </w:rPr>
      </w:pPr>
    </w:p>
    <w:p>
      <w:pPr>
        <w:rPr>
          <w:b/>
          <w:szCs w:val="21"/>
        </w:rPr>
      </w:pPr>
    </w:p>
    <w:p>
      <w:pPr>
        <w:rPr>
          <w:b/>
          <w:szCs w:val="21"/>
        </w:rPr>
      </w:pPr>
    </w:p>
    <w:p>
      <w:pPr>
        <w:rPr>
          <w:b/>
          <w:szCs w:val="21"/>
        </w:rPr>
      </w:pPr>
      <w:r>
        <w:rPr>
          <w:b/>
          <w:szCs w:val="21"/>
        </w:rPr>
        <mc:AlternateContent>
          <mc:Choice Requires="wps">
            <w:drawing>
              <wp:anchor distT="0" distB="0" distL="114300" distR="114300" simplePos="0" relativeHeight="251699200" behindDoc="0" locked="0" layoutInCell="1" allowOverlap="1">
                <wp:simplePos x="0" y="0"/>
                <wp:positionH relativeFrom="column">
                  <wp:posOffset>7094855</wp:posOffset>
                </wp:positionH>
                <wp:positionV relativeFrom="paragraph">
                  <wp:posOffset>153670</wp:posOffset>
                </wp:positionV>
                <wp:extent cx="1689100" cy="1332230"/>
                <wp:effectExtent l="5080" t="4445" r="20320" b="15875"/>
                <wp:wrapNone/>
                <wp:docPr id="100" name="文本框 100"/>
                <wp:cNvGraphicFramePr/>
                <a:graphic xmlns:a="http://schemas.openxmlformats.org/drawingml/2006/main">
                  <a:graphicData uri="http://schemas.microsoft.com/office/word/2010/wordprocessingShape">
                    <wps:wsp>
                      <wps:cNvSpPr txBox="1"/>
                      <wps:spPr>
                        <a:xfrm>
                          <a:off x="0" y="0"/>
                          <a:ext cx="1689100" cy="1332214"/>
                        </a:xfrm>
                        <a:prstGeom prst="rect">
                          <a:avLst/>
                        </a:prstGeom>
                        <a:solidFill>
                          <a:schemeClr val="lt1"/>
                        </a:solidFill>
                        <a:ln w="6350">
                          <a:solidFill>
                            <a:prstClr val="black"/>
                          </a:solidFill>
                        </a:ln>
                      </wps:spPr>
                      <wps:txbx>
                        <w:txbxContent>
                          <w:p>
                            <w:pPr>
                              <w:jc w:val="center"/>
                              <w:rPr>
                                <w:b/>
                                <w:bCs/>
                              </w:rPr>
                            </w:pPr>
                            <w:r>
                              <w:rPr>
                                <w:rFonts w:hint="eastAsia"/>
                                <w:b/>
                                <w:bCs/>
                              </w:rPr>
                              <w:t>图例</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8.65pt;margin-top:12.1pt;height:104.9pt;width:133pt;z-index:251699200;mso-width-relative:page;mso-height-relative:page;" fillcolor="#FFFFFF [3201]" filled="t" stroked="t" coordsize="21600,21600" o:gfxdata="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GWVq61gAAAAwBAAAPAAAAAAAAAAEAIAAAACIAAABkcnMv&#10;ZG93bnJldi54bWxQSwECFAAUAAAACACHTuJAeEcvVj4CAABuBAAADgAAAAAAAAABACAAAAAlAQAA&#10;ZHJzL2Uyb0RvYy54bWxQSwUGAAAAAAYABgBZAQAA1QUAAAAA&#10;">
                <v:fill on="t" focussize="0,0"/>
                <v:stroke weight="0.5pt" color="#000000" joinstyle="round"/>
                <v:imagedata o:title=""/>
                <o:lock v:ext="edit" aspectratio="f"/>
                <v:textbox>
                  <w:txbxContent>
                    <w:p>
                      <w:pPr>
                        <w:jc w:val="center"/>
                        <w:rPr>
                          <w:b/>
                          <w:bCs/>
                        </w:rPr>
                      </w:pPr>
                      <w:r>
                        <w:rPr>
                          <w:rFonts w:hint="eastAsia"/>
                          <w:b/>
                          <w:bCs/>
                        </w:rPr>
                        <w:t>图例</w:t>
                      </w:r>
                    </w:p>
                    <w:p/>
                  </w:txbxContent>
                </v:textbox>
              </v:shape>
            </w:pict>
          </mc:Fallback>
        </mc:AlternateContent>
      </w:r>
    </w:p>
    <w:p>
      <w:pPr>
        <w:rPr>
          <w:b/>
          <w:szCs w:val="21"/>
        </w:rPr>
      </w:pPr>
    </w:p>
    <w:p>
      <w:pPr>
        <w:rPr>
          <w:b/>
          <w:szCs w:val="21"/>
        </w:rPr>
      </w:pPr>
      <w:r>
        <w:rPr>
          <w:b/>
          <w:szCs w:val="21"/>
        </w:rPr>
        <mc:AlternateContent>
          <mc:Choice Requires="wps">
            <w:drawing>
              <wp:anchor distT="0" distB="0" distL="114300" distR="114300" simplePos="0" relativeHeight="251703296" behindDoc="0" locked="0" layoutInCell="1" allowOverlap="1">
                <wp:simplePos x="0" y="0"/>
                <wp:positionH relativeFrom="column">
                  <wp:posOffset>7579360</wp:posOffset>
                </wp:positionH>
                <wp:positionV relativeFrom="paragraph">
                  <wp:posOffset>86360</wp:posOffset>
                </wp:positionV>
                <wp:extent cx="1327150" cy="269875"/>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327150" cy="269875"/>
                        </a:xfrm>
                        <a:prstGeom prst="rect">
                          <a:avLst/>
                        </a:prstGeom>
                        <a:noFill/>
                        <a:ln w="6350">
                          <a:noFill/>
                        </a:ln>
                      </wps:spPr>
                      <wps:txbx>
                        <w:txbxContent>
                          <w:p>
                            <w:r>
                              <w:rPr>
                                <w:rFonts w:hint="eastAsia"/>
                              </w:rPr>
                              <w:t>废气无组织排放源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6.8pt;margin-top:6.8pt;height:21.25pt;width:104.5pt;z-index:251703296;mso-width-relative:page;mso-height-relative:page;" filled="f" stroked="f" coordsize="21600,21600" o:gfxdata="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KBDXg&#10;2gAAAAsBAAAPAAAAAAAAAAEAIAAAACIAAABkcnMvZG93bnJldi54bWxQSwECFAAUAAAACACHTuJA&#10;Y/xHmx8CAAAcBAAADgAAAAAAAAABACAAAAApAQAAZHJzL2Uyb0RvYy54bWxQSwUGAAAAAAYABgBZ&#10;AQAAugUAAAAA&#10;">
                <v:fill on="f" focussize="0,0"/>
                <v:stroke on="f" weight="0.5pt"/>
                <v:imagedata o:title=""/>
                <o:lock v:ext="edit" aspectratio="f"/>
                <v:textbox>
                  <w:txbxContent>
                    <w:p>
                      <w:r>
                        <w:rPr>
                          <w:rFonts w:hint="eastAsia"/>
                        </w:rPr>
                        <w:t>废气无组织排放源</w:t>
                      </w:r>
                    </w:p>
                  </w:txbxContent>
                </v:textbox>
              </v:shape>
            </w:pict>
          </mc:Fallback>
        </mc:AlternateContent>
      </w:r>
      <w:r>
        <w:rPr>
          <w:b/>
          <w:szCs w:val="21"/>
        </w:rPr>
        <w:drawing>
          <wp:anchor distT="0" distB="0" distL="114300" distR="114300" simplePos="0" relativeHeight="251701248" behindDoc="0" locked="0" layoutInCell="1" allowOverlap="1">
            <wp:simplePos x="0" y="0"/>
            <wp:positionH relativeFrom="column">
              <wp:posOffset>7125335</wp:posOffset>
            </wp:positionH>
            <wp:positionV relativeFrom="paragraph">
              <wp:posOffset>44450</wp:posOffset>
            </wp:positionV>
            <wp:extent cx="527050" cy="463550"/>
            <wp:effectExtent l="0" t="0" r="6350" b="12700"/>
            <wp:wrapNone/>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27050" cy="463550"/>
                    </a:xfrm>
                    <a:prstGeom prst="rect">
                      <a:avLst/>
                    </a:prstGeom>
                  </pic:spPr>
                </pic:pic>
              </a:graphicData>
            </a:graphic>
          </wp:anchor>
        </w:drawing>
      </w:r>
    </w:p>
    <w:p>
      <w:pPr>
        <w:rPr>
          <w:b/>
          <w:szCs w:val="21"/>
        </w:rPr>
      </w:pPr>
      <w:r>
        <w:rPr>
          <w:b/>
          <w:szCs w:val="21"/>
        </w:rPr>
        <mc:AlternateContent>
          <mc:Choice Requires="wps">
            <w:drawing>
              <wp:anchor distT="0" distB="0" distL="114300" distR="114300" simplePos="0" relativeHeight="251697152" behindDoc="0" locked="0" layoutInCell="1" allowOverlap="1">
                <wp:simplePos x="0" y="0"/>
                <wp:positionH relativeFrom="column">
                  <wp:posOffset>2677795</wp:posOffset>
                </wp:positionH>
                <wp:positionV relativeFrom="paragraph">
                  <wp:posOffset>140970</wp:posOffset>
                </wp:positionV>
                <wp:extent cx="2362835" cy="71501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2362954" cy="715223"/>
                        </a:xfrm>
                        <a:prstGeom prst="rect">
                          <a:avLst/>
                        </a:prstGeom>
                        <a:noFill/>
                        <a:ln w="6350">
                          <a:noFill/>
                        </a:ln>
                      </wps:spPr>
                      <wps:txbx>
                        <w:txbxContent>
                          <w:p>
                            <w:pPr>
                              <w:rPr>
                                <w:sz w:val="72"/>
                                <w:szCs w:val="72"/>
                              </w:rPr>
                            </w:pPr>
                            <w:r>
                              <w:rPr>
                                <w:rFonts w:hint="eastAsia"/>
                                <w:sz w:val="72"/>
                                <w:szCs w:val="72"/>
                              </w:rPr>
                              <w:t>定型机1</w:t>
                            </w:r>
                            <w:r>
                              <w:rPr>
                                <w:sz w:val="72"/>
                                <w:szCs w:val="72"/>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85pt;margin-top:11.1pt;height:56.3pt;width:186.05pt;z-index:251697152;mso-width-relative:page;mso-height-relative:page;" filled="f" stroked="f" coordsize="21600,21600" o:gfxdata="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Ih/bNsAAAAKAQAADwAAAAAAAAABACAAAAAiAAAAZHJzL2Rvd25yZXYueG1sUEsBAhQAFAAAAAgA&#10;h07iQCzbsLgiAgAAGgQAAA4AAAAAAAAAAQAgAAAAKgEAAGRycy9lMm9Eb2MueG1sUEsFBgAAAAAG&#10;AAYAWQEAAL4FAAAAAA==&#10;">
                <v:fill on="f" focussize="0,0"/>
                <v:stroke on="f" weight="0.5pt"/>
                <v:imagedata o:title=""/>
                <o:lock v:ext="edit" aspectratio="f"/>
                <v:textbox>
                  <w:txbxContent>
                    <w:p>
                      <w:pPr>
                        <w:rPr>
                          <w:sz w:val="72"/>
                          <w:szCs w:val="72"/>
                        </w:rPr>
                      </w:pPr>
                      <w:r>
                        <w:rPr>
                          <w:rFonts w:hint="eastAsia"/>
                          <w:sz w:val="72"/>
                          <w:szCs w:val="72"/>
                        </w:rPr>
                        <w:t>定型机1</w:t>
                      </w:r>
                      <w:r>
                        <w:rPr>
                          <w:sz w:val="72"/>
                          <w:szCs w:val="72"/>
                        </w:rPr>
                        <w:t>5#</w:t>
                      </w:r>
                    </w:p>
                  </w:txbxContent>
                </v:textbox>
              </v:shape>
            </w:pict>
          </mc:Fallback>
        </mc:AlternateContent>
      </w:r>
      <w:r>
        <w:rPr>
          <w:b/>
          <w:szCs w:val="21"/>
        </w:rPr>
        <mc:AlternateContent>
          <mc:Choice Requires="wps">
            <w:drawing>
              <wp:anchor distT="0" distB="0" distL="114300" distR="114300" simplePos="0" relativeHeight="251691008" behindDoc="0" locked="0" layoutInCell="1" allowOverlap="1">
                <wp:simplePos x="0" y="0"/>
                <wp:positionH relativeFrom="column">
                  <wp:posOffset>560070</wp:posOffset>
                </wp:positionH>
                <wp:positionV relativeFrom="paragraph">
                  <wp:posOffset>86360</wp:posOffset>
                </wp:positionV>
                <wp:extent cx="6075045" cy="697230"/>
                <wp:effectExtent l="9525" t="9525" r="11430" b="17145"/>
                <wp:wrapNone/>
                <wp:docPr id="96" name="矩形 96"/>
                <wp:cNvGraphicFramePr/>
                <a:graphic xmlns:a="http://schemas.openxmlformats.org/drawingml/2006/main">
                  <a:graphicData uri="http://schemas.microsoft.com/office/word/2010/wordprocessingShape">
                    <wps:wsp>
                      <wps:cNvSpPr/>
                      <wps:spPr>
                        <a:xfrm>
                          <a:off x="0" y="0"/>
                          <a:ext cx="6074875" cy="69711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1pt;margin-top:6.8pt;height:54.9pt;width:478.35pt;z-index:251691008;v-text-anchor:middle;mso-width-relative:page;mso-height-relative:page;" filled="f" stroked="t" coordsize="21600,21600" o:gfxdata="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t4u9oAAAAKAQAADwAA&#10;AAAAAAABACAAAAAiAAAAZHJzL2Rvd25yZXYueG1sUEsBAhQAFAAAAAgAh07iQKOzMtBNAgAAfwQA&#10;AA4AAAAAAAAAAQAgAAAAKQEAAGRycy9lMm9Eb2MueG1sUEsFBgAAAAAGAAYAWQEAAOgFAAAAAA==&#10;">
                <v:fill on="f" focussize="0,0"/>
                <v:stroke weight="1.5pt" color="#000000 [3213]" miterlimit="8" joinstyle="miter"/>
                <v:imagedata o:title=""/>
                <o:lock v:ext="edit" aspectratio="f"/>
              </v:rect>
            </w:pict>
          </mc:Fallback>
        </mc:AlternateContent>
      </w:r>
    </w:p>
    <w:p>
      <w:pPr>
        <w:rPr>
          <w:b/>
          <w:szCs w:val="21"/>
        </w:rPr>
      </w:pPr>
      <w:r>
        <w:rPr>
          <w:rFonts w:hint="eastAsia"/>
          <w:b/>
          <w:szCs w:val="21"/>
        </w:rPr>
        <w:drawing>
          <wp:anchor distT="0" distB="0" distL="114300" distR="114300" simplePos="0" relativeHeight="251715584" behindDoc="0" locked="0" layoutInCell="1" allowOverlap="1">
            <wp:simplePos x="0" y="0"/>
            <wp:positionH relativeFrom="column">
              <wp:posOffset>7231380</wp:posOffset>
            </wp:positionH>
            <wp:positionV relativeFrom="paragraph">
              <wp:posOffset>180340</wp:posOffset>
            </wp:positionV>
            <wp:extent cx="393700" cy="381000"/>
            <wp:effectExtent l="0" t="0" r="6350" b="0"/>
            <wp:wrapNone/>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93720" cy="381020"/>
                    </a:xfrm>
                    <a:prstGeom prst="rect">
                      <a:avLst/>
                    </a:prstGeom>
                  </pic:spPr>
                </pic:pic>
              </a:graphicData>
            </a:graphic>
          </wp:anchor>
        </w:drawing>
      </w:r>
      <w:r>
        <w:rPr>
          <w:rFonts w:hint="eastAsia"/>
          <w:b/>
          <w:szCs w:val="21"/>
        </w:rPr>
        <w:drawing>
          <wp:anchor distT="0" distB="0" distL="114300" distR="114300" simplePos="0" relativeHeight="251713536" behindDoc="0" locked="0" layoutInCell="1" allowOverlap="1">
            <wp:simplePos x="0" y="0"/>
            <wp:positionH relativeFrom="column">
              <wp:posOffset>1743710</wp:posOffset>
            </wp:positionH>
            <wp:positionV relativeFrom="paragraph">
              <wp:posOffset>97155</wp:posOffset>
            </wp:positionV>
            <wp:extent cx="393700" cy="381000"/>
            <wp:effectExtent l="0" t="0" r="6350" b="0"/>
            <wp:wrapNone/>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93720" cy="381020"/>
                    </a:xfrm>
                    <a:prstGeom prst="rect">
                      <a:avLst/>
                    </a:prstGeom>
                  </pic:spPr>
                </pic:pic>
              </a:graphicData>
            </a:graphic>
          </wp:anchor>
        </w:drawing>
      </w:r>
    </w:p>
    <w:p>
      <w:pPr>
        <w:rPr>
          <w:b/>
          <w:szCs w:val="21"/>
        </w:rPr>
      </w:pPr>
      <w:r>
        <w:rPr>
          <w:b/>
          <w:szCs w:val="21"/>
        </w:rPr>
        <mc:AlternateContent>
          <mc:Choice Requires="wps">
            <w:drawing>
              <wp:anchor distT="0" distB="0" distL="114300" distR="114300" simplePos="0" relativeHeight="251717632" behindDoc="0" locked="0" layoutInCell="1" allowOverlap="1">
                <wp:simplePos x="0" y="0"/>
                <wp:positionH relativeFrom="column">
                  <wp:posOffset>7654925</wp:posOffset>
                </wp:positionH>
                <wp:positionV relativeFrom="paragraph">
                  <wp:posOffset>49530</wp:posOffset>
                </wp:positionV>
                <wp:extent cx="1327150" cy="269875"/>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1327150" cy="269875"/>
                        </a:xfrm>
                        <a:prstGeom prst="rect">
                          <a:avLst/>
                        </a:prstGeom>
                        <a:noFill/>
                        <a:ln w="6350">
                          <a:noFill/>
                        </a:ln>
                      </wps:spPr>
                      <wps:txbx>
                        <w:txbxContent>
                          <w:p>
                            <w:r>
                              <w:rPr>
                                <w:rFonts w:hint="eastAsia"/>
                              </w:rPr>
                              <w:t>噪声源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2.75pt;margin-top:3.9pt;height:21.25pt;width:104.5pt;z-index:251717632;mso-width-relative:page;mso-height-relative:page;" filled="f" stroked="f" coordsize="21600,21600" o:gfxdata="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UQUhk&#10;2gAAAAoBAAAPAAAAAAAAAAEAIAAAACIAAABkcnMvZG93bnJldi54bWxQSwECFAAUAAAACACHTuJA&#10;QVEp3B8CAAAcBAAADgAAAAAAAAABACAAAAApAQAAZHJzL2Uyb0RvYy54bWxQSwUGAAAAAAYABgBZ&#10;AQAAugUAAAAA&#10;">
                <v:fill on="f" focussize="0,0"/>
                <v:stroke on="f" weight="0.5pt"/>
                <v:imagedata o:title=""/>
                <o:lock v:ext="edit" aspectratio="f"/>
                <v:textbox>
                  <w:txbxContent>
                    <w:p>
                      <w:r>
                        <w:rPr>
                          <w:rFonts w:hint="eastAsia"/>
                        </w:rPr>
                        <w:t>噪声源</w:t>
                      </w:r>
                    </w:p>
                  </w:txbxContent>
                </v:textbox>
              </v:shape>
            </w:pict>
          </mc:Fallback>
        </mc:AlternateContent>
      </w:r>
    </w:p>
    <w:p>
      <w:pPr>
        <w:rPr>
          <w:b/>
          <w:szCs w:val="21"/>
        </w:rPr>
      </w:pPr>
    </w:p>
    <w:p>
      <w:pPr>
        <w:rPr>
          <w:b/>
          <w:szCs w:val="21"/>
        </w:rPr>
      </w:pPr>
    </w:p>
    <w:p>
      <w:pPr>
        <w:rPr>
          <w:b/>
          <w:szCs w:val="21"/>
        </w:rPr>
      </w:pPr>
    </w:p>
    <w:p>
      <w:pPr>
        <w:rPr>
          <w:b/>
          <w:szCs w:val="21"/>
        </w:rPr>
      </w:pPr>
    </w:p>
    <w:p>
      <w:pPr>
        <w:jc w:val="center"/>
        <w:outlineLvl w:val="0"/>
        <w:rPr>
          <w:b/>
          <w:sz w:val="24"/>
        </w:rPr>
        <w:sectPr>
          <w:pgSz w:w="16838" w:h="11906" w:orient="landscape"/>
          <w:pgMar w:top="998" w:right="1440" w:bottom="607" w:left="1440" w:header="851" w:footer="992" w:gutter="0"/>
          <w:cols w:space="425" w:num="1"/>
          <w:docGrid w:type="linesAndChars" w:linePitch="312" w:charSpace="0"/>
        </w:sectPr>
      </w:pPr>
      <w:r>
        <w:rPr>
          <w:rFonts w:hint="eastAsia"/>
          <w:b/>
          <w:sz w:val="24"/>
        </w:rPr>
        <w:t>附图4-</w:t>
      </w:r>
      <w:r>
        <w:rPr>
          <w:b/>
          <w:sz w:val="24"/>
        </w:rPr>
        <w:t xml:space="preserve">4  </w:t>
      </w:r>
      <w:r>
        <w:rPr>
          <w:rFonts w:hint="eastAsia"/>
          <w:b/>
          <w:sz w:val="24"/>
        </w:rPr>
        <w:t>本项目生产车间B栋二层平面布置图</w:t>
      </w:r>
    </w:p>
    <w:p>
      <w:pPr>
        <w:jc w:val="center"/>
        <w:rPr>
          <w:b/>
          <w:szCs w:val="21"/>
        </w:rPr>
      </w:pPr>
      <w:r>
        <w:rPr>
          <w:b/>
          <w:szCs w:val="21"/>
        </w:rPr>
        <mc:AlternateContent>
          <mc:Choice Requires="wps">
            <w:drawing>
              <wp:anchor distT="0" distB="0" distL="114300" distR="114300" simplePos="0" relativeHeight="251627520" behindDoc="0" locked="0" layoutInCell="1" allowOverlap="1">
                <wp:simplePos x="0" y="0"/>
                <wp:positionH relativeFrom="column">
                  <wp:posOffset>13970</wp:posOffset>
                </wp:positionH>
                <wp:positionV relativeFrom="paragraph">
                  <wp:posOffset>-635</wp:posOffset>
                </wp:positionV>
                <wp:extent cx="8788400" cy="5864225"/>
                <wp:effectExtent l="0" t="0" r="12700" b="22225"/>
                <wp:wrapNone/>
                <wp:docPr id="23" name="文本框 23"/>
                <wp:cNvGraphicFramePr/>
                <a:graphic xmlns:a="http://schemas.openxmlformats.org/drawingml/2006/main">
                  <a:graphicData uri="http://schemas.microsoft.com/office/word/2010/wordprocessingShape">
                    <wps:wsp>
                      <wps:cNvSpPr txBox="1"/>
                      <wps:spPr>
                        <a:xfrm>
                          <a:off x="0" y="0"/>
                          <a:ext cx="8788400" cy="5864225"/>
                        </a:xfrm>
                        <a:prstGeom prst="rect">
                          <a:avLst/>
                        </a:prstGeom>
                        <a:solidFill>
                          <a:schemeClr val="lt1"/>
                        </a:solidFill>
                        <a:ln w="6350">
                          <a:solidFill>
                            <a:prstClr val="black"/>
                          </a:solidFill>
                        </a:ln>
                      </wps:spPr>
                      <wps:txbx>
                        <w:txbxContent>
                          <w:p>
                            <w:r>
                              <w:drawing>
                                <wp:inline distT="0" distB="0" distL="0" distR="0">
                                  <wp:extent cx="8681720" cy="5737860"/>
                                  <wp:effectExtent l="0" t="0" r="508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8690543" cy="57441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pt;margin-top:-0.05pt;height:461.75pt;width:692pt;z-index:251627520;mso-width-relative:page;mso-height-relative:page;" fillcolor="#FFFFFF [3201]" filled="t" stroked="t" coordsize="21600,21600" o:gfxdata="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TYoy51QAAAAgBAAAPAAAAAAAAAAEAIAAAACIAAABkcnMv&#10;ZG93bnJldi54bWxQSwECFAAUAAAACACHTuJAbTxZoT8CAABsBAAADgAAAAAAAAABACAAAAAkAQAA&#10;ZHJzL2Uyb0RvYy54bWxQSwUGAAAAAAYABgBZAQAA1QUAAAAA&#10;">
                <v:fill on="t" focussize="0,0"/>
                <v:stroke weight="0.5pt" color="#000000" joinstyle="round"/>
                <v:imagedata o:title=""/>
                <o:lock v:ext="edit" aspectratio="f"/>
                <v:textbox>
                  <w:txbxContent>
                    <w:p>
                      <w:r>
                        <w:drawing>
                          <wp:inline distT="0" distB="0" distL="0" distR="0">
                            <wp:extent cx="8681720" cy="5737860"/>
                            <wp:effectExtent l="0" t="0" r="508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8690543" cy="5744112"/>
                                    </a:xfrm>
                                    <a:prstGeom prst="rect">
                                      <a:avLst/>
                                    </a:prstGeom>
                                  </pic:spPr>
                                </pic:pic>
                              </a:graphicData>
                            </a:graphic>
                          </wp:inline>
                        </w:drawing>
                      </w:r>
                    </w:p>
                  </w:txbxContent>
                </v:textbox>
              </v:shape>
            </w:pict>
          </mc:Fallback>
        </mc:AlternateContent>
      </w:r>
      <w:r>
        <w:drawing>
          <wp:anchor distT="0" distB="0" distL="114300" distR="114300" simplePos="0" relativeHeight="251629568" behindDoc="0" locked="0" layoutInCell="1" allowOverlap="1">
            <wp:simplePos x="0" y="0"/>
            <wp:positionH relativeFrom="margin">
              <wp:posOffset>8069580</wp:posOffset>
            </wp:positionH>
            <wp:positionV relativeFrom="paragraph">
              <wp:posOffset>66040</wp:posOffset>
            </wp:positionV>
            <wp:extent cx="732155" cy="760730"/>
            <wp:effectExtent l="9525" t="9525" r="20320" b="10795"/>
            <wp:wrapNone/>
            <wp:docPr id="28" name="图片 6" descr="C:\Program Files\Tencent\QQ\Users\625598103\Image\78IQ5O_9LUCP2]BV)7]EY[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descr="C:\Program Files\Tencent\QQ\Users\625598103\Image\78IQ5O_9LUCP2]BV)7]EY[4.pn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a:xfrm>
                      <a:off x="0" y="0"/>
                      <a:ext cx="732155" cy="760730"/>
                    </a:xfrm>
                    <a:prstGeom prst="rect">
                      <a:avLst/>
                    </a:prstGeom>
                    <a:noFill/>
                    <a:ln w="9525">
                      <a:solidFill>
                        <a:srgbClr val="000000"/>
                      </a:solidFill>
                      <a:miter lim="800000"/>
                      <a:headEnd/>
                      <a:tailEnd/>
                    </a:ln>
                  </pic:spPr>
                </pic:pic>
              </a:graphicData>
            </a:graphic>
          </wp:anchor>
        </w:drawing>
      </w:r>
    </w:p>
    <w:p>
      <w:pPr>
        <w:jc w:val="center"/>
        <w:rPr>
          <w:b/>
          <w:szCs w:val="21"/>
        </w:rPr>
      </w:pPr>
    </w:p>
    <w:p>
      <w:pPr>
        <w:jc w:val="center"/>
        <w:rPr>
          <w:b/>
          <w:szCs w:val="21"/>
        </w:rPr>
      </w:pPr>
    </w:p>
    <w:p>
      <w:pPr>
        <w:jc w:val="center"/>
        <w:rPr>
          <w:b/>
          <w:szCs w:val="21"/>
        </w:rPr>
      </w:pPr>
    </w:p>
    <w:p>
      <w:pPr>
        <w:jc w:val="center"/>
        <w:rPr>
          <w:b/>
          <w:szCs w:val="21"/>
        </w:rPr>
      </w:pPr>
    </w:p>
    <w:p>
      <w:pPr>
        <w:jc w:val="center"/>
        <w:rPr>
          <w:b/>
          <w:szCs w:val="21"/>
        </w:rPr>
      </w:pPr>
    </w:p>
    <w:p>
      <w:pPr>
        <w:jc w:val="center"/>
        <w:rPr>
          <w:b/>
          <w:szCs w:val="21"/>
        </w:rPr>
      </w:pPr>
    </w:p>
    <w:p>
      <w:pPr>
        <w:jc w:val="center"/>
        <w:rPr>
          <w:b/>
          <w:szCs w:val="21"/>
        </w:rPr>
      </w:pPr>
    </w:p>
    <w:p>
      <w:pPr>
        <w:jc w:val="center"/>
        <w:rPr>
          <w:b/>
          <w:szCs w:val="21"/>
        </w:rPr>
      </w:pPr>
    </w:p>
    <w:p>
      <w:pPr>
        <w:jc w:val="center"/>
        <w:rPr>
          <w:b/>
          <w:szCs w:val="21"/>
        </w:rPr>
      </w:pPr>
    </w:p>
    <w:p>
      <w:pPr>
        <w:jc w:val="center"/>
        <w:rPr>
          <w:b/>
          <w:szCs w:val="21"/>
        </w:rPr>
      </w:pPr>
    </w:p>
    <w:p>
      <w:pPr>
        <w:jc w:val="center"/>
        <w:rPr>
          <w:b/>
          <w:szCs w:val="21"/>
        </w:rPr>
      </w:pPr>
      <w:r>
        <w:rPr>
          <w:b/>
          <w:szCs w:val="21"/>
        </w:rPr>
        <mc:AlternateContent>
          <mc:Choice Requires="wps">
            <w:drawing>
              <wp:anchor distT="0" distB="0" distL="114300" distR="114300" simplePos="0" relativeHeight="251727872" behindDoc="0" locked="0" layoutInCell="1" allowOverlap="1">
                <wp:simplePos x="0" y="0"/>
                <wp:positionH relativeFrom="column">
                  <wp:posOffset>2174240</wp:posOffset>
                </wp:positionH>
                <wp:positionV relativeFrom="paragraph">
                  <wp:posOffset>178435</wp:posOffset>
                </wp:positionV>
                <wp:extent cx="416560" cy="28956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416560" cy="289560"/>
                        </a:xfrm>
                        <a:prstGeom prst="rect">
                          <a:avLst/>
                        </a:prstGeom>
                        <a:noFill/>
                        <a:ln w="6350">
                          <a:noFill/>
                        </a:ln>
                      </wps:spPr>
                      <wps:txbx>
                        <w:txbxContent>
                          <w:p>
                            <w: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2pt;margin-top:14.05pt;height:22.8pt;width:32.8pt;z-index:251727872;mso-width-relative:page;mso-height-relative:page;" filled="f" stroked="f" coordsize="21600,21600" o:gfxdata="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iCl&#10;qtsAAAAJAQAADwAAAAAAAAABACAAAAAiAAAAZHJzL2Rvd25yZXYueG1sUEsBAhQAFAAAAAgAh07i&#10;QFtv+q0fAgAAGQQAAA4AAAAAAAAAAQAgAAAAKgEAAGRycy9lMm9Eb2MueG1sUEsFBgAAAAAGAAYA&#10;WQEAALsFAAAAAA==&#10;">
                <v:fill on="f" focussize="0,0"/>
                <v:stroke on="f" weight="0.5pt"/>
                <v:imagedata o:title=""/>
                <o:lock v:ext="edit" aspectratio="f"/>
                <v:textbox>
                  <w:txbxContent>
                    <w:p>
                      <w:r>
                        <w:t>4#</w:t>
                      </w:r>
                    </w:p>
                  </w:txbxContent>
                </v:textbox>
              </v:shape>
            </w:pict>
          </mc:Fallback>
        </mc:AlternateContent>
      </w:r>
    </w:p>
    <w:p>
      <w:pPr>
        <w:jc w:val="center"/>
        <w:rPr>
          <w:b/>
          <w:szCs w:val="21"/>
        </w:rPr>
      </w:pPr>
      <w:r>
        <w:rPr>
          <w:b/>
          <w:szCs w:val="21"/>
        </w:rPr>
        <mc:AlternateContent>
          <mc:Choice Requires="wps">
            <w:drawing>
              <wp:anchor distT="0" distB="0" distL="114300" distR="114300" simplePos="0" relativeHeight="251762688" behindDoc="0" locked="0" layoutInCell="1" allowOverlap="1">
                <wp:simplePos x="0" y="0"/>
                <wp:positionH relativeFrom="column">
                  <wp:posOffset>2436495</wp:posOffset>
                </wp:positionH>
                <wp:positionV relativeFrom="paragraph">
                  <wp:posOffset>88265</wp:posOffset>
                </wp:positionV>
                <wp:extent cx="140970" cy="140970"/>
                <wp:effectExtent l="0" t="0" r="12065" b="12065"/>
                <wp:wrapNone/>
                <wp:docPr id="274" name="流程图: 接点 274"/>
                <wp:cNvGraphicFramePr/>
                <a:graphic xmlns:a="http://schemas.openxmlformats.org/drawingml/2006/main">
                  <a:graphicData uri="http://schemas.microsoft.com/office/word/2010/wordprocessingShape">
                    <wps:wsp>
                      <wps:cNvSpPr/>
                      <wps:spPr>
                        <a:xfrm>
                          <a:off x="0" y="0"/>
                          <a:ext cx="140676" cy="140677"/>
                        </a:xfrm>
                        <a:prstGeom prst="flowChartConnector">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接点 274" o:spid="_x0000_s1026" o:spt="120" type="#_x0000_t120" style="position:absolute;left:0pt;margin-left:191.85pt;margin-top:6.95pt;height:11.1pt;width:11.1pt;z-index:251762688;v-text-anchor:middle;mso-width-relative:page;mso-height-relative:page;" filled="f" stroked="t" coordsize="21600,21600" o:gfxdata="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CEwPOHYAAAACQEAAA8AAAAAAAAAAQAgAAAAIgAAAGRycy9kb3ducmV2LnhtbFBL&#10;AQIUABQAAAAIAIdO4kCeHyTDaAIAAJkEAAAOAAAAAAAAAAEAIAAAACcBAABkcnMvZTJvRG9jLnht&#10;bFBLBQYAAAAABgAGAFkBAAABBgAAAAA=&#10;">
                <v:fill on="f" focussize="0,0"/>
                <v:stroke weight="1pt" color="#FF0000 [3204]" miterlimit="8" joinstyle="miter"/>
                <v:imagedata o:title=""/>
                <o:lock v:ext="edit" aspectratio="f"/>
              </v:shape>
            </w:pict>
          </mc:Fallback>
        </mc:AlternateContent>
      </w:r>
    </w:p>
    <w:p>
      <w:pPr>
        <w:jc w:val="center"/>
        <w:rPr>
          <w:b/>
          <w:szCs w:val="21"/>
        </w:rPr>
      </w:pPr>
      <w:r>
        <w:rPr>
          <w:b/>
          <w:szCs w:val="21"/>
        </w:rPr>
        <mc:AlternateContent>
          <mc:Choice Requires="wps">
            <w:drawing>
              <wp:anchor distT="0" distB="0" distL="114300" distR="114300" simplePos="0" relativeHeight="251725824" behindDoc="0" locked="0" layoutInCell="1" allowOverlap="1">
                <wp:simplePos x="0" y="0"/>
                <wp:positionH relativeFrom="column">
                  <wp:posOffset>2180590</wp:posOffset>
                </wp:positionH>
                <wp:positionV relativeFrom="paragraph">
                  <wp:posOffset>134620</wp:posOffset>
                </wp:positionV>
                <wp:extent cx="416560" cy="28956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416560" cy="289560"/>
                        </a:xfrm>
                        <a:prstGeom prst="rect">
                          <a:avLst/>
                        </a:prstGeom>
                        <a:noFill/>
                        <a:ln w="6350">
                          <a:noFill/>
                        </a:ln>
                      </wps:spPr>
                      <wps:txbx>
                        <w:txbxContent>
                          <w:p>
                            <w: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7pt;margin-top:10.6pt;height:22.8pt;width:32.8pt;z-index:251725824;mso-width-relative:page;mso-height-relative:page;" filled="f" stroked="f" coordsize="21600,21600" o:gfxdata="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n8f/H&#10;2gAAAAkBAAAPAAAAAAAAAAEAIAAAACIAAABkcnMvZG93bnJldi54bWxQSwECFAAUAAAACACHTuJA&#10;ExqTih8CAAAZBAAADgAAAAAAAAABACAAAAApAQAAZHJzL2Uyb0RvYy54bWxQSwUGAAAAAAYABgBZ&#10;AQAAugUAAAAA&#10;">
                <v:fill on="f" focussize="0,0"/>
                <v:stroke on="f" weight="0.5pt"/>
                <v:imagedata o:title=""/>
                <o:lock v:ext="edit" aspectratio="f"/>
                <v:textbox>
                  <w:txbxContent>
                    <w:p>
                      <w:r>
                        <w:t>3#</w:t>
                      </w:r>
                    </w:p>
                  </w:txbxContent>
                </v:textbox>
              </v:shape>
            </w:pict>
          </mc:Fallback>
        </mc:AlternateContent>
      </w:r>
      <w:r>
        <w:rPr>
          <w:b/>
          <w:szCs w:val="21"/>
        </w:rPr>
        <mc:AlternateContent>
          <mc:Choice Requires="wps">
            <w:drawing>
              <wp:anchor distT="0" distB="0" distL="114300" distR="114300" simplePos="0" relativeHeight="251760640" behindDoc="0" locked="0" layoutInCell="1" allowOverlap="1">
                <wp:simplePos x="0" y="0"/>
                <wp:positionH relativeFrom="column">
                  <wp:posOffset>2447290</wp:posOffset>
                </wp:positionH>
                <wp:positionV relativeFrom="paragraph">
                  <wp:posOffset>186690</wp:posOffset>
                </wp:positionV>
                <wp:extent cx="140970" cy="140970"/>
                <wp:effectExtent l="0" t="0" r="12065" b="12065"/>
                <wp:wrapNone/>
                <wp:docPr id="273" name="流程图: 接点 273"/>
                <wp:cNvGraphicFramePr/>
                <a:graphic xmlns:a="http://schemas.openxmlformats.org/drawingml/2006/main">
                  <a:graphicData uri="http://schemas.microsoft.com/office/word/2010/wordprocessingShape">
                    <wps:wsp>
                      <wps:cNvSpPr/>
                      <wps:spPr>
                        <a:xfrm>
                          <a:off x="0" y="0"/>
                          <a:ext cx="140676" cy="140677"/>
                        </a:xfrm>
                        <a:prstGeom prst="flowChartConnector">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接点 273" o:spid="_x0000_s1026" o:spt="120" type="#_x0000_t120" style="position:absolute;left:0pt;margin-left:192.7pt;margin-top:14.7pt;height:11.1pt;width:11.1pt;z-index:251760640;v-text-anchor:middle;mso-width-relative:page;mso-height-relative:page;" filled="f" stroked="t" coordsize="21600,21600" o:gfxdata="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z3/2ONoAAAAJAQAADwAAAAAAAAABACAAAAAiAAAAZHJzL2Rvd25yZXYueG1s&#10;UEsBAhQAFAAAAAgAh07iQEqfZ2ZoAgAAmQQAAA4AAAAAAAAAAQAgAAAAKQEAAGRycy9lMm9Eb2Mu&#10;eG1sUEsFBgAAAAAGAAYAWQEAAAMGAAAAAA==&#10;">
                <v:fill on="f" focussize="0,0"/>
                <v:stroke weight="1pt" color="#FF0000 [3204]" miterlimit="8" joinstyle="miter"/>
                <v:imagedata o:title=""/>
                <o:lock v:ext="edit" aspectratio="f"/>
              </v:shape>
            </w:pict>
          </mc:Fallback>
        </mc:AlternateContent>
      </w:r>
    </w:p>
    <w:p>
      <w:pPr>
        <w:jc w:val="center"/>
        <w:rPr>
          <w:b/>
          <w:szCs w:val="21"/>
        </w:rPr>
      </w:pPr>
    </w:p>
    <w:p>
      <w:pPr>
        <w:jc w:val="center"/>
        <w:rPr>
          <w:b/>
          <w:szCs w:val="21"/>
        </w:rPr>
      </w:pPr>
      <w:r>
        <w:rPr>
          <w:b/>
          <w:szCs w:val="21"/>
        </w:rPr>
        <mc:AlternateContent>
          <mc:Choice Requires="wps">
            <w:drawing>
              <wp:anchor distT="0" distB="0" distL="114300" distR="114300" simplePos="0" relativeHeight="251723776" behindDoc="0" locked="0" layoutInCell="1" allowOverlap="1">
                <wp:simplePos x="0" y="0"/>
                <wp:positionH relativeFrom="column">
                  <wp:posOffset>2194560</wp:posOffset>
                </wp:positionH>
                <wp:positionV relativeFrom="paragraph">
                  <wp:posOffset>172085</wp:posOffset>
                </wp:positionV>
                <wp:extent cx="416560" cy="28956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416560" cy="289560"/>
                        </a:xfrm>
                        <a:prstGeom prst="rect">
                          <a:avLst/>
                        </a:prstGeom>
                        <a:noFill/>
                        <a:ln w="6350">
                          <a:noFill/>
                        </a:ln>
                      </wps:spPr>
                      <wps:txbx>
                        <w:txbxContent>
                          <w:p>
                            <w: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8pt;margin-top:13.55pt;height:22.8pt;width:32.8pt;z-index:251723776;mso-width-relative:page;mso-height-relative:page;" filled="f" stroked="f" coordsize="21600,21600" o:gfxdata="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wgAMd&#10;2wAAAAkBAAAPAAAAAAAAAAEAIAAAACIAAABkcnMvZG93bnJldi54bWxQSwECFAAUAAAACACHTuJA&#10;SWVQYh4CAAAZBAAADgAAAAAAAAABACAAAAAqAQAAZHJzL2Uyb0RvYy54bWxQSwUGAAAAAAYABgBZ&#10;AQAAugUAAAAA&#10;">
                <v:fill on="f" focussize="0,0"/>
                <v:stroke on="f" weight="0.5pt"/>
                <v:imagedata o:title=""/>
                <o:lock v:ext="edit" aspectratio="f"/>
                <v:textbox>
                  <w:txbxContent>
                    <w:p>
                      <w:r>
                        <w:t>2#</w:t>
                      </w:r>
                    </w:p>
                  </w:txbxContent>
                </v:textbox>
              </v:shape>
            </w:pict>
          </mc:Fallback>
        </mc:AlternateContent>
      </w:r>
    </w:p>
    <w:p>
      <w:pPr>
        <w:jc w:val="center"/>
        <w:rPr>
          <w:b/>
          <w:szCs w:val="21"/>
        </w:rPr>
      </w:pPr>
      <w:r>
        <w:rPr>
          <w:b/>
          <w:szCs w:val="21"/>
        </w:rPr>
        <mc:AlternateContent>
          <mc:Choice Requires="wps">
            <w:drawing>
              <wp:anchor distT="0" distB="0" distL="114300" distR="114300" simplePos="0" relativeHeight="251758592" behindDoc="0" locked="0" layoutInCell="1" allowOverlap="1">
                <wp:simplePos x="0" y="0"/>
                <wp:positionH relativeFrom="column">
                  <wp:posOffset>2453640</wp:posOffset>
                </wp:positionH>
                <wp:positionV relativeFrom="paragraph">
                  <wp:posOffset>76835</wp:posOffset>
                </wp:positionV>
                <wp:extent cx="140970" cy="140970"/>
                <wp:effectExtent l="0" t="0" r="12065" b="12065"/>
                <wp:wrapNone/>
                <wp:docPr id="272" name="流程图: 接点 272"/>
                <wp:cNvGraphicFramePr/>
                <a:graphic xmlns:a="http://schemas.openxmlformats.org/drawingml/2006/main">
                  <a:graphicData uri="http://schemas.microsoft.com/office/word/2010/wordprocessingShape">
                    <wps:wsp>
                      <wps:cNvSpPr/>
                      <wps:spPr>
                        <a:xfrm>
                          <a:off x="0" y="0"/>
                          <a:ext cx="140676" cy="140677"/>
                        </a:xfrm>
                        <a:prstGeom prst="flowChartConnector">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接点 272" o:spid="_x0000_s1026" o:spt="120" type="#_x0000_t120" style="position:absolute;left:0pt;margin-left:193.2pt;margin-top:6.05pt;height:11.1pt;width:11.1pt;z-index:251758592;v-text-anchor:middle;mso-width-relative:page;mso-height-relative:page;" filled="f" stroked="t" coordsize="21600,21600" o:gfxdata="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lcqYvYAAAACQEAAA8AAAAAAAAAAQAgAAAAIgAAAGRycy9kb3ducmV2LnhtbFBL&#10;AQIUABQAAAAIAIdO4kD7HPqTaAIAAJkEAAAOAAAAAAAAAAEAIAAAACcBAABkcnMvZTJvRG9jLnht&#10;bFBLBQYAAAAABgAGAFkBAAABBgAAAAA=&#10;">
                <v:fill on="f" focussize="0,0"/>
                <v:stroke weight="1pt" color="#FF0000 [3204]" miterlimit="8" joinstyle="miter"/>
                <v:imagedata o:title=""/>
                <o:lock v:ext="edit" aspectratio="f"/>
              </v:shape>
            </w:pict>
          </mc:Fallback>
        </mc:AlternateContent>
      </w:r>
    </w:p>
    <w:p>
      <w:pPr>
        <w:jc w:val="center"/>
        <w:rPr>
          <w:b/>
          <w:szCs w:val="21"/>
        </w:rPr>
      </w:pPr>
      <w:r>
        <w:rPr>
          <w:b/>
          <w:szCs w:val="21"/>
        </w:rPr>
        <mc:AlternateContent>
          <mc:Choice Requires="wps">
            <w:drawing>
              <wp:anchor distT="0" distB="0" distL="114300" distR="114300" simplePos="0" relativeHeight="251768832" behindDoc="0" locked="0" layoutInCell="1" allowOverlap="1">
                <wp:simplePos x="0" y="0"/>
                <wp:positionH relativeFrom="column">
                  <wp:posOffset>3931285</wp:posOffset>
                </wp:positionH>
                <wp:positionV relativeFrom="paragraph">
                  <wp:posOffset>56515</wp:posOffset>
                </wp:positionV>
                <wp:extent cx="232410" cy="119380"/>
                <wp:effectExtent l="0" t="0" r="15875" b="13970"/>
                <wp:wrapNone/>
                <wp:docPr id="276" name="矩形 276"/>
                <wp:cNvGraphicFramePr/>
                <a:graphic xmlns:a="http://schemas.openxmlformats.org/drawingml/2006/main">
                  <a:graphicData uri="http://schemas.microsoft.com/office/word/2010/wordprocessingShape">
                    <wps:wsp>
                      <wps:cNvSpPr/>
                      <wps:spPr>
                        <a:xfrm>
                          <a:off x="0" y="0"/>
                          <a:ext cx="232117" cy="119575"/>
                        </a:xfrm>
                        <a:prstGeom prst="rect">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9.55pt;margin-top:4.45pt;height:9.4pt;width:18.3pt;z-index:251768832;v-text-anchor:middle;mso-width-relative:page;mso-height-relative:page;" fillcolor="#0000FF" filled="t" stroked="t" coordsize="21600,21600" o:gfxdata="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vb5+71wAAAAgB&#10;AAAPAAAAAAAAAAEAIAAAACIAAABkcnMvZG93bnJldi54bWxQSwECFAAUAAAACACHTuJAlIOyFVUC&#10;AACpBAAADgAAAAAAAAABACAAAAAmAQAAZHJzL2Uyb0RvYy54bWxQSwUGAAAAAAYABgBZAQAA7QUA&#10;AAAA&#10;">
                <v:fill on="t" focussize="0,0"/>
                <v:stroke weight="1pt" color="#0000FF [3204]" miterlimit="8" joinstyle="miter"/>
                <v:imagedata o:title=""/>
                <o:lock v:ext="edit" aspectratio="f"/>
              </v:rect>
            </w:pict>
          </mc:Fallback>
        </mc:AlternateContent>
      </w:r>
      <w:r>
        <w:rPr>
          <w:b/>
          <w:szCs w:val="21"/>
        </w:rPr>
        <mc:AlternateContent>
          <mc:Choice Requires="wps">
            <w:drawing>
              <wp:anchor distT="0" distB="0" distL="114300" distR="114300" simplePos="0" relativeHeight="251764736" behindDoc="0" locked="0" layoutInCell="1" allowOverlap="1">
                <wp:simplePos x="0" y="0"/>
                <wp:positionH relativeFrom="column">
                  <wp:posOffset>2179955</wp:posOffset>
                </wp:positionH>
                <wp:positionV relativeFrom="paragraph">
                  <wp:posOffset>57785</wp:posOffset>
                </wp:positionV>
                <wp:extent cx="416560" cy="28956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416560" cy="289560"/>
                        </a:xfrm>
                        <a:prstGeom prst="rect">
                          <a:avLst/>
                        </a:prstGeom>
                        <a:noFill/>
                        <a:ln w="6350">
                          <a:noFill/>
                        </a:ln>
                      </wps:spPr>
                      <wps:txbx>
                        <w:txbxContent>
                          <w:p>
                            <w: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65pt;margin-top:4.55pt;height:22.8pt;width:32.8pt;z-index:251764736;mso-width-relative:page;mso-height-relative:page;" filled="f" stroked="f" coordsize="21600,21600" o:gfxdata="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x5w6NoA&#10;AAAIAQAADwAAAAAAAAABACAAAAAiAAAAZHJzL2Rvd25yZXYueG1sUEsBAhQAFAAAAAgAh07iQBTY&#10;dSwdAgAAGwQAAA4AAAAAAAAAAQAgAAAAKQEAAGRycy9lMm9Eb2MueG1sUEsFBgAAAAAGAAYAWQEA&#10;ALgFAAAAAA==&#10;">
                <v:fill on="f" focussize="0,0"/>
                <v:stroke on="f" weight="0.5pt"/>
                <v:imagedata o:title=""/>
                <o:lock v:ext="edit" aspectratio="f"/>
                <v:textbox>
                  <w:txbxContent>
                    <w:p>
                      <w:r>
                        <w:t>1#</w:t>
                      </w:r>
                    </w:p>
                  </w:txbxContent>
                </v:textbox>
              </v:shape>
            </w:pict>
          </mc:Fallback>
        </mc:AlternateContent>
      </w:r>
      <w:r>
        <w:rPr>
          <w:b/>
          <w:szCs w:val="21"/>
        </w:rPr>
        <mc:AlternateContent>
          <mc:Choice Requires="wps">
            <w:drawing>
              <wp:anchor distT="0" distB="0" distL="114300" distR="114300" simplePos="0" relativeHeight="251756544" behindDoc="0" locked="0" layoutInCell="1" allowOverlap="1">
                <wp:simplePos x="0" y="0"/>
                <wp:positionH relativeFrom="column">
                  <wp:posOffset>2447290</wp:posOffset>
                </wp:positionH>
                <wp:positionV relativeFrom="paragraph">
                  <wp:posOffset>132715</wp:posOffset>
                </wp:positionV>
                <wp:extent cx="140970" cy="140970"/>
                <wp:effectExtent l="0" t="0" r="12065" b="12065"/>
                <wp:wrapNone/>
                <wp:docPr id="271" name="流程图: 接点 271"/>
                <wp:cNvGraphicFramePr/>
                <a:graphic xmlns:a="http://schemas.openxmlformats.org/drawingml/2006/main">
                  <a:graphicData uri="http://schemas.microsoft.com/office/word/2010/wordprocessingShape">
                    <wps:wsp>
                      <wps:cNvSpPr/>
                      <wps:spPr>
                        <a:xfrm>
                          <a:off x="0" y="0"/>
                          <a:ext cx="140676" cy="140677"/>
                        </a:xfrm>
                        <a:prstGeom prst="flowChartConnector">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接点 271" o:spid="_x0000_s1026" o:spt="120" type="#_x0000_t120" style="position:absolute;left:0pt;margin-left:192.7pt;margin-top:10.45pt;height:11.1pt;width:11.1pt;z-index:251756544;v-text-anchor:middle;mso-width-relative:page;mso-height-relative:page;" filled="f" stroked="t" coordsize="21600,21600" o:gfxdata="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uGCqbZAAAACQEAAA8AAAAAAAAAAQAgAAAAIgAAAGRycy9kb3ducmV2LnhtbFBL&#10;AQIUABQAAAAIAIdO4kBpni1WZwIAAJkEAAAOAAAAAAAAAAEAIAAAACgBAABkcnMvZTJvRG9jLnht&#10;bFBLBQYAAAAABgAGAFkBAAABBgAAAAA=&#10;">
                <v:fill on="f" focussize="0,0"/>
                <v:stroke weight="1pt" color="#FF0000 [3204]" miterlimit="8" joinstyle="miter"/>
                <v:imagedata o:title=""/>
                <o:lock v:ext="edit" aspectratio="f"/>
              </v:shape>
            </w:pict>
          </mc:Fallback>
        </mc:AlternateContent>
      </w:r>
    </w:p>
    <w:p>
      <w:pPr>
        <w:jc w:val="center"/>
        <w:rPr>
          <w:b/>
          <w:szCs w:val="21"/>
        </w:rPr>
      </w:pPr>
      <w:r>
        <w:rPr>
          <w:b/>
          <w:szCs w:val="21"/>
        </w:rPr>
        <mc:AlternateContent>
          <mc:Choice Requires="wps">
            <w:drawing>
              <wp:anchor distT="0" distB="0" distL="114300" distR="114300" simplePos="0" relativeHeight="251766784" behindDoc="0" locked="0" layoutInCell="1" allowOverlap="1">
                <wp:simplePos x="0" y="0"/>
                <wp:positionH relativeFrom="column">
                  <wp:posOffset>3931920</wp:posOffset>
                </wp:positionH>
                <wp:positionV relativeFrom="paragraph">
                  <wp:posOffset>13335</wp:posOffset>
                </wp:positionV>
                <wp:extent cx="232410" cy="119380"/>
                <wp:effectExtent l="0" t="0" r="15875" b="13970"/>
                <wp:wrapNone/>
                <wp:docPr id="275" name="矩形 275"/>
                <wp:cNvGraphicFramePr/>
                <a:graphic xmlns:a="http://schemas.openxmlformats.org/drawingml/2006/main">
                  <a:graphicData uri="http://schemas.microsoft.com/office/word/2010/wordprocessingShape">
                    <wps:wsp>
                      <wps:cNvSpPr/>
                      <wps:spPr>
                        <a:xfrm>
                          <a:off x="0" y="0"/>
                          <a:ext cx="232117" cy="11957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9.6pt;margin-top:1.05pt;height:9.4pt;width:18.3pt;z-index:251766784;v-text-anchor:middle;mso-width-relative:page;mso-height-relative:page;" fillcolor="#FF0000" filled="t" stroked="t" coordsize="21600,21600" o:gfxdata="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72Z41AAAAAgBAAAPAAAA&#10;AAAAAAEAIAAAACIAAABkcnMvZG93bnJldi54bWxQSwECFAAUAAAACACHTuJAjBi/DlICAACpBAAA&#10;DgAAAAAAAAABACAAAAAjAQAAZHJzL2Uyb0RvYy54bWxQSwUGAAAAAAYABgBZAQAA5wUAAAAA&#10;">
                <v:fill on="t" focussize="0,0"/>
                <v:stroke weight="1pt" color="#FF0000 [3204]" miterlimit="8" joinstyle="miter"/>
                <v:imagedata o:title=""/>
                <o:lock v:ext="edit" aspectratio="f"/>
              </v:rect>
            </w:pict>
          </mc:Fallback>
        </mc:AlternateContent>
      </w:r>
    </w:p>
    <w:p>
      <w:pPr>
        <w:jc w:val="center"/>
        <w:rPr>
          <w:b/>
          <w:szCs w:val="21"/>
        </w:rPr>
      </w:pPr>
    </w:p>
    <w:p>
      <w:pPr>
        <w:jc w:val="center"/>
        <w:rPr>
          <w:b/>
          <w:szCs w:val="21"/>
        </w:rPr>
      </w:pPr>
    </w:p>
    <w:p>
      <w:pPr>
        <w:jc w:val="center"/>
        <w:rPr>
          <w:b/>
          <w:szCs w:val="21"/>
        </w:rPr>
      </w:pPr>
    </w:p>
    <w:p>
      <w:pPr>
        <w:jc w:val="center"/>
        <w:rPr>
          <w:b/>
          <w:szCs w:val="21"/>
        </w:rPr>
      </w:pPr>
    </w:p>
    <w:p>
      <w:pPr>
        <w:jc w:val="center"/>
        <w:rPr>
          <w:b/>
          <w:szCs w:val="21"/>
        </w:rPr>
      </w:pPr>
    </w:p>
    <w:p>
      <w:pPr>
        <w:jc w:val="center"/>
        <w:rPr>
          <w:b/>
          <w:szCs w:val="21"/>
        </w:rPr>
      </w:pPr>
      <w:r>
        <w:rPr>
          <w:b/>
          <w:szCs w:val="21"/>
        </w:rPr>
        <mc:AlternateContent>
          <mc:Choice Requires="wps">
            <w:drawing>
              <wp:anchor distT="0" distB="0" distL="114300" distR="114300" simplePos="0" relativeHeight="251637760" behindDoc="0" locked="0" layoutInCell="1" allowOverlap="1">
                <wp:simplePos x="0" y="0"/>
                <wp:positionH relativeFrom="column">
                  <wp:posOffset>7315200</wp:posOffset>
                </wp:positionH>
                <wp:positionV relativeFrom="paragraph">
                  <wp:posOffset>90170</wp:posOffset>
                </wp:positionV>
                <wp:extent cx="1473835" cy="998855"/>
                <wp:effectExtent l="0" t="0" r="12065" b="11430"/>
                <wp:wrapNone/>
                <wp:docPr id="109" name="文本框 109"/>
                <wp:cNvGraphicFramePr/>
                <a:graphic xmlns:a="http://schemas.openxmlformats.org/drawingml/2006/main">
                  <a:graphicData uri="http://schemas.microsoft.com/office/word/2010/wordprocessingShape">
                    <wps:wsp>
                      <wps:cNvSpPr txBox="1"/>
                      <wps:spPr>
                        <a:xfrm>
                          <a:off x="0" y="0"/>
                          <a:ext cx="1473884" cy="998806"/>
                        </a:xfrm>
                        <a:prstGeom prst="rect">
                          <a:avLst/>
                        </a:prstGeom>
                        <a:solidFill>
                          <a:schemeClr val="lt1"/>
                        </a:solidFill>
                        <a:ln w="6350">
                          <a:solidFill>
                            <a:prstClr val="black"/>
                          </a:solidFill>
                        </a:ln>
                      </wps:spPr>
                      <wps:txbx>
                        <w:txbxContent>
                          <w:p>
                            <w:pPr>
                              <w:jc w:val="center"/>
                              <w:rPr>
                                <w:b/>
                                <w:bCs/>
                              </w:rPr>
                            </w:pPr>
                            <w:r>
                              <w:rPr>
                                <w:rFonts w:hint="eastAsia"/>
                                <w:b/>
                                <w:bCs/>
                              </w:rPr>
                              <w:t>图例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6pt;margin-top:7.1pt;height:78.65pt;width:116.05pt;z-index:251637760;mso-width-relative:page;mso-height-relative:page;" fillcolor="#FFFFFF [3201]" filled="t" stroked="t" coordsize="21600,21600" o:gfxdata="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&#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i0Rs+2AAAAAwBAAAPAAAAAAAAAAEAIAAAACIAAABk&#10;cnMvZG93bnJldi54bWxQSwECFAAUAAAACACHTuJAUKerjT8CAABtBAAADgAAAAAAAAABACAAAAAn&#10;AQAAZHJzL2Uyb0RvYy54bWxQSwUGAAAAAAYABgBZAQAA2AUAAAAA&#10;">
                <v:fill on="t" focussize="0,0"/>
                <v:stroke weight="0.5pt" color="#000000" joinstyle="round"/>
                <v:imagedata o:title=""/>
                <o:lock v:ext="edit" aspectratio="f"/>
                <v:textbox>
                  <w:txbxContent>
                    <w:p>
                      <w:pPr>
                        <w:jc w:val="center"/>
                        <w:rPr>
                          <w:b/>
                          <w:bCs/>
                        </w:rPr>
                      </w:pPr>
                      <w:r>
                        <w:rPr>
                          <w:rFonts w:hint="eastAsia"/>
                          <w:b/>
                          <w:bCs/>
                        </w:rPr>
                        <w:t>图例</w:t>
                      </w:r>
                    </w:p>
                  </w:txbxContent>
                </v:textbox>
              </v:shape>
            </w:pict>
          </mc:Fallback>
        </mc:AlternateContent>
      </w:r>
    </w:p>
    <w:p>
      <w:pPr>
        <w:jc w:val="center"/>
        <w:rPr>
          <w:b/>
          <w:szCs w:val="21"/>
        </w:rPr>
      </w:pPr>
      <w:r>
        <w:rPr>
          <w:b/>
          <w:szCs w:val="21"/>
        </w:rPr>
        <mc:AlternateContent>
          <mc:Choice Requires="wps">
            <w:drawing>
              <wp:anchor distT="0" distB="0" distL="114300" distR="114300" simplePos="0" relativeHeight="251652096" behindDoc="0" locked="0" layoutInCell="1" allowOverlap="1">
                <wp:simplePos x="0" y="0"/>
                <wp:positionH relativeFrom="column">
                  <wp:posOffset>7695565</wp:posOffset>
                </wp:positionH>
                <wp:positionV relativeFrom="paragraph">
                  <wp:posOffset>150495</wp:posOffset>
                </wp:positionV>
                <wp:extent cx="823595" cy="278765"/>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823595" cy="278765"/>
                        </a:xfrm>
                        <a:prstGeom prst="rect">
                          <a:avLst/>
                        </a:prstGeom>
                        <a:noFill/>
                        <a:ln w="6350">
                          <a:noFill/>
                        </a:ln>
                      </wps:spPr>
                      <wps:txbx>
                        <w:txbxContent>
                          <w:p>
                            <w:r>
                              <w:rPr>
                                <w:rFonts w:hint="eastAsia"/>
                              </w:rPr>
                              <w:t>排气筒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5.95pt;margin-top:11.85pt;height:21.95pt;width:64.85pt;z-index:251652096;mso-width-relative:page;mso-height-relative:page;" filled="f" stroked="f" coordsize="21600,21600" o:gfxdata="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pyAGg9wAAAALAQAADwAAAAAAAAABACAAAAAiAAAAZHJzL2Rvd25yZXYueG1sUEsBAhQAFAAAAAgA&#10;h07iQGgM/rAhAgAAGwQAAA4AAAAAAAAAAQAgAAAAKwEAAGRycy9lMm9Eb2MueG1sUEsFBgAAAAAG&#10;AAYAWQEAAL4FAAAAAA==&#10;">
                <v:fill on="f" focussize="0,0"/>
                <v:stroke on="f" weight="0.5pt"/>
                <v:imagedata o:title=""/>
                <o:lock v:ext="edit" aspectratio="f"/>
                <v:textbox>
                  <w:txbxContent>
                    <w:p>
                      <w:r>
                        <w:rPr>
                          <w:rFonts w:hint="eastAsia"/>
                        </w:rPr>
                        <w:t>排气筒</w:t>
                      </w:r>
                    </w:p>
                  </w:txbxContent>
                </v:textbox>
              </v:shape>
            </w:pict>
          </mc:Fallback>
        </mc:AlternateContent>
      </w:r>
    </w:p>
    <w:p>
      <w:pPr>
        <w:jc w:val="center"/>
        <w:rPr>
          <w:b/>
          <w:szCs w:val="21"/>
        </w:rPr>
      </w:pPr>
      <w:r>
        <w:rPr>
          <w:b/>
          <w:szCs w:val="21"/>
        </w:rPr>
        <mc:AlternateContent>
          <mc:Choice Requires="wps">
            <w:drawing>
              <wp:anchor distT="0" distB="0" distL="114300" distR="114300" simplePos="0" relativeHeight="251754496" behindDoc="0" locked="0" layoutInCell="1" allowOverlap="1">
                <wp:simplePos x="0" y="0"/>
                <wp:positionH relativeFrom="column">
                  <wp:posOffset>7482840</wp:posOffset>
                </wp:positionH>
                <wp:positionV relativeFrom="paragraph">
                  <wp:posOffset>24130</wp:posOffset>
                </wp:positionV>
                <wp:extent cx="140335" cy="140335"/>
                <wp:effectExtent l="0" t="0" r="12065" b="12065"/>
                <wp:wrapNone/>
                <wp:docPr id="270" name="流程图: 接点 270"/>
                <wp:cNvGraphicFramePr/>
                <a:graphic xmlns:a="http://schemas.openxmlformats.org/drawingml/2006/main">
                  <a:graphicData uri="http://schemas.microsoft.com/office/word/2010/wordprocessingShape">
                    <wps:wsp>
                      <wps:cNvSpPr/>
                      <wps:spPr>
                        <a:xfrm>
                          <a:off x="0" y="0"/>
                          <a:ext cx="140335" cy="140335"/>
                        </a:xfrm>
                        <a:prstGeom prst="flowChartConnector">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接点 270" o:spid="_x0000_s1026" o:spt="120" type="#_x0000_t120" style="position:absolute;left:0pt;margin-left:589.2pt;margin-top:1.9pt;height:11.05pt;width:11.05pt;z-index:251754496;v-text-anchor:middle;mso-width-relative:page;mso-height-relative:page;" filled="f" stroked="t" coordsize="21600,21600" o:gfxdata="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LRqXA9gAAAAKAQAADwAAAAAAAAABACAAAAAiAAAAZHJzL2Rvd25yZXYueG1sUEsB&#10;AhQAFAAAAAgAh07iQLBfbe1nAgAAmQQAAA4AAAAAAAAAAQAgAAAAJwEAAGRycy9lMm9Eb2MueG1s&#10;UEsFBgAAAAAGAAYAWQEAAAAGAAAAAA==&#10;">
                <v:fill on="f" focussize="0,0"/>
                <v:stroke weight="1pt" color="#FF0000 [3204]" miterlimit="8" joinstyle="miter"/>
                <v:imagedata o:title=""/>
                <o:lock v:ext="edit" aspectratio="f"/>
              </v:shape>
            </w:pict>
          </mc:Fallback>
        </mc:AlternateContent>
      </w:r>
      <w:r>
        <w:rPr>
          <w:b/>
          <w:szCs w:val="21"/>
        </w:rPr>
        <mc:AlternateContent>
          <mc:Choice Requires="wps">
            <w:drawing>
              <wp:anchor distT="0" distB="0" distL="114300" distR="114300" simplePos="0" relativeHeight="251774976" behindDoc="0" locked="0" layoutInCell="1" allowOverlap="1">
                <wp:simplePos x="0" y="0"/>
                <wp:positionH relativeFrom="column">
                  <wp:posOffset>7708900</wp:posOffset>
                </wp:positionH>
                <wp:positionV relativeFrom="paragraph">
                  <wp:posOffset>164465</wp:posOffset>
                </wp:positionV>
                <wp:extent cx="1153795" cy="267335"/>
                <wp:effectExtent l="0" t="0" r="0" b="0"/>
                <wp:wrapNone/>
                <wp:docPr id="279" name="文本框 279"/>
                <wp:cNvGraphicFramePr/>
                <a:graphic xmlns:a="http://schemas.openxmlformats.org/drawingml/2006/main">
                  <a:graphicData uri="http://schemas.microsoft.com/office/word/2010/wordprocessingShape">
                    <wps:wsp>
                      <wps:cNvSpPr txBox="1"/>
                      <wps:spPr>
                        <a:xfrm>
                          <a:off x="0" y="0"/>
                          <a:ext cx="1153550" cy="267286"/>
                        </a:xfrm>
                        <a:prstGeom prst="rect">
                          <a:avLst/>
                        </a:prstGeom>
                        <a:noFill/>
                        <a:ln w="6350">
                          <a:noFill/>
                        </a:ln>
                      </wps:spPr>
                      <wps:txbx>
                        <w:txbxContent>
                          <w:p>
                            <w:r>
                              <w:rPr>
                                <w:rFonts w:hint="eastAsia"/>
                              </w:rPr>
                              <w:t>一般固废暂存间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7pt;margin-top:12.95pt;height:21.05pt;width:90.85pt;z-index:251774976;mso-width-relative:page;mso-height-relative:page;" filled="f" stroked="f" coordsize="21600,21600" o:gfxdata="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y&#10;k/GH2wAAAAsBAAAPAAAAAAAAAAEAIAAAACIAAABkcnMvZG93bnJldi54bWxQSwECFAAUAAAACACH&#10;TuJAZmLv1SECAAAcBAAADgAAAAAAAAABACAAAAAqAQAAZHJzL2Uyb0RvYy54bWxQSwUGAAAAAAYA&#10;BgBZAQAAvQUAAAAA&#10;">
                <v:fill on="f" focussize="0,0"/>
                <v:stroke on="f" weight="0.5pt"/>
                <v:imagedata o:title=""/>
                <o:lock v:ext="edit" aspectratio="f"/>
                <v:textbox>
                  <w:txbxContent>
                    <w:p>
                      <w:r>
                        <w:rPr>
                          <w:rFonts w:hint="eastAsia"/>
                        </w:rPr>
                        <w:t>一般固废暂存间</w:t>
                      </w:r>
                    </w:p>
                  </w:txbxContent>
                </v:textbox>
              </v:shape>
            </w:pict>
          </mc:Fallback>
        </mc:AlternateContent>
      </w:r>
    </w:p>
    <w:p>
      <w:pPr>
        <w:jc w:val="center"/>
        <w:rPr>
          <w:b/>
          <w:szCs w:val="21"/>
        </w:rPr>
      </w:pPr>
      <w:r>
        <w:rPr>
          <w:b/>
          <w:szCs w:val="21"/>
        </w:rPr>
        <mc:AlternateContent>
          <mc:Choice Requires="wps">
            <w:drawing>
              <wp:anchor distT="0" distB="0" distL="114300" distR="114300" simplePos="0" relativeHeight="251777024" behindDoc="0" locked="0" layoutInCell="1" allowOverlap="1">
                <wp:simplePos x="0" y="0"/>
                <wp:positionH relativeFrom="column">
                  <wp:posOffset>7713980</wp:posOffset>
                </wp:positionH>
                <wp:positionV relativeFrom="paragraph">
                  <wp:posOffset>199390</wp:posOffset>
                </wp:positionV>
                <wp:extent cx="1153795" cy="267335"/>
                <wp:effectExtent l="0" t="0" r="0" b="0"/>
                <wp:wrapNone/>
                <wp:docPr id="280" name="文本框 280"/>
                <wp:cNvGraphicFramePr/>
                <a:graphic xmlns:a="http://schemas.openxmlformats.org/drawingml/2006/main">
                  <a:graphicData uri="http://schemas.microsoft.com/office/word/2010/wordprocessingShape">
                    <wps:wsp>
                      <wps:cNvSpPr txBox="1"/>
                      <wps:spPr>
                        <a:xfrm>
                          <a:off x="0" y="0"/>
                          <a:ext cx="1153550" cy="267286"/>
                        </a:xfrm>
                        <a:prstGeom prst="rect">
                          <a:avLst/>
                        </a:prstGeom>
                        <a:noFill/>
                        <a:ln w="6350">
                          <a:noFill/>
                        </a:ln>
                      </wps:spPr>
                      <wps:txbx>
                        <w:txbxContent>
                          <w:p>
                            <w:r>
                              <w:rPr>
                                <w:rFonts w:hint="eastAsia"/>
                              </w:rPr>
                              <w:t>危废暂存间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7.4pt;margin-top:15.7pt;height:21.05pt;width:90.85pt;z-index:251777024;mso-width-relative:page;mso-height-relative:page;" filled="f" stroked="f" coordsize="21600,21600" o:gfxdata="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B8&#10;z/DbAAAACwEAAA8AAAAAAAAAAQAgAAAAIgAAAGRycy9kb3ducmV2LnhtbFBLAQIUABQAAAAIAIdO&#10;4kA3oGOpIAIAABwEAAAOAAAAAAAAAAEAIAAAACoBAABkcnMvZTJvRG9jLnhtbFBLBQYAAAAABgAG&#10;AFkBAAC8BQAAAAA=&#10;">
                <v:fill on="f" focussize="0,0"/>
                <v:stroke on="f" weight="0.5pt"/>
                <v:imagedata o:title=""/>
                <o:lock v:ext="edit" aspectratio="f"/>
                <v:textbox>
                  <w:txbxContent>
                    <w:p>
                      <w:r>
                        <w:rPr>
                          <w:rFonts w:hint="eastAsia"/>
                        </w:rPr>
                        <w:t>危废暂存间</w:t>
                      </w:r>
                    </w:p>
                  </w:txbxContent>
                </v:textbox>
              </v:shape>
            </w:pict>
          </mc:Fallback>
        </mc:AlternateContent>
      </w:r>
      <w:r>
        <w:rPr>
          <w:b/>
          <w:szCs w:val="21"/>
        </w:rPr>
        <mc:AlternateContent>
          <mc:Choice Requires="wps">
            <w:drawing>
              <wp:anchor distT="0" distB="0" distL="114300" distR="114300" simplePos="0" relativeHeight="251772928" behindDoc="0" locked="0" layoutInCell="1" allowOverlap="1">
                <wp:simplePos x="0" y="0"/>
                <wp:positionH relativeFrom="column">
                  <wp:posOffset>7426325</wp:posOffset>
                </wp:positionH>
                <wp:positionV relativeFrom="paragraph">
                  <wp:posOffset>43815</wp:posOffset>
                </wp:positionV>
                <wp:extent cx="232410" cy="119380"/>
                <wp:effectExtent l="0" t="0" r="15875" b="13970"/>
                <wp:wrapNone/>
                <wp:docPr id="278" name="矩形 278"/>
                <wp:cNvGraphicFramePr/>
                <a:graphic xmlns:a="http://schemas.openxmlformats.org/drawingml/2006/main">
                  <a:graphicData uri="http://schemas.microsoft.com/office/word/2010/wordprocessingShape">
                    <wps:wsp>
                      <wps:cNvSpPr/>
                      <wps:spPr>
                        <a:xfrm>
                          <a:off x="0" y="0"/>
                          <a:ext cx="232117" cy="119575"/>
                        </a:xfrm>
                        <a:prstGeom prst="rect">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84.75pt;margin-top:3.45pt;height:9.4pt;width:18.3pt;z-index:251772928;v-text-anchor:middle;mso-width-relative:page;mso-height-relative:page;" fillcolor="#0000FF" filled="t" stroked="t" coordsize="21600,21600" o:gfxdata="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G2DznbXAAAACgEA&#10;AA8AAAAAAAAAAQAgAAAAIgAAAGRycy9kb3ducmV2LnhtbFBLAQIUABQAAAAIAIdO4kDmJ17qVAIA&#10;AKkEAAAOAAAAAAAAAAEAIAAAACYBAABkcnMvZTJvRG9jLnhtbFBLBQYAAAAABgAGAFkBAADsBQAA&#10;AAA=&#10;">
                <v:fill on="t" focussize="0,0"/>
                <v:stroke weight="1pt" color="#0000FF [3204]" miterlimit="8" joinstyle="miter"/>
                <v:imagedata o:title=""/>
                <o:lock v:ext="edit" aspectratio="f"/>
              </v:rect>
            </w:pict>
          </mc:Fallback>
        </mc:AlternateContent>
      </w:r>
    </w:p>
    <w:p>
      <w:pPr>
        <w:jc w:val="center"/>
        <w:rPr>
          <w:b/>
          <w:szCs w:val="21"/>
        </w:rPr>
      </w:pPr>
      <w:r>
        <w:rPr>
          <w:b/>
          <w:szCs w:val="21"/>
        </w:rPr>
        <mc:AlternateContent>
          <mc:Choice Requires="wps">
            <w:drawing>
              <wp:anchor distT="0" distB="0" distL="114300" distR="114300" simplePos="0" relativeHeight="251770880" behindDoc="0" locked="0" layoutInCell="1" allowOverlap="1">
                <wp:simplePos x="0" y="0"/>
                <wp:positionH relativeFrom="column">
                  <wp:posOffset>7419340</wp:posOffset>
                </wp:positionH>
                <wp:positionV relativeFrom="paragraph">
                  <wp:posOffset>79375</wp:posOffset>
                </wp:positionV>
                <wp:extent cx="232410" cy="119380"/>
                <wp:effectExtent l="0" t="0" r="15875" b="13970"/>
                <wp:wrapNone/>
                <wp:docPr id="277" name="矩形 277"/>
                <wp:cNvGraphicFramePr/>
                <a:graphic xmlns:a="http://schemas.openxmlformats.org/drawingml/2006/main">
                  <a:graphicData uri="http://schemas.microsoft.com/office/word/2010/wordprocessingShape">
                    <wps:wsp>
                      <wps:cNvSpPr/>
                      <wps:spPr>
                        <a:xfrm>
                          <a:off x="0" y="0"/>
                          <a:ext cx="232117" cy="11957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84.2pt;margin-top:6.25pt;height:9.4pt;width:18.3pt;z-index:251770880;v-text-anchor:middle;mso-width-relative:page;mso-height-relative:page;" fillcolor="#FF0000" filled="t" stroked="t" coordsize="21600,21600" o:gfxdata="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nH5/E1wAAAAsBAAAP&#10;AAAAAAAAAAEAIAAAACIAAABkcnMvZG93bnJldi54bWxQSwECFAAUAAAACACHTuJAB5cb5VICAACp&#10;BAAADgAAAAAAAAABACAAAAAmAQAAZHJzL2Uyb0RvYy54bWxQSwUGAAAAAAYABgBZAQAA6gUAAAAA&#10;">
                <v:fill on="t" focussize="0,0"/>
                <v:stroke weight="1pt" color="#FF0000 [3204]" miterlimit="8" joinstyle="miter"/>
                <v:imagedata o:title=""/>
                <o:lock v:ext="edit" aspectratio="f"/>
              </v:rect>
            </w:pict>
          </mc:Fallback>
        </mc:AlternateContent>
      </w:r>
    </w:p>
    <w:p>
      <w:pPr>
        <w:jc w:val="both"/>
        <w:rPr>
          <w:b/>
          <w:szCs w:val="21"/>
        </w:rPr>
      </w:pPr>
    </w:p>
    <w:p>
      <w:pPr>
        <w:jc w:val="center"/>
        <w:outlineLvl w:val="0"/>
        <w:rPr>
          <w:b/>
          <w:sz w:val="24"/>
        </w:rPr>
        <w:sectPr>
          <w:pgSz w:w="16838" w:h="11906" w:orient="landscape"/>
          <w:pgMar w:top="998" w:right="1440" w:bottom="607" w:left="1440" w:header="851" w:footer="992" w:gutter="0"/>
          <w:cols w:space="425" w:num="1"/>
          <w:docGrid w:type="linesAndChars" w:linePitch="312" w:charSpace="0"/>
        </w:sectPr>
      </w:pPr>
      <w:r>
        <w:rPr>
          <w:rFonts w:hint="eastAsia"/>
          <w:b/>
          <w:sz w:val="24"/>
        </w:rPr>
        <w:t>附图4</w:t>
      </w:r>
      <w:r>
        <w:rPr>
          <w:b/>
          <w:sz w:val="24"/>
        </w:rPr>
        <w:t xml:space="preserve">-5  </w:t>
      </w:r>
      <w:r>
        <w:rPr>
          <w:rFonts w:hint="eastAsia"/>
          <w:b/>
          <w:sz w:val="24"/>
        </w:rPr>
        <w:t>本项目总平面布置图</w:t>
      </w:r>
    </w:p>
    <w:p>
      <w:pPr>
        <w:jc w:val="center"/>
        <w:rPr>
          <w:b/>
          <w:szCs w:val="21"/>
        </w:rPr>
      </w:pPr>
      <w:r>
        <w:rPr>
          <w:b/>
          <w:szCs w:val="21"/>
        </w:rPr>
        <mc:AlternateContent>
          <mc:Choice Requires="wpg">
            <w:drawing>
              <wp:anchor distT="0" distB="0" distL="114300" distR="114300" simplePos="0" relativeHeight="251671552" behindDoc="0" locked="0" layoutInCell="1" allowOverlap="1">
                <wp:simplePos x="0" y="0"/>
                <wp:positionH relativeFrom="column">
                  <wp:posOffset>3011170</wp:posOffset>
                </wp:positionH>
                <wp:positionV relativeFrom="paragraph">
                  <wp:posOffset>3297555</wp:posOffset>
                </wp:positionV>
                <wp:extent cx="1052830" cy="529590"/>
                <wp:effectExtent l="12700" t="0" r="0" b="26035"/>
                <wp:wrapNone/>
                <wp:docPr id="32" name="组合 32"/>
                <wp:cNvGraphicFramePr/>
                <a:graphic xmlns:a="http://schemas.openxmlformats.org/drawingml/2006/main">
                  <a:graphicData uri="http://schemas.microsoft.com/office/word/2010/wordprocessingGroup">
                    <wpg:wgp>
                      <wpg:cNvGrpSpPr/>
                      <wpg:grpSpPr>
                        <a:xfrm>
                          <a:off x="0" y="0"/>
                          <a:ext cx="1052998" cy="529459"/>
                          <a:chOff x="0" y="0"/>
                          <a:chExt cx="1052998" cy="529459"/>
                        </a:xfrm>
                      </wpg:grpSpPr>
                      <wpg:grpSp>
                        <wpg:cNvPr id="33" name="组合 33"/>
                        <wpg:cNvGrpSpPr/>
                        <wpg:grpSpPr>
                          <a:xfrm>
                            <a:off x="0" y="232914"/>
                            <a:ext cx="571500" cy="296545"/>
                            <a:chOff x="0" y="0"/>
                            <a:chExt cx="571500" cy="296545"/>
                          </a:xfrm>
                        </wpg:grpSpPr>
                        <wps:wsp>
                          <wps:cNvPr id="70" name="直接连接符 34"/>
                          <wps:cNvCnPr/>
                          <wps:spPr>
                            <a:xfrm>
                              <a:off x="198120" y="15240"/>
                              <a:ext cx="373380" cy="0"/>
                            </a:xfrm>
                            <a:prstGeom prst="line">
                              <a:avLst/>
                            </a:prstGeom>
                            <a:noFill/>
                            <a:ln w="19050" cap="flat" cmpd="sng" algn="ctr">
                              <a:solidFill>
                                <a:sysClr val="windowText" lastClr="000000"/>
                              </a:solidFill>
                              <a:prstDash val="solid"/>
                            </a:ln>
                            <a:effectLst/>
                          </wps:spPr>
                          <wps:bodyPr/>
                        </wps:wsp>
                        <wpg:grpSp>
                          <wpg:cNvPr id="71" name="组合 38"/>
                          <wpg:cNvGrpSpPr/>
                          <wpg:grpSpPr>
                            <a:xfrm>
                              <a:off x="0" y="0"/>
                              <a:ext cx="198120" cy="296545"/>
                              <a:chOff x="0" y="0"/>
                              <a:chExt cx="198120" cy="296545"/>
                            </a:xfrm>
                          </wpg:grpSpPr>
                          <wps:wsp>
                            <wps:cNvPr id="42" name="椭圆 32"/>
                            <wps:cNvSpPr/>
                            <wps:spPr>
                              <a:xfrm>
                                <a:off x="0" y="251460"/>
                                <a:ext cx="53340" cy="4508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7" name="直接连接符 33"/>
                            <wps:cNvCnPr/>
                            <wps:spPr>
                              <a:xfrm flipV="1">
                                <a:off x="45720" y="0"/>
                                <a:ext cx="152400" cy="266700"/>
                              </a:xfrm>
                              <a:prstGeom prst="line">
                                <a:avLst/>
                              </a:prstGeom>
                              <a:noFill/>
                              <a:ln w="19050" cap="flat" cmpd="sng" algn="ctr">
                                <a:solidFill>
                                  <a:sysClr val="windowText" lastClr="000000"/>
                                </a:solidFill>
                                <a:prstDash val="solid"/>
                              </a:ln>
                              <a:effectLst/>
                            </wps:spPr>
                            <wps:bodyPr/>
                          </wps:wsp>
                        </wpg:grpSp>
                      </wpg:grpSp>
                      <wps:wsp>
                        <wps:cNvPr id="50" name="文本框 1"/>
                        <wps:cNvSpPr txBox="1"/>
                        <wps:spPr>
                          <a:xfrm>
                            <a:off x="77638" y="0"/>
                            <a:ext cx="975360" cy="312420"/>
                          </a:xfrm>
                          <a:prstGeom prst="rect">
                            <a:avLst/>
                          </a:prstGeom>
                          <a:noFill/>
                          <a:ln w="6350">
                            <a:noFill/>
                          </a:ln>
                        </wps:spPr>
                        <wps:txbx>
                          <w:txbxContent>
                            <w:p>
                              <w:pPr>
                                <w:rPr>
                                  <w:b/>
                                  <w:sz w:val="24"/>
                                </w:rPr>
                              </w:pPr>
                              <w:r>
                                <w:rPr>
                                  <w:rFonts w:hint="eastAsia"/>
                                  <w:b/>
                                  <w:sz w:val="24"/>
                                </w:rPr>
                                <w:t>项目</w:t>
                              </w:r>
                              <w:r>
                                <w:rPr>
                                  <w:b/>
                                  <w:sz w:val="24"/>
                                </w:rPr>
                                <w:t>所在地</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37.1pt;margin-top:259.65pt;height:41.7pt;width:82.9pt;z-index:251671552;mso-width-relative:page;mso-height-relative:page;" coordsize="1052998,529459" o:gfxdata="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">
                <o:lock v:ext="edit" aspectratio="f"/>
                <v:group id="_x0000_s1026" o:spid="_x0000_s1026" o:spt="203" style="position:absolute;left:0;top:232914;height:296545;width:571500;" coordsize="571500,296545"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o:lock v:ext="edit" aspectratio="f"/>
                  <v:line id="直接连接符 34" o:spid="_x0000_s1026" o:spt="20" style="position:absolute;left:198120;top:15240;height:0;width:373380;" filled="f" stroked="t" coordsize="21600,21600" o:gfxdata="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Jkq68AAAA&#10;2w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group id="组合 38" o:spid="_x0000_s1026" o:spt="203" style="position:absolute;left:0;top:0;height:296545;width:198120;" coordsize="198120,296545" o:gfxdata="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Cd0S6+AAAA2wAAAA8AAAAAAAAAAQAgAAAAIgAAAGRycy9kb3ducmV2Lnht&#10;bFBLAQIUABQAAAAIAIdO4kAzLwWeOwAAADkAAAAVAAAAAAAAAAEAIAAAAA0BAABkcnMvZ3JvdXBz&#10;aGFwZXhtbC54bWxQSwUGAAAAAAYABgBgAQAAygMAAAAA&#10;">
                    <o:lock v:ext="edit" aspectratio="f"/>
                    <v:shape id="椭圆 32" o:spid="_x0000_s1026" o:spt="3" type="#_x0000_t3" style="position:absolute;left:0;top:251460;height:45085;width:53340;v-text-anchor:middle;" fillcolor="#4F81BD" filled="t" stroked="t" coordsize="21600,21600" o:gfxdata="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F86y8AAAA&#10;2wAAAA8AAAAAAAAAAQAgAAAAIgAAAGRycy9kb3ducmV2LnhtbFBLAQIUABQAAAAIAIdO4kAzLwWe&#10;OwAAADkAAAAQAAAAAAAAAAEAIAAAAAsBAABkcnMvc2hhcGV4bWwueG1sUEsFBgAAAAAGAAYAWwEA&#10;ALUDAAAAAA==&#10;">
                      <v:fill on="t" focussize="0,0"/>
                      <v:stroke weight="2pt" color="#385D8A" joinstyle="round"/>
                      <v:imagedata o:title=""/>
                      <o:lock v:ext="edit" aspectratio="f"/>
                    </v:shape>
                    <v:line id="直接连接符 33" o:spid="_x0000_s1026" o:spt="20" style="position:absolute;left:45720;top:0;flip:y;height:266700;width:152400;" filled="f" stroked="t" coordsize="21600,21600" o:gfxdata="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MLN9otwAAANsAAAAP&#10;AAAAAAAAAAEAIAAAACIAAABkcnMvZG93bnJldi54bWxQSwECFAAUAAAACACHTuJAMy8FnjsAAAA5&#10;AAAAEAAAAAAAAAABACAAAAAGAQAAZHJzL3NoYXBleG1sLnhtbFBLBQYAAAAABgAGAFsBAACwAwAA&#10;AAA=&#10;">
                      <v:fill on="f" focussize="0,0"/>
                      <v:stroke weight="1.5pt" color="#000000" joinstyle="round"/>
                      <v:imagedata o:title=""/>
                      <o:lock v:ext="edit" aspectratio="f"/>
                    </v:line>
                  </v:group>
                </v:group>
                <v:shape id="文本框 1" o:spid="_x0000_s1026" o:spt="202" type="#_x0000_t202" style="position:absolute;left:77638;top:0;height:312420;width:975360;" filled="f" stroked="f" coordsize="21600,21600" o:gfxdata="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U7wQL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rPr>
                            <w:b/>
                            <w:sz w:val="24"/>
                          </w:rPr>
                        </w:pPr>
                        <w:r>
                          <w:rPr>
                            <w:rFonts w:hint="eastAsia"/>
                            <w:b/>
                            <w:sz w:val="24"/>
                          </w:rPr>
                          <w:t>项目</w:t>
                        </w:r>
                        <w:r>
                          <w:rPr>
                            <w:b/>
                            <w:sz w:val="24"/>
                          </w:rPr>
                          <w:t>所在地</w:t>
                        </w:r>
                      </w:p>
                    </w:txbxContent>
                  </v:textbox>
                </v:shape>
              </v:group>
            </w:pict>
          </mc:Fallback>
        </mc:AlternateContent>
      </w:r>
      <w:r>
        <w:rPr>
          <w:rFonts w:hint="eastAsia"/>
          <w:b/>
          <w:szCs w:val="21"/>
        </w:rPr>
        <w:drawing>
          <wp:inline distT="0" distB="0" distL="0" distR="0">
            <wp:extent cx="6217920" cy="8658860"/>
            <wp:effectExtent l="0" t="0" r="11430" b="889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6235444" cy="8683263"/>
                    </a:xfrm>
                    <a:prstGeom prst="rect">
                      <a:avLst/>
                    </a:prstGeom>
                  </pic:spPr>
                </pic:pic>
              </a:graphicData>
            </a:graphic>
          </wp:inline>
        </w:drawing>
      </w:r>
    </w:p>
    <w:p>
      <w:pPr>
        <w:jc w:val="center"/>
        <w:outlineLvl w:val="0"/>
        <w:rPr>
          <w:b/>
          <w:szCs w:val="21"/>
        </w:rPr>
      </w:pPr>
      <w:r>
        <w:rPr>
          <w:rFonts w:hint="eastAsia"/>
          <w:b/>
          <w:szCs w:val="21"/>
        </w:rPr>
        <w:t>附图</w:t>
      </w:r>
      <w:r>
        <w:rPr>
          <w:b/>
          <w:szCs w:val="21"/>
        </w:rPr>
        <w:t xml:space="preserve">5  </w:t>
      </w:r>
      <w:r>
        <w:rPr>
          <w:rFonts w:hint="eastAsia"/>
          <w:b/>
          <w:szCs w:val="21"/>
        </w:rPr>
        <w:t>江门市地表水</w:t>
      </w:r>
      <w:r>
        <w:rPr>
          <w:b/>
          <w:szCs w:val="21"/>
        </w:rPr>
        <w:t>环境功能区划图</w:t>
      </w:r>
    </w:p>
    <w:p>
      <w:pPr>
        <w:jc w:val="center"/>
        <w:outlineLvl w:val="0"/>
        <w:rPr>
          <w:b/>
          <w:szCs w:val="21"/>
        </w:rPr>
        <w:sectPr>
          <w:pgSz w:w="11906" w:h="16838"/>
          <w:pgMar w:top="1440" w:right="1276" w:bottom="1440" w:left="851" w:header="851" w:footer="992" w:gutter="0"/>
          <w:cols w:space="425" w:num="1"/>
          <w:docGrid w:linePitch="312" w:charSpace="0"/>
        </w:sectPr>
      </w:pPr>
    </w:p>
    <w:p>
      <w:pPr>
        <w:jc w:val="center"/>
        <w:rPr>
          <w:b/>
          <w:szCs w:val="21"/>
        </w:rPr>
      </w:pPr>
    </w:p>
    <w:p>
      <w:pPr>
        <w:adjustRightInd w:val="0"/>
        <w:snapToGrid w:val="0"/>
        <w:jc w:val="center"/>
        <w:rPr>
          <w:b/>
          <w:szCs w:val="21"/>
        </w:rPr>
      </w:pPr>
      <w:r>
        <w:rPr>
          <w:b/>
          <w:szCs w:val="21"/>
        </w:rPr>
        <w:drawing>
          <wp:inline distT="0" distB="0" distL="0" distR="0">
            <wp:extent cx="8535670" cy="5608955"/>
            <wp:effectExtent l="0" t="0" r="17780" b="1079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8535670" cy="5608955"/>
                    </a:xfrm>
                    <a:prstGeom prst="rect">
                      <a:avLst/>
                    </a:prstGeom>
                  </pic:spPr>
                </pic:pic>
              </a:graphicData>
            </a:graphic>
          </wp:inline>
        </w:drawing>
      </w:r>
      <w:r>
        <w:rPr>
          <w:b/>
          <w:szCs w:val="21"/>
        </w:rPr>
        <mc:AlternateContent>
          <mc:Choice Requires="wpg">
            <w:drawing>
              <wp:anchor distT="0" distB="0" distL="114300" distR="114300" simplePos="0" relativeHeight="251667456" behindDoc="0" locked="0" layoutInCell="1" allowOverlap="1">
                <wp:simplePos x="0" y="0"/>
                <wp:positionH relativeFrom="column">
                  <wp:posOffset>3342005</wp:posOffset>
                </wp:positionH>
                <wp:positionV relativeFrom="paragraph">
                  <wp:posOffset>1463675</wp:posOffset>
                </wp:positionV>
                <wp:extent cx="1052830" cy="529590"/>
                <wp:effectExtent l="12700" t="0" r="0" b="26035"/>
                <wp:wrapNone/>
                <wp:docPr id="72" name="组合 72"/>
                <wp:cNvGraphicFramePr/>
                <a:graphic xmlns:a="http://schemas.openxmlformats.org/drawingml/2006/main">
                  <a:graphicData uri="http://schemas.microsoft.com/office/word/2010/wordprocessingGroup">
                    <wpg:wgp>
                      <wpg:cNvGrpSpPr/>
                      <wpg:grpSpPr>
                        <a:xfrm>
                          <a:off x="0" y="0"/>
                          <a:ext cx="1052998" cy="529459"/>
                          <a:chOff x="0" y="0"/>
                          <a:chExt cx="1052998" cy="529459"/>
                        </a:xfrm>
                      </wpg:grpSpPr>
                      <wpg:grpSp>
                        <wpg:cNvPr id="73" name="组合 39"/>
                        <wpg:cNvGrpSpPr/>
                        <wpg:grpSpPr>
                          <a:xfrm>
                            <a:off x="0" y="232914"/>
                            <a:ext cx="571500" cy="296545"/>
                            <a:chOff x="0" y="0"/>
                            <a:chExt cx="571500" cy="296545"/>
                          </a:xfrm>
                        </wpg:grpSpPr>
                        <wps:wsp>
                          <wps:cNvPr id="91" name="直接连接符 34"/>
                          <wps:cNvCnPr/>
                          <wps:spPr>
                            <a:xfrm>
                              <a:off x="198120" y="15240"/>
                              <a:ext cx="373380" cy="0"/>
                            </a:xfrm>
                            <a:prstGeom prst="line">
                              <a:avLst/>
                            </a:prstGeom>
                            <a:noFill/>
                            <a:ln w="19050" cap="flat" cmpd="sng" algn="ctr">
                              <a:solidFill>
                                <a:sysClr val="windowText" lastClr="000000"/>
                              </a:solidFill>
                              <a:prstDash val="solid"/>
                            </a:ln>
                            <a:effectLst/>
                          </wps:spPr>
                          <wps:bodyPr/>
                        </wps:wsp>
                        <wpg:grpSp>
                          <wpg:cNvPr id="37" name="组合 37"/>
                          <wpg:cNvGrpSpPr/>
                          <wpg:grpSpPr>
                            <a:xfrm>
                              <a:off x="0" y="0"/>
                              <a:ext cx="198120" cy="296545"/>
                              <a:chOff x="0" y="0"/>
                              <a:chExt cx="198120" cy="296545"/>
                            </a:xfrm>
                          </wpg:grpSpPr>
                          <wps:wsp>
                            <wps:cNvPr id="36" name="椭圆 32"/>
                            <wps:cNvSpPr/>
                            <wps:spPr>
                              <a:xfrm>
                                <a:off x="0" y="251460"/>
                                <a:ext cx="53340" cy="4508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8" name="直接连接符 33"/>
                            <wps:cNvCnPr/>
                            <wps:spPr>
                              <a:xfrm flipV="1">
                                <a:off x="45720" y="0"/>
                                <a:ext cx="152400" cy="266700"/>
                              </a:xfrm>
                              <a:prstGeom prst="line">
                                <a:avLst/>
                              </a:prstGeom>
                              <a:noFill/>
                              <a:ln w="19050" cap="flat" cmpd="sng" algn="ctr">
                                <a:solidFill>
                                  <a:sysClr val="windowText" lastClr="000000"/>
                                </a:solidFill>
                                <a:prstDash val="solid"/>
                              </a:ln>
                              <a:effectLst/>
                            </wps:spPr>
                            <wps:bodyPr/>
                          </wps:wsp>
                        </wpg:grpSp>
                      </wpg:grpSp>
                      <wps:wsp>
                        <wps:cNvPr id="49" name="文本框 1"/>
                        <wps:cNvSpPr txBox="1"/>
                        <wps:spPr>
                          <a:xfrm>
                            <a:off x="77638" y="0"/>
                            <a:ext cx="975360" cy="312420"/>
                          </a:xfrm>
                          <a:prstGeom prst="rect">
                            <a:avLst/>
                          </a:prstGeom>
                          <a:noFill/>
                          <a:ln w="6350">
                            <a:noFill/>
                          </a:ln>
                        </wps:spPr>
                        <wps:txbx>
                          <w:txbxContent>
                            <w:p>
                              <w:pPr>
                                <w:rPr>
                                  <w:b/>
                                  <w:sz w:val="24"/>
                                </w:rPr>
                              </w:pPr>
                              <w:r>
                                <w:rPr>
                                  <w:rFonts w:hint="eastAsia"/>
                                  <w:b/>
                                  <w:sz w:val="24"/>
                                </w:rPr>
                                <w:t>项目</w:t>
                              </w:r>
                              <w:r>
                                <w:rPr>
                                  <w:b/>
                                  <w:sz w:val="24"/>
                                </w:rPr>
                                <w:t>所在地</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63.15pt;margin-top:115.25pt;height:41.7pt;width:82.9pt;z-index:251667456;mso-width-relative:page;mso-height-relative:page;" coordsize="1052998,529459" o:gfxdata="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">
                <o:lock v:ext="edit" aspectratio="f"/>
                <v:group id="组合 39" o:spid="_x0000_s1026" o:spt="203" style="position:absolute;left:0;top:232914;height:296545;width:571500;" coordsize="571500,296545" o:gfxdata="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wPqwr0AAADbAAAADwAAAAAAAAABACAAAAAiAAAAZHJzL2Rvd25yZXYueG1s&#10;UEsBAhQAFAAAAAgAh07iQDMvBZ47AAAAOQAAABUAAAAAAAAAAQAgAAAADAEAAGRycy9ncm91cHNo&#10;YXBleG1sLnhtbFBLBQYAAAAABgAGAGABAADJAwAAAAA=&#10;">
                  <o:lock v:ext="edit" aspectratio="f"/>
                  <v:line id="直接连接符 34" o:spid="_x0000_s1026" o:spt="20" style="position:absolute;left:198120;top:15240;height:0;width:373380;" filled="f" stroked="t" coordsize="21600,21600" o:gfxdata="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J0c+8AAAA&#10;2w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group id="_x0000_s1026" o:spid="_x0000_s1026" o:spt="203" style="position:absolute;left:0;top:0;height:296545;width:198120;" coordsize="198120,296545"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shape id="椭圆 32" o:spid="_x0000_s1026" o:spt="3" type="#_x0000_t3" style="position:absolute;left:0;top:251460;height:45085;width:53340;v-text-anchor:middle;" fillcolor="#4F81BD" filled="t" stroked="t" coordsize="21600,21600" o:gfxdata="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4htK8AAAA&#10;2wAAAA8AAAAAAAAAAQAgAAAAIgAAAGRycy9kb3ducmV2LnhtbFBLAQIUABQAAAAIAIdO4kAzLwWe&#10;OwAAADkAAAAQAAAAAAAAAAEAIAAAAAsBAABkcnMvc2hhcGV4bWwueG1sUEsFBgAAAAAGAAYAWwEA&#10;ALUDAAAAAA==&#10;">
                      <v:fill on="t" focussize="0,0"/>
                      <v:stroke weight="2pt" color="#385D8A" joinstyle="round"/>
                      <v:imagedata o:title=""/>
                      <o:lock v:ext="edit" aspectratio="f"/>
                    </v:shape>
                    <v:line id="直接连接符 33" o:spid="_x0000_s1026" o:spt="20" style="position:absolute;left:45720;top:0;flip:y;height:266700;width:152400;" filled="f" stroked="t" coordsize="21600,21600" o:gfxdata="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9s0satwAAANsAAAAP&#10;AAAAAAAAAAEAIAAAACIAAABkcnMvZG93bnJldi54bWxQSwECFAAUAAAACACHTuJAMy8FnjsAAAA5&#10;AAAAEAAAAAAAAAABACAAAAAGAQAAZHJzL3NoYXBleG1sLnhtbFBLBQYAAAAABgAGAFsBAACwAwAA&#10;AAA=&#10;">
                      <v:fill on="f" focussize="0,0"/>
                      <v:stroke weight="1.5pt" color="#000000" joinstyle="round"/>
                      <v:imagedata o:title=""/>
                      <o:lock v:ext="edit" aspectratio="f"/>
                    </v:line>
                  </v:group>
                </v:group>
                <v:shape id="文本框 1" o:spid="_x0000_s1026" o:spt="202" type="#_x0000_t202" style="position:absolute;left:77638;top:0;height:312420;width:975360;" filled="f" stroked="f" coordsize="21600,21600" o:gfxdata="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3PA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b/>
                            <w:sz w:val="24"/>
                          </w:rPr>
                        </w:pPr>
                        <w:r>
                          <w:rPr>
                            <w:rFonts w:hint="eastAsia"/>
                            <w:b/>
                            <w:sz w:val="24"/>
                          </w:rPr>
                          <w:t>项目</w:t>
                        </w:r>
                        <w:r>
                          <w:rPr>
                            <w:b/>
                            <w:sz w:val="24"/>
                          </w:rPr>
                          <w:t>所在地</w:t>
                        </w:r>
                      </w:p>
                    </w:txbxContent>
                  </v:textbox>
                </v:shape>
              </v:group>
            </w:pict>
          </mc:Fallback>
        </mc:AlternateContent>
      </w:r>
    </w:p>
    <w:p>
      <w:pPr>
        <w:jc w:val="center"/>
        <w:outlineLvl w:val="0"/>
        <w:rPr>
          <w:b/>
          <w:szCs w:val="21"/>
        </w:rPr>
        <w:sectPr>
          <w:pgSz w:w="16838" w:h="11906" w:orient="landscape"/>
          <w:pgMar w:top="1276" w:right="1440" w:bottom="851" w:left="1440" w:header="851" w:footer="992" w:gutter="0"/>
          <w:cols w:space="425" w:num="1"/>
          <w:docGrid w:linePitch="312" w:charSpace="0"/>
        </w:sectPr>
      </w:pPr>
      <w:r>
        <w:rPr>
          <w:b/>
          <w:szCs w:val="21"/>
        </w:rPr>
        <w:t>附</w:t>
      </w:r>
      <w:bookmarkStart w:id="33" w:name="_Hlk18182221"/>
      <w:r>
        <w:rPr>
          <w:b/>
          <w:szCs w:val="21"/>
        </w:rPr>
        <w:t xml:space="preserve">图6  </w:t>
      </w:r>
      <w:r>
        <w:rPr>
          <w:rFonts w:hint="eastAsia"/>
          <w:b/>
          <w:szCs w:val="21"/>
        </w:rPr>
        <w:t>江门市大气</w:t>
      </w:r>
      <w:r>
        <w:rPr>
          <w:b/>
          <w:szCs w:val="21"/>
        </w:rPr>
        <w:t>环境功能区划图</w:t>
      </w:r>
      <w:bookmarkEnd w:id="33"/>
    </w:p>
    <w:p>
      <w:pPr>
        <w:adjustRightInd w:val="0"/>
        <w:snapToGrid w:val="0"/>
        <w:jc w:val="center"/>
        <w:rPr>
          <w:b/>
          <w:szCs w:val="21"/>
        </w:rPr>
      </w:pPr>
      <w:r>
        <w:rPr>
          <w:b/>
          <w:szCs w:val="21"/>
        </w:rPr>
        <mc:AlternateContent>
          <mc:Choice Requires="wpg">
            <w:drawing>
              <wp:anchor distT="0" distB="0" distL="114300" distR="114300" simplePos="0" relativeHeight="251673600" behindDoc="0" locked="0" layoutInCell="1" allowOverlap="1">
                <wp:simplePos x="0" y="0"/>
                <wp:positionH relativeFrom="column">
                  <wp:posOffset>2248535</wp:posOffset>
                </wp:positionH>
                <wp:positionV relativeFrom="paragraph">
                  <wp:posOffset>3048000</wp:posOffset>
                </wp:positionV>
                <wp:extent cx="1162050" cy="752475"/>
                <wp:effectExtent l="0" t="0" r="0" b="28575"/>
                <wp:wrapNone/>
                <wp:docPr id="227" name="组合 227"/>
                <wp:cNvGraphicFramePr/>
                <a:graphic xmlns:a="http://schemas.openxmlformats.org/drawingml/2006/main">
                  <a:graphicData uri="http://schemas.microsoft.com/office/word/2010/wordprocessingGroup">
                    <wpg:wgp>
                      <wpg:cNvGrpSpPr/>
                      <wpg:grpSpPr>
                        <a:xfrm>
                          <a:off x="0" y="0"/>
                          <a:ext cx="1162050" cy="752475"/>
                          <a:chOff x="0" y="0"/>
                          <a:chExt cx="1162050" cy="752475"/>
                        </a:xfrm>
                      </wpg:grpSpPr>
                      <wpg:grpSp>
                        <wpg:cNvPr id="228" name="组合 128"/>
                        <wpg:cNvGrpSpPr/>
                        <wpg:grpSpPr>
                          <a:xfrm>
                            <a:off x="0" y="219075"/>
                            <a:ext cx="933450" cy="533400"/>
                            <a:chOff x="0" y="0"/>
                            <a:chExt cx="933450" cy="533400"/>
                          </a:xfrm>
                        </wpg:grpSpPr>
                        <wpg:grpSp>
                          <wpg:cNvPr id="229" name="组合 129"/>
                          <wpg:cNvGrpSpPr/>
                          <wpg:grpSpPr>
                            <a:xfrm>
                              <a:off x="0" y="0"/>
                              <a:ext cx="342900" cy="533400"/>
                              <a:chOff x="0" y="0"/>
                              <a:chExt cx="342900" cy="533400"/>
                            </a:xfrm>
                          </wpg:grpSpPr>
                          <wps:wsp>
                            <wps:cNvPr id="230" name="椭圆 230"/>
                            <wps:cNvSpPr/>
                            <wps:spPr>
                              <a:xfrm>
                                <a:off x="0" y="476250"/>
                                <a:ext cx="66675" cy="571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1" name="直接连接符 231"/>
                            <wps:cNvCnPr/>
                            <wps:spPr>
                              <a:xfrm flipV="1">
                                <a:off x="66675" y="0"/>
                                <a:ext cx="276225" cy="4762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32" name="直接连接符 232"/>
                          <wps:cNvCnPr/>
                          <wps:spPr>
                            <a:xfrm>
                              <a:off x="342900" y="0"/>
                              <a:ext cx="590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33" name="文本框 133"/>
                        <wps:cNvSpPr txBox="1"/>
                        <wps:spPr>
                          <a:xfrm>
                            <a:off x="180975" y="0"/>
                            <a:ext cx="981075" cy="276225"/>
                          </a:xfrm>
                          <a:prstGeom prst="rect">
                            <a:avLst/>
                          </a:prstGeom>
                          <a:noFill/>
                          <a:ln w="6350">
                            <a:noFill/>
                          </a:ln>
                        </wps:spPr>
                        <wps:txbx>
                          <w:txbxContent>
                            <w:p>
                              <w:pPr>
                                <w:rPr>
                                  <w:b/>
                                  <w:color w:val="FF0000"/>
                                  <w:szCs w:val="21"/>
                                </w:rPr>
                              </w:pPr>
                              <w:r>
                                <w:rPr>
                                  <w:rFonts w:hint="eastAsia"/>
                                  <w:b/>
                                  <w:color w:val="FF0000"/>
                                  <w:szCs w:val="21"/>
                                </w:rPr>
                                <w:t>项目</w:t>
                              </w:r>
                              <w:r>
                                <w:rPr>
                                  <w:b/>
                                  <w:color w:val="FF0000"/>
                                  <w:szCs w:val="21"/>
                                </w:rPr>
                                <w:t>所在地</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77.05pt;margin-top:240pt;height:59.25pt;width:91.5pt;z-index:251673600;mso-width-relative:page;mso-height-relative:page;" coordsize="1162050,752475" o:gfxdata="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">
                <o:lock v:ext="edit" aspectratio="f"/>
                <v:group id="组合 128" o:spid="_x0000_s1026" o:spt="203" style="position:absolute;left:0;top:219075;height:533400;width:933450;" coordsize="933450,533400" o:gfxdata="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jfKzLvAAAANwAAAAPAAAAAAAAAAEAIAAAACIAAABkcnMvZG93bnJldi54bWxQ&#10;SwECFAAUAAAACACHTuJAMy8FnjsAAAA5AAAAFQAAAAAAAAABACAAAAALAQAAZHJzL2dyb3Vwc2hh&#10;cGV4bWwueG1sUEsFBgAAAAAGAAYAYAEAAMgDAAAAAA==&#10;">
                  <o:lock v:ext="edit" aspectratio="f"/>
                  <v:group id="组合 129" o:spid="_x0000_s1026" o:spt="203" style="position:absolute;left:0;top:0;height:533400;width:342900;" coordsize="342900,533400" o:gfxdata="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wwCVC+AAAA3AAAAA8AAAAAAAAAAQAgAAAAIgAAAGRycy9kb3ducmV2Lnht&#10;bFBLAQIUABQAAAAIAIdO4kAzLwWeOwAAADkAAAAVAAAAAAAAAAEAIAAAAA0BAABkcnMvZ3JvdXBz&#10;aGFwZXhtbC54bWxQSwUGAAAAAAYABgBgAQAAygMAAAAA&#10;">
                    <o:lock v:ext="edit" aspectratio="f"/>
                    <v:shape id="_x0000_s1026" o:spid="_x0000_s1026" o:spt="3" type="#_x0000_t3" style="position:absolute;left:0;top:476250;height:57150;width:66675;v-text-anchor:middle;" fillcolor="#FF0000" filled="t" stroked="t" coordsize="21600,21600" o:gfxdata="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wV05q5AAAA3AAA&#10;AA8AAAAAAAAAAQAgAAAAIgAAAGRycy9kb3ducmV2LnhtbFBLAQIUABQAAAAIAIdO4kAzLwWeOwAA&#10;ADkAAAAQAAAAAAAAAAEAIAAAAAgBAABkcnMvc2hhcGV4bWwueG1sUEsFBgAAAAAGAAYAWwEAALID&#10;AAAAAA==&#10;">
                      <v:fill on="t" focussize="0,0"/>
                      <v:stroke weight="1pt" color="#FF0000 [3204]" miterlimit="8" joinstyle="miter"/>
                      <v:imagedata o:title=""/>
                      <o:lock v:ext="edit" aspectratio="f"/>
                    </v:shape>
                    <v:line id="_x0000_s1026" o:spid="_x0000_s1026" o:spt="20" style="position:absolute;left:66675;top:0;flip:y;height:476250;width:276225;" filled="f" stroked="t" coordsize="21600,21600" o:gfxdata="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jQn+/&#10;AAAA3A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line>
                  </v:group>
                  <v:line id="_x0000_s1026" o:spid="_x0000_s1026" o:spt="20" style="position:absolute;left:342900;top:0;height:0;width:590550;" filled="f" stroked="t" coordsize="21600,21600" o:gfxdata="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Wla/&#10;AAAA3A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line>
                </v:group>
                <v:shape id="文本框 133" o:spid="_x0000_s1026" o:spt="202" type="#_x0000_t202" style="position:absolute;left:180975;top:0;height:276225;width:981075;" filled="f" stroked="f" coordsize="21600,21600" o:gfxdata="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RODi/&#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b/>
                            <w:color w:val="FF0000"/>
                            <w:szCs w:val="21"/>
                          </w:rPr>
                        </w:pPr>
                        <w:r>
                          <w:rPr>
                            <w:rFonts w:hint="eastAsia"/>
                            <w:b/>
                            <w:color w:val="FF0000"/>
                            <w:szCs w:val="21"/>
                          </w:rPr>
                          <w:t>项目</w:t>
                        </w:r>
                        <w:r>
                          <w:rPr>
                            <w:b/>
                            <w:color w:val="FF0000"/>
                            <w:szCs w:val="21"/>
                          </w:rPr>
                          <w:t>所在地</w:t>
                        </w:r>
                      </w:p>
                    </w:txbxContent>
                  </v:textbox>
                </v:shape>
              </v:group>
            </w:pict>
          </mc:Fallback>
        </mc:AlternateContent>
      </w:r>
      <w:r>
        <w:rPr>
          <w:b/>
          <w:szCs w:val="21"/>
        </w:rPr>
        <mc:AlternateContent>
          <mc:Choice Requires="wps">
            <w:drawing>
              <wp:anchor distT="0" distB="0" distL="114300" distR="114300" simplePos="0" relativeHeight="251669504" behindDoc="0" locked="0" layoutInCell="1" allowOverlap="1">
                <wp:simplePos x="0" y="0"/>
                <wp:positionH relativeFrom="column">
                  <wp:posOffset>743585</wp:posOffset>
                </wp:positionH>
                <wp:positionV relativeFrom="paragraph">
                  <wp:posOffset>2569210</wp:posOffset>
                </wp:positionV>
                <wp:extent cx="2430145" cy="1729740"/>
                <wp:effectExtent l="0" t="0" r="579755" b="22860"/>
                <wp:wrapNone/>
                <wp:docPr id="225" name="对话气泡: 矩形 225"/>
                <wp:cNvGraphicFramePr/>
                <a:graphic xmlns:a="http://schemas.openxmlformats.org/drawingml/2006/main">
                  <a:graphicData uri="http://schemas.microsoft.com/office/word/2010/wordprocessingShape">
                    <wps:wsp>
                      <wps:cNvSpPr/>
                      <wps:spPr>
                        <a:xfrm>
                          <a:off x="0" y="0"/>
                          <a:ext cx="2430145" cy="1729740"/>
                        </a:xfrm>
                        <a:prstGeom prst="wedgeRectCallout">
                          <a:avLst>
                            <a:gd name="adj1" fmla="val 71807"/>
                            <a:gd name="adj2" fmla="val 89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drawing>
                                <wp:inline distT="0" distB="0" distL="0" distR="0">
                                  <wp:extent cx="2234565" cy="1576705"/>
                                  <wp:effectExtent l="0" t="0" r="0" b="4445"/>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234565" cy="15767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25" o:spid="_x0000_s1026" o:spt="61" type="#_x0000_t61" style="position:absolute;left:0pt;margin-left:58.55pt;margin-top:202.3pt;height:136.2pt;width:191.35pt;z-index:251669504;v-text-anchor:middle;mso-width-relative:page;mso-height-relative:page;" filled="f" stroked="t" coordsize="21600,21600" o:gfxdata="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Xq7N&#10;+tYAAAALAQAADwAAAAAAAAABACAAAAAiAAAAZHJzL2Rvd25yZXYueG1sUEsBAhQAFAAAAAgAh07i&#10;QBADNcyWAgAA9wQAAA4AAAAAAAAAAQAgAAAAJQEAAGRycy9lMm9Eb2MueG1sUEsFBgAAAAAGAAYA&#10;WQEAAC0GAAAAAA==&#10;" adj="26310,12737">
                <v:fill on="f" focussize="0,0"/>
                <v:stroke weight="1pt" color="#000000 [3213]" miterlimit="8" joinstyle="miter"/>
                <v:imagedata o:title=""/>
                <o:lock v:ext="edit" aspectratio="f"/>
                <v:textbox>
                  <w:txbxContent>
                    <w:p>
                      <w:pPr>
                        <w:jc w:val="center"/>
                      </w:pPr>
                      <w:r>
                        <w:drawing>
                          <wp:inline distT="0" distB="0" distL="0" distR="0">
                            <wp:extent cx="2234565" cy="1576705"/>
                            <wp:effectExtent l="0" t="0" r="0" b="4445"/>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234565" cy="1576705"/>
                                    </a:xfrm>
                                    <a:prstGeom prst="rect">
                                      <a:avLst/>
                                    </a:prstGeom>
                                  </pic:spPr>
                                </pic:pic>
                              </a:graphicData>
                            </a:graphic>
                          </wp:inline>
                        </w:drawing>
                      </w:r>
                    </w:p>
                  </w:txbxContent>
                </v:textbox>
              </v:shape>
            </w:pict>
          </mc:Fallback>
        </mc:AlternateContent>
      </w:r>
      <w:r>
        <w:rPr>
          <w:b/>
          <w:szCs w:val="21"/>
        </w:rPr>
        <mc:AlternateContent>
          <mc:Choice Requires="wpg">
            <w:drawing>
              <wp:anchor distT="0" distB="0" distL="114300" distR="114300" simplePos="0" relativeHeight="251645952" behindDoc="0" locked="0" layoutInCell="1" allowOverlap="1">
                <wp:simplePos x="0" y="0"/>
                <wp:positionH relativeFrom="column">
                  <wp:posOffset>3696335</wp:posOffset>
                </wp:positionH>
                <wp:positionV relativeFrom="paragraph">
                  <wp:posOffset>2858135</wp:posOffset>
                </wp:positionV>
                <wp:extent cx="1162050" cy="752475"/>
                <wp:effectExtent l="0" t="0" r="0" b="28575"/>
                <wp:wrapNone/>
                <wp:docPr id="113" name="组合 113"/>
                <wp:cNvGraphicFramePr/>
                <a:graphic xmlns:a="http://schemas.openxmlformats.org/drawingml/2006/main">
                  <a:graphicData uri="http://schemas.microsoft.com/office/word/2010/wordprocessingGroup">
                    <wpg:wgp>
                      <wpg:cNvGrpSpPr/>
                      <wpg:grpSpPr>
                        <a:xfrm>
                          <a:off x="0" y="0"/>
                          <a:ext cx="1162050" cy="752475"/>
                          <a:chOff x="0" y="0"/>
                          <a:chExt cx="1162050" cy="752475"/>
                        </a:xfrm>
                      </wpg:grpSpPr>
                      <wpg:grpSp>
                        <wpg:cNvPr id="114" name="组合 128"/>
                        <wpg:cNvGrpSpPr/>
                        <wpg:grpSpPr>
                          <a:xfrm>
                            <a:off x="0" y="219075"/>
                            <a:ext cx="933450" cy="533400"/>
                            <a:chOff x="0" y="0"/>
                            <a:chExt cx="933450" cy="533400"/>
                          </a:xfrm>
                        </wpg:grpSpPr>
                        <wpg:grpSp>
                          <wpg:cNvPr id="115" name="组合 129"/>
                          <wpg:cNvGrpSpPr/>
                          <wpg:grpSpPr>
                            <a:xfrm>
                              <a:off x="0" y="0"/>
                              <a:ext cx="342900" cy="533400"/>
                              <a:chOff x="0" y="0"/>
                              <a:chExt cx="342900" cy="533400"/>
                            </a:xfrm>
                          </wpg:grpSpPr>
                          <wps:wsp>
                            <wps:cNvPr id="130" name="椭圆 130"/>
                            <wps:cNvSpPr/>
                            <wps:spPr>
                              <a:xfrm>
                                <a:off x="0" y="476250"/>
                                <a:ext cx="66675" cy="571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1" name="直接连接符 131"/>
                            <wps:cNvCnPr/>
                            <wps:spPr>
                              <a:xfrm flipV="1">
                                <a:off x="66675" y="0"/>
                                <a:ext cx="276225" cy="4762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32" name="直接连接符 132"/>
                          <wps:cNvCnPr/>
                          <wps:spPr>
                            <a:xfrm>
                              <a:off x="342900" y="0"/>
                              <a:ext cx="590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6" name="文本框 133"/>
                        <wps:cNvSpPr txBox="1"/>
                        <wps:spPr>
                          <a:xfrm>
                            <a:off x="180975" y="0"/>
                            <a:ext cx="981075" cy="276225"/>
                          </a:xfrm>
                          <a:prstGeom prst="rect">
                            <a:avLst/>
                          </a:prstGeom>
                          <a:noFill/>
                          <a:ln w="6350">
                            <a:noFill/>
                          </a:ln>
                        </wps:spPr>
                        <wps:txbx>
                          <w:txbxContent>
                            <w:p>
                              <w:pPr>
                                <w:rPr>
                                  <w:b/>
                                  <w:color w:val="FF0000"/>
                                  <w:szCs w:val="21"/>
                                </w:rPr>
                              </w:pPr>
                              <w:r>
                                <w:rPr>
                                  <w:rFonts w:hint="eastAsia"/>
                                  <w:b/>
                                  <w:color w:val="FF0000"/>
                                  <w:szCs w:val="21"/>
                                </w:rPr>
                                <w:t>项目</w:t>
                              </w:r>
                              <w:r>
                                <w:rPr>
                                  <w:b/>
                                  <w:color w:val="FF0000"/>
                                  <w:szCs w:val="21"/>
                                </w:rPr>
                                <w:t>所在地</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91.05pt;margin-top:225.05pt;height:59.25pt;width:91.5pt;z-index:251645952;mso-width-relative:page;mso-height-relative:page;" coordsize="1162050,752475" o:gfxdata="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">
                <o:lock v:ext="edit" aspectratio="f"/>
                <v:group id="组合 128" o:spid="_x0000_s1026" o:spt="203" style="position:absolute;left:0;top:219075;height:533400;width:933450;" coordsize="933450,533400" o:gfxdata="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3eA0PvAAAANwAAAAPAAAAAAAAAAEAIAAAACIAAABkcnMvZG93bnJldi54bWxQ&#10;SwECFAAUAAAACACHTuJAMy8FnjsAAAA5AAAAFQAAAAAAAAABACAAAAALAQAAZHJzL2dyb3Vwc2hh&#10;cGV4bWwueG1sUEsFBgAAAAAGAAYAYAEAAMgDAAAAAA==&#10;">
                  <o:lock v:ext="edit" aspectratio="f"/>
                  <v:group id="组合 129" o:spid="_x0000_s1026" o:spt="203" style="position:absolute;left:0;top:0;height:533400;width:342900;" coordsize="342900,533400" o:gfxdata="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DSolL0AAADc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0;top:476250;height:57150;width:66675;v-text-anchor:middle;" fillcolor="#FF0000" filled="t" stroked="t" coordsize="21600,21600" o:gfxdata="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MLLmvQAA&#10;ANwAAAAPAAAAAAAAAAEAIAAAACIAAABkcnMvZG93bnJldi54bWxQSwECFAAUAAAACACHTuJAMy8F&#10;njsAAAA5AAAAEAAAAAAAAAABACAAAAAMAQAAZHJzL3NoYXBleG1sLnhtbFBLBQYAAAAABgAGAFsB&#10;AAC2AwAAAAA=&#10;">
                      <v:fill on="t" focussize="0,0"/>
                      <v:stroke weight="1pt" color="#FF0000 [3204]" miterlimit="8" joinstyle="miter"/>
                      <v:imagedata o:title=""/>
                      <o:lock v:ext="edit" aspectratio="f"/>
                    </v:shape>
                    <v:line id="_x0000_s1026" o:spid="_x0000_s1026" o:spt="20" style="position:absolute;left:66675;top:0;flip:y;height:476250;width:276225;" filled="f" stroked="t" coordsize="21600,21600" o:gfxdata="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GIwO8AAAA&#10;3AAAAA8AAAAAAAAAAQAgAAAAIgAAAGRycy9kb3ducmV2LnhtbFBLAQIUABQAAAAIAIdO4kAzLwWe&#10;OwAAADkAAAAQAAAAAAAAAAEAIAAAAAsBAABkcnMvc2hhcGV4bWwueG1sUEsFBgAAAAAGAAYAWwEA&#10;ALUDAAAAAA==&#10;">
                      <v:fill on="f" focussize="0,0"/>
                      <v:stroke weight="1.5pt" color="#000000 [3213]" miterlimit="8" joinstyle="miter"/>
                      <v:imagedata o:title=""/>
                      <o:lock v:ext="edit" aspectratio="f"/>
                    </v:line>
                  </v:group>
                  <v:line id="_x0000_s1026" o:spid="_x0000_s1026" o:spt="20" style="position:absolute;left:342900;top:0;height:0;width:590550;" filled="f" stroked="t" coordsize="21600,21600" o:gfxdata="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Og7KrsAAADc&#10;AAAADwAAAAAAAAABACAAAAAiAAAAZHJzL2Rvd25yZXYueG1sUEsBAhQAFAAAAAgAh07iQDMvBZ47&#10;AAAAOQAAABAAAAAAAAAAAQAgAAAACgEAAGRycy9zaGFwZXhtbC54bWxQSwUGAAAAAAYABgBbAQAA&#10;tAMAAAAA&#10;">
                    <v:fill on="f" focussize="0,0"/>
                    <v:stroke weight="1.5pt" color="#000000 [3213]" miterlimit="8" joinstyle="miter"/>
                    <v:imagedata o:title=""/>
                    <o:lock v:ext="edit" aspectratio="f"/>
                  </v:line>
                </v:group>
                <v:shape id="文本框 133" o:spid="_x0000_s1026" o:spt="202" type="#_x0000_t202" style="position:absolute;left:180975;top:0;height:276225;width:981075;" filled="f" stroked="f" coordsize="21600,21600" o:gfxdata="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amv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b/>
                            <w:color w:val="FF0000"/>
                            <w:szCs w:val="21"/>
                          </w:rPr>
                        </w:pPr>
                        <w:r>
                          <w:rPr>
                            <w:rFonts w:hint="eastAsia"/>
                            <w:b/>
                            <w:color w:val="FF0000"/>
                            <w:szCs w:val="21"/>
                          </w:rPr>
                          <w:t>项目</w:t>
                        </w:r>
                        <w:r>
                          <w:rPr>
                            <w:b/>
                            <w:color w:val="FF0000"/>
                            <w:szCs w:val="21"/>
                          </w:rPr>
                          <w:t>所在地</w:t>
                        </w:r>
                      </w:p>
                    </w:txbxContent>
                  </v:textbox>
                </v:shape>
              </v:group>
            </w:pict>
          </mc:Fallback>
        </mc:AlternateContent>
      </w:r>
      <w:r>
        <w:rPr>
          <w:b/>
          <w:szCs w:val="21"/>
        </w:rPr>
        <w:drawing>
          <wp:inline distT="0" distB="0" distL="0" distR="0">
            <wp:extent cx="5763260" cy="8627745"/>
            <wp:effectExtent l="0" t="0" r="8890" b="190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763754" cy="8627952"/>
                    </a:xfrm>
                    <a:prstGeom prst="rect">
                      <a:avLst/>
                    </a:prstGeom>
                  </pic:spPr>
                </pic:pic>
              </a:graphicData>
            </a:graphic>
          </wp:inline>
        </w:drawing>
      </w:r>
    </w:p>
    <w:p>
      <w:pPr>
        <w:jc w:val="center"/>
        <w:outlineLvl w:val="0"/>
        <w:rPr>
          <w:b/>
          <w:szCs w:val="21"/>
        </w:rPr>
      </w:pPr>
      <w:bookmarkStart w:id="34" w:name="_Hlk18245620"/>
      <w:r>
        <w:rPr>
          <w:b/>
          <w:szCs w:val="21"/>
        </w:rPr>
        <w:t xml:space="preserve">附图7   </w:t>
      </w:r>
      <w:r>
        <w:rPr>
          <w:rFonts w:hint="eastAsia"/>
          <w:b/>
          <w:szCs w:val="21"/>
        </w:rPr>
        <w:t>开平市声环境功能区划图</w:t>
      </w:r>
      <w:bookmarkEnd w:id="34"/>
    </w:p>
    <w:p>
      <w:pPr>
        <w:rPr>
          <w:b/>
          <w:sz w:val="44"/>
          <w:szCs w:val="44"/>
        </w:rPr>
        <w:sectPr>
          <w:pgSz w:w="11906" w:h="16838"/>
          <w:pgMar w:top="1440" w:right="993" w:bottom="1440" w:left="1134" w:header="851" w:footer="992" w:gutter="0"/>
          <w:pgNumType w:start="1"/>
          <w:cols w:space="720" w:num="1"/>
          <w:docGrid w:type="lines" w:linePitch="312" w:charSpace="0"/>
        </w:sectPr>
      </w:pPr>
    </w:p>
    <w:p>
      <w:pPr>
        <w:rPr>
          <w:b/>
          <w:sz w:val="44"/>
          <w:szCs w:val="44"/>
        </w:rPr>
      </w:pPr>
      <w:r>
        <w:rPr>
          <w:b/>
          <w:szCs w:val="21"/>
        </w:rPr>
        <mc:AlternateContent>
          <mc:Choice Requires="wpg">
            <w:drawing>
              <wp:anchor distT="0" distB="0" distL="114300" distR="114300" simplePos="0" relativeHeight="251682816" behindDoc="0" locked="0" layoutInCell="1" allowOverlap="1">
                <wp:simplePos x="0" y="0"/>
                <wp:positionH relativeFrom="column">
                  <wp:posOffset>5113655</wp:posOffset>
                </wp:positionH>
                <wp:positionV relativeFrom="paragraph">
                  <wp:posOffset>2569845</wp:posOffset>
                </wp:positionV>
                <wp:extent cx="1162050" cy="752475"/>
                <wp:effectExtent l="0" t="0" r="0" b="28575"/>
                <wp:wrapNone/>
                <wp:docPr id="282" name="组合 282"/>
                <wp:cNvGraphicFramePr/>
                <a:graphic xmlns:a="http://schemas.openxmlformats.org/drawingml/2006/main">
                  <a:graphicData uri="http://schemas.microsoft.com/office/word/2010/wordprocessingGroup">
                    <wpg:wgp>
                      <wpg:cNvGrpSpPr/>
                      <wpg:grpSpPr>
                        <a:xfrm>
                          <a:off x="0" y="0"/>
                          <a:ext cx="1162050" cy="752475"/>
                          <a:chOff x="0" y="0"/>
                          <a:chExt cx="1162050" cy="752475"/>
                        </a:xfrm>
                      </wpg:grpSpPr>
                      <wpg:grpSp>
                        <wpg:cNvPr id="283" name="组合 128"/>
                        <wpg:cNvGrpSpPr/>
                        <wpg:grpSpPr>
                          <a:xfrm>
                            <a:off x="0" y="219075"/>
                            <a:ext cx="933450" cy="533400"/>
                            <a:chOff x="0" y="0"/>
                            <a:chExt cx="933450" cy="533400"/>
                          </a:xfrm>
                        </wpg:grpSpPr>
                        <wpg:grpSp>
                          <wpg:cNvPr id="284" name="组合 129"/>
                          <wpg:cNvGrpSpPr/>
                          <wpg:grpSpPr>
                            <a:xfrm>
                              <a:off x="0" y="0"/>
                              <a:ext cx="342900" cy="533400"/>
                              <a:chOff x="0" y="0"/>
                              <a:chExt cx="342900" cy="533400"/>
                            </a:xfrm>
                          </wpg:grpSpPr>
                          <wps:wsp>
                            <wps:cNvPr id="285" name="椭圆 285"/>
                            <wps:cNvSpPr/>
                            <wps:spPr>
                              <a:xfrm>
                                <a:off x="0" y="476250"/>
                                <a:ext cx="66675" cy="571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6" name="直接连接符 286"/>
                            <wps:cNvCnPr/>
                            <wps:spPr>
                              <a:xfrm flipV="1">
                                <a:off x="66675" y="0"/>
                                <a:ext cx="276225" cy="4762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87" name="直接连接符 287"/>
                          <wps:cNvCnPr/>
                          <wps:spPr>
                            <a:xfrm>
                              <a:off x="342900" y="0"/>
                              <a:ext cx="590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9" name="文本框 133"/>
                        <wps:cNvSpPr txBox="1"/>
                        <wps:spPr>
                          <a:xfrm>
                            <a:off x="180975" y="0"/>
                            <a:ext cx="981075" cy="276225"/>
                          </a:xfrm>
                          <a:prstGeom prst="rect">
                            <a:avLst/>
                          </a:prstGeom>
                          <a:noFill/>
                          <a:ln w="6350">
                            <a:noFill/>
                          </a:ln>
                        </wps:spPr>
                        <wps:txbx>
                          <w:txbxContent>
                            <w:p>
                              <w:pPr>
                                <w:rPr>
                                  <w:b/>
                                  <w:color w:val="FF0000"/>
                                  <w:szCs w:val="21"/>
                                </w:rPr>
                              </w:pPr>
                              <w:r>
                                <w:rPr>
                                  <w:rFonts w:hint="eastAsia"/>
                                  <w:b/>
                                  <w:color w:val="FF0000"/>
                                  <w:szCs w:val="21"/>
                                </w:rPr>
                                <w:t>项目</w:t>
                              </w:r>
                              <w:r>
                                <w:rPr>
                                  <w:b/>
                                  <w:color w:val="FF0000"/>
                                  <w:szCs w:val="21"/>
                                </w:rPr>
                                <w:t>所在地</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02.65pt;margin-top:202.35pt;height:59.25pt;width:91.5pt;z-index:251682816;mso-width-relative:page;mso-height-relative:page;" coordsize="1162050,752475" o:gfxdata="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">
                <o:lock v:ext="edit" aspectratio="f"/>
                <v:group id="组合 128" o:spid="_x0000_s1026" o:spt="203" style="position:absolute;left:0;top:219075;height:533400;width:933450;" coordsize="933450,533400" o:gfxdata="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75hgL0AAADcAAAADwAAAAAAAAABACAAAAAiAAAAZHJzL2Rvd25yZXYueG1s&#10;UEsBAhQAFAAAAAgAh07iQDMvBZ47AAAAOQAAABUAAAAAAAAAAQAgAAAADAEAAGRycy9ncm91cHNo&#10;YXBleG1sLnhtbFBLBQYAAAAABgAGAGABAADJAwAAAAA=&#10;">
                  <o:lock v:ext="edit" aspectratio="f"/>
                  <v:group id="组合 129" o:spid="_x0000_s1026" o:spt="203" style="position:absolute;left:0;top:0;height:533400;width:342900;" coordsize="342900,533400" o:gfxdata="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V/n0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0;top:476250;height:57150;width:66675;v-text-anchor:middle;" fillcolor="#FF0000" filled="t" stroked="t" coordsize="21600,21600" o:gfxdata="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ueW8AAAA&#10;3AAAAA8AAAAAAAAAAQAgAAAAIgAAAGRycy9kb3ducmV2LnhtbFBLAQIUABQAAAAIAIdO4kAzLwWe&#10;OwAAADkAAAAQAAAAAAAAAAEAIAAAAAsBAABkcnMvc2hhcGV4bWwueG1sUEsFBgAAAAAGAAYAWwEA&#10;ALUDAAAAAA==&#10;">
                      <v:fill on="t" focussize="0,0"/>
                      <v:stroke weight="1pt" color="#FF0000 [3204]" miterlimit="8" joinstyle="miter"/>
                      <v:imagedata o:title=""/>
                      <o:lock v:ext="edit" aspectratio="f"/>
                    </v:shape>
                    <v:line id="_x0000_s1026" o:spid="_x0000_s1026" o:spt="20" style="position:absolute;left:66675;top:0;flip:y;height:476250;width:276225;" filled="f" stroked="t" coordsize="21600,21600" o:gfxdata="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1E+y/&#10;AAAA3A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line>
                  </v:group>
                  <v:line id="_x0000_s1026" o:spid="_x0000_s1026" o:spt="20" style="position:absolute;left:342900;top:0;height:0;width:590550;" filled="f" stroked="t" coordsize="21600,21600" o:gfxdata="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FMCm/&#10;AAAA3A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line>
                </v:group>
                <v:shape id="文本框 133" o:spid="_x0000_s1026" o:spt="202" type="#_x0000_t202" style="position:absolute;left:180975;top:0;height:276225;width:981075;" filled="f" stroked="f" coordsize="21600,21600" o:gfxdata="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GJNg&#10;wAAAANs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b/>
                            <w:color w:val="FF0000"/>
                            <w:szCs w:val="21"/>
                          </w:rPr>
                        </w:pPr>
                        <w:r>
                          <w:rPr>
                            <w:rFonts w:hint="eastAsia"/>
                            <w:b/>
                            <w:color w:val="FF0000"/>
                            <w:szCs w:val="21"/>
                          </w:rPr>
                          <w:t>项目</w:t>
                        </w:r>
                        <w:r>
                          <w:rPr>
                            <w:b/>
                            <w:color w:val="FF0000"/>
                            <w:szCs w:val="21"/>
                          </w:rPr>
                          <w:t>所在地</w:t>
                        </w:r>
                      </w:p>
                    </w:txbxContent>
                  </v:textbox>
                </v:shape>
              </v:group>
            </w:pict>
          </mc:Fallback>
        </mc:AlternateContent>
      </w:r>
      <w:r>
        <w:rPr>
          <w:b/>
          <w:sz w:val="44"/>
          <w:szCs w:val="44"/>
        </w:rPr>
        <mc:AlternateContent>
          <mc:Choice Requires="wps">
            <w:drawing>
              <wp:anchor distT="0" distB="0" distL="114300" distR="114300" simplePos="0" relativeHeight="251674624" behindDoc="0" locked="0" layoutInCell="1" allowOverlap="1">
                <wp:simplePos x="0" y="0"/>
                <wp:positionH relativeFrom="column">
                  <wp:posOffset>3996055</wp:posOffset>
                </wp:positionH>
                <wp:positionV relativeFrom="paragraph">
                  <wp:posOffset>2552065</wp:posOffset>
                </wp:positionV>
                <wp:extent cx="2105660" cy="1955800"/>
                <wp:effectExtent l="476250" t="0" r="27940" b="25400"/>
                <wp:wrapNone/>
                <wp:docPr id="235" name="对话气泡: 矩形 235"/>
                <wp:cNvGraphicFramePr/>
                <a:graphic xmlns:a="http://schemas.openxmlformats.org/drawingml/2006/main">
                  <a:graphicData uri="http://schemas.microsoft.com/office/word/2010/wordprocessingShape">
                    <wps:wsp>
                      <wps:cNvSpPr/>
                      <wps:spPr>
                        <a:xfrm>
                          <a:off x="0" y="0"/>
                          <a:ext cx="2105660" cy="1955800"/>
                        </a:xfrm>
                        <a:prstGeom prst="wedgeRectCallout">
                          <a:avLst>
                            <a:gd name="adj1" fmla="val -71427"/>
                            <a:gd name="adj2" fmla="val -886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drawing>
                                <wp:inline distT="0" distB="0" distL="0" distR="0">
                                  <wp:extent cx="1946910" cy="1769110"/>
                                  <wp:effectExtent l="0" t="0" r="0" b="254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950845" cy="17723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35" o:spid="_x0000_s1026" o:spt="61" type="#_x0000_t61" style="position:absolute;left:0pt;margin-left:314.65pt;margin-top:200.95pt;height:154pt;width:165.8pt;z-index:251674624;v-text-anchor:middle;mso-width-relative:page;mso-height-relative:page;" fillcolor="#FFFFFF [3212]" filled="t" stroked="t" coordsize="21600,21600" o:gfxdata="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uYYP02wAAAAsBAAAPAAAAAAAAAAEAIAAAACIAAABkcnMvZG93bnJldi54bWxQ&#10;SwECFAAUAAAACACHTuJAdoFsoJ8CAAAiBQAADgAAAAAAAAABACAAAAAqAQAAZHJzL2Uyb0RvYy54&#10;bWxQSwUGAAAAAAYABgBZAQAAOwYAAAAA&#10;" adj="-4628,8886">
                <v:fill on="t" focussize="0,0"/>
                <v:stroke weight="1pt" color="#000000 [3213]" miterlimit="8" joinstyle="miter"/>
                <v:imagedata o:title=""/>
                <o:lock v:ext="edit" aspectratio="f"/>
                <v:textbox>
                  <w:txbxContent>
                    <w:p>
                      <w:pPr>
                        <w:jc w:val="center"/>
                      </w:pPr>
                      <w:r>
                        <w:drawing>
                          <wp:inline distT="0" distB="0" distL="0" distR="0">
                            <wp:extent cx="1946910" cy="1769110"/>
                            <wp:effectExtent l="0" t="0" r="0" b="254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950845" cy="1772315"/>
                                    </a:xfrm>
                                    <a:prstGeom prst="rect">
                                      <a:avLst/>
                                    </a:prstGeom>
                                    <a:noFill/>
                                    <a:ln>
                                      <a:noFill/>
                                    </a:ln>
                                  </pic:spPr>
                                </pic:pic>
                              </a:graphicData>
                            </a:graphic>
                          </wp:inline>
                        </w:drawing>
                      </w:r>
                    </w:p>
                  </w:txbxContent>
                </v:textbox>
              </v:shape>
            </w:pict>
          </mc:Fallback>
        </mc:AlternateContent>
      </w:r>
      <w:r>
        <w:rPr>
          <w:b/>
          <w:sz w:val="44"/>
          <w:szCs w:val="44"/>
        </w:rPr>
        <mc:AlternateContent>
          <mc:Choice Requires="wps">
            <w:drawing>
              <wp:anchor distT="0" distB="0" distL="114300" distR="114300" simplePos="0" relativeHeight="251679744" behindDoc="0" locked="0" layoutInCell="1" allowOverlap="1">
                <wp:simplePos x="0" y="0"/>
                <wp:positionH relativeFrom="column">
                  <wp:posOffset>3479800</wp:posOffset>
                </wp:positionH>
                <wp:positionV relativeFrom="paragraph">
                  <wp:posOffset>3343910</wp:posOffset>
                </wp:positionV>
                <wp:extent cx="67945" cy="55245"/>
                <wp:effectExtent l="0" t="0" r="27940" b="21590"/>
                <wp:wrapNone/>
                <wp:docPr id="236" name="流程图: 接点 236"/>
                <wp:cNvGraphicFramePr/>
                <a:graphic xmlns:a="http://schemas.openxmlformats.org/drawingml/2006/main">
                  <a:graphicData uri="http://schemas.microsoft.com/office/word/2010/wordprocessingShape">
                    <wps:wsp>
                      <wps:cNvSpPr/>
                      <wps:spPr>
                        <a:xfrm>
                          <a:off x="0" y="0"/>
                          <a:ext cx="67733" cy="55033"/>
                        </a:xfrm>
                        <a:prstGeom prst="flowChartConnector">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接点 236" o:spid="_x0000_s1026" o:spt="120" type="#_x0000_t120" style="position:absolute;left:0pt;margin-left:274pt;margin-top:263.3pt;height:4.35pt;width:5.35pt;z-index:251679744;v-text-anchor:middle;mso-width-relative:page;mso-height-relative:page;" fillcolor="#FF0000" filled="t" stroked="t" coordsize="21600,21600" o:gfxdata="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hXV9SNwAAAALAQAADwAAAAAAAAABACAAAAAiAAAAZHJzL2Rvd25y&#10;ZXYueG1sUEsBAhQAFAAAAAgAh07iQKQGfalsAgAAwAQAAA4AAAAAAAAAAQAgAAAAKwEAAGRycy9l&#10;Mm9Eb2MueG1sUEsFBgAAAAAGAAYAWQEAAAkGAAAAAA==&#10;">
                <v:fill on="t" focussize="0,0"/>
                <v:stroke weight="1pt" color="#000000 [3213]" miterlimit="8" joinstyle="miter"/>
                <v:imagedata o:title=""/>
                <o:lock v:ext="edit" aspectratio="f"/>
              </v:shape>
            </w:pict>
          </mc:Fallback>
        </mc:AlternateContent>
      </w:r>
      <w:r>
        <w:rPr>
          <w:b/>
          <w:sz w:val="44"/>
          <w:szCs w:val="44"/>
        </w:rPr>
        <w:drawing>
          <wp:inline distT="0" distB="0" distL="0" distR="0">
            <wp:extent cx="8870315" cy="5676900"/>
            <wp:effectExtent l="0" t="0" r="698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8936604" cy="5719595"/>
                    </a:xfrm>
                    <a:prstGeom prst="rect">
                      <a:avLst/>
                    </a:prstGeom>
                    <a:noFill/>
                    <a:ln>
                      <a:noFill/>
                    </a:ln>
                  </pic:spPr>
                </pic:pic>
              </a:graphicData>
            </a:graphic>
          </wp:inline>
        </w:drawing>
      </w:r>
    </w:p>
    <w:p>
      <w:pPr>
        <w:jc w:val="center"/>
        <w:outlineLvl w:val="0"/>
        <w:rPr>
          <w:b/>
          <w:szCs w:val="21"/>
        </w:rPr>
      </w:pPr>
      <w:r>
        <w:rPr>
          <w:b/>
          <w:szCs w:val="21"/>
        </w:rPr>
        <w:t>附图8   江门市地下水环境功能区划图</w:t>
      </w:r>
    </w:p>
    <w:sectPr>
      <w:pgSz w:w="16838" w:h="11906" w:orient="landscape"/>
      <w:pgMar w:top="1134" w:right="1440" w:bottom="993" w:left="144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Impact">
    <w:panose1 w:val="020B0806030902050204"/>
    <w:charset w:val="00"/>
    <w:family w:val="swiss"/>
    <w:pitch w:val="default"/>
    <w:sig w:usb0="00000287" w:usb1="00000000" w:usb2="00000000" w:usb3="00000000" w:csb0="2000009F" w:csb1="DFD70000"/>
  </w:font>
  <w:font w:name="Calibri Light">
    <w:panose1 w:val="020F0302020204030204"/>
    <w:charset w:val="00"/>
    <w:family w:val="swiss"/>
    <w:pitch w:val="default"/>
    <w:sig w:usb0="A00002EF" w:usb1="4000207B" w:usb2="00000000" w:usb3="00000000" w:csb0="2000019F" w:csb1="00000000"/>
  </w:font>
  <w:font w:name="仿宋体">
    <w:altName w:val="宋体"/>
    <w:panose1 w:val="00000000000000000000"/>
    <w:charset w:val="86"/>
    <w:family w:val="swiss"/>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Segoe UI Symbol">
    <w:panose1 w:val="020B0502040204020203"/>
    <w:charset w:val="00"/>
    <w:family w:val="swiss"/>
    <w:pitch w:val="default"/>
    <w:sig w:usb0="8000006F" w:usb1="1200FBEF" w:usb2="0064C000" w:usb3="00000002" w:csb0="00000001" w:csb1="40000000"/>
  </w:font>
  <w:font w:name="Cambria Math">
    <w:panose1 w:val="02040503050406030204"/>
    <w:charset w:val="00"/>
    <w:family w:val="roman"/>
    <w:pitch w:val="default"/>
    <w:sig w:usb0="E00002FF" w:usb1="420024FF" w:usb2="00000000" w:usb3="00000000" w:csb0="2000019F" w:csb1="00000000"/>
  </w:font>
  <w:font w:name="TimesNewRoman">
    <w:altName w:val="Times New Roman"/>
    <w:panose1 w:val="00000000000000000000"/>
    <w:charset w:val="00"/>
    <w:family w:val="roman"/>
    <w:pitch w:val="default"/>
    <w:sig w:usb0="00000000" w:usb1="00000000" w:usb2="00000000" w:usb3="00000000" w:csb0="0000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40599958"/>
    </w:sdtPr>
    <w:sdtContent>
      <w:p>
        <w:pPr>
          <w:pStyle w:val="22"/>
          <w:jc w:val="center"/>
        </w:pPr>
        <w:r>
          <w:fldChar w:fldCharType="begin"/>
        </w:r>
        <w:r>
          <w:instrText xml:space="preserve">PAGE   \* MERGEFORMAT</w:instrText>
        </w:r>
        <w:r>
          <w:fldChar w:fldCharType="separate"/>
        </w:r>
        <w:r>
          <w:rPr>
            <w:lang w:val="zh-CN"/>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8"/>
    <w:lvl w:ilvl="0" w:tentative="0">
      <w:start w:val="1"/>
      <w:numFmt w:val="chineseCountingThousand"/>
      <w:suff w:val="space"/>
      <w:lvlText w:val="第%1章"/>
      <w:lvlJc w:val="left"/>
      <w:pPr>
        <w:ind w:left="0" w:firstLine="0"/>
      </w:pPr>
      <w:rPr>
        <w:rFonts w:hint="eastAsia" w:ascii="隶书" w:eastAsia="隶书"/>
        <w:b/>
        <w:i w:val="0"/>
        <w:color w:val="000000"/>
        <w:sz w:val="36"/>
      </w:rPr>
    </w:lvl>
    <w:lvl w:ilvl="1" w:tentative="0">
      <w:start w:val="1"/>
      <w:numFmt w:val="chineseCountingThousand"/>
      <w:pStyle w:val="3"/>
      <w:suff w:val="nothing"/>
      <w:lvlText w:val="%2."/>
      <w:lvlJc w:val="left"/>
      <w:pPr>
        <w:ind w:left="425" w:hanging="425"/>
      </w:pPr>
      <w:rPr>
        <w:rFonts w:hint="eastAsia"/>
        <w:lang w:val="en-US"/>
      </w:rPr>
    </w:lvl>
    <w:lvl w:ilvl="2" w:tentative="0">
      <w:start w:val="1"/>
      <w:numFmt w:val="chineseCountingThousand"/>
      <w:pStyle w:val="4"/>
      <w:suff w:val="nothing"/>
      <w:lvlText w:val="(%3)."/>
      <w:lvlJc w:val="left"/>
      <w:pPr>
        <w:ind w:left="0" w:firstLine="0"/>
      </w:pPr>
      <w:rPr>
        <w:rFonts w:hint="eastAsia" w:ascii="楷体_GB2312" w:eastAsia="楷体_GB2312"/>
      </w:rPr>
    </w:lvl>
    <w:lvl w:ilvl="3" w:tentative="0">
      <w:start w:val="1"/>
      <w:numFmt w:val="decimal"/>
      <w:pStyle w:val="5"/>
      <w:suff w:val="nothing"/>
      <w:lvlText w:val="%4."/>
      <w:lvlJc w:val="left"/>
      <w:pPr>
        <w:ind w:left="0" w:firstLine="0"/>
      </w:pPr>
      <w:rPr>
        <w:rFonts w:hint="eastAsia" w:ascii="宋体" w:eastAsia="宋体"/>
      </w:rPr>
    </w:lvl>
    <w:lvl w:ilvl="4" w:tentative="0">
      <w:start w:val="1"/>
      <w:numFmt w:val="decimal"/>
      <w:pStyle w:val="6"/>
      <w:suff w:val="nothing"/>
      <w:lvlText w:val="(%5)."/>
      <w:lvlJc w:val="left"/>
      <w:pPr>
        <w:ind w:left="0" w:firstLine="0"/>
      </w:pPr>
      <w:rPr>
        <w:rFonts w:hint="eastAsia" w:ascii="宋体" w:eastAsia="宋体"/>
      </w:rPr>
    </w:lvl>
    <w:lvl w:ilvl="5" w:tentative="0">
      <w:start w:val="1"/>
      <w:numFmt w:val="upperLetter"/>
      <w:pStyle w:val="8"/>
      <w:lvlText w:val="%6."/>
      <w:lvlJc w:val="left"/>
      <w:pPr>
        <w:tabs>
          <w:tab w:val="left" w:pos="0"/>
        </w:tabs>
        <w:ind w:left="0" w:firstLine="0"/>
      </w:pPr>
      <w:rPr>
        <w:rFonts w:hint="eastAsia" w:ascii="宋体" w:eastAsia="宋体"/>
      </w:rPr>
    </w:lvl>
    <w:lvl w:ilvl="6" w:tentative="0">
      <w:start w:val="1"/>
      <w:numFmt w:val="decimal"/>
      <w:pStyle w:val="9"/>
      <w:lvlText w:val="%7"/>
      <w:lvlJc w:val="left"/>
      <w:pPr>
        <w:tabs>
          <w:tab w:val="left" w:pos="0"/>
        </w:tabs>
        <w:ind w:left="0" w:firstLine="0"/>
      </w:pPr>
      <w:rPr>
        <w:rFonts w:hint="default" w:ascii="Times New Roman" w:hAnsi="Times New Roman"/>
      </w:rPr>
    </w:lvl>
    <w:lvl w:ilvl="7" w:tentative="0">
      <w:start w:val="1"/>
      <w:numFmt w:val="decimal"/>
      <w:pStyle w:val="10"/>
      <w:lvlText w:val="%8"/>
      <w:lvlJc w:val="left"/>
      <w:pPr>
        <w:tabs>
          <w:tab w:val="left" w:pos="0"/>
        </w:tabs>
        <w:ind w:left="0" w:firstLine="0"/>
      </w:pPr>
      <w:rPr>
        <w:rFonts w:hint="default" w:ascii="Times New Roman" w:hAnsi="Times New Roman"/>
      </w:rPr>
    </w:lvl>
    <w:lvl w:ilvl="8" w:tentative="0">
      <w:start w:val="1"/>
      <w:numFmt w:val="decimal"/>
      <w:pStyle w:val="11"/>
      <w:lvlText w:val="%9"/>
      <w:lvlJc w:val="left"/>
      <w:pPr>
        <w:tabs>
          <w:tab w:val="left" w:pos="0"/>
        </w:tabs>
        <w:ind w:left="0" w:firstLine="0"/>
      </w:pPr>
      <w:rPr>
        <w:rFonts w:hint="default" w:ascii="Times New Roman" w:hAnsi="Times New Roman"/>
      </w:rPr>
    </w:lvl>
  </w:abstractNum>
  <w:abstractNum w:abstractNumId="1">
    <w:nsid w:val="12A74899"/>
    <w:multiLevelType w:val="multilevel"/>
    <w:tmpl w:val="12A74899"/>
    <w:lvl w:ilvl="0" w:tentative="0">
      <w:start w:val="2"/>
      <w:numFmt w:val="decimal"/>
      <w:lvlText w:val="（%1）"/>
      <w:lvlJc w:val="left"/>
      <w:pPr>
        <w:ind w:left="1202" w:hanging="72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2">
    <w:nsid w:val="2BB33B5D"/>
    <w:multiLevelType w:val="multilevel"/>
    <w:tmpl w:val="2BB33B5D"/>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48B74AE5"/>
    <w:multiLevelType w:val="multilevel"/>
    <w:tmpl w:val="48B74AE5"/>
    <w:lvl w:ilvl="0" w:tentative="0">
      <w:start w:val="1"/>
      <w:numFmt w:val="japaneseCounting"/>
      <w:lvlText w:val="%1、"/>
      <w:lvlJc w:val="left"/>
      <w:pPr>
        <w:ind w:left="510" w:hanging="51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5105964"/>
    <w:multiLevelType w:val="multilevel"/>
    <w:tmpl w:val="65105964"/>
    <w:lvl w:ilvl="0" w:tentative="0">
      <w:start w:val="1"/>
      <w:numFmt w:val="decimal"/>
      <w:lvlText w:val="%1、"/>
      <w:lvlJc w:val="left"/>
      <w:pPr>
        <w:ind w:left="852" w:hanging="37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5">
    <w:nsid w:val="69832431"/>
    <w:multiLevelType w:val="multilevel"/>
    <w:tmpl w:val="69832431"/>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 w:numId="2">
    <w:abstractNumId w:val="4"/>
  </w:num>
  <w:num w:numId="3">
    <w:abstractNumId w:val="3"/>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hideSpellingErrors/>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3367"/>
    <w:rsid w:val="000036B6"/>
    <w:rsid w:val="00003BC1"/>
    <w:rsid w:val="000041ED"/>
    <w:rsid w:val="00004379"/>
    <w:rsid w:val="00004595"/>
    <w:rsid w:val="00004DB5"/>
    <w:rsid w:val="00005512"/>
    <w:rsid w:val="00005AAB"/>
    <w:rsid w:val="000060CF"/>
    <w:rsid w:val="00006EE8"/>
    <w:rsid w:val="00007FAC"/>
    <w:rsid w:val="00010A9B"/>
    <w:rsid w:val="00010E4F"/>
    <w:rsid w:val="00012141"/>
    <w:rsid w:val="0001226B"/>
    <w:rsid w:val="000134CD"/>
    <w:rsid w:val="00014819"/>
    <w:rsid w:val="00016267"/>
    <w:rsid w:val="0001629D"/>
    <w:rsid w:val="00016802"/>
    <w:rsid w:val="000204B1"/>
    <w:rsid w:val="00021C40"/>
    <w:rsid w:val="00022FA8"/>
    <w:rsid w:val="00024EBD"/>
    <w:rsid w:val="0002513F"/>
    <w:rsid w:val="00027DC7"/>
    <w:rsid w:val="000305C8"/>
    <w:rsid w:val="000312C8"/>
    <w:rsid w:val="000319FC"/>
    <w:rsid w:val="000339DD"/>
    <w:rsid w:val="00033A35"/>
    <w:rsid w:val="00033E7E"/>
    <w:rsid w:val="00034426"/>
    <w:rsid w:val="000348E6"/>
    <w:rsid w:val="00034CF9"/>
    <w:rsid w:val="0003520B"/>
    <w:rsid w:val="000362D4"/>
    <w:rsid w:val="0003635F"/>
    <w:rsid w:val="00036C19"/>
    <w:rsid w:val="00037FD8"/>
    <w:rsid w:val="000406D1"/>
    <w:rsid w:val="00041077"/>
    <w:rsid w:val="00041933"/>
    <w:rsid w:val="00041BD1"/>
    <w:rsid w:val="00041D87"/>
    <w:rsid w:val="00042AD2"/>
    <w:rsid w:val="00042F60"/>
    <w:rsid w:val="00043F4D"/>
    <w:rsid w:val="0004452C"/>
    <w:rsid w:val="0004536E"/>
    <w:rsid w:val="000456D5"/>
    <w:rsid w:val="0004605E"/>
    <w:rsid w:val="00046064"/>
    <w:rsid w:val="00046F21"/>
    <w:rsid w:val="00050D81"/>
    <w:rsid w:val="00052B22"/>
    <w:rsid w:val="00053137"/>
    <w:rsid w:val="000540B3"/>
    <w:rsid w:val="000540BD"/>
    <w:rsid w:val="0005497A"/>
    <w:rsid w:val="00055188"/>
    <w:rsid w:val="00055617"/>
    <w:rsid w:val="00055CCC"/>
    <w:rsid w:val="0005736D"/>
    <w:rsid w:val="0005754C"/>
    <w:rsid w:val="000600A6"/>
    <w:rsid w:val="00061E07"/>
    <w:rsid w:val="00063306"/>
    <w:rsid w:val="000635E4"/>
    <w:rsid w:val="00063908"/>
    <w:rsid w:val="00063A98"/>
    <w:rsid w:val="00063B27"/>
    <w:rsid w:val="00064BB0"/>
    <w:rsid w:val="00064BCC"/>
    <w:rsid w:val="00065710"/>
    <w:rsid w:val="00065BD7"/>
    <w:rsid w:val="00065D9E"/>
    <w:rsid w:val="0006687B"/>
    <w:rsid w:val="00067B26"/>
    <w:rsid w:val="00070310"/>
    <w:rsid w:val="0007051B"/>
    <w:rsid w:val="00072A02"/>
    <w:rsid w:val="00072D6E"/>
    <w:rsid w:val="0007460A"/>
    <w:rsid w:val="000749B6"/>
    <w:rsid w:val="00074F8B"/>
    <w:rsid w:val="00076622"/>
    <w:rsid w:val="000801B6"/>
    <w:rsid w:val="0008035A"/>
    <w:rsid w:val="000817D3"/>
    <w:rsid w:val="000821AC"/>
    <w:rsid w:val="000824B5"/>
    <w:rsid w:val="00082893"/>
    <w:rsid w:val="00082927"/>
    <w:rsid w:val="00084047"/>
    <w:rsid w:val="00084350"/>
    <w:rsid w:val="0008436B"/>
    <w:rsid w:val="0008466C"/>
    <w:rsid w:val="00085106"/>
    <w:rsid w:val="00085DBF"/>
    <w:rsid w:val="0008624D"/>
    <w:rsid w:val="00086363"/>
    <w:rsid w:val="00086498"/>
    <w:rsid w:val="00090057"/>
    <w:rsid w:val="0009017D"/>
    <w:rsid w:val="00090EED"/>
    <w:rsid w:val="00090FBF"/>
    <w:rsid w:val="00091ED4"/>
    <w:rsid w:val="00092CB6"/>
    <w:rsid w:val="000931C6"/>
    <w:rsid w:val="00095B73"/>
    <w:rsid w:val="00096F8A"/>
    <w:rsid w:val="0009746F"/>
    <w:rsid w:val="000A0181"/>
    <w:rsid w:val="000A05B9"/>
    <w:rsid w:val="000A134B"/>
    <w:rsid w:val="000A26F0"/>
    <w:rsid w:val="000A29C4"/>
    <w:rsid w:val="000A4F0F"/>
    <w:rsid w:val="000A5A06"/>
    <w:rsid w:val="000A6ECF"/>
    <w:rsid w:val="000A72B8"/>
    <w:rsid w:val="000A7335"/>
    <w:rsid w:val="000A7CE7"/>
    <w:rsid w:val="000B007A"/>
    <w:rsid w:val="000B0573"/>
    <w:rsid w:val="000B0EC9"/>
    <w:rsid w:val="000B13D4"/>
    <w:rsid w:val="000B3083"/>
    <w:rsid w:val="000B47BC"/>
    <w:rsid w:val="000B4C19"/>
    <w:rsid w:val="000B632B"/>
    <w:rsid w:val="000B6352"/>
    <w:rsid w:val="000B6A7D"/>
    <w:rsid w:val="000C3A46"/>
    <w:rsid w:val="000C5037"/>
    <w:rsid w:val="000C5351"/>
    <w:rsid w:val="000C5499"/>
    <w:rsid w:val="000C5C77"/>
    <w:rsid w:val="000C5FD5"/>
    <w:rsid w:val="000C7389"/>
    <w:rsid w:val="000D0238"/>
    <w:rsid w:val="000D09F7"/>
    <w:rsid w:val="000D2292"/>
    <w:rsid w:val="000D26F0"/>
    <w:rsid w:val="000D2806"/>
    <w:rsid w:val="000D449F"/>
    <w:rsid w:val="000D511A"/>
    <w:rsid w:val="000D54C6"/>
    <w:rsid w:val="000D573E"/>
    <w:rsid w:val="000D5826"/>
    <w:rsid w:val="000D6EEE"/>
    <w:rsid w:val="000E0B63"/>
    <w:rsid w:val="000E3464"/>
    <w:rsid w:val="000E448E"/>
    <w:rsid w:val="000E56F7"/>
    <w:rsid w:val="000E5BB1"/>
    <w:rsid w:val="000E6621"/>
    <w:rsid w:val="000E7635"/>
    <w:rsid w:val="000E76F5"/>
    <w:rsid w:val="000E799C"/>
    <w:rsid w:val="000E7C8A"/>
    <w:rsid w:val="000F06AD"/>
    <w:rsid w:val="000F06ED"/>
    <w:rsid w:val="000F149C"/>
    <w:rsid w:val="000F2420"/>
    <w:rsid w:val="000F32B5"/>
    <w:rsid w:val="000F3DA1"/>
    <w:rsid w:val="000F4622"/>
    <w:rsid w:val="000F5140"/>
    <w:rsid w:val="000F57C3"/>
    <w:rsid w:val="000F588F"/>
    <w:rsid w:val="000F5954"/>
    <w:rsid w:val="000F5ABE"/>
    <w:rsid w:val="0010047B"/>
    <w:rsid w:val="0010108E"/>
    <w:rsid w:val="001027D1"/>
    <w:rsid w:val="00102E9D"/>
    <w:rsid w:val="001032A1"/>
    <w:rsid w:val="00103999"/>
    <w:rsid w:val="00103D72"/>
    <w:rsid w:val="0010498F"/>
    <w:rsid w:val="00104CAB"/>
    <w:rsid w:val="0010525A"/>
    <w:rsid w:val="00105868"/>
    <w:rsid w:val="00105D1E"/>
    <w:rsid w:val="001066D6"/>
    <w:rsid w:val="00107EAD"/>
    <w:rsid w:val="0011000C"/>
    <w:rsid w:val="00110803"/>
    <w:rsid w:val="001114CE"/>
    <w:rsid w:val="00111BC1"/>
    <w:rsid w:val="00112095"/>
    <w:rsid w:val="001120DA"/>
    <w:rsid w:val="00112A3F"/>
    <w:rsid w:val="00114951"/>
    <w:rsid w:val="00115E5A"/>
    <w:rsid w:val="00116F0B"/>
    <w:rsid w:val="00117E2D"/>
    <w:rsid w:val="00117F17"/>
    <w:rsid w:val="00120506"/>
    <w:rsid w:val="00120DE6"/>
    <w:rsid w:val="001212E5"/>
    <w:rsid w:val="001217BD"/>
    <w:rsid w:val="0012192F"/>
    <w:rsid w:val="00121E6F"/>
    <w:rsid w:val="0012243D"/>
    <w:rsid w:val="001224FF"/>
    <w:rsid w:val="00122B07"/>
    <w:rsid w:val="00123F5B"/>
    <w:rsid w:val="001255D8"/>
    <w:rsid w:val="00125B6A"/>
    <w:rsid w:val="00125BEB"/>
    <w:rsid w:val="00125C4F"/>
    <w:rsid w:val="001261CA"/>
    <w:rsid w:val="00126694"/>
    <w:rsid w:val="00126AD2"/>
    <w:rsid w:val="001274F0"/>
    <w:rsid w:val="001277AA"/>
    <w:rsid w:val="0013044D"/>
    <w:rsid w:val="001310F4"/>
    <w:rsid w:val="00131285"/>
    <w:rsid w:val="0013135C"/>
    <w:rsid w:val="0013241E"/>
    <w:rsid w:val="00132444"/>
    <w:rsid w:val="0013316D"/>
    <w:rsid w:val="00134496"/>
    <w:rsid w:val="00134A1C"/>
    <w:rsid w:val="001363F0"/>
    <w:rsid w:val="00137972"/>
    <w:rsid w:val="00137D18"/>
    <w:rsid w:val="00137D72"/>
    <w:rsid w:val="00141299"/>
    <w:rsid w:val="00141660"/>
    <w:rsid w:val="00141F78"/>
    <w:rsid w:val="00142756"/>
    <w:rsid w:val="00143A0A"/>
    <w:rsid w:val="001447D0"/>
    <w:rsid w:val="00144808"/>
    <w:rsid w:val="001456CC"/>
    <w:rsid w:val="001466F5"/>
    <w:rsid w:val="001472DD"/>
    <w:rsid w:val="00151807"/>
    <w:rsid w:val="0015197D"/>
    <w:rsid w:val="00151EAC"/>
    <w:rsid w:val="00152B8A"/>
    <w:rsid w:val="0015351C"/>
    <w:rsid w:val="00154831"/>
    <w:rsid w:val="00154E9D"/>
    <w:rsid w:val="0015550A"/>
    <w:rsid w:val="00156E24"/>
    <w:rsid w:val="0015700B"/>
    <w:rsid w:val="0015753C"/>
    <w:rsid w:val="00157AA0"/>
    <w:rsid w:val="00161502"/>
    <w:rsid w:val="00161EDA"/>
    <w:rsid w:val="00166FD3"/>
    <w:rsid w:val="00167B80"/>
    <w:rsid w:val="001704FE"/>
    <w:rsid w:val="00170831"/>
    <w:rsid w:val="0017140C"/>
    <w:rsid w:val="0017142B"/>
    <w:rsid w:val="00172A27"/>
    <w:rsid w:val="00172FAA"/>
    <w:rsid w:val="001733B3"/>
    <w:rsid w:val="00174120"/>
    <w:rsid w:val="00174B32"/>
    <w:rsid w:val="00174F15"/>
    <w:rsid w:val="001754BC"/>
    <w:rsid w:val="00175DB9"/>
    <w:rsid w:val="00176ADA"/>
    <w:rsid w:val="00177234"/>
    <w:rsid w:val="0017735F"/>
    <w:rsid w:val="001774D8"/>
    <w:rsid w:val="00181A63"/>
    <w:rsid w:val="0018214E"/>
    <w:rsid w:val="001823B0"/>
    <w:rsid w:val="001828A8"/>
    <w:rsid w:val="00182A26"/>
    <w:rsid w:val="00182B7C"/>
    <w:rsid w:val="001839D2"/>
    <w:rsid w:val="00183B12"/>
    <w:rsid w:val="00183D18"/>
    <w:rsid w:val="00184297"/>
    <w:rsid w:val="00184F84"/>
    <w:rsid w:val="00184FF5"/>
    <w:rsid w:val="00185506"/>
    <w:rsid w:val="00187952"/>
    <w:rsid w:val="00190653"/>
    <w:rsid w:val="001908BA"/>
    <w:rsid w:val="00191A16"/>
    <w:rsid w:val="00191A9E"/>
    <w:rsid w:val="0019308D"/>
    <w:rsid w:val="00193C9C"/>
    <w:rsid w:val="00193F53"/>
    <w:rsid w:val="00194600"/>
    <w:rsid w:val="001946AB"/>
    <w:rsid w:val="001956A4"/>
    <w:rsid w:val="001965BC"/>
    <w:rsid w:val="00197AD2"/>
    <w:rsid w:val="00197ADC"/>
    <w:rsid w:val="001A0025"/>
    <w:rsid w:val="001A02F9"/>
    <w:rsid w:val="001A1389"/>
    <w:rsid w:val="001A2D6D"/>
    <w:rsid w:val="001A4A2B"/>
    <w:rsid w:val="001A5A2B"/>
    <w:rsid w:val="001A64FD"/>
    <w:rsid w:val="001A6592"/>
    <w:rsid w:val="001A69F9"/>
    <w:rsid w:val="001A7546"/>
    <w:rsid w:val="001B0023"/>
    <w:rsid w:val="001B08A8"/>
    <w:rsid w:val="001B3062"/>
    <w:rsid w:val="001B3868"/>
    <w:rsid w:val="001B56BA"/>
    <w:rsid w:val="001B5C6B"/>
    <w:rsid w:val="001B627F"/>
    <w:rsid w:val="001B717B"/>
    <w:rsid w:val="001B7CEE"/>
    <w:rsid w:val="001C1340"/>
    <w:rsid w:val="001C169C"/>
    <w:rsid w:val="001C18A6"/>
    <w:rsid w:val="001C38ED"/>
    <w:rsid w:val="001C3E13"/>
    <w:rsid w:val="001C5E11"/>
    <w:rsid w:val="001C6696"/>
    <w:rsid w:val="001C71E7"/>
    <w:rsid w:val="001C74E8"/>
    <w:rsid w:val="001C7B31"/>
    <w:rsid w:val="001C7EA4"/>
    <w:rsid w:val="001D0213"/>
    <w:rsid w:val="001D03C9"/>
    <w:rsid w:val="001D0995"/>
    <w:rsid w:val="001D0E8A"/>
    <w:rsid w:val="001D0EA0"/>
    <w:rsid w:val="001D1025"/>
    <w:rsid w:val="001D1351"/>
    <w:rsid w:val="001D1EF7"/>
    <w:rsid w:val="001D20D0"/>
    <w:rsid w:val="001D30D6"/>
    <w:rsid w:val="001D3E66"/>
    <w:rsid w:val="001D402A"/>
    <w:rsid w:val="001D4217"/>
    <w:rsid w:val="001D46A6"/>
    <w:rsid w:val="001D7A24"/>
    <w:rsid w:val="001E082A"/>
    <w:rsid w:val="001E0C4E"/>
    <w:rsid w:val="001E0DD2"/>
    <w:rsid w:val="001E2277"/>
    <w:rsid w:val="001E3292"/>
    <w:rsid w:val="001E4827"/>
    <w:rsid w:val="001E5671"/>
    <w:rsid w:val="001E5A4F"/>
    <w:rsid w:val="001E70F9"/>
    <w:rsid w:val="001E78E5"/>
    <w:rsid w:val="001E7D99"/>
    <w:rsid w:val="001E7E71"/>
    <w:rsid w:val="001F0549"/>
    <w:rsid w:val="001F211A"/>
    <w:rsid w:val="001F3EAD"/>
    <w:rsid w:val="001F425F"/>
    <w:rsid w:val="001F52D1"/>
    <w:rsid w:val="001F5879"/>
    <w:rsid w:val="001F5EFC"/>
    <w:rsid w:val="001F6397"/>
    <w:rsid w:val="001F6653"/>
    <w:rsid w:val="001F6DE5"/>
    <w:rsid w:val="001F7B08"/>
    <w:rsid w:val="001F7D30"/>
    <w:rsid w:val="00201A76"/>
    <w:rsid w:val="00201C08"/>
    <w:rsid w:val="00201F5B"/>
    <w:rsid w:val="002029BD"/>
    <w:rsid w:val="002029DC"/>
    <w:rsid w:val="00202B0E"/>
    <w:rsid w:val="00202EA4"/>
    <w:rsid w:val="002030F0"/>
    <w:rsid w:val="00203993"/>
    <w:rsid w:val="00203CE8"/>
    <w:rsid w:val="00205B8A"/>
    <w:rsid w:val="002066A7"/>
    <w:rsid w:val="00206857"/>
    <w:rsid w:val="00206A61"/>
    <w:rsid w:val="002073AF"/>
    <w:rsid w:val="00210903"/>
    <w:rsid w:val="00210E06"/>
    <w:rsid w:val="002111BE"/>
    <w:rsid w:val="002112A7"/>
    <w:rsid w:val="00211BA0"/>
    <w:rsid w:val="00212E8D"/>
    <w:rsid w:val="00215FB0"/>
    <w:rsid w:val="00216943"/>
    <w:rsid w:val="0022041B"/>
    <w:rsid w:val="00221BAD"/>
    <w:rsid w:val="00222DB2"/>
    <w:rsid w:val="00222FFF"/>
    <w:rsid w:val="0022371E"/>
    <w:rsid w:val="0022372F"/>
    <w:rsid w:val="00223823"/>
    <w:rsid w:val="002253E3"/>
    <w:rsid w:val="00225984"/>
    <w:rsid w:val="00225998"/>
    <w:rsid w:val="00225E20"/>
    <w:rsid w:val="00225EC7"/>
    <w:rsid w:val="002262DD"/>
    <w:rsid w:val="0022646B"/>
    <w:rsid w:val="00226E68"/>
    <w:rsid w:val="00230362"/>
    <w:rsid w:val="00230D26"/>
    <w:rsid w:val="002313DB"/>
    <w:rsid w:val="002338B4"/>
    <w:rsid w:val="00234E34"/>
    <w:rsid w:val="002353DA"/>
    <w:rsid w:val="00236405"/>
    <w:rsid w:val="002368EC"/>
    <w:rsid w:val="002372B8"/>
    <w:rsid w:val="00237E92"/>
    <w:rsid w:val="00240073"/>
    <w:rsid w:val="00240377"/>
    <w:rsid w:val="00240691"/>
    <w:rsid w:val="00240E31"/>
    <w:rsid w:val="00240E8F"/>
    <w:rsid w:val="00241993"/>
    <w:rsid w:val="00241F2C"/>
    <w:rsid w:val="00242B31"/>
    <w:rsid w:val="00242FEB"/>
    <w:rsid w:val="002437B8"/>
    <w:rsid w:val="00243CA8"/>
    <w:rsid w:val="002441C3"/>
    <w:rsid w:val="0024594C"/>
    <w:rsid w:val="00245AAB"/>
    <w:rsid w:val="00245B9B"/>
    <w:rsid w:val="002469E1"/>
    <w:rsid w:val="00247249"/>
    <w:rsid w:val="00247AE4"/>
    <w:rsid w:val="002513FE"/>
    <w:rsid w:val="00253635"/>
    <w:rsid w:val="002549EF"/>
    <w:rsid w:val="002556FC"/>
    <w:rsid w:val="002571D8"/>
    <w:rsid w:val="00257C65"/>
    <w:rsid w:val="002602B6"/>
    <w:rsid w:val="0026122F"/>
    <w:rsid w:val="00261817"/>
    <w:rsid w:val="00261903"/>
    <w:rsid w:val="00261EBB"/>
    <w:rsid w:val="0026214D"/>
    <w:rsid w:val="00262614"/>
    <w:rsid w:val="00262CCE"/>
    <w:rsid w:val="002631E4"/>
    <w:rsid w:val="00263A53"/>
    <w:rsid w:val="00265A05"/>
    <w:rsid w:val="00265EE2"/>
    <w:rsid w:val="0026708F"/>
    <w:rsid w:val="002675C8"/>
    <w:rsid w:val="00267781"/>
    <w:rsid w:val="00270868"/>
    <w:rsid w:val="00270D6D"/>
    <w:rsid w:val="00271463"/>
    <w:rsid w:val="00272313"/>
    <w:rsid w:val="00272A90"/>
    <w:rsid w:val="00273012"/>
    <w:rsid w:val="00273E63"/>
    <w:rsid w:val="00274F7D"/>
    <w:rsid w:val="00275E60"/>
    <w:rsid w:val="002769B5"/>
    <w:rsid w:val="00276EFA"/>
    <w:rsid w:val="00281F30"/>
    <w:rsid w:val="00282D9E"/>
    <w:rsid w:val="00282E65"/>
    <w:rsid w:val="00284300"/>
    <w:rsid w:val="00284C0E"/>
    <w:rsid w:val="00284E33"/>
    <w:rsid w:val="00285D76"/>
    <w:rsid w:val="00285F11"/>
    <w:rsid w:val="00287112"/>
    <w:rsid w:val="00287C67"/>
    <w:rsid w:val="00287D4E"/>
    <w:rsid w:val="00290190"/>
    <w:rsid w:val="002904C8"/>
    <w:rsid w:val="002917C2"/>
    <w:rsid w:val="00291B06"/>
    <w:rsid w:val="00292D69"/>
    <w:rsid w:val="00293282"/>
    <w:rsid w:val="00293AFE"/>
    <w:rsid w:val="00295598"/>
    <w:rsid w:val="00295766"/>
    <w:rsid w:val="002960D2"/>
    <w:rsid w:val="00296B44"/>
    <w:rsid w:val="00297637"/>
    <w:rsid w:val="00297FC9"/>
    <w:rsid w:val="002A038C"/>
    <w:rsid w:val="002A0A80"/>
    <w:rsid w:val="002A169C"/>
    <w:rsid w:val="002A2BC3"/>
    <w:rsid w:val="002A2EAA"/>
    <w:rsid w:val="002A32D4"/>
    <w:rsid w:val="002A496E"/>
    <w:rsid w:val="002A6309"/>
    <w:rsid w:val="002A6443"/>
    <w:rsid w:val="002A6A12"/>
    <w:rsid w:val="002A6F97"/>
    <w:rsid w:val="002A714E"/>
    <w:rsid w:val="002A7A99"/>
    <w:rsid w:val="002A7AF3"/>
    <w:rsid w:val="002A7B80"/>
    <w:rsid w:val="002A7BF0"/>
    <w:rsid w:val="002B0156"/>
    <w:rsid w:val="002B026C"/>
    <w:rsid w:val="002B0645"/>
    <w:rsid w:val="002B0738"/>
    <w:rsid w:val="002B14B9"/>
    <w:rsid w:val="002B3862"/>
    <w:rsid w:val="002B4C28"/>
    <w:rsid w:val="002B679D"/>
    <w:rsid w:val="002B7FC3"/>
    <w:rsid w:val="002C06DB"/>
    <w:rsid w:val="002C1029"/>
    <w:rsid w:val="002C2005"/>
    <w:rsid w:val="002C36B3"/>
    <w:rsid w:val="002C3783"/>
    <w:rsid w:val="002C44A2"/>
    <w:rsid w:val="002C504F"/>
    <w:rsid w:val="002C62AB"/>
    <w:rsid w:val="002C7401"/>
    <w:rsid w:val="002C797F"/>
    <w:rsid w:val="002D0969"/>
    <w:rsid w:val="002D0DCC"/>
    <w:rsid w:val="002D32BE"/>
    <w:rsid w:val="002D383E"/>
    <w:rsid w:val="002D4AEB"/>
    <w:rsid w:val="002D6D6F"/>
    <w:rsid w:val="002D73DC"/>
    <w:rsid w:val="002D7EB5"/>
    <w:rsid w:val="002E11D1"/>
    <w:rsid w:val="002E14D3"/>
    <w:rsid w:val="002E30E3"/>
    <w:rsid w:val="002E3346"/>
    <w:rsid w:val="002E376B"/>
    <w:rsid w:val="002E3CC6"/>
    <w:rsid w:val="002E3CE4"/>
    <w:rsid w:val="002E6735"/>
    <w:rsid w:val="002E6E78"/>
    <w:rsid w:val="002E711C"/>
    <w:rsid w:val="002E7302"/>
    <w:rsid w:val="002E7C06"/>
    <w:rsid w:val="002F213F"/>
    <w:rsid w:val="002F3562"/>
    <w:rsid w:val="002F3604"/>
    <w:rsid w:val="002F53D3"/>
    <w:rsid w:val="002F60BD"/>
    <w:rsid w:val="002F6576"/>
    <w:rsid w:val="002F65FA"/>
    <w:rsid w:val="002F688F"/>
    <w:rsid w:val="002F6963"/>
    <w:rsid w:val="002F75F0"/>
    <w:rsid w:val="00300168"/>
    <w:rsid w:val="003011CB"/>
    <w:rsid w:val="00301A25"/>
    <w:rsid w:val="003027A0"/>
    <w:rsid w:val="00303383"/>
    <w:rsid w:val="0030371E"/>
    <w:rsid w:val="00304599"/>
    <w:rsid w:val="003058A3"/>
    <w:rsid w:val="00305CC2"/>
    <w:rsid w:val="0030647B"/>
    <w:rsid w:val="003066CD"/>
    <w:rsid w:val="003066EA"/>
    <w:rsid w:val="00306BAB"/>
    <w:rsid w:val="00307109"/>
    <w:rsid w:val="0031176D"/>
    <w:rsid w:val="0031178E"/>
    <w:rsid w:val="00312A95"/>
    <w:rsid w:val="0031387C"/>
    <w:rsid w:val="00313E14"/>
    <w:rsid w:val="00314359"/>
    <w:rsid w:val="003149B4"/>
    <w:rsid w:val="0031514C"/>
    <w:rsid w:val="0031564F"/>
    <w:rsid w:val="0031580F"/>
    <w:rsid w:val="003174C4"/>
    <w:rsid w:val="00317799"/>
    <w:rsid w:val="00317AD0"/>
    <w:rsid w:val="00320038"/>
    <w:rsid w:val="0032096A"/>
    <w:rsid w:val="00320B1B"/>
    <w:rsid w:val="00320E49"/>
    <w:rsid w:val="00322071"/>
    <w:rsid w:val="00323A36"/>
    <w:rsid w:val="003242F2"/>
    <w:rsid w:val="00325475"/>
    <w:rsid w:val="00325945"/>
    <w:rsid w:val="0033120C"/>
    <w:rsid w:val="00332A31"/>
    <w:rsid w:val="00332CE3"/>
    <w:rsid w:val="00333BE0"/>
    <w:rsid w:val="00333D42"/>
    <w:rsid w:val="00335B1A"/>
    <w:rsid w:val="00336556"/>
    <w:rsid w:val="00336D73"/>
    <w:rsid w:val="003371AE"/>
    <w:rsid w:val="00337E0D"/>
    <w:rsid w:val="00340744"/>
    <w:rsid w:val="00340F42"/>
    <w:rsid w:val="0034213C"/>
    <w:rsid w:val="003424C3"/>
    <w:rsid w:val="00344787"/>
    <w:rsid w:val="00345491"/>
    <w:rsid w:val="0034596A"/>
    <w:rsid w:val="00347B5D"/>
    <w:rsid w:val="00350832"/>
    <w:rsid w:val="00351187"/>
    <w:rsid w:val="00352565"/>
    <w:rsid w:val="003532B4"/>
    <w:rsid w:val="003542C6"/>
    <w:rsid w:val="00354AB2"/>
    <w:rsid w:val="00354F84"/>
    <w:rsid w:val="00355555"/>
    <w:rsid w:val="00356BA1"/>
    <w:rsid w:val="0036052C"/>
    <w:rsid w:val="00360B9C"/>
    <w:rsid w:val="00360C81"/>
    <w:rsid w:val="003634FE"/>
    <w:rsid w:val="00366D7E"/>
    <w:rsid w:val="00367490"/>
    <w:rsid w:val="003674E4"/>
    <w:rsid w:val="00367EE2"/>
    <w:rsid w:val="0037079C"/>
    <w:rsid w:val="003709DD"/>
    <w:rsid w:val="003751BC"/>
    <w:rsid w:val="00375A00"/>
    <w:rsid w:val="003763CD"/>
    <w:rsid w:val="00376D03"/>
    <w:rsid w:val="00377189"/>
    <w:rsid w:val="003775E9"/>
    <w:rsid w:val="00377F6A"/>
    <w:rsid w:val="003810CC"/>
    <w:rsid w:val="00381C4B"/>
    <w:rsid w:val="00382927"/>
    <w:rsid w:val="003839EB"/>
    <w:rsid w:val="00384039"/>
    <w:rsid w:val="003841D9"/>
    <w:rsid w:val="003900C9"/>
    <w:rsid w:val="00390CD9"/>
    <w:rsid w:val="003915FC"/>
    <w:rsid w:val="003916E3"/>
    <w:rsid w:val="00391F0B"/>
    <w:rsid w:val="00392BB1"/>
    <w:rsid w:val="00392ED8"/>
    <w:rsid w:val="00394ADA"/>
    <w:rsid w:val="00394AEF"/>
    <w:rsid w:val="00395639"/>
    <w:rsid w:val="00395C9D"/>
    <w:rsid w:val="00396F7D"/>
    <w:rsid w:val="0039713B"/>
    <w:rsid w:val="003A041D"/>
    <w:rsid w:val="003A09A1"/>
    <w:rsid w:val="003A1E94"/>
    <w:rsid w:val="003A35E9"/>
    <w:rsid w:val="003A3831"/>
    <w:rsid w:val="003A3DB5"/>
    <w:rsid w:val="003A4260"/>
    <w:rsid w:val="003A43FA"/>
    <w:rsid w:val="003A4670"/>
    <w:rsid w:val="003A62EB"/>
    <w:rsid w:val="003A634E"/>
    <w:rsid w:val="003A63A3"/>
    <w:rsid w:val="003A7327"/>
    <w:rsid w:val="003A74B1"/>
    <w:rsid w:val="003B0B4D"/>
    <w:rsid w:val="003B0E41"/>
    <w:rsid w:val="003B1730"/>
    <w:rsid w:val="003B1B02"/>
    <w:rsid w:val="003B2637"/>
    <w:rsid w:val="003B2C05"/>
    <w:rsid w:val="003B45BD"/>
    <w:rsid w:val="003B4F53"/>
    <w:rsid w:val="003B58EB"/>
    <w:rsid w:val="003B5F23"/>
    <w:rsid w:val="003C00D6"/>
    <w:rsid w:val="003C04EF"/>
    <w:rsid w:val="003C1427"/>
    <w:rsid w:val="003C15C1"/>
    <w:rsid w:val="003C1FB6"/>
    <w:rsid w:val="003C1FBB"/>
    <w:rsid w:val="003C2316"/>
    <w:rsid w:val="003C2D70"/>
    <w:rsid w:val="003C35D7"/>
    <w:rsid w:val="003C37C8"/>
    <w:rsid w:val="003C3896"/>
    <w:rsid w:val="003C437F"/>
    <w:rsid w:val="003C55FC"/>
    <w:rsid w:val="003C5FC4"/>
    <w:rsid w:val="003C6A52"/>
    <w:rsid w:val="003C6FDA"/>
    <w:rsid w:val="003D0E98"/>
    <w:rsid w:val="003D0EA6"/>
    <w:rsid w:val="003D162B"/>
    <w:rsid w:val="003D2144"/>
    <w:rsid w:val="003D2BAD"/>
    <w:rsid w:val="003D3A9A"/>
    <w:rsid w:val="003D3E1C"/>
    <w:rsid w:val="003D4297"/>
    <w:rsid w:val="003D5250"/>
    <w:rsid w:val="003D5322"/>
    <w:rsid w:val="003D5916"/>
    <w:rsid w:val="003D6209"/>
    <w:rsid w:val="003D657B"/>
    <w:rsid w:val="003D6947"/>
    <w:rsid w:val="003D74D2"/>
    <w:rsid w:val="003D79A6"/>
    <w:rsid w:val="003D7EBD"/>
    <w:rsid w:val="003E138B"/>
    <w:rsid w:val="003E149E"/>
    <w:rsid w:val="003E1FF3"/>
    <w:rsid w:val="003E20C3"/>
    <w:rsid w:val="003E2F18"/>
    <w:rsid w:val="003E33E3"/>
    <w:rsid w:val="003E3779"/>
    <w:rsid w:val="003E3898"/>
    <w:rsid w:val="003E3938"/>
    <w:rsid w:val="003E3A0F"/>
    <w:rsid w:val="003E41D3"/>
    <w:rsid w:val="003E4A89"/>
    <w:rsid w:val="003E5365"/>
    <w:rsid w:val="003E7A7B"/>
    <w:rsid w:val="003F0413"/>
    <w:rsid w:val="003F282D"/>
    <w:rsid w:val="003F2CA4"/>
    <w:rsid w:val="003F31B5"/>
    <w:rsid w:val="003F3379"/>
    <w:rsid w:val="003F35A0"/>
    <w:rsid w:val="003F4FB7"/>
    <w:rsid w:val="003F517A"/>
    <w:rsid w:val="003F6819"/>
    <w:rsid w:val="00400090"/>
    <w:rsid w:val="004003E9"/>
    <w:rsid w:val="004004AE"/>
    <w:rsid w:val="004005D6"/>
    <w:rsid w:val="004013A1"/>
    <w:rsid w:val="0040296E"/>
    <w:rsid w:val="00402AA4"/>
    <w:rsid w:val="00402F98"/>
    <w:rsid w:val="004047ED"/>
    <w:rsid w:val="00404BBD"/>
    <w:rsid w:val="004069B3"/>
    <w:rsid w:val="00406A5A"/>
    <w:rsid w:val="00413D69"/>
    <w:rsid w:val="00413FAD"/>
    <w:rsid w:val="00414F52"/>
    <w:rsid w:val="0041662D"/>
    <w:rsid w:val="00416EE7"/>
    <w:rsid w:val="004179D4"/>
    <w:rsid w:val="004179FC"/>
    <w:rsid w:val="00417F08"/>
    <w:rsid w:val="004209CB"/>
    <w:rsid w:val="00421464"/>
    <w:rsid w:val="0042245C"/>
    <w:rsid w:val="0042311E"/>
    <w:rsid w:val="004241C6"/>
    <w:rsid w:val="00424537"/>
    <w:rsid w:val="00424E34"/>
    <w:rsid w:val="00426830"/>
    <w:rsid w:val="00426D0E"/>
    <w:rsid w:val="00427BD8"/>
    <w:rsid w:val="00427D1A"/>
    <w:rsid w:val="0043033F"/>
    <w:rsid w:val="004307DD"/>
    <w:rsid w:val="00431CDF"/>
    <w:rsid w:val="00433B0E"/>
    <w:rsid w:val="0043462A"/>
    <w:rsid w:val="00434D5B"/>
    <w:rsid w:val="00435014"/>
    <w:rsid w:val="00435DDF"/>
    <w:rsid w:val="0044000B"/>
    <w:rsid w:val="0044047C"/>
    <w:rsid w:val="00441336"/>
    <w:rsid w:val="00441AF0"/>
    <w:rsid w:val="00442206"/>
    <w:rsid w:val="00442812"/>
    <w:rsid w:val="004434BA"/>
    <w:rsid w:val="004441EB"/>
    <w:rsid w:val="00444D5F"/>
    <w:rsid w:val="00445037"/>
    <w:rsid w:val="004454D2"/>
    <w:rsid w:val="004458B7"/>
    <w:rsid w:val="0044783D"/>
    <w:rsid w:val="00447A44"/>
    <w:rsid w:val="00447BE8"/>
    <w:rsid w:val="00447FA5"/>
    <w:rsid w:val="00450B6E"/>
    <w:rsid w:val="00451D6E"/>
    <w:rsid w:val="0045385B"/>
    <w:rsid w:val="00453F33"/>
    <w:rsid w:val="00455BDD"/>
    <w:rsid w:val="00455D0B"/>
    <w:rsid w:val="00456A0E"/>
    <w:rsid w:val="00457E67"/>
    <w:rsid w:val="004604F4"/>
    <w:rsid w:val="0046115E"/>
    <w:rsid w:val="00462705"/>
    <w:rsid w:val="0046326B"/>
    <w:rsid w:val="004639A3"/>
    <w:rsid w:val="00463C4F"/>
    <w:rsid w:val="00463DA1"/>
    <w:rsid w:val="00464CA9"/>
    <w:rsid w:val="004651F5"/>
    <w:rsid w:val="0046545B"/>
    <w:rsid w:val="0046547B"/>
    <w:rsid w:val="00467967"/>
    <w:rsid w:val="004700A6"/>
    <w:rsid w:val="00470B46"/>
    <w:rsid w:val="00471D46"/>
    <w:rsid w:val="0047332D"/>
    <w:rsid w:val="00473E55"/>
    <w:rsid w:val="00477AFA"/>
    <w:rsid w:val="00481C57"/>
    <w:rsid w:val="00481EB7"/>
    <w:rsid w:val="00482291"/>
    <w:rsid w:val="00482475"/>
    <w:rsid w:val="00484946"/>
    <w:rsid w:val="00486C9B"/>
    <w:rsid w:val="00486FA8"/>
    <w:rsid w:val="0048768F"/>
    <w:rsid w:val="00487C3D"/>
    <w:rsid w:val="00490B24"/>
    <w:rsid w:val="00490CE9"/>
    <w:rsid w:val="00491349"/>
    <w:rsid w:val="00491D39"/>
    <w:rsid w:val="00492283"/>
    <w:rsid w:val="004927F5"/>
    <w:rsid w:val="00493979"/>
    <w:rsid w:val="00494AB7"/>
    <w:rsid w:val="00495666"/>
    <w:rsid w:val="004976DF"/>
    <w:rsid w:val="004A13A9"/>
    <w:rsid w:val="004A1D14"/>
    <w:rsid w:val="004A29FA"/>
    <w:rsid w:val="004A3D40"/>
    <w:rsid w:val="004A4AF4"/>
    <w:rsid w:val="004A54B2"/>
    <w:rsid w:val="004A551D"/>
    <w:rsid w:val="004A5C17"/>
    <w:rsid w:val="004A5E4E"/>
    <w:rsid w:val="004A6D75"/>
    <w:rsid w:val="004A7CF0"/>
    <w:rsid w:val="004B0E5B"/>
    <w:rsid w:val="004B1922"/>
    <w:rsid w:val="004B1C24"/>
    <w:rsid w:val="004B231E"/>
    <w:rsid w:val="004B297C"/>
    <w:rsid w:val="004B2C33"/>
    <w:rsid w:val="004B2F28"/>
    <w:rsid w:val="004B342D"/>
    <w:rsid w:val="004B403E"/>
    <w:rsid w:val="004B47AC"/>
    <w:rsid w:val="004B493C"/>
    <w:rsid w:val="004B587C"/>
    <w:rsid w:val="004B59B8"/>
    <w:rsid w:val="004B5AA3"/>
    <w:rsid w:val="004B6FC5"/>
    <w:rsid w:val="004C0211"/>
    <w:rsid w:val="004C0653"/>
    <w:rsid w:val="004C1DCD"/>
    <w:rsid w:val="004C1E83"/>
    <w:rsid w:val="004C319F"/>
    <w:rsid w:val="004C5039"/>
    <w:rsid w:val="004C54FB"/>
    <w:rsid w:val="004C5C7E"/>
    <w:rsid w:val="004C5C91"/>
    <w:rsid w:val="004C5D60"/>
    <w:rsid w:val="004C5E4C"/>
    <w:rsid w:val="004C7438"/>
    <w:rsid w:val="004D0481"/>
    <w:rsid w:val="004D3272"/>
    <w:rsid w:val="004D36A5"/>
    <w:rsid w:val="004D4A37"/>
    <w:rsid w:val="004D5FBB"/>
    <w:rsid w:val="004D6400"/>
    <w:rsid w:val="004D648F"/>
    <w:rsid w:val="004D68A9"/>
    <w:rsid w:val="004E0B66"/>
    <w:rsid w:val="004E0FBD"/>
    <w:rsid w:val="004E2BFE"/>
    <w:rsid w:val="004E38E1"/>
    <w:rsid w:val="004E3B8D"/>
    <w:rsid w:val="004E40BD"/>
    <w:rsid w:val="004E4D26"/>
    <w:rsid w:val="004E5B72"/>
    <w:rsid w:val="004E6412"/>
    <w:rsid w:val="004E6EA0"/>
    <w:rsid w:val="004E6F47"/>
    <w:rsid w:val="004E7EAA"/>
    <w:rsid w:val="004F02AE"/>
    <w:rsid w:val="004F09E0"/>
    <w:rsid w:val="004F143D"/>
    <w:rsid w:val="004F2235"/>
    <w:rsid w:val="004F24E8"/>
    <w:rsid w:val="004F263E"/>
    <w:rsid w:val="004F27CB"/>
    <w:rsid w:val="004F2E5B"/>
    <w:rsid w:val="004F2F78"/>
    <w:rsid w:val="004F2FD9"/>
    <w:rsid w:val="004F3371"/>
    <w:rsid w:val="004F4EF4"/>
    <w:rsid w:val="004F5680"/>
    <w:rsid w:val="004F5E03"/>
    <w:rsid w:val="004F6076"/>
    <w:rsid w:val="004F64E8"/>
    <w:rsid w:val="004F67B3"/>
    <w:rsid w:val="004F7D97"/>
    <w:rsid w:val="0050014C"/>
    <w:rsid w:val="00500F97"/>
    <w:rsid w:val="00501412"/>
    <w:rsid w:val="00501D38"/>
    <w:rsid w:val="00502871"/>
    <w:rsid w:val="005046DE"/>
    <w:rsid w:val="00504F5C"/>
    <w:rsid w:val="0050561A"/>
    <w:rsid w:val="0050772A"/>
    <w:rsid w:val="00507F25"/>
    <w:rsid w:val="005104F1"/>
    <w:rsid w:val="00510DD5"/>
    <w:rsid w:val="005112AC"/>
    <w:rsid w:val="0051145B"/>
    <w:rsid w:val="00512287"/>
    <w:rsid w:val="005122E2"/>
    <w:rsid w:val="00512ECE"/>
    <w:rsid w:val="00513B6D"/>
    <w:rsid w:val="00513EDC"/>
    <w:rsid w:val="00513FD5"/>
    <w:rsid w:val="005141FF"/>
    <w:rsid w:val="0051440F"/>
    <w:rsid w:val="00514E18"/>
    <w:rsid w:val="0051532C"/>
    <w:rsid w:val="00515982"/>
    <w:rsid w:val="00516423"/>
    <w:rsid w:val="0051677D"/>
    <w:rsid w:val="00517C71"/>
    <w:rsid w:val="0052151A"/>
    <w:rsid w:val="00521728"/>
    <w:rsid w:val="00522451"/>
    <w:rsid w:val="00522707"/>
    <w:rsid w:val="00522F3C"/>
    <w:rsid w:val="005230E7"/>
    <w:rsid w:val="00525EA3"/>
    <w:rsid w:val="00526758"/>
    <w:rsid w:val="00530B11"/>
    <w:rsid w:val="0053149A"/>
    <w:rsid w:val="00531A25"/>
    <w:rsid w:val="005325E8"/>
    <w:rsid w:val="005345F8"/>
    <w:rsid w:val="005352AD"/>
    <w:rsid w:val="00535653"/>
    <w:rsid w:val="005367E7"/>
    <w:rsid w:val="00536882"/>
    <w:rsid w:val="005369D8"/>
    <w:rsid w:val="0054261F"/>
    <w:rsid w:val="00542C5F"/>
    <w:rsid w:val="00542F9B"/>
    <w:rsid w:val="00543349"/>
    <w:rsid w:val="00544055"/>
    <w:rsid w:val="00544256"/>
    <w:rsid w:val="0054499E"/>
    <w:rsid w:val="005453FE"/>
    <w:rsid w:val="00545B3E"/>
    <w:rsid w:val="00546C3D"/>
    <w:rsid w:val="00546CF9"/>
    <w:rsid w:val="00546D41"/>
    <w:rsid w:val="00546F16"/>
    <w:rsid w:val="00547761"/>
    <w:rsid w:val="0054794B"/>
    <w:rsid w:val="00550304"/>
    <w:rsid w:val="00551A71"/>
    <w:rsid w:val="00551A86"/>
    <w:rsid w:val="00551F2F"/>
    <w:rsid w:val="00554F8F"/>
    <w:rsid w:val="00555EA0"/>
    <w:rsid w:val="0055644C"/>
    <w:rsid w:val="00560C75"/>
    <w:rsid w:val="00560F3E"/>
    <w:rsid w:val="005620F4"/>
    <w:rsid w:val="00562275"/>
    <w:rsid w:val="00564672"/>
    <w:rsid w:val="00565433"/>
    <w:rsid w:val="00565AD4"/>
    <w:rsid w:val="0056680E"/>
    <w:rsid w:val="00567CB7"/>
    <w:rsid w:val="00570293"/>
    <w:rsid w:val="005705A8"/>
    <w:rsid w:val="005722E4"/>
    <w:rsid w:val="0057277B"/>
    <w:rsid w:val="005736E7"/>
    <w:rsid w:val="00573DD2"/>
    <w:rsid w:val="00574939"/>
    <w:rsid w:val="00574C78"/>
    <w:rsid w:val="00575B44"/>
    <w:rsid w:val="00577824"/>
    <w:rsid w:val="00577BF8"/>
    <w:rsid w:val="005812B0"/>
    <w:rsid w:val="00581484"/>
    <w:rsid w:val="00581CC4"/>
    <w:rsid w:val="00582274"/>
    <w:rsid w:val="00582480"/>
    <w:rsid w:val="0058349A"/>
    <w:rsid w:val="00583773"/>
    <w:rsid w:val="00584200"/>
    <w:rsid w:val="005844A8"/>
    <w:rsid w:val="00584CE6"/>
    <w:rsid w:val="005851C5"/>
    <w:rsid w:val="00585531"/>
    <w:rsid w:val="0058598A"/>
    <w:rsid w:val="00585DD5"/>
    <w:rsid w:val="005872ED"/>
    <w:rsid w:val="005875A3"/>
    <w:rsid w:val="00587711"/>
    <w:rsid w:val="00587D89"/>
    <w:rsid w:val="005925B8"/>
    <w:rsid w:val="0059277E"/>
    <w:rsid w:val="00593531"/>
    <w:rsid w:val="005940C3"/>
    <w:rsid w:val="00594230"/>
    <w:rsid w:val="00594306"/>
    <w:rsid w:val="0059561A"/>
    <w:rsid w:val="00595A9D"/>
    <w:rsid w:val="005964B7"/>
    <w:rsid w:val="005A054F"/>
    <w:rsid w:val="005A1B3B"/>
    <w:rsid w:val="005A289B"/>
    <w:rsid w:val="005A2DD3"/>
    <w:rsid w:val="005A2FC8"/>
    <w:rsid w:val="005A309A"/>
    <w:rsid w:val="005A34A8"/>
    <w:rsid w:val="005A36E0"/>
    <w:rsid w:val="005A539A"/>
    <w:rsid w:val="005A56B1"/>
    <w:rsid w:val="005A5AF8"/>
    <w:rsid w:val="005A5D42"/>
    <w:rsid w:val="005A614B"/>
    <w:rsid w:val="005A61C2"/>
    <w:rsid w:val="005A6267"/>
    <w:rsid w:val="005A6C8E"/>
    <w:rsid w:val="005A7675"/>
    <w:rsid w:val="005A7779"/>
    <w:rsid w:val="005B1003"/>
    <w:rsid w:val="005B120B"/>
    <w:rsid w:val="005B21CF"/>
    <w:rsid w:val="005B2500"/>
    <w:rsid w:val="005B2F73"/>
    <w:rsid w:val="005B47F2"/>
    <w:rsid w:val="005B56FE"/>
    <w:rsid w:val="005B6166"/>
    <w:rsid w:val="005B62FC"/>
    <w:rsid w:val="005B713F"/>
    <w:rsid w:val="005B797B"/>
    <w:rsid w:val="005B7B6D"/>
    <w:rsid w:val="005B7CAA"/>
    <w:rsid w:val="005C004E"/>
    <w:rsid w:val="005C028B"/>
    <w:rsid w:val="005C16F7"/>
    <w:rsid w:val="005C22E9"/>
    <w:rsid w:val="005C5C7C"/>
    <w:rsid w:val="005C5E6F"/>
    <w:rsid w:val="005C7CBB"/>
    <w:rsid w:val="005C7E1A"/>
    <w:rsid w:val="005D1B74"/>
    <w:rsid w:val="005D2E14"/>
    <w:rsid w:val="005D6238"/>
    <w:rsid w:val="005D6916"/>
    <w:rsid w:val="005D7327"/>
    <w:rsid w:val="005D7E8D"/>
    <w:rsid w:val="005E00E7"/>
    <w:rsid w:val="005E0143"/>
    <w:rsid w:val="005E07D1"/>
    <w:rsid w:val="005E0B66"/>
    <w:rsid w:val="005E0BB8"/>
    <w:rsid w:val="005E1334"/>
    <w:rsid w:val="005E1E28"/>
    <w:rsid w:val="005E1EA4"/>
    <w:rsid w:val="005E232D"/>
    <w:rsid w:val="005E3F62"/>
    <w:rsid w:val="005E4434"/>
    <w:rsid w:val="005E653B"/>
    <w:rsid w:val="005E6C65"/>
    <w:rsid w:val="005E6CC6"/>
    <w:rsid w:val="005F080D"/>
    <w:rsid w:val="005F10B0"/>
    <w:rsid w:val="005F173E"/>
    <w:rsid w:val="005F2710"/>
    <w:rsid w:val="005F2B98"/>
    <w:rsid w:val="005F2C12"/>
    <w:rsid w:val="005F50C5"/>
    <w:rsid w:val="005F52F6"/>
    <w:rsid w:val="005F55F8"/>
    <w:rsid w:val="005F5959"/>
    <w:rsid w:val="005F63E7"/>
    <w:rsid w:val="005F6EE9"/>
    <w:rsid w:val="00600662"/>
    <w:rsid w:val="00602E96"/>
    <w:rsid w:val="00603552"/>
    <w:rsid w:val="00603A51"/>
    <w:rsid w:val="00603F86"/>
    <w:rsid w:val="00603F8C"/>
    <w:rsid w:val="00605321"/>
    <w:rsid w:val="00610DE3"/>
    <w:rsid w:val="00612B21"/>
    <w:rsid w:val="006132A6"/>
    <w:rsid w:val="00613795"/>
    <w:rsid w:val="00614D1F"/>
    <w:rsid w:val="00614E31"/>
    <w:rsid w:val="00614EF2"/>
    <w:rsid w:val="006157B1"/>
    <w:rsid w:val="00615959"/>
    <w:rsid w:val="0061700F"/>
    <w:rsid w:val="006174BD"/>
    <w:rsid w:val="00617976"/>
    <w:rsid w:val="0062025D"/>
    <w:rsid w:val="006204AE"/>
    <w:rsid w:val="00620D01"/>
    <w:rsid w:val="00620E3A"/>
    <w:rsid w:val="0062120C"/>
    <w:rsid w:val="00622874"/>
    <w:rsid w:val="006229BA"/>
    <w:rsid w:val="00622D10"/>
    <w:rsid w:val="00625ABB"/>
    <w:rsid w:val="00626628"/>
    <w:rsid w:val="006266B1"/>
    <w:rsid w:val="00627BD0"/>
    <w:rsid w:val="006304DB"/>
    <w:rsid w:val="00631698"/>
    <w:rsid w:val="00631E5C"/>
    <w:rsid w:val="006332C1"/>
    <w:rsid w:val="0063485C"/>
    <w:rsid w:val="00634C16"/>
    <w:rsid w:val="0063754F"/>
    <w:rsid w:val="00637730"/>
    <w:rsid w:val="00637ED3"/>
    <w:rsid w:val="00640790"/>
    <w:rsid w:val="00641F07"/>
    <w:rsid w:val="006425F9"/>
    <w:rsid w:val="00642E09"/>
    <w:rsid w:val="00643F97"/>
    <w:rsid w:val="0064459F"/>
    <w:rsid w:val="006447CD"/>
    <w:rsid w:val="006447F0"/>
    <w:rsid w:val="00644D50"/>
    <w:rsid w:val="00644FDD"/>
    <w:rsid w:val="00645778"/>
    <w:rsid w:val="00646065"/>
    <w:rsid w:val="00647294"/>
    <w:rsid w:val="00647384"/>
    <w:rsid w:val="00647BEA"/>
    <w:rsid w:val="006501DB"/>
    <w:rsid w:val="0065030F"/>
    <w:rsid w:val="0065070C"/>
    <w:rsid w:val="00650757"/>
    <w:rsid w:val="00650A88"/>
    <w:rsid w:val="00652067"/>
    <w:rsid w:val="00652FB9"/>
    <w:rsid w:val="00654493"/>
    <w:rsid w:val="00654C57"/>
    <w:rsid w:val="00654DE0"/>
    <w:rsid w:val="00655721"/>
    <w:rsid w:val="00655DF9"/>
    <w:rsid w:val="0065659C"/>
    <w:rsid w:val="0065688D"/>
    <w:rsid w:val="00656EFD"/>
    <w:rsid w:val="0065710D"/>
    <w:rsid w:val="00657943"/>
    <w:rsid w:val="00660693"/>
    <w:rsid w:val="006608CF"/>
    <w:rsid w:val="0066091F"/>
    <w:rsid w:val="006610D7"/>
    <w:rsid w:val="00661113"/>
    <w:rsid w:val="0066144F"/>
    <w:rsid w:val="006623C8"/>
    <w:rsid w:val="00662C2B"/>
    <w:rsid w:val="00662D4A"/>
    <w:rsid w:val="0066498E"/>
    <w:rsid w:val="00664A75"/>
    <w:rsid w:val="00667A0D"/>
    <w:rsid w:val="00670725"/>
    <w:rsid w:val="006715DF"/>
    <w:rsid w:val="00674245"/>
    <w:rsid w:val="0067486A"/>
    <w:rsid w:val="00674D68"/>
    <w:rsid w:val="006758C7"/>
    <w:rsid w:val="00675B45"/>
    <w:rsid w:val="00675D67"/>
    <w:rsid w:val="006763E7"/>
    <w:rsid w:val="00676558"/>
    <w:rsid w:val="006770D3"/>
    <w:rsid w:val="00681FD0"/>
    <w:rsid w:val="006826BE"/>
    <w:rsid w:val="00682E6F"/>
    <w:rsid w:val="006834D9"/>
    <w:rsid w:val="0068459A"/>
    <w:rsid w:val="006845C9"/>
    <w:rsid w:val="00685472"/>
    <w:rsid w:val="00687896"/>
    <w:rsid w:val="006917A8"/>
    <w:rsid w:val="00691972"/>
    <w:rsid w:val="00693249"/>
    <w:rsid w:val="00693DD3"/>
    <w:rsid w:val="00694D7C"/>
    <w:rsid w:val="00695A3E"/>
    <w:rsid w:val="006960CD"/>
    <w:rsid w:val="00696AC7"/>
    <w:rsid w:val="00696C1F"/>
    <w:rsid w:val="00696C8B"/>
    <w:rsid w:val="00696E26"/>
    <w:rsid w:val="00696F37"/>
    <w:rsid w:val="00697D32"/>
    <w:rsid w:val="006A1448"/>
    <w:rsid w:val="006A177C"/>
    <w:rsid w:val="006A17BB"/>
    <w:rsid w:val="006A1B1D"/>
    <w:rsid w:val="006A1D92"/>
    <w:rsid w:val="006A2C4B"/>
    <w:rsid w:val="006A452D"/>
    <w:rsid w:val="006A47F6"/>
    <w:rsid w:val="006A62D3"/>
    <w:rsid w:val="006B0FCF"/>
    <w:rsid w:val="006B2303"/>
    <w:rsid w:val="006B3848"/>
    <w:rsid w:val="006B50BB"/>
    <w:rsid w:val="006B627A"/>
    <w:rsid w:val="006B7399"/>
    <w:rsid w:val="006B73AE"/>
    <w:rsid w:val="006B76E5"/>
    <w:rsid w:val="006B7AB0"/>
    <w:rsid w:val="006C09C4"/>
    <w:rsid w:val="006C0A17"/>
    <w:rsid w:val="006C13DF"/>
    <w:rsid w:val="006C1553"/>
    <w:rsid w:val="006C1A86"/>
    <w:rsid w:val="006C1CF2"/>
    <w:rsid w:val="006C3922"/>
    <w:rsid w:val="006C3A21"/>
    <w:rsid w:val="006C43D7"/>
    <w:rsid w:val="006C528D"/>
    <w:rsid w:val="006C5C3A"/>
    <w:rsid w:val="006C6308"/>
    <w:rsid w:val="006C675D"/>
    <w:rsid w:val="006D010A"/>
    <w:rsid w:val="006D0704"/>
    <w:rsid w:val="006D1A3F"/>
    <w:rsid w:val="006D272B"/>
    <w:rsid w:val="006D328D"/>
    <w:rsid w:val="006D342D"/>
    <w:rsid w:val="006D4D0B"/>
    <w:rsid w:val="006D552E"/>
    <w:rsid w:val="006D62E4"/>
    <w:rsid w:val="006D714B"/>
    <w:rsid w:val="006D7B78"/>
    <w:rsid w:val="006D7BB6"/>
    <w:rsid w:val="006E11CB"/>
    <w:rsid w:val="006E16B4"/>
    <w:rsid w:val="006E1D24"/>
    <w:rsid w:val="006E237F"/>
    <w:rsid w:val="006E5558"/>
    <w:rsid w:val="006E6701"/>
    <w:rsid w:val="006E6DE6"/>
    <w:rsid w:val="006E740A"/>
    <w:rsid w:val="006E7A01"/>
    <w:rsid w:val="006F08BB"/>
    <w:rsid w:val="006F0E0A"/>
    <w:rsid w:val="006F1EF0"/>
    <w:rsid w:val="006F1F0F"/>
    <w:rsid w:val="006F1F5D"/>
    <w:rsid w:val="006F2349"/>
    <w:rsid w:val="006F245A"/>
    <w:rsid w:val="006F25D7"/>
    <w:rsid w:val="006F2B47"/>
    <w:rsid w:val="006F32EC"/>
    <w:rsid w:val="006F34B6"/>
    <w:rsid w:val="006F36B8"/>
    <w:rsid w:val="006F3940"/>
    <w:rsid w:val="006F3986"/>
    <w:rsid w:val="006F54A3"/>
    <w:rsid w:val="006F74BF"/>
    <w:rsid w:val="006F75D7"/>
    <w:rsid w:val="006F75D8"/>
    <w:rsid w:val="006F7B7D"/>
    <w:rsid w:val="006F7CBE"/>
    <w:rsid w:val="006F7E6B"/>
    <w:rsid w:val="00700BFF"/>
    <w:rsid w:val="00701639"/>
    <w:rsid w:val="00701947"/>
    <w:rsid w:val="00701DFC"/>
    <w:rsid w:val="00702A5F"/>
    <w:rsid w:val="00702DF3"/>
    <w:rsid w:val="00703CF8"/>
    <w:rsid w:val="0070409D"/>
    <w:rsid w:val="00704689"/>
    <w:rsid w:val="007054C6"/>
    <w:rsid w:val="00705ABB"/>
    <w:rsid w:val="00705B02"/>
    <w:rsid w:val="00706668"/>
    <w:rsid w:val="00706698"/>
    <w:rsid w:val="00710542"/>
    <w:rsid w:val="007113C7"/>
    <w:rsid w:val="00711766"/>
    <w:rsid w:val="00713240"/>
    <w:rsid w:val="00713481"/>
    <w:rsid w:val="00714850"/>
    <w:rsid w:val="00716093"/>
    <w:rsid w:val="00716508"/>
    <w:rsid w:val="00716CE7"/>
    <w:rsid w:val="00717B20"/>
    <w:rsid w:val="00724257"/>
    <w:rsid w:val="00725572"/>
    <w:rsid w:val="00726831"/>
    <w:rsid w:val="0072691B"/>
    <w:rsid w:val="00727E8C"/>
    <w:rsid w:val="00731239"/>
    <w:rsid w:val="00731A0B"/>
    <w:rsid w:val="00732415"/>
    <w:rsid w:val="007325C4"/>
    <w:rsid w:val="00734212"/>
    <w:rsid w:val="00735792"/>
    <w:rsid w:val="0073616D"/>
    <w:rsid w:val="00736B02"/>
    <w:rsid w:val="00736B32"/>
    <w:rsid w:val="007376C1"/>
    <w:rsid w:val="00740488"/>
    <w:rsid w:val="00741B54"/>
    <w:rsid w:val="00742981"/>
    <w:rsid w:val="00742EEF"/>
    <w:rsid w:val="00743AA6"/>
    <w:rsid w:val="00744564"/>
    <w:rsid w:val="00746A07"/>
    <w:rsid w:val="00746CD5"/>
    <w:rsid w:val="00746EA2"/>
    <w:rsid w:val="00747A8F"/>
    <w:rsid w:val="00750BEE"/>
    <w:rsid w:val="0075141B"/>
    <w:rsid w:val="00751508"/>
    <w:rsid w:val="00751B40"/>
    <w:rsid w:val="00751C6C"/>
    <w:rsid w:val="00751FA3"/>
    <w:rsid w:val="00751FF3"/>
    <w:rsid w:val="0075201E"/>
    <w:rsid w:val="00752356"/>
    <w:rsid w:val="00752BFC"/>
    <w:rsid w:val="00753466"/>
    <w:rsid w:val="00753A06"/>
    <w:rsid w:val="00753C76"/>
    <w:rsid w:val="00753D09"/>
    <w:rsid w:val="00753D86"/>
    <w:rsid w:val="00755FC0"/>
    <w:rsid w:val="007563A0"/>
    <w:rsid w:val="0075689D"/>
    <w:rsid w:val="00760E0B"/>
    <w:rsid w:val="00761EEF"/>
    <w:rsid w:val="007623C6"/>
    <w:rsid w:val="00762468"/>
    <w:rsid w:val="007628A0"/>
    <w:rsid w:val="00762FD2"/>
    <w:rsid w:val="00763076"/>
    <w:rsid w:val="00765A87"/>
    <w:rsid w:val="00767DA2"/>
    <w:rsid w:val="007707C3"/>
    <w:rsid w:val="00770AB1"/>
    <w:rsid w:val="00770F9A"/>
    <w:rsid w:val="00771280"/>
    <w:rsid w:val="00771530"/>
    <w:rsid w:val="00771741"/>
    <w:rsid w:val="00773161"/>
    <w:rsid w:val="00775079"/>
    <w:rsid w:val="00775548"/>
    <w:rsid w:val="00775770"/>
    <w:rsid w:val="00775771"/>
    <w:rsid w:val="00775C07"/>
    <w:rsid w:val="0077685E"/>
    <w:rsid w:val="00776D6D"/>
    <w:rsid w:val="00776E1F"/>
    <w:rsid w:val="0077704F"/>
    <w:rsid w:val="007808DE"/>
    <w:rsid w:val="00780C8B"/>
    <w:rsid w:val="007828DE"/>
    <w:rsid w:val="00782F34"/>
    <w:rsid w:val="0078337D"/>
    <w:rsid w:val="00785CA6"/>
    <w:rsid w:val="0078716C"/>
    <w:rsid w:val="00787F0E"/>
    <w:rsid w:val="007909FD"/>
    <w:rsid w:val="00790C2C"/>
    <w:rsid w:val="0079198D"/>
    <w:rsid w:val="00792118"/>
    <w:rsid w:val="0079223C"/>
    <w:rsid w:val="00794098"/>
    <w:rsid w:val="007948C4"/>
    <w:rsid w:val="007967D4"/>
    <w:rsid w:val="007971F5"/>
    <w:rsid w:val="00797689"/>
    <w:rsid w:val="007A0CF4"/>
    <w:rsid w:val="007A167D"/>
    <w:rsid w:val="007A1709"/>
    <w:rsid w:val="007A1B05"/>
    <w:rsid w:val="007A247B"/>
    <w:rsid w:val="007A2FA3"/>
    <w:rsid w:val="007A32E1"/>
    <w:rsid w:val="007A4E8D"/>
    <w:rsid w:val="007A534F"/>
    <w:rsid w:val="007A57F3"/>
    <w:rsid w:val="007A64F5"/>
    <w:rsid w:val="007A6993"/>
    <w:rsid w:val="007A6D08"/>
    <w:rsid w:val="007A7FA5"/>
    <w:rsid w:val="007B06EC"/>
    <w:rsid w:val="007B07EF"/>
    <w:rsid w:val="007B0B5C"/>
    <w:rsid w:val="007B1E57"/>
    <w:rsid w:val="007B4002"/>
    <w:rsid w:val="007B450F"/>
    <w:rsid w:val="007B57DC"/>
    <w:rsid w:val="007B5DEE"/>
    <w:rsid w:val="007B648A"/>
    <w:rsid w:val="007B68F2"/>
    <w:rsid w:val="007B6CEA"/>
    <w:rsid w:val="007B7111"/>
    <w:rsid w:val="007B7295"/>
    <w:rsid w:val="007B7464"/>
    <w:rsid w:val="007B7CA7"/>
    <w:rsid w:val="007C0AC9"/>
    <w:rsid w:val="007C1BDA"/>
    <w:rsid w:val="007C36BF"/>
    <w:rsid w:val="007C378D"/>
    <w:rsid w:val="007C3D50"/>
    <w:rsid w:val="007C47B8"/>
    <w:rsid w:val="007C48AA"/>
    <w:rsid w:val="007C4C0D"/>
    <w:rsid w:val="007C5D42"/>
    <w:rsid w:val="007C5FE1"/>
    <w:rsid w:val="007C6496"/>
    <w:rsid w:val="007C657D"/>
    <w:rsid w:val="007C69BD"/>
    <w:rsid w:val="007C6C9B"/>
    <w:rsid w:val="007C74BC"/>
    <w:rsid w:val="007D1A7D"/>
    <w:rsid w:val="007D2203"/>
    <w:rsid w:val="007D2D72"/>
    <w:rsid w:val="007D37EF"/>
    <w:rsid w:val="007D3D5C"/>
    <w:rsid w:val="007D4137"/>
    <w:rsid w:val="007D450E"/>
    <w:rsid w:val="007D6192"/>
    <w:rsid w:val="007D722C"/>
    <w:rsid w:val="007D7826"/>
    <w:rsid w:val="007D7AA3"/>
    <w:rsid w:val="007E17A9"/>
    <w:rsid w:val="007E1EA7"/>
    <w:rsid w:val="007E23D2"/>
    <w:rsid w:val="007E2896"/>
    <w:rsid w:val="007E2C33"/>
    <w:rsid w:val="007E323B"/>
    <w:rsid w:val="007E528E"/>
    <w:rsid w:val="007E59E5"/>
    <w:rsid w:val="007E5C01"/>
    <w:rsid w:val="007E5CD4"/>
    <w:rsid w:val="007E5E5E"/>
    <w:rsid w:val="007E72C9"/>
    <w:rsid w:val="007E75D3"/>
    <w:rsid w:val="007F04B8"/>
    <w:rsid w:val="007F0E53"/>
    <w:rsid w:val="007F1804"/>
    <w:rsid w:val="007F1961"/>
    <w:rsid w:val="007F2643"/>
    <w:rsid w:val="007F3C39"/>
    <w:rsid w:val="007F4498"/>
    <w:rsid w:val="007F6B72"/>
    <w:rsid w:val="008009DE"/>
    <w:rsid w:val="00800C67"/>
    <w:rsid w:val="00800EF7"/>
    <w:rsid w:val="00801D40"/>
    <w:rsid w:val="00802508"/>
    <w:rsid w:val="00802758"/>
    <w:rsid w:val="00803075"/>
    <w:rsid w:val="008038A9"/>
    <w:rsid w:val="008041A9"/>
    <w:rsid w:val="00804630"/>
    <w:rsid w:val="00804CE2"/>
    <w:rsid w:val="00805803"/>
    <w:rsid w:val="00805A27"/>
    <w:rsid w:val="00806B2E"/>
    <w:rsid w:val="00807904"/>
    <w:rsid w:val="00811768"/>
    <w:rsid w:val="00812298"/>
    <w:rsid w:val="00812827"/>
    <w:rsid w:val="008128D6"/>
    <w:rsid w:val="00814604"/>
    <w:rsid w:val="00814FB1"/>
    <w:rsid w:val="00815CE0"/>
    <w:rsid w:val="00815D9E"/>
    <w:rsid w:val="00815DEC"/>
    <w:rsid w:val="00815E2B"/>
    <w:rsid w:val="00816BB9"/>
    <w:rsid w:val="00816C71"/>
    <w:rsid w:val="00817961"/>
    <w:rsid w:val="00821B08"/>
    <w:rsid w:val="0082216A"/>
    <w:rsid w:val="0082292D"/>
    <w:rsid w:val="0082464E"/>
    <w:rsid w:val="008248A1"/>
    <w:rsid w:val="00825C49"/>
    <w:rsid w:val="008307F0"/>
    <w:rsid w:val="00832EC5"/>
    <w:rsid w:val="00833AE2"/>
    <w:rsid w:val="0083586E"/>
    <w:rsid w:val="00835C63"/>
    <w:rsid w:val="0083726B"/>
    <w:rsid w:val="008372E4"/>
    <w:rsid w:val="00837E03"/>
    <w:rsid w:val="00840C5C"/>
    <w:rsid w:val="00841867"/>
    <w:rsid w:val="0084376B"/>
    <w:rsid w:val="008446E0"/>
    <w:rsid w:val="0084476D"/>
    <w:rsid w:val="00844C29"/>
    <w:rsid w:val="008454A2"/>
    <w:rsid w:val="008461F9"/>
    <w:rsid w:val="008468AA"/>
    <w:rsid w:val="00847871"/>
    <w:rsid w:val="00847F6D"/>
    <w:rsid w:val="00851422"/>
    <w:rsid w:val="008519FB"/>
    <w:rsid w:val="00851B2B"/>
    <w:rsid w:val="008520FF"/>
    <w:rsid w:val="00852383"/>
    <w:rsid w:val="008534FA"/>
    <w:rsid w:val="00853930"/>
    <w:rsid w:val="008547A0"/>
    <w:rsid w:val="008557DB"/>
    <w:rsid w:val="00855880"/>
    <w:rsid w:val="00856171"/>
    <w:rsid w:val="0085684D"/>
    <w:rsid w:val="00857019"/>
    <w:rsid w:val="00860D08"/>
    <w:rsid w:val="0086222F"/>
    <w:rsid w:val="00862B60"/>
    <w:rsid w:val="0086308A"/>
    <w:rsid w:val="00863B06"/>
    <w:rsid w:val="00863BFF"/>
    <w:rsid w:val="00863F08"/>
    <w:rsid w:val="00864120"/>
    <w:rsid w:val="008647ED"/>
    <w:rsid w:val="00864FAB"/>
    <w:rsid w:val="00865A8F"/>
    <w:rsid w:val="00865D47"/>
    <w:rsid w:val="0086698E"/>
    <w:rsid w:val="00867DE6"/>
    <w:rsid w:val="00870D35"/>
    <w:rsid w:val="00870ED2"/>
    <w:rsid w:val="00870F54"/>
    <w:rsid w:val="008716AD"/>
    <w:rsid w:val="008717C9"/>
    <w:rsid w:val="008719E0"/>
    <w:rsid w:val="00871C57"/>
    <w:rsid w:val="00873DD5"/>
    <w:rsid w:val="00874790"/>
    <w:rsid w:val="00875D9A"/>
    <w:rsid w:val="00875EB8"/>
    <w:rsid w:val="0087701A"/>
    <w:rsid w:val="008802E7"/>
    <w:rsid w:val="00880DCF"/>
    <w:rsid w:val="0088165E"/>
    <w:rsid w:val="00885127"/>
    <w:rsid w:val="00885F63"/>
    <w:rsid w:val="00886126"/>
    <w:rsid w:val="00887185"/>
    <w:rsid w:val="0088724D"/>
    <w:rsid w:val="00887C68"/>
    <w:rsid w:val="0089034F"/>
    <w:rsid w:val="008904CC"/>
    <w:rsid w:val="008912F0"/>
    <w:rsid w:val="008914AD"/>
    <w:rsid w:val="00891A1F"/>
    <w:rsid w:val="00892499"/>
    <w:rsid w:val="00892A6B"/>
    <w:rsid w:val="00893005"/>
    <w:rsid w:val="00893068"/>
    <w:rsid w:val="0089359E"/>
    <w:rsid w:val="008951D8"/>
    <w:rsid w:val="008971D4"/>
    <w:rsid w:val="0089746D"/>
    <w:rsid w:val="008A0049"/>
    <w:rsid w:val="008A01DE"/>
    <w:rsid w:val="008A0362"/>
    <w:rsid w:val="008A0F4A"/>
    <w:rsid w:val="008A18E3"/>
    <w:rsid w:val="008A3C6C"/>
    <w:rsid w:val="008A3CE5"/>
    <w:rsid w:val="008A455D"/>
    <w:rsid w:val="008A4770"/>
    <w:rsid w:val="008A5C9C"/>
    <w:rsid w:val="008A6495"/>
    <w:rsid w:val="008A66B1"/>
    <w:rsid w:val="008A6BF8"/>
    <w:rsid w:val="008A77A5"/>
    <w:rsid w:val="008B0D3E"/>
    <w:rsid w:val="008B136B"/>
    <w:rsid w:val="008B141B"/>
    <w:rsid w:val="008B1B7B"/>
    <w:rsid w:val="008B20EF"/>
    <w:rsid w:val="008B2BE5"/>
    <w:rsid w:val="008B2C5D"/>
    <w:rsid w:val="008B347D"/>
    <w:rsid w:val="008B3D1B"/>
    <w:rsid w:val="008B402C"/>
    <w:rsid w:val="008B4E08"/>
    <w:rsid w:val="008B51A9"/>
    <w:rsid w:val="008B5DF0"/>
    <w:rsid w:val="008C0EEF"/>
    <w:rsid w:val="008C1998"/>
    <w:rsid w:val="008C3327"/>
    <w:rsid w:val="008C3B98"/>
    <w:rsid w:val="008C4534"/>
    <w:rsid w:val="008C5509"/>
    <w:rsid w:val="008C5C67"/>
    <w:rsid w:val="008C5F1F"/>
    <w:rsid w:val="008C7B0D"/>
    <w:rsid w:val="008D1BAB"/>
    <w:rsid w:val="008D1DFC"/>
    <w:rsid w:val="008D2DF1"/>
    <w:rsid w:val="008D2FEA"/>
    <w:rsid w:val="008D3821"/>
    <w:rsid w:val="008D3FC6"/>
    <w:rsid w:val="008D4709"/>
    <w:rsid w:val="008D511D"/>
    <w:rsid w:val="008D55B7"/>
    <w:rsid w:val="008D5677"/>
    <w:rsid w:val="008D611B"/>
    <w:rsid w:val="008D65A0"/>
    <w:rsid w:val="008D6C86"/>
    <w:rsid w:val="008E0A22"/>
    <w:rsid w:val="008E0D76"/>
    <w:rsid w:val="008E12E8"/>
    <w:rsid w:val="008E1D11"/>
    <w:rsid w:val="008E288D"/>
    <w:rsid w:val="008E2902"/>
    <w:rsid w:val="008E2E82"/>
    <w:rsid w:val="008E3432"/>
    <w:rsid w:val="008E3A93"/>
    <w:rsid w:val="008E65E7"/>
    <w:rsid w:val="008E7223"/>
    <w:rsid w:val="008E7506"/>
    <w:rsid w:val="008F0B5D"/>
    <w:rsid w:val="008F2093"/>
    <w:rsid w:val="008F2B17"/>
    <w:rsid w:val="008F2C43"/>
    <w:rsid w:val="008F3413"/>
    <w:rsid w:val="008F4684"/>
    <w:rsid w:val="008F52D3"/>
    <w:rsid w:val="008F59A4"/>
    <w:rsid w:val="008F6554"/>
    <w:rsid w:val="008F6585"/>
    <w:rsid w:val="008F7607"/>
    <w:rsid w:val="008F76BA"/>
    <w:rsid w:val="008F7D0D"/>
    <w:rsid w:val="00902135"/>
    <w:rsid w:val="00903639"/>
    <w:rsid w:val="00903D4B"/>
    <w:rsid w:val="00903E09"/>
    <w:rsid w:val="00904279"/>
    <w:rsid w:val="0090522B"/>
    <w:rsid w:val="00905FD1"/>
    <w:rsid w:val="009064F5"/>
    <w:rsid w:val="00907780"/>
    <w:rsid w:val="00911AA1"/>
    <w:rsid w:val="00915B34"/>
    <w:rsid w:val="00915B63"/>
    <w:rsid w:val="009168F8"/>
    <w:rsid w:val="0091738E"/>
    <w:rsid w:val="00917CA1"/>
    <w:rsid w:val="00920DCE"/>
    <w:rsid w:val="00921B45"/>
    <w:rsid w:val="00922A7D"/>
    <w:rsid w:val="00923078"/>
    <w:rsid w:val="0092417C"/>
    <w:rsid w:val="00924DC9"/>
    <w:rsid w:val="00924DD5"/>
    <w:rsid w:val="00925575"/>
    <w:rsid w:val="00925C17"/>
    <w:rsid w:val="00925CF9"/>
    <w:rsid w:val="00925FB0"/>
    <w:rsid w:val="00925FBB"/>
    <w:rsid w:val="009273E5"/>
    <w:rsid w:val="0093058B"/>
    <w:rsid w:val="00930FA5"/>
    <w:rsid w:val="00932241"/>
    <w:rsid w:val="00932E40"/>
    <w:rsid w:val="009378BB"/>
    <w:rsid w:val="00937CEE"/>
    <w:rsid w:val="00937E9F"/>
    <w:rsid w:val="00941F18"/>
    <w:rsid w:val="00942479"/>
    <w:rsid w:val="00943470"/>
    <w:rsid w:val="00943698"/>
    <w:rsid w:val="0094370A"/>
    <w:rsid w:val="00943A32"/>
    <w:rsid w:val="00944275"/>
    <w:rsid w:val="00945062"/>
    <w:rsid w:val="00945D21"/>
    <w:rsid w:val="009464C2"/>
    <w:rsid w:val="009465D2"/>
    <w:rsid w:val="00946CE9"/>
    <w:rsid w:val="0094771D"/>
    <w:rsid w:val="00947F70"/>
    <w:rsid w:val="00950414"/>
    <w:rsid w:val="00950FCF"/>
    <w:rsid w:val="009511F4"/>
    <w:rsid w:val="009517B1"/>
    <w:rsid w:val="0095281C"/>
    <w:rsid w:val="00952870"/>
    <w:rsid w:val="00955313"/>
    <w:rsid w:val="0095543C"/>
    <w:rsid w:val="009558C8"/>
    <w:rsid w:val="009564B1"/>
    <w:rsid w:val="0095691D"/>
    <w:rsid w:val="00956FA8"/>
    <w:rsid w:val="00957CDE"/>
    <w:rsid w:val="00957DE2"/>
    <w:rsid w:val="00960C08"/>
    <w:rsid w:val="0096352D"/>
    <w:rsid w:val="009635DE"/>
    <w:rsid w:val="009640F3"/>
    <w:rsid w:val="00964AC1"/>
    <w:rsid w:val="00964E86"/>
    <w:rsid w:val="009651E1"/>
    <w:rsid w:val="009652A3"/>
    <w:rsid w:val="00965489"/>
    <w:rsid w:val="00965509"/>
    <w:rsid w:val="00966BF8"/>
    <w:rsid w:val="00966F1D"/>
    <w:rsid w:val="00967160"/>
    <w:rsid w:val="009677A9"/>
    <w:rsid w:val="00967935"/>
    <w:rsid w:val="00970294"/>
    <w:rsid w:val="009714E5"/>
    <w:rsid w:val="00971B5A"/>
    <w:rsid w:val="00971DE4"/>
    <w:rsid w:val="00972FEB"/>
    <w:rsid w:val="009734C7"/>
    <w:rsid w:val="0097406D"/>
    <w:rsid w:val="0097407E"/>
    <w:rsid w:val="00974F3F"/>
    <w:rsid w:val="009775FE"/>
    <w:rsid w:val="0097783D"/>
    <w:rsid w:val="009800CC"/>
    <w:rsid w:val="00980376"/>
    <w:rsid w:val="00980F79"/>
    <w:rsid w:val="00981AC4"/>
    <w:rsid w:val="00981B9A"/>
    <w:rsid w:val="00982007"/>
    <w:rsid w:val="00982353"/>
    <w:rsid w:val="00982FCE"/>
    <w:rsid w:val="00983495"/>
    <w:rsid w:val="00984B19"/>
    <w:rsid w:val="00984C4C"/>
    <w:rsid w:val="00985465"/>
    <w:rsid w:val="00985EC1"/>
    <w:rsid w:val="0098608F"/>
    <w:rsid w:val="009860DC"/>
    <w:rsid w:val="00987651"/>
    <w:rsid w:val="00987999"/>
    <w:rsid w:val="00990118"/>
    <w:rsid w:val="009904DC"/>
    <w:rsid w:val="00990DAF"/>
    <w:rsid w:val="00991B15"/>
    <w:rsid w:val="009922A0"/>
    <w:rsid w:val="00992D3B"/>
    <w:rsid w:val="00993CC4"/>
    <w:rsid w:val="00995880"/>
    <w:rsid w:val="00996801"/>
    <w:rsid w:val="00996983"/>
    <w:rsid w:val="009979F7"/>
    <w:rsid w:val="00997B05"/>
    <w:rsid w:val="00997F99"/>
    <w:rsid w:val="009A066D"/>
    <w:rsid w:val="009A0A76"/>
    <w:rsid w:val="009A0F34"/>
    <w:rsid w:val="009A3245"/>
    <w:rsid w:val="009A3330"/>
    <w:rsid w:val="009A5640"/>
    <w:rsid w:val="009A59B1"/>
    <w:rsid w:val="009A6331"/>
    <w:rsid w:val="009A7DCB"/>
    <w:rsid w:val="009A7E15"/>
    <w:rsid w:val="009A7F51"/>
    <w:rsid w:val="009B1707"/>
    <w:rsid w:val="009B1D96"/>
    <w:rsid w:val="009B22C8"/>
    <w:rsid w:val="009B25CE"/>
    <w:rsid w:val="009B2E77"/>
    <w:rsid w:val="009B39D7"/>
    <w:rsid w:val="009B4054"/>
    <w:rsid w:val="009B6512"/>
    <w:rsid w:val="009B6B15"/>
    <w:rsid w:val="009B7F01"/>
    <w:rsid w:val="009C000C"/>
    <w:rsid w:val="009C0AA2"/>
    <w:rsid w:val="009C1070"/>
    <w:rsid w:val="009C129A"/>
    <w:rsid w:val="009C2FB0"/>
    <w:rsid w:val="009C3341"/>
    <w:rsid w:val="009C49C5"/>
    <w:rsid w:val="009C628D"/>
    <w:rsid w:val="009C71C4"/>
    <w:rsid w:val="009C7C2C"/>
    <w:rsid w:val="009D24CE"/>
    <w:rsid w:val="009D25E3"/>
    <w:rsid w:val="009D32D2"/>
    <w:rsid w:val="009D4E6F"/>
    <w:rsid w:val="009D532A"/>
    <w:rsid w:val="009D6C32"/>
    <w:rsid w:val="009D6F52"/>
    <w:rsid w:val="009D7910"/>
    <w:rsid w:val="009E0B2C"/>
    <w:rsid w:val="009E139C"/>
    <w:rsid w:val="009E2131"/>
    <w:rsid w:val="009E4663"/>
    <w:rsid w:val="009E4D52"/>
    <w:rsid w:val="009E58ED"/>
    <w:rsid w:val="009E6775"/>
    <w:rsid w:val="009E6E7D"/>
    <w:rsid w:val="009E7F79"/>
    <w:rsid w:val="009F0982"/>
    <w:rsid w:val="009F115E"/>
    <w:rsid w:val="009F12D4"/>
    <w:rsid w:val="009F1701"/>
    <w:rsid w:val="009F1831"/>
    <w:rsid w:val="009F1E3B"/>
    <w:rsid w:val="009F2C00"/>
    <w:rsid w:val="009F57A4"/>
    <w:rsid w:val="009F57E8"/>
    <w:rsid w:val="00A00219"/>
    <w:rsid w:val="00A011E0"/>
    <w:rsid w:val="00A01984"/>
    <w:rsid w:val="00A01CB5"/>
    <w:rsid w:val="00A0261F"/>
    <w:rsid w:val="00A02EBA"/>
    <w:rsid w:val="00A02FC8"/>
    <w:rsid w:val="00A03370"/>
    <w:rsid w:val="00A04E12"/>
    <w:rsid w:val="00A060AE"/>
    <w:rsid w:val="00A062A1"/>
    <w:rsid w:val="00A06AD0"/>
    <w:rsid w:val="00A0748C"/>
    <w:rsid w:val="00A104DD"/>
    <w:rsid w:val="00A10B79"/>
    <w:rsid w:val="00A11A8C"/>
    <w:rsid w:val="00A12231"/>
    <w:rsid w:val="00A15BDE"/>
    <w:rsid w:val="00A15CEA"/>
    <w:rsid w:val="00A16965"/>
    <w:rsid w:val="00A170EE"/>
    <w:rsid w:val="00A1750F"/>
    <w:rsid w:val="00A20643"/>
    <w:rsid w:val="00A20816"/>
    <w:rsid w:val="00A20B25"/>
    <w:rsid w:val="00A20F81"/>
    <w:rsid w:val="00A211F8"/>
    <w:rsid w:val="00A21219"/>
    <w:rsid w:val="00A2348C"/>
    <w:rsid w:val="00A235C2"/>
    <w:rsid w:val="00A23AEE"/>
    <w:rsid w:val="00A23CD2"/>
    <w:rsid w:val="00A243AE"/>
    <w:rsid w:val="00A311A0"/>
    <w:rsid w:val="00A31841"/>
    <w:rsid w:val="00A32B46"/>
    <w:rsid w:val="00A3508E"/>
    <w:rsid w:val="00A35FC7"/>
    <w:rsid w:val="00A36A0B"/>
    <w:rsid w:val="00A37730"/>
    <w:rsid w:val="00A3793C"/>
    <w:rsid w:val="00A40149"/>
    <w:rsid w:val="00A406E5"/>
    <w:rsid w:val="00A40998"/>
    <w:rsid w:val="00A41968"/>
    <w:rsid w:val="00A43155"/>
    <w:rsid w:val="00A439D8"/>
    <w:rsid w:val="00A440D9"/>
    <w:rsid w:val="00A44392"/>
    <w:rsid w:val="00A444E7"/>
    <w:rsid w:val="00A44835"/>
    <w:rsid w:val="00A44EB8"/>
    <w:rsid w:val="00A46342"/>
    <w:rsid w:val="00A465F5"/>
    <w:rsid w:val="00A4709E"/>
    <w:rsid w:val="00A4750F"/>
    <w:rsid w:val="00A47DE0"/>
    <w:rsid w:val="00A53EA5"/>
    <w:rsid w:val="00A547B0"/>
    <w:rsid w:val="00A549B4"/>
    <w:rsid w:val="00A549FC"/>
    <w:rsid w:val="00A55D37"/>
    <w:rsid w:val="00A56F29"/>
    <w:rsid w:val="00A56FF0"/>
    <w:rsid w:val="00A5726A"/>
    <w:rsid w:val="00A57C7E"/>
    <w:rsid w:val="00A624AA"/>
    <w:rsid w:val="00A63729"/>
    <w:rsid w:val="00A63AAB"/>
    <w:rsid w:val="00A640B5"/>
    <w:rsid w:val="00A727EB"/>
    <w:rsid w:val="00A730DA"/>
    <w:rsid w:val="00A73A53"/>
    <w:rsid w:val="00A743C1"/>
    <w:rsid w:val="00A75AB8"/>
    <w:rsid w:val="00A75E1E"/>
    <w:rsid w:val="00A7666E"/>
    <w:rsid w:val="00A77C2D"/>
    <w:rsid w:val="00A77EEB"/>
    <w:rsid w:val="00A81204"/>
    <w:rsid w:val="00A820F3"/>
    <w:rsid w:val="00A82F73"/>
    <w:rsid w:val="00A83047"/>
    <w:rsid w:val="00A83EBE"/>
    <w:rsid w:val="00A8453F"/>
    <w:rsid w:val="00A85902"/>
    <w:rsid w:val="00A8640C"/>
    <w:rsid w:val="00A87381"/>
    <w:rsid w:val="00A875AC"/>
    <w:rsid w:val="00A9108C"/>
    <w:rsid w:val="00A9115C"/>
    <w:rsid w:val="00A93F6A"/>
    <w:rsid w:val="00A94229"/>
    <w:rsid w:val="00A94791"/>
    <w:rsid w:val="00A95035"/>
    <w:rsid w:val="00A957A2"/>
    <w:rsid w:val="00A95ACC"/>
    <w:rsid w:val="00A965E0"/>
    <w:rsid w:val="00A96C75"/>
    <w:rsid w:val="00A97423"/>
    <w:rsid w:val="00A97949"/>
    <w:rsid w:val="00AA058F"/>
    <w:rsid w:val="00AA0713"/>
    <w:rsid w:val="00AA0AF5"/>
    <w:rsid w:val="00AA1102"/>
    <w:rsid w:val="00AA19D6"/>
    <w:rsid w:val="00AA2426"/>
    <w:rsid w:val="00AA2F31"/>
    <w:rsid w:val="00AA32FF"/>
    <w:rsid w:val="00AA36AF"/>
    <w:rsid w:val="00AA3943"/>
    <w:rsid w:val="00AA3A3B"/>
    <w:rsid w:val="00AA40BD"/>
    <w:rsid w:val="00AA430F"/>
    <w:rsid w:val="00AA50A5"/>
    <w:rsid w:val="00AA5164"/>
    <w:rsid w:val="00AA5E35"/>
    <w:rsid w:val="00AA61F9"/>
    <w:rsid w:val="00AA647D"/>
    <w:rsid w:val="00AA66BB"/>
    <w:rsid w:val="00AB0FEF"/>
    <w:rsid w:val="00AB1030"/>
    <w:rsid w:val="00AB12EB"/>
    <w:rsid w:val="00AB3D63"/>
    <w:rsid w:val="00AB4223"/>
    <w:rsid w:val="00AB453A"/>
    <w:rsid w:val="00AB4D7C"/>
    <w:rsid w:val="00AB4F7B"/>
    <w:rsid w:val="00AB5137"/>
    <w:rsid w:val="00AB517C"/>
    <w:rsid w:val="00AB5B8C"/>
    <w:rsid w:val="00AB610F"/>
    <w:rsid w:val="00AC066B"/>
    <w:rsid w:val="00AC15D4"/>
    <w:rsid w:val="00AC2B20"/>
    <w:rsid w:val="00AC2D3D"/>
    <w:rsid w:val="00AC2E20"/>
    <w:rsid w:val="00AC37D9"/>
    <w:rsid w:val="00AC54C7"/>
    <w:rsid w:val="00AC574B"/>
    <w:rsid w:val="00AC6B87"/>
    <w:rsid w:val="00AC76B9"/>
    <w:rsid w:val="00AC7CB3"/>
    <w:rsid w:val="00AD01CC"/>
    <w:rsid w:val="00AD0360"/>
    <w:rsid w:val="00AD039D"/>
    <w:rsid w:val="00AD1F63"/>
    <w:rsid w:val="00AD4EE1"/>
    <w:rsid w:val="00AD4FEC"/>
    <w:rsid w:val="00AD5751"/>
    <w:rsid w:val="00AD6118"/>
    <w:rsid w:val="00AE05B2"/>
    <w:rsid w:val="00AE0E8E"/>
    <w:rsid w:val="00AE1A88"/>
    <w:rsid w:val="00AE1F1D"/>
    <w:rsid w:val="00AE25F4"/>
    <w:rsid w:val="00AE3AB2"/>
    <w:rsid w:val="00AE42A1"/>
    <w:rsid w:val="00AE4D0C"/>
    <w:rsid w:val="00AE4F9F"/>
    <w:rsid w:val="00AE58C4"/>
    <w:rsid w:val="00AE5B0B"/>
    <w:rsid w:val="00AE66B8"/>
    <w:rsid w:val="00AE6B6A"/>
    <w:rsid w:val="00AE6BAC"/>
    <w:rsid w:val="00AE7B6A"/>
    <w:rsid w:val="00AE7DBB"/>
    <w:rsid w:val="00AF1420"/>
    <w:rsid w:val="00AF1BD9"/>
    <w:rsid w:val="00AF1C86"/>
    <w:rsid w:val="00AF36A7"/>
    <w:rsid w:val="00AF383E"/>
    <w:rsid w:val="00AF446C"/>
    <w:rsid w:val="00AF46D4"/>
    <w:rsid w:val="00AF4D3A"/>
    <w:rsid w:val="00AF5C3F"/>
    <w:rsid w:val="00AF7A5E"/>
    <w:rsid w:val="00B0044B"/>
    <w:rsid w:val="00B00EA6"/>
    <w:rsid w:val="00B01680"/>
    <w:rsid w:val="00B02223"/>
    <w:rsid w:val="00B03567"/>
    <w:rsid w:val="00B06439"/>
    <w:rsid w:val="00B066A5"/>
    <w:rsid w:val="00B079FB"/>
    <w:rsid w:val="00B1004D"/>
    <w:rsid w:val="00B1108A"/>
    <w:rsid w:val="00B115AC"/>
    <w:rsid w:val="00B12513"/>
    <w:rsid w:val="00B127A5"/>
    <w:rsid w:val="00B12AC5"/>
    <w:rsid w:val="00B131EC"/>
    <w:rsid w:val="00B1324F"/>
    <w:rsid w:val="00B133E7"/>
    <w:rsid w:val="00B138CA"/>
    <w:rsid w:val="00B150D1"/>
    <w:rsid w:val="00B15438"/>
    <w:rsid w:val="00B16AC9"/>
    <w:rsid w:val="00B1793E"/>
    <w:rsid w:val="00B22110"/>
    <w:rsid w:val="00B2241E"/>
    <w:rsid w:val="00B247B4"/>
    <w:rsid w:val="00B2572E"/>
    <w:rsid w:val="00B25F00"/>
    <w:rsid w:val="00B26EEB"/>
    <w:rsid w:val="00B27BFA"/>
    <w:rsid w:val="00B27EE6"/>
    <w:rsid w:val="00B27FDB"/>
    <w:rsid w:val="00B31504"/>
    <w:rsid w:val="00B3163D"/>
    <w:rsid w:val="00B32048"/>
    <w:rsid w:val="00B325B4"/>
    <w:rsid w:val="00B33E97"/>
    <w:rsid w:val="00B347F8"/>
    <w:rsid w:val="00B37B9C"/>
    <w:rsid w:val="00B40B19"/>
    <w:rsid w:val="00B41B70"/>
    <w:rsid w:val="00B421B5"/>
    <w:rsid w:val="00B421DF"/>
    <w:rsid w:val="00B42B92"/>
    <w:rsid w:val="00B43AC2"/>
    <w:rsid w:val="00B45633"/>
    <w:rsid w:val="00B46477"/>
    <w:rsid w:val="00B46A15"/>
    <w:rsid w:val="00B47DF7"/>
    <w:rsid w:val="00B51587"/>
    <w:rsid w:val="00B52161"/>
    <w:rsid w:val="00B52E6B"/>
    <w:rsid w:val="00B54950"/>
    <w:rsid w:val="00B54990"/>
    <w:rsid w:val="00B560DC"/>
    <w:rsid w:val="00B5688C"/>
    <w:rsid w:val="00B5691F"/>
    <w:rsid w:val="00B603FC"/>
    <w:rsid w:val="00B606D4"/>
    <w:rsid w:val="00B609C3"/>
    <w:rsid w:val="00B617A3"/>
    <w:rsid w:val="00B63582"/>
    <w:rsid w:val="00B63CC1"/>
    <w:rsid w:val="00B64744"/>
    <w:rsid w:val="00B64AE3"/>
    <w:rsid w:val="00B650E4"/>
    <w:rsid w:val="00B6533F"/>
    <w:rsid w:val="00B66640"/>
    <w:rsid w:val="00B67581"/>
    <w:rsid w:val="00B71411"/>
    <w:rsid w:val="00B71A94"/>
    <w:rsid w:val="00B7242C"/>
    <w:rsid w:val="00B72990"/>
    <w:rsid w:val="00B729B0"/>
    <w:rsid w:val="00B73273"/>
    <w:rsid w:val="00B7380F"/>
    <w:rsid w:val="00B73CD1"/>
    <w:rsid w:val="00B73F10"/>
    <w:rsid w:val="00B75140"/>
    <w:rsid w:val="00B76BBE"/>
    <w:rsid w:val="00B8161E"/>
    <w:rsid w:val="00B81F38"/>
    <w:rsid w:val="00B826D7"/>
    <w:rsid w:val="00B828F2"/>
    <w:rsid w:val="00B83033"/>
    <w:rsid w:val="00B83DAB"/>
    <w:rsid w:val="00B842E2"/>
    <w:rsid w:val="00B84AD4"/>
    <w:rsid w:val="00B85757"/>
    <w:rsid w:val="00B8756F"/>
    <w:rsid w:val="00B900ED"/>
    <w:rsid w:val="00B908A9"/>
    <w:rsid w:val="00B9095A"/>
    <w:rsid w:val="00B911DC"/>
    <w:rsid w:val="00B919D0"/>
    <w:rsid w:val="00B92F2F"/>
    <w:rsid w:val="00B94067"/>
    <w:rsid w:val="00B95896"/>
    <w:rsid w:val="00B95D33"/>
    <w:rsid w:val="00B96589"/>
    <w:rsid w:val="00B96EDB"/>
    <w:rsid w:val="00BA1682"/>
    <w:rsid w:val="00BA19C4"/>
    <w:rsid w:val="00BA1E4F"/>
    <w:rsid w:val="00BA2F59"/>
    <w:rsid w:val="00BA45A0"/>
    <w:rsid w:val="00BA5B57"/>
    <w:rsid w:val="00BA5D62"/>
    <w:rsid w:val="00BA6D66"/>
    <w:rsid w:val="00BA77A1"/>
    <w:rsid w:val="00BB01A7"/>
    <w:rsid w:val="00BB06CC"/>
    <w:rsid w:val="00BB0C05"/>
    <w:rsid w:val="00BB3543"/>
    <w:rsid w:val="00BB3A21"/>
    <w:rsid w:val="00BB5A54"/>
    <w:rsid w:val="00BB648C"/>
    <w:rsid w:val="00BB6699"/>
    <w:rsid w:val="00BB6883"/>
    <w:rsid w:val="00BB6F06"/>
    <w:rsid w:val="00BB6F0E"/>
    <w:rsid w:val="00BB7036"/>
    <w:rsid w:val="00BB753A"/>
    <w:rsid w:val="00BB7615"/>
    <w:rsid w:val="00BB7AE7"/>
    <w:rsid w:val="00BC0615"/>
    <w:rsid w:val="00BC09D5"/>
    <w:rsid w:val="00BC0E82"/>
    <w:rsid w:val="00BC2CD5"/>
    <w:rsid w:val="00BC4233"/>
    <w:rsid w:val="00BC46E3"/>
    <w:rsid w:val="00BC486A"/>
    <w:rsid w:val="00BC5018"/>
    <w:rsid w:val="00BC510A"/>
    <w:rsid w:val="00BC5748"/>
    <w:rsid w:val="00BC5C81"/>
    <w:rsid w:val="00BC62AE"/>
    <w:rsid w:val="00BC7476"/>
    <w:rsid w:val="00BC76C5"/>
    <w:rsid w:val="00BD00D0"/>
    <w:rsid w:val="00BD0803"/>
    <w:rsid w:val="00BD11B0"/>
    <w:rsid w:val="00BD12CB"/>
    <w:rsid w:val="00BD17D1"/>
    <w:rsid w:val="00BD25FA"/>
    <w:rsid w:val="00BD2907"/>
    <w:rsid w:val="00BD550B"/>
    <w:rsid w:val="00BD6EAD"/>
    <w:rsid w:val="00BD7402"/>
    <w:rsid w:val="00BE1F55"/>
    <w:rsid w:val="00BE2907"/>
    <w:rsid w:val="00BE2C93"/>
    <w:rsid w:val="00BE2EE3"/>
    <w:rsid w:val="00BE37A8"/>
    <w:rsid w:val="00BE4649"/>
    <w:rsid w:val="00BE4DCA"/>
    <w:rsid w:val="00BE4E24"/>
    <w:rsid w:val="00BE5165"/>
    <w:rsid w:val="00BE5840"/>
    <w:rsid w:val="00BE61CF"/>
    <w:rsid w:val="00BE687F"/>
    <w:rsid w:val="00BF039D"/>
    <w:rsid w:val="00BF0698"/>
    <w:rsid w:val="00BF0E00"/>
    <w:rsid w:val="00BF18EC"/>
    <w:rsid w:val="00BF2DEE"/>
    <w:rsid w:val="00BF31E7"/>
    <w:rsid w:val="00BF3657"/>
    <w:rsid w:val="00BF3AE6"/>
    <w:rsid w:val="00BF4A36"/>
    <w:rsid w:val="00BF4F0E"/>
    <w:rsid w:val="00BF5918"/>
    <w:rsid w:val="00BF6F47"/>
    <w:rsid w:val="00BF736B"/>
    <w:rsid w:val="00BF7EE2"/>
    <w:rsid w:val="00C01407"/>
    <w:rsid w:val="00C038AD"/>
    <w:rsid w:val="00C04973"/>
    <w:rsid w:val="00C0511A"/>
    <w:rsid w:val="00C05985"/>
    <w:rsid w:val="00C05AC1"/>
    <w:rsid w:val="00C05FF0"/>
    <w:rsid w:val="00C0682A"/>
    <w:rsid w:val="00C078A8"/>
    <w:rsid w:val="00C102B1"/>
    <w:rsid w:val="00C1065B"/>
    <w:rsid w:val="00C10DEF"/>
    <w:rsid w:val="00C12EB9"/>
    <w:rsid w:val="00C13372"/>
    <w:rsid w:val="00C135B3"/>
    <w:rsid w:val="00C1442F"/>
    <w:rsid w:val="00C14C52"/>
    <w:rsid w:val="00C14E29"/>
    <w:rsid w:val="00C15B3D"/>
    <w:rsid w:val="00C17119"/>
    <w:rsid w:val="00C172D7"/>
    <w:rsid w:val="00C200FF"/>
    <w:rsid w:val="00C2013B"/>
    <w:rsid w:val="00C203BE"/>
    <w:rsid w:val="00C204F5"/>
    <w:rsid w:val="00C2053E"/>
    <w:rsid w:val="00C2079A"/>
    <w:rsid w:val="00C2091E"/>
    <w:rsid w:val="00C2171D"/>
    <w:rsid w:val="00C236DE"/>
    <w:rsid w:val="00C2416F"/>
    <w:rsid w:val="00C25F3F"/>
    <w:rsid w:val="00C266F7"/>
    <w:rsid w:val="00C26CF8"/>
    <w:rsid w:val="00C26EC1"/>
    <w:rsid w:val="00C277D5"/>
    <w:rsid w:val="00C27B05"/>
    <w:rsid w:val="00C30DAB"/>
    <w:rsid w:val="00C31003"/>
    <w:rsid w:val="00C320C6"/>
    <w:rsid w:val="00C3319B"/>
    <w:rsid w:val="00C33319"/>
    <w:rsid w:val="00C34142"/>
    <w:rsid w:val="00C34195"/>
    <w:rsid w:val="00C34820"/>
    <w:rsid w:val="00C364AB"/>
    <w:rsid w:val="00C365A1"/>
    <w:rsid w:val="00C36FD0"/>
    <w:rsid w:val="00C3767E"/>
    <w:rsid w:val="00C40564"/>
    <w:rsid w:val="00C40700"/>
    <w:rsid w:val="00C40969"/>
    <w:rsid w:val="00C41937"/>
    <w:rsid w:val="00C431D3"/>
    <w:rsid w:val="00C4359F"/>
    <w:rsid w:val="00C46657"/>
    <w:rsid w:val="00C466F6"/>
    <w:rsid w:val="00C475A6"/>
    <w:rsid w:val="00C4763A"/>
    <w:rsid w:val="00C5221D"/>
    <w:rsid w:val="00C523B7"/>
    <w:rsid w:val="00C5285F"/>
    <w:rsid w:val="00C533FD"/>
    <w:rsid w:val="00C5419C"/>
    <w:rsid w:val="00C54BEF"/>
    <w:rsid w:val="00C54CB8"/>
    <w:rsid w:val="00C55181"/>
    <w:rsid w:val="00C56FAF"/>
    <w:rsid w:val="00C57B19"/>
    <w:rsid w:val="00C60760"/>
    <w:rsid w:val="00C60A88"/>
    <w:rsid w:val="00C60F8D"/>
    <w:rsid w:val="00C63085"/>
    <w:rsid w:val="00C63505"/>
    <w:rsid w:val="00C63A57"/>
    <w:rsid w:val="00C63AB4"/>
    <w:rsid w:val="00C63F68"/>
    <w:rsid w:val="00C64085"/>
    <w:rsid w:val="00C64C6D"/>
    <w:rsid w:val="00C64D1E"/>
    <w:rsid w:val="00C652E7"/>
    <w:rsid w:val="00C652F5"/>
    <w:rsid w:val="00C654C0"/>
    <w:rsid w:val="00C6552F"/>
    <w:rsid w:val="00C65784"/>
    <w:rsid w:val="00C662C3"/>
    <w:rsid w:val="00C663CA"/>
    <w:rsid w:val="00C66CA1"/>
    <w:rsid w:val="00C6797A"/>
    <w:rsid w:val="00C70DA1"/>
    <w:rsid w:val="00C711A5"/>
    <w:rsid w:val="00C7267E"/>
    <w:rsid w:val="00C728D2"/>
    <w:rsid w:val="00C7371D"/>
    <w:rsid w:val="00C749D4"/>
    <w:rsid w:val="00C74C88"/>
    <w:rsid w:val="00C74E2F"/>
    <w:rsid w:val="00C75266"/>
    <w:rsid w:val="00C7673D"/>
    <w:rsid w:val="00C76E04"/>
    <w:rsid w:val="00C774E5"/>
    <w:rsid w:val="00C81E26"/>
    <w:rsid w:val="00C838C9"/>
    <w:rsid w:val="00C8416C"/>
    <w:rsid w:val="00C84ADA"/>
    <w:rsid w:val="00C91249"/>
    <w:rsid w:val="00C9143F"/>
    <w:rsid w:val="00C91782"/>
    <w:rsid w:val="00C92CDA"/>
    <w:rsid w:val="00C92CEB"/>
    <w:rsid w:val="00C9342F"/>
    <w:rsid w:val="00C93871"/>
    <w:rsid w:val="00C938BC"/>
    <w:rsid w:val="00C9447E"/>
    <w:rsid w:val="00C945FF"/>
    <w:rsid w:val="00C9470A"/>
    <w:rsid w:val="00C94A15"/>
    <w:rsid w:val="00C94ED8"/>
    <w:rsid w:val="00C95A46"/>
    <w:rsid w:val="00C961EE"/>
    <w:rsid w:val="00C9631B"/>
    <w:rsid w:val="00C97781"/>
    <w:rsid w:val="00CA0F01"/>
    <w:rsid w:val="00CA0FFB"/>
    <w:rsid w:val="00CA143D"/>
    <w:rsid w:val="00CA16DF"/>
    <w:rsid w:val="00CA171E"/>
    <w:rsid w:val="00CA1B9A"/>
    <w:rsid w:val="00CA2395"/>
    <w:rsid w:val="00CA4116"/>
    <w:rsid w:val="00CA5692"/>
    <w:rsid w:val="00CA598E"/>
    <w:rsid w:val="00CA6669"/>
    <w:rsid w:val="00CA6B66"/>
    <w:rsid w:val="00CB048E"/>
    <w:rsid w:val="00CB0ECF"/>
    <w:rsid w:val="00CB1280"/>
    <w:rsid w:val="00CB1734"/>
    <w:rsid w:val="00CB1A40"/>
    <w:rsid w:val="00CB1F9A"/>
    <w:rsid w:val="00CB2C0B"/>
    <w:rsid w:val="00CB3CFB"/>
    <w:rsid w:val="00CB40E2"/>
    <w:rsid w:val="00CB43F3"/>
    <w:rsid w:val="00CB44BC"/>
    <w:rsid w:val="00CB44E8"/>
    <w:rsid w:val="00CB4517"/>
    <w:rsid w:val="00CB4A1D"/>
    <w:rsid w:val="00CB632F"/>
    <w:rsid w:val="00CB6D6D"/>
    <w:rsid w:val="00CB763B"/>
    <w:rsid w:val="00CC059B"/>
    <w:rsid w:val="00CC0A53"/>
    <w:rsid w:val="00CC0F5B"/>
    <w:rsid w:val="00CC0FB4"/>
    <w:rsid w:val="00CC12CF"/>
    <w:rsid w:val="00CC22B3"/>
    <w:rsid w:val="00CC272D"/>
    <w:rsid w:val="00CC34B3"/>
    <w:rsid w:val="00CC3ABE"/>
    <w:rsid w:val="00CC4298"/>
    <w:rsid w:val="00CC42F1"/>
    <w:rsid w:val="00CC4A32"/>
    <w:rsid w:val="00CC561C"/>
    <w:rsid w:val="00CC5AC5"/>
    <w:rsid w:val="00CD0A63"/>
    <w:rsid w:val="00CD0BAA"/>
    <w:rsid w:val="00CD0DAA"/>
    <w:rsid w:val="00CD1581"/>
    <w:rsid w:val="00CD216C"/>
    <w:rsid w:val="00CD2498"/>
    <w:rsid w:val="00CD278A"/>
    <w:rsid w:val="00CD2C15"/>
    <w:rsid w:val="00CD36D9"/>
    <w:rsid w:val="00CD3C15"/>
    <w:rsid w:val="00CD418C"/>
    <w:rsid w:val="00CD598B"/>
    <w:rsid w:val="00CD6660"/>
    <w:rsid w:val="00CD749C"/>
    <w:rsid w:val="00CD7588"/>
    <w:rsid w:val="00CE0EB2"/>
    <w:rsid w:val="00CE3C08"/>
    <w:rsid w:val="00CE480F"/>
    <w:rsid w:val="00CE763D"/>
    <w:rsid w:val="00CF00F9"/>
    <w:rsid w:val="00CF01EF"/>
    <w:rsid w:val="00CF09DF"/>
    <w:rsid w:val="00CF0DC5"/>
    <w:rsid w:val="00CF2F95"/>
    <w:rsid w:val="00CF3A1A"/>
    <w:rsid w:val="00CF3BCE"/>
    <w:rsid w:val="00CF483E"/>
    <w:rsid w:val="00CF51B0"/>
    <w:rsid w:val="00CF608F"/>
    <w:rsid w:val="00CF62E3"/>
    <w:rsid w:val="00CF6475"/>
    <w:rsid w:val="00CF680B"/>
    <w:rsid w:val="00CF6AB1"/>
    <w:rsid w:val="00D02CF2"/>
    <w:rsid w:val="00D03078"/>
    <w:rsid w:val="00D061A1"/>
    <w:rsid w:val="00D06951"/>
    <w:rsid w:val="00D07464"/>
    <w:rsid w:val="00D10193"/>
    <w:rsid w:val="00D11397"/>
    <w:rsid w:val="00D117D4"/>
    <w:rsid w:val="00D119EA"/>
    <w:rsid w:val="00D12B7B"/>
    <w:rsid w:val="00D14E01"/>
    <w:rsid w:val="00D16B2B"/>
    <w:rsid w:val="00D21389"/>
    <w:rsid w:val="00D21E71"/>
    <w:rsid w:val="00D22AFE"/>
    <w:rsid w:val="00D22CF0"/>
    <w:rsid w:val="00D25585"/>
    <w:rsid w:val="00D25D92"/>
    <w:rsid w:val="00D26889"/>
    <w:rsid w:val="00D27112"/>
    <w:rsid w:val="00D27411"/>
    <w:rsid w:val="00D304C0"/>
    <w:rsid w:val="00D305B5"/>
    <w:rsid w:val="00D3084B"/>
    <w:rsid w:val="00D31D7F"/>
    <w:rsid w:val="00D32801"/>
    <w:rsid w:val="00D32887"/>
    <w:rsid w:val="00D337A9"/>
    <w:rsid w:val="00D3569A"/>
    <w:rsid w:val="00D37464"/>
    <w:rsid w:val="00D37BE8"/>
    <w:rsid w:val="00D37D60"/>
    <w:rsid w:val="00D40D38"/>
    <w:rsid w:val="00D41235"/>
    <w:rsid w:val="00D4158A"/>
    <w:rsid w:val="00D417C6"/>
    <w:rsid w:val="00D42204"/>
    <w:rsid w:val="00D42863"/>
    <w:rsid w:val="00D42AC7"/>
    <w:rsid w:val="00D438D9"/>
    <w:rsid w:val="00D43F5F"/>
    <w:rsid w:val="00D44AC0"/>
    <w:rsid w:val="00D456A6"/>
    <w:rsid w:val="00D45DCD"/>
    <w:rsid w:val="00D4697B"/>
    <w:rsid w:val="00D46DAE"/>
    <w:rsid w:val="00D47849"/>
    <w:rsid w:val="00D4784E"/>
    <w:rsid w:val="00D47FD8"/>
    <w:rsid w:val="00D504B8"/>
    <w:rsid w:val="00D50DB3"/>
    <w:rsid w:val="00D50F92"/>
    <w:rsid w:val="00D51B92"/>
    <w:rsid w:val="00D51E4D"/>
    <w:rsid w:val="00D5226A"/>
    <w:rsid w:val="00D52481"/>
    <w:rsid w:val="00D52CFD"/>
    <w:rsid w:val="00D56377"/>
    <w:rsid w:val="00D572EB"/>
    <w:rsid w:val="00D57578"/>
    <w:rsid w:val="00D60154"/>
    <w:rsid w:val="00D6062E"/>
    <w:rsid w:val="00D61B48"/>
    <w:rsid w:val="00D6390C"/>
    <w:rsid w:val="00D6406E"/>
    <w:rsid w:val="00D640D2"/>
    <w:rsid w:val="00D64267"/>
    <w:rsid w:val="00D6432D"/>
    <w:rsid w:val="00D65C33"/>
    <w:rsid w:val="00D677CA"/>
    <w:rsid w:val="00D67CB3"/>
    <w:rsid w:val="00D7055C"/>
    <w:rsid w:val="00D706CA"/>
    <w:rsid w:val="00D70E6C"/>
    <w:rsid w:val="00D71255"/>
    <w:rsid w:val="00D7166A"/>
    <w:rsid w:val="00D71AD5"/>
    <w:rsid w:val="00D72195"/>
    <w:rsid w:val="00D72BBD"/>
    <w:rsid w:val="00D73E85"/>
    <w:rsid w:val="00D742F7"/>
    <w:rsid w:val="00D748DF"/>
    <w:rsid w:val="00D74D38"/>
    <w:rsid w:val="00D74DD5"/>
    <w:rsid w:val="00D74E51"/>
    <w:rsid w:val="00D75DDF"/>
    <w:rsid w:val="00D77052"/>
    <w:rsid w:val="00D8150E"/>
    <w:rsid w:val="00D81AD4"/>
    <w:rsid w:val="00D81B0C"/>
    <w:rsid w:val="00D82C4F"/>
    <w:rsid w:val="00D82F99"/>
    <w:rsid w:val="00D8410D"/>
    <w:rsid w:val="00D8435D"/>
    <w:rsid w:val="00D843DA"/>
    <w:rsid w:val="00D84AE5"/>
    <w:rsid w:val="00D84B63"/>
    <w:rsid w:val="00D84EBD"/>
    <w:rsid w:val="00D85D4E"/>
    <w:rsid w:val="00D86130"/>
    <w:rsid w:val="00D86133"/>
    <w:rsid w:val="00D86573"/>
    <w:rsid w:val="00D867AF"/>
    <w:rsid w:val="00D86CD3"/>
    <w:rsid w:val="00D871F8"/>
    <w:rsid w:val="00D91A17"/>
    <w:rsid w:val="00D91A79"/>
    <w:rsid w:val="00D91B91"/>
    <w:rsid w:val="00D92000"/>
    <w:rsid w:val="00D93EED"/>
    <w:rsid w:val="00D94F96"/>
    <w:rsid w:val="00D96B11"/>
    <w:rsid w:val="00D96C37"/>
    <w:rsid w:val="00D96E53"/>
    <w:rsid w:val="00D972D5"/>
    <w:rsid w:val="00D97D23"/>
    <w:rsid w:val="00DA1BB7"/>
    <w:rsid w:val="00DA293A"/>
    <w:rsid w:val="00DA494A"/>
    <w:rsid w:val="00DA50DF"/>
    <w:rsid w:val="00DA5814"/>
    <w:rsid w:val="00DA5D90"/>
    <w:rsid w:val="00DA5ECB"/>
    <w:rsid w:val="00DA68EF"/>
    <w:rsid w:val="00DA6B3A"/>
    <w:rsid w:val="00DA739E"/>
    <w:rsid w:val="00DA7C21"/>
    <w:rsid w:val="00DB0D0F"/>
    <w:rsid w:val="00DB1093"/>
    <w:rsid w:val="00DB2DA1"/>
    <w:rsid w:val="00DB45FB"/>
    <w:rsid w:val="00DB4C76"/>
    <w:rsid w:val="00DB4EB8"/>
    <w:rsid w:val="00DB5AAA"/>
    <w:rsid w:val="00DB5D70"/>
    <w:rsid w:val="00DB670C"/>
    <w:rsid w:val="00DB7137"/>
    <w:rsid w:val="00DC0394"/>
    <w:rsid w:val="00DC18FB"/>
    <w:rsid w:val="00DC1BB7"/>
    <w:rsid w:val="00DC2751"/>
    <w:rsid w:val="00DC2E78"/>
    <w:rsid w:val="00DC2F1C"/>
    <w:rsid w:val="00DC3077"/>
    <w:rsid w:val="00DC3090"/>
    <w:rsid w:val="00DC42D6"/>
    <w:rsid w:val="00DC563F"/>
    <w:rsid w:val="00DC696B"/>
    <w:rsid w:val="00DC7759"/>
    <w:rsid w:val="00DC7F67"/>
    <w:rsid w:val="00DD02F1"/>
    <w:rsid w:val="00DD0A8A"/>
    <w:rsid w:val="00DD17BF"/>
    <w:rsid w:val="00DD20A3"/>
    <w:rsid w:val="00DD21F1"/>
    <w:rsid w:val="00DD33BC"/>
    <w:rsid w:val="00DD4DBB"/>
    <w:rsid w:val="00DD517B"/>
    <w:rsid w:val="00DD55E9"/>
    <w:rsid w:val="00DD5AA0"/>
    <w:rsid w:val="00DD5FB1"/>
    <w:rsid w:val="00DD749A"/>
    <w:rsid w:val="00DE1030"/>
    <w:rsid w:val="00DE2C63"/>
    <w:rsid w:val="00DE372D"/>
    <w:rsid w:val="00DE4088"/>
    <w:rsid w:val="00DE5530"/>
    <w:rsid w:val="00DE566F"/>
    <w:rsid w:val="00DE59E0"/>
    <w:rsid w:val="00DE5EA5"/>
    <w:rsid w:val="00DE63C7"/>
    <w:rsid w:val="00DE66BD"/>
    <w:rsid w:val="00DE6835"/>
    <w:rsid w:val="00DE6C2E"/>
    <w:rsid w:val="00DE7D3F"/>
    <w:rsid w:val="00DF083D"/>
    <w:rsid w:val="00DF20CA"/>
    <w:rsid w:val="00DF3790"/>
    <w:rsid w:val="00DF41DF"/>
    <w:rsid w:val="00DF4CC7"/>
    <w:rsid w:val="00DF5188"/>
    <w:rsid w:val="00DF5386"/>
    <w:rsid w:val="00DF58D6"/>
    <w:rsid w:val="00DF6862"/>
    <w:rsid w:val="00DF6CF9"/>
    <w:rsid w:val="00DF6EBF"/>
    <w:rsid w:val="00DF72F0"/>
    <w:rsid w:val="00DF7556"/>
    <w:rsid w:val="00E00498"/>
    <w:rsid w:val="00E00B66"/>
    <w:rsid w:val="00E01605"/>
    <w:rsid w:val="00E0163C"/>
    <w:rsid w:val="00E021D5"/>
    <w:rsid w:val="00E0337C"/>
    <w:rsid w:val="00E036D7"/>
    <w:rsid w:val="00E03E1B"/>
    <w:rsid w:val="00E03E57"/>
    <w:rsid w:val="00E042C9"/>
    <w:rsid w:val="00E04FFC"/>
    <w:rsid w:val="00E05855"/>
    <w:rsid w:val="00E0623A"/>
    <w:rsid w:val="00E06585"/>
    <w:rsid w:val="00E06877"/>
    <w:rsid w:val="00E07879"/>
    <w:rsid w:val="00E07C9C"/>
    <w:rsid w:val="00E104B4"/>
    <w:rsid w:val="00E1057D"/>
    <w:rsid w:val="00E10CC7"/>
    <w:rsid w:val="00E11892"/>
    <w:rsid w:val="00E119DD"/>
    <w:rsid w:val="00E130F7"/>
    <w:rsid w:val="00E1548D"/>
    <w:rsid w:val="00E16577"/>
    <w:rsid w:val="00E16B7C"/>
    <w:rsid w:val="00E17054"/>
    <w:rsid w:val="00E172D4"/>
    <w:rsid w:val="00E201BA"/>
    <w:rsid w:val="00E20891"/>
    <w:rsid w:val="00E2358B"/>
    <w:rsid w:val="00E23C17"/>
    <w:rsid w:val="00E2478A"/>
    <w:rsid w:val="00E24F54"/>
    <w:rsid w:val="00E2522E"/>
    <w:rsid w:val="00E25C9B"/>
    <w:rsid w:val="00E25D91"/>
    <w:rsid w:val="00E263C0"/>
    <w:rsid w:val="00E27482"/>
    <w:rsid w:val="00E30086"/>
    <w:rsid w:val="00E30DB1"/>
    <w:rsid w:val="00E3114F"/>
    <w:rsid w:val="00E32780"/>
    <w:rsid w:val="00E32DC0"/>
    <w:rsid w:val="00E340FB"/>
    <w:rsid w:val="00E34D10"/>
    <w:rsid w:val="00E35788"/>
    <w:rsid w:val="00E3602B"/>
    <w:rsid w:val="00E364D2"/>
    <w:rsid w:val="00E37032"/>
    <w:rsid w:val="00E40CF0"/>
    <w:rsid w:val="00E417A8"/>
    <w:rsid w:val="00E41A61"/>
    <w:rsid w:val="00E41DD6"/>
    <w:rsid w:val="00E42104"/>
    <w:rsid w:val="00E42A4F"/>
    <w:rsid w:val="00E446AE"/>
    <w:rsid w:val="00E4715C"/>
    <w:rsid w:val="00E47401"/>
    <w:rsid w:val="00E47C56"/>
    <w:rsid w:val="00E51CAE"/>
    <w:rsid w:val="00E522D0"/>
    <w:rsid w:val="00E5288E"/>
    <w:rsid w:val="00E52A99"/>
    <w:rsid w:val="00E52EDE"/>
    <w:rsid w:val="00E53982"/>
    <w:rsid w:val="00E53A03"/>
    <w:rsid w:val="00E543F7"/>
    <w:rsid w:val="00E5459C"/>
    <w:rsid w:val="00E54C88"/>
    <w:rsid w:val="00E55393"/>
    <w:rsid w:val="00E55621"/>
    <w:rsid w:val="00E55976"/>
    <w:rsid w:val="00E55D56"/>
    <w:rsid w:val="00E55DFA"/>
    <w:rsid w:val="00E55FCB"/>
    <w:rsid w:val="00E56FF5"/>
    <w:rsid w:val="00E57C77"/>
    <w:rsid w:val="00E602D4"/>
    <w:rsid w:val="00E60E6E"/>
    <w:rsid w:val="00E60F68"/>
    <w:rsid w:val="00E61881"/>
    <w:rsid w:val="00E61C28"/>
    <w:rsid w:val="00E61D6C"/>
    <w:rsid w:val="00E6427A"/>
    <w:rsid w:val="00E66838"/>
    <w:rsid w:val="00E67352"/>
    <w:rsid w:val="00E67636"/>
    <w:rsid w:val="00E67C83"/>
    <w:rsid w:val="00E67F3D"/>
    <w:rsid w:val="00E67F4F"/>
    <w:rsid w:val="00E719E5"/>
    <w:rsid w:val="00E71E01"/>
    <w:rsid w:val="00E7221E"/>
    <w:rsid w:val="00E723F6"/>
    <w:rsid w:val="00E72782"/>
    <w:rsid w:val="00E733EF"/>
    <w:rsid w:val="00E73E8D"/>
    <w:rsid w:val="00E743F3"/>
    <w:rsid w:val="00E744C1"/>
    <w:rsid w:val="00E76764"/>
    <w:rsid w:val="00E76BAB"/>
    <w:rsid w:val="00E76F9C"/>
    <w:rsid w:val="00E77180"/>
    <w:rsid w:val="00E77B6F"/>
    <w:rsid w:val="00E77FD8"/>
    <w:rsid w:val="00E82B63"/>
    <w:rsid w:val="00E82D44"/>
    <w:rsid w:val="00E8351D"/>
    <w:rsid w:val="00E83CE0"/>
    <w:rsid w:val="00E84469"/>
    <w:rsid w:val="00E84F63"/>
    <w:rsid w:val="00E85851"/>
    <w:rsid w:val="00E85A1A"/>
    <w:rsid w:val="00E87943"/>
    <w:rsid w:val="00E9052E"/>
    <w:rsid w:val="00E90B8F"/>
    <w:rsid w:val="00E9100F"/>
    <w:rsid w:val="00E9167F"/>
    <w:rsid w:val="00E918D6"/>
    <w:rsid w:val="00E91F88"/>
    <w:rsid w:val="00E9262D"/>
    <w:rsid w:val="00E92EE0"/>
    <w:rsid w:val="00E92F83"/>
    <w:rsid w:val="00E9391F"/>
    <w:rsid w:val="00E93B45"/>
    <w:rsid w:val="00E9520A"/>
    <w:rsid w:val="00E95F92"/>
    <w:rsid w:val="00E964A4"/>
    <w:rsid w:val="00E96704"/>
    <w:rsid w:val="00E96864"/>
    <w:rsid w:val="00E968EC"/>
    <w:rsid w:val="00E96A38"/>
    <w:rsid w:val="00E9776E"/>
    <w:rsid w:val="00E97A72"/>
    <w:rsid w:val="00E97B08"/>
    <w:rsid w:val="00EA04AF"/>
    <w:rsid w:val="00EA2C75"/>
    <w:rsid w:val="00EA312E"/>
    <w:rsid w:val="00EA46A2"/>
    <w:rsid w:val="00EA47AA"/>
    <w:rsid w:val="00EA4D38"/>
    <w:rsid w:val="00EA6772"/>
    <w:rsid w:val="00EB0037"/>
    <w:rsid w:val="00EB049C"/>
    <w:rsid w:val="00EB269A"/>
    <w:rsid w:val="00EB30C5"/>
    <w:rsid w:val="00EB37E0"/>
    <w:rsid w:val="00EB4F47"/>
    <w:rsid w:val="00EB5137"/>
    <w:rsid w:val="00EB5507"/>
    <w:rsid w:val="00EB5C5A"/>
    <w:rsid w:val="00EB67DA"/>
    <w:rsid w:val="00EB7134"/>
    <w:rsid w:val="00EB7965"/>
    <w:rsid w:val="00EC00B0"/>
    <w:rsid w:val="00EC00DF"/>
    <w:rsid w:val="00EC09A4"/>
    <w:rsid w:val="00EC1FEA"/>
    <w:rsid w:val="00EC278B"/>
    <w:rsid w:val="00EC3F06"/>
    <w:rsid w:val="00EC4270"/>
    <w:rsid w:val="00EC635A"/>
    <w:rsid w:val="00EC6BD5"/>
    <w:rsid w:val="00EC7258"/>
    <w:rsid w:val="00EC7DE4"/>
    <w:rsid w:val="00ED06EE"/>
    <w:rsid w:val="00ED14BB"/>
    <w:rsid w:val="00ED262A"/>
    <w:rsid w:val="00ED3650"/>
    <w:rsid w:val="00ED3B56"/>
    <w:rsid w:val="00ED47AE"/>
    <w:rsid w:val="00ED4BC5"/>
    <w:rsid w:val="00ED4D95"/>
    <w:rsid w:val="00ED4F4B"/>
    <w:rsid w:val="00ED5A45"/>
    <w:rsid w:val="00ED66FA"/>
    <w:rsid w:val="00ED6A33"/>
    <w:rsid w:val="00ED6D97"/>
    <w:rsid w:val="00ED76DB"/>
    <w:rsid w:val="00ED7A28"/>
    <w:rsid w:val="00EE03E9"/>
    <w:rsid w:val="00EE151C"/>
    <w:rsid w:val="00EE16E7"/>
    <w:rsid w:val="00EE2324"/>
    <w:rsid w:val="00EE2F5F"/>
    <w:rsid w:val="00EE3657"/>
    <w:rsid w:val="00EE3934"/>
    <w:rsid w:val="00EE5B9F"/>
    <w:rsid w:val="00EE5ECE"/>
    <w:rsid w:val="00EE6096"/>
    <w:rsid w:val="00EE7109"/>
    <w:rsid w:val="00EE7B97"/>
    <w:rsid w:val="00EE7C07"/>
    <w:rsid w:val="00EF1994"/>
    <w:rsid w:val="00EF320B"/>
    <w:rsid w:val="00EF521D"/>
    <w:rsid w:val="00EF65B6"/>
    <w:rsid w:val="00EF6B24"/>
    <w:rsid w:val="00EF7272"/>
    <w:rsid w:val="00EF757F"/>
    <w:rsid w:val="00EF7E26"/>
    <w:rsid w:val="00F00327"/>
    <w:rsid w:val="00F01176"/>
    <w:rsid w:val="00F01383"/>
    <w:rsid w:val="00F017AE"/>
    <w:rsid w:val="00F019A7"/>
    <w:rsid w:val="00F01D63"/>
    <w:rsid w:val="00F0282D"/>
    <w:rsid w:val="00F059D7"/>
    <w:rsid w:val="00F05F36"/>
    <w:rsid w:val="00F0709D"/>
    <w:rsid w:val="00F0711B"/>
    <w:rsid w:val="00F0729C"/>
    <w:rsid w:val="00F074BB"/>
    <w:rsid w:val="00F075B8"/>
    <w:rsid w:val="00F07C3D"/>
    <w:rsid w:val="00F11995"/>
    <w:rsid w:val="00F11E81"/>
    <w:rsid w:val="00F13BAA"/>
    <w:rsid w:val="00F149CB"/>
    <w:rsid w:val="00F1571C"/>
    <w:rsid w:val="00F158C4"/>
    <w:rsid w:val="00F171A4"/>
    <w:rsid w:val="00F17501"/>
    <w:rsid w:val="00F175F5"/>
    <w:rsid w:val="00F179B4"/>
    <w:rsid w:val="00F22AA7"/>
    <w:rsid w:val="00F23575"/>
    <w:rsid w:val="00F23EC9"/>
    <w:rsid w:val="00F259AD"/>
    <w:rsid w:val="00F26B8A"/>
    <w:rsid w:val="00F31965"/>
    <w:rsid w:val="00F3214B"/>
    <w:rsid w:val="00F329DB"/>
    <w:rsid w:val="00F33ED8"/>
    <w:rsid w:val="00F372AD"/>
    <w:rsid w:val="00F37B74"/>
    <w:rsid w:val="00F42D1A"/>
    <w:rsid w:val="00F4385A"/>
    <w:rsid w:val="00F43E88"/>
    <w:rsid w:val="00F44109"/>
    <w:rsid w:val="00F44636"/>
    <w:rsid w:val="00F44A90"/>
    <w:rsid w:val="00F4529E"/>
    <w:rsid w:val="00F463E6"/>
    <w:rsid w:val="00F479A0"/>
    <w:rsid w:val="00F47EB7"/>
    <w:rsid w:val="00F503C5"/>
    <w:rsid w:val="00F50B2F"/>
    <w:rsid w:val="00F51A36"/>
    <w:rsid w:val="00F522B8"/>
    <w:rsid w:val="00F53C1A"/>
    <w:rsid w:val="00F53CAB"/>
    <w:rsid w:val="00F53DDF"/>
    <w:rsid w:val="00F55C48"/>
    <w:rsid w:val="00F568F2"/>
    <w:rsid w:val="00F56EA8"/>
    <w:rsid w:val="00F57468"/>
    <w:rsid w:val="00F606BB"/>
    <w:rsid w:val="00F61A99"/>
    <w:rsid w:val="00F62200"/>
    <w:rsid w:val="00F62D9E"/>
    <w:rsid w:val="00F6300C"/>
    <w:rsid w:val="00F64ABC"/>
    <w:rsid w:val="00F65588"/>
    <w:rsid w:val="00F655D6"/>
    <w:rsid w:val="00F65B8A"/>
    <w:rsid w:val="00F66DFE"/>
    <w:rsid w:val="00F66E1C"/>
    <w:rsid w:val="00F678A2"/>
    <w:rsid w:val="00F71E72"/>
    <w:rsid w:val="00F73413"/>
    <w:rsid w:val="00F73C88"/>
    <w:rsid w:val="00F74197"/>
    <w:rsid w:val="00F748E5"/>
    <w:rsid w:val="00F7537C"/>
    <w:rsid w:val="00F7538C"/>
    <w:rsid w:val="00F758A6"/>
    <w:rsid w:val="00F76B0E"/>
    <w:rsid w:val="00F7746F"/>
    <w:rsid w:val="00F77903"/>
    <w:rsid w:val="00F8118B"/>
    <w:rsid w:val="00F816D8"/>
    <w:rsid w:val="00F81956"/>
    <w:rsid w:val="00F82316"/>
    <w:rsid w:val="00F83614"/>
    <w:rsid w:val="00F84270"/>
    <w:rsid w:val="00F845D5"/>
    <w:rsid w:val="00F85414"/>
    <w:rsid w:val="00F87637"/>
    <w:rsid w:val="00F8764D"/>
    <w:rsid w:val="00F876D1"/>
    <w:rsid w:val="00F87FF9"/>
    <w:rsid w:val="00F91B03"/>
    <w:rsid w:val="00F91BE5"/>
    <w:rsid w:val="00F92E9D"/>
    <w:rsid w:val="00F92FEB"/>
    <w:rsid w:val="00F93AE9"/>
    <w:rsid w:val="00F943BB"/>
    <w:rsid w:val="00F95307"/>
    <w:rsid w:val="00F95A5E"/>
    <w:rsid w:val="00F964FC"/>
    <w:rsid w:val="00F978A7"/>
    <w:rsid w:val="00FA0491"/>
    <w:rsid w:val="00FA0522"/>
    <w:rsid w:val="00FA060A"/>
    <w:rsid w:val="00FA1A43"/>
    <w:rsid w:val="00FA2DDD"/>
    <w:rsid w:val="00FA2F07"/>
    <w:rsid w:val="00FA4CA9"/>
    <w:rsid w:val="00FA58A4"/>
    <w:rsid w:val="00FA7695"/>
    <w:rsid w:val="00FA76E9"/>
    <w:rsid w:val="00FB0CBE"/>
    <w:rsid w:val="00FB0D43"/>
    <w:rsid w:val="00FB3C61"/>
    <w:rsid w:val="00FB3CB3"/>
    <w:rsid w:val="00FB4633"/>
    <w:rsid w:val="00FB5609"/>
    <w:rsid w:val="00FB57F4"/>
    <w:rsid w:val="00FB631A"/>
    <w:rsid w:val="00FC01DE"/>
    <w:rsid w:val="00FC0547"/>
    <w:rsid w:val="00FC0866"/>
    <w:rsid w:val="00FC11E8"/>
    <w:rsid w:val="00FC217D"/>
    <w:rsid w:val="00FC2A47"/>
    <w:rsid w:val="00FC40FF"/>
    <w:rsid w:val="00FC55E3"/>
    <w:rsid w:val="00FC6163"/>
    <w:rsid w:val="00FC6656"/>
    <w:rsid w:val="00FC6D81"/>
    <w:rsid w:val="00FC7739"/>
    <w:rsid w:val="00FD01D7"/>
    <w:rsid w:val="00FD05CE"/>
    <w:rsid w:val="00FD0973"/>
    <w:rsid w:val="00FD2596"/>
    <w:rsid w:val="00FD25B4"/>
    <w:rsid w:val="00FD61FB"/>
    <w:rsid w:val="00FD6CCF"/>
    <w:rsid w:val="00FE1491"/>
    <w:rsid w:val="00FE15F9"/>
    <w:rsid w:val="00FE17BF"/>
    <w:rsid w:val="00FE199E"/>
    <w:rsid w:val="00FE27FF"/>
    <w:rsid w:val="00FE28C5"/>
    <w:rsid w:val="00FE2AEE"/>
    <w:rsid w:val="00FE2B0A"/>
    <w:rsid w:val="00FE3243"/>
    <w:rsid w:val="00FE39C0"/>
    <w:rsid w:val="00FE408F"/>
    <w:rsid w:val="00FE42FA"/>
    <w:rsid w:val="00FE45CE"/>
    <w:rsid w:val="00FE4C2C"/>
    <w:rsid w:val="00FE550A"/>
    <w:rsid w:val="00FE6597"/>
    <w:rsid w:val="00FE6FD6"/>
    <w:rsid w:val="00FE728D"/>
    <w:rsid w:val="00FF0156"/>
    <w:rsid w:val="00FF148F"/>
    <w:rsid w:val="00FF17B8"/>
    <w:rsid w:val="00FF1A96"/>
    <w:rsid w:val="00FF22EE"/>
    <w:rsid w:val="00FF2A46"/>
    <w:rsid w:val="00FF2B26"/>
    <w:rsid w:val="00FF2B57"/>
    <w:rsid w:val="00FF41BF"/>
    <w:rsid w:val="00FF4D6A"/>
    <w:rsid w:val="00FF5414"/>
    <w:rsid w:val="00FF563E"/>
    <w:rsid w:val="00FF5934"/>
    <w:rsid w:val="00FF59C5"/>
    <w:rsid w:val="00FF5A4D"/>
    <w:rsid w:val="00FF5BD9"/>
    <w:rsid w:val="00FF5F26"/>
    <w:rsid w:val="00FF6B95"/>
    <w:rsid w:val="00FF741B"/>
    <w:rsid w:val="00FF7EB3"/>
    <w:rsid w:val="026014F3"/>
    <w:rsid w:val="029D6596"/>
    <w:rsid w:val="02E30A47"/>
    <w:rsid w:val="02F5222D"/>
    <w:rsid w:val="02FA4482"/>
    <w:rsid w:val="03421771"/>
    <w:rsid w:val="035F26AB"/>
    <w:rsid w:val="038540C5"/>
    <w:rsid w:val="04C14310"/>
    <w:rsid w:val="054F23D0"/>
    <w:rsid w:val="0564351C"/>
    <w:rsid w:val="05C61578"/>
    <w:rsid w:val="05D94125"/>
    <w:rsid w:val="06987D5D"/>
    <w:rsid w:val="06CA655F"/>
    <w:rsid w:val="06CD05B2"/>
    <w:rsid w:val="07905AFE"/>
    <w:rsid w:val="07A51CAA"/>
    <w:rsid w:val="07AC1FD8"/>
    <w:rsid w:val="0824262C"/>
    <w:rsid w:val="082571DA"/>
    <w:rsid w:val="08460C1A"/>
    <w:rsid w:val="08A30333"/>
    <w:rsid w:val="09FD6718"/>
    <w:rsid w:val="0A10364C"/>
    <w:rsid w:val="0A221ED6"/>
    <w:rsid w:val="0B4D393C"/>
    <w:rsid w:val="0CD85A31"/>
    <w:rsid w:val="0D0C38D5"/>
    <w:rsid w:val="0D691849"/>
    <w:rsid w:val="0DAD4EFE"/>
    <w:rsid w:val="0F5E661D"/>
    <w:rsid w:val="0FF6017F"/>
    <w:rsid w:val="103F62C4"/>
    <w:rsid w:val="105032EF"/>
    <w:rsid w:val="106914A1"/>
    <w:rsid w:val="11541AA5"/>
    <w:rsid w:val="11C958D2"/>
    <w:rsid w:val="11D1628B"/>
    <w:rsid w:val="1338261C"/>
    <w:rsid w:val="13973C12"/>
    <w:rsid w:val="13C44B76"/>
    <w:rsid w:val="13E97B22"/>
    <w:rsid w:val="15610B19"/>
    <w:rsid w:val="15825864"/>
    <w:rsid w:val="1674543E"/>
    <w:rsid w:val="16F1642D"/>
    <w:rsid w:val="17451BBB"/>
    <w:rsid w:val="17CF2453"/>
    <w:rsid w:val="17DD76ED"/>
    <w:rsid w:val="17E50FED"/>
    <w:rsid w:val="1946352F"/>
    <w:rsid w:val="19A25C3A"/>
    <w:rsid w:val="19F023FB"/>
    <w:rsid w:val="1A7D4E64"/>
    <w:rsid w:val="1AEF6EA9"/>
    <w:rsid w:val="1CB31670"/>
    <w:rsid w:val="1CBB35B5"/>
    <w:rsid w:val="1CD73F19"/>
    <w:rsid w:val="1CF14C65"/>
    <w:rsid w:val="1D1A02B0"/>
    <w:rsid w:val="1D701149"/>
    <w:rsid w:val="1DA71673"/>
    <w:rsid w:val="1E4827FC"/>
    <w:rsid w:val="20836AAA"/>
    <w:rsid w:val="21762BB4"/>
    <w:rsid w:val="224E79A5"/>
    <w:rsid w:val="227745FB"/>
    <w:rsid w:val="2291226C"/>
    <w:rsid w:val="22A20612"/>
    <w:rsid w:val="22C64B56"/>
    <w:rsid w:val="245D19B6"/>
    <w:rsid w:val="24AE5BF1"/>
    <w:rsid w:val="25160909"/>
    <w:rsid w:val="25955FD0"/>
    <w:rsid w:val="26555F9C"/>
    <w:rsid w:val="28267188"/>
    <w:rsid w:val="28833AF8"/>
    <w:rsid w:val="2905450E"/>
    <w:rsid w:val="2954525D"/>
    <w:rsid w:val="29EB6026"/>
    <w:rsid w:val="2AD7222A"/>
    <w:rsid w:val="2BBD4B7D"/>
    <w:rsid w:val="2BD1507A"/>
    <w:rsid w:val="2C2979D7"/>
    <w:rsid w:val="2C2C37A0"/>
    <w:rsid w:val="2D7B6978"/>
    <w:rsid w:val="2EB737E9"/>
    <w:rsid w:val="2F013433"/>
    <w:rsid w:val="2F5A35A4"/>
    <w:rsid w:val="2F895777"/>
    <w:rsid w:val="2FCD75BC"/>
    <w:rsid w:val="30561855"/>
    <w:rsid w:val="305B0E07"/>
    <w:rsid w:val="308831CC"/>
    <w:rsid w:val="312E1203"/>
    <w:rsid w:val="31CD691A"/>
    <w:rsid w:val="31D37F05"/>
    <w:rsid w:val="31EE0631"/>
    <w:rsid w:val="32AB5E68"/>
    <w:rsid w:val="32AE05D3"/>
    <w:rsid w:val="32BA79D5"/>
    <w:rsid w:val="32DA7DF2"/>
    <w:rsid w:val="336546D6"/>
    <w:rsid w:val="34064CA0"/>
    <w:rsid w:val="3416396B"/>
    <w:rsid w:val="342C5F50"/>
    <w:rsid w:val="342F5058"/>
    <w:rsid w:val="348E59C2"/>
    <w:rsid w:val="34C84D5E"/>
    <w:rsid w:val="37077DAA"/>
    <w:rsid w:val="379716C9"/>
    <w:rsid w:val="383A6FE2"/>
    <w:rsid w:val="38766AC0"/>
    <w:rsid w:val="38876C6F"/>
    <w:rsid w:val="391E433B"/>
    <w:rsid w:val="39413027"/>
    <w:rsid w:val="399B353D"/>
    <w:rsid w:val="39F361A6"/>
    <w:rsid w:val="3A2F6D13"/>
    <w:rsid w:val="3AB8764A"/>
    <w:rsid w:val="3B8B0C10"/>
    <w:rsid w:val="3C041395"/>
    <w:rsid w:val="3C26247C"/>
    <w:rsid w:val="3C646183"/>
    <w:rsid w:val="3CD20B97"/>
    <w:rsid w:val="3D0650E1"/>
    <w:rsid w:val="3D0E1F2E"/>
    <w:rsid w:val="3D4F71FA"/>
    <w:rsid w:val="3DA12983"/>
    <w:rsid w:val="3DB8170A"/>
    <w:rsid w:val="3DBE3CCD"/>
    <w:rsid w:val="3E191A99"/>
    <w:rsid w:val="3E3815AB"/>
    <w:rsid w:val="40B41849"/>
    <w:rsid w:val="426D56AD"/>
    <w:rsid w:val="43367415"/>
    <w:rsid w:val="43BA2405"/>
    <w:rsid w:val="447F39C9"/>
    <w:rsid w:val="44B61129"/>
    <w:rsid w:val="45C53D06"/>
    <w:rsid w:val="45F06287"/>
    <w:rsid w:val="469A09A2"/>
    <w:rsid w:val="479150CD"/>
    <w:rsid w:val="47D646CD"/>
    <w:rsid w:val="48315571"/>
    <w:rsid w:val="485A62A9"/>
    <w:rsid w:val="48EE0B6E"/>
    <w:rsid w:val="492C3C25"/>
    <w:rsid w:val="494522D6"/>
    <w:rsid w:val="49AE7349"/>
    <w:rsid w:val="49E92B46"/>
    <w:rsid w:val="4A155D8F"/>
    <w:rsid w:val="4AEE748D"/>
    <w:rsid w:val="4B043204"/>
    <w:rsid w:val="4B0A674C"/>
    <w:rsid w:val="4B59034E"/>
    <w:rsid w:val="4B786FE8"/>
    <w:rsid w:val="4C1F730E"/>
    <w:rsid w:val="4C441A47"/>
    <w:rsid w:val="4D2C59A0"/>
    <w:rsid w:val="4D3808ED"/>
    <w:rsid w:val="4FF265A5"/>
    <w:rsid w:val="50086056"/>
    <w:rsid w:val="50652C56"/>
    <w:rsid w:val="50912541"/>
    <w:rsid w:val="51A718EC"/>
    <w:rsid w:val="53492615"/>
    <w:rsid w:val="53725841"/>
    <w:rsid w:val="53933508"/>
    <w:rsid w:val="53A075D0"/>
    <w:rsid w:val="53DB426F"/>
    <w:rsid w:val="53FB6278"/>
    <w:rsid w:val="541033AC"/>
    <w:rsid w:val="546508B8"/>
    <w:rsid w:val="54F84F95"/>
    <w:rsid w:val="55396F2A"/>
    <w:rsid w:val="5590297C"/>
    <w:rsid w:val="55C534C7"/>
    <w:rsid w:val="55E23E0B"/>
    <w:rsid w:val="56865CF6"/>
    <w:rsid w:val="581E4E4B"/>
    <w:rsid w:val="587E1F72"/>
    <w:rsid w:val="59575BA9"/>
    <w:rsid w:val="59611959"/>
    <w:rsid w:val="5AE76B9E"/>
    <w:rsid w:val="5B302F7B"/>
    <w:rsid w:val="5BA95B76"/>
    <w:rsid w:val="5C460C88"/>
    <w:rsid w:val="5C90795E"/>
    <w:rsid w:val="5CCC2DC4"/>
    <w:rsid w:val="5D9774BA"/>
    <w:rsid w:val="5DA0005A"/>
    <w:rsid w:val="5E081F0C"/>
    <w:rsid w:val="5E685B95"/>
    <w:rsid w:val="5EE94B60"/>
    <w:rsid w:val="5FAF18D1"/>
    <w:rsid w:val="5FB57F0A"/>
    <w:rsid w:val="600B67CF"/>
    <w:rsid w:val="609E7042"/>
    <w:rsid w:val="60EE3054"/>
    <w:rsid w:val="61245C5D"/>
    <w:rsid w:val="62156240"/>
    <w:rsid w:val="62173763"/>
    <w:rsid w:val="62E97688"/>
    <w:rsid w:val="636F57C6"/>
    <w:rsid w:val="63BF793E"/>
    <w:rsid w:val="63DB14BD"/>
    <w:rsid w:val="63E948E6"/>
    <w:rsid w:val="64573DAB"/>
    <w:rsid w:val="648C395E"/>
    <w:rsid w:val="649C6439"/>
    <w:rsid w:val="64FB7967"/>
    <w:rsid w:val="657E6E77"/>
    <w:rsid w:val="657F5720"/>
    <w:rsid w:val="66066B94"/>
    <w:rsid w:val="66196EB3"/>
    <w:rsid w:val="66254E57"/>
    <w:rsid w:val="6630081B"/>
    <w:rsid w:val="663A79D6"/>
    <w:rsid w:val="66FC71D5"/>
    <w:rsid w:val="67226406"/>
    <w:rsid w:val="681032DF"/>
    <w:rsid w:val="68202932"/>
    <w:rsid w:val="685B2481"/>
    <w:rsid w:val="68A44600"/>
    <w:rsid w:val="68E432C5"/>
    <w:rsid w:val="69624421"/>
    <w:rsid w:val="697202D8"/>
    <w:rsid w:val="6B10477D"/>
    <w:rsid w:val="6BA71DE1"/>
    <w:rsid w:val="6BC10B91"/>
    <w:rsid w:val="6C033853"/>
    <w:rsid w:val="6C180C58"/>
    <w:rsid w:val="6C6810C3"/>
    <w:rsid w:val="6C8E6D61"/>
    <w:rsid w:val="6CCB51C4"/>
    <w:rsid w:val="6CF06606"/>
    <w:rsid w:val="6D0E7E93"/>
    <w:rsid w:val="6D3A2514"/>
    <w:rsid w:val="6D4C6C21"/>
    <w:rsid w:val="6D6930DF"/>
    <w:rsid w:val="6DA447D8"/>
    <w:rsid w:val="6DB5596D"/>
    <w:rsid w:val="6DD65012"/>
    <w:rsid w:val="6DF74C9B"/>
    <w:rsid w:val="6F2221DB"/>
    <w:rsid w:val="6FAD648C"/>
    <w:rsid w:val="70170B49"/>
    <w:rsid w:val="703066B6"/>
    <w:rsid w:val="710E7069"/>
    <w:rsid w:val="7147404A"/>
    <w:rsid w:val="71853161"/>
    <w:rsid w:val="71E9759F"/>
    <w:rsid w:val="72637DBC"/>
    <w:rsid w:val="7345466B"/>
    <w:rsid w:val="73B740BC"/>
    <w:rsid w:val="73DC67B8"/>
    <w:rsid w:val="74BB114E"/>
    <w:rsid w:val="74BB142D"/>
    <w:rsid w:val="7505642D"/>
    <w:rsid w:val="75344355"/>
    <w:rsid w:val="75F54952"/>
    <w:rsid w:val="76EB4CA5"/>
    <w:rsid w:val="7840673C"/>
    <w:rsid w:val="78592D4F"/>
    <w:rsid w:val="78C4736A"/>
    <w:rsid w:val="78D35204"/>
    <w:rsid w:val="78DE0862"/>
    <w:rsid w:val="793B059D"/>
    <w:rsid w:val="798221A9"/>
    <w:rsid w:val="7BAD0447"/>
    <w:rsid w:val="7BD332C2"/>
    <w:rsid w:val="7C023C97"/>
    <w:rsid w:val="7C0E1692"/>
    <w:rsid w:val="7CD33CA1"/>
    <w:rsid w:val="7D135EC9"/>
    <w:rsid w:val="7D542EB3"/>
    <w:rsid w:val="7DB043B7"/>
    <w:rsid w:val="7E3E4574"/>
    <w:rsid w:val="7E790523"/>
    <w:rsid w:val="7EE637F7"/>
    <w:rsid w:val="7F073D15"/>
    <w:rsid w:val="F7DE9B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iPriority="0" w:name="toc 3"/>
    <w:lsdException w:uiPriority="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qFormat="1" w:unhideWhenUsed="0" w:uiPriority="0" w:semiHidden="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kern w:val="2"/>
      <w:sz w:val="21"/>
      <w:szCs w:val="24"/>
      <w:lang w:val="en-US" w:eastAsia="zh-CN" w:bidi="ar-SA"/>
    </w:rPr>
  </w:style>
  <w:style w:type="paragraph" w:styleId="2">
    <w:name w:val="heading 1"/>
    <w:basedOn w:val="1"/>
    <w:next w:val="1"/>
    <w:link w:val="49"/>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numPr>
        <w:ilvl w:val="1"/>
        <w:numId w:val="1"/>
      </w:numPr>
      <w:autoSpaceDE w:val="0"/>
      <w:autoSpaceDN w:val="0"/>
      <w:adjustRightInd w:val="0"/>
      <w:spacing w:before="120" w:after="120"/>
      <w:textAlignment w:val="baseline"/>
      <w:outlineLvl w:val="1"/>
    </w:pPr>
    <w:rPr>
      <w:rFonts w:ascii="宋体" w:hAnsi="Arial" w:eastAsia="楷体_GB2312"/>
      <w:b/>
      <w:kern w:val="24"/>
      <w:sz w:val="24"/>
      <w:szCs w:val="20"/>
    </w:rPr>
  </w:style>
  <w:style w:type="paragraph" w:styleId="4">
    <w:name w:val="heading 3"/>
    <w:basedOn w:val="1"/>
    <w:next w:val="1"/>
    <w:qFormat/>
    <w:uiPriority w:val="0"/>
    <w:pPr>
      <w:numPr>
        <w:ilvl w:val="2"/>
        <w:numId w:val="1"/>
      </w:numPr>
      <w:autoSpaceDE w:val="0"/>
      <w:autoSpaceDN w:val="0"/>
      <w:adjustRightInd w:val="0"/>
      <w:spacing w:before="120" w:after="120"/>
      <w:textAlignment w:val="baseline"/>
      <w:outlineLvl w:val="2"/>
    </w:pPr>
    <w:rPr>
      <w:rFonts w:ascii="宋体" w:hAnsi="Impact" w:eastAsia="楷体_GB2312"/>
      <w:b/>
      <w:kern w:val="24"/>
      <w:sz w:val="24"/>
      <w:szCs w:val="20"/>
    </w:rPr>
  </w:style>
  <w:style w:type="paragraph" w:styleId="5">
    <w:name w:val="heading 4"/>
    <w:basedOn w:val="1"/>
    <w:next w:val="1"/>
    <w:qFormat/>
    <w:uiPriority w:val="0"/>
    <w:pPr>
      <w:numPr>
        <w:ilvl w:val="3"/>
        <w:numId w:val="1"/>
      </w:numPr>
      <w:autoSpaceDE w:val="0"/>
      <w:autoSpaceDN w:val="0"/>
      <w:adjustRightInd w:val="0"/>
      <w:spacing w:before="120" w:after="120"/>
      <w:textAlignment w:val="baseline"/>
      <w:outlineLvl w:val="3"/>
    </w:pPr>
    <w:rPr>
      <w:rFonts w:ascii="宋体" w:hAnsi="Arial" w:eastAsia="楷体_GB2312"/>
      <w:b/>
      <w:kern w:val="24"/>
      <w:sz w:val="24"/>
      <w:szCs w:val="20"/>
    </w:rPr>
  </w:style>
  <w:style w:type="paragraph" w:styleId="6">
    <w:name w:val="heading 5"/>
    <w:basedOn w:val="1"/>
    <w:next w:val="7"/>
    <w:qFormat/>
    <w:uiPriority w:val="0"/>
    <w:pPr>
      <w:keepNext/>
      <w:keepLines/>
      <w:numPr>
        <w:ilvl w:val="4"/>
        <w:numId w:val="1"/>
      </w:numPr>
      <w:spacing w:before="60" w:after="60"/>
      <w:outlineLvl w:val="4"/>
    </w:pPr>
    <w:rPr>
      <w:rFonts w:ascii="宋体" w:hAnsi="Impact" w:eastAsia="楷体_GB2312"/>
      <w:b/>
      <w:sz w:val="24"/>
      <w:szCs w:val="20"/>
    </w:rPr>
  </w:style>
  <w:style w:type="paragraph" w:styleId="8">
    <w:name w:val="heading 6"/>
    <w:basedOn w:val="1"/>
    <w:next w:val="1"/>
    <w:qFormat/>
    <w:uiPriority w:val="0"/>
    <w:pPr>
      <w:keepNext/>
      <w:keepLines/>
      <w:numPr>
        <w:ilvl w:val="5"/>
        <w:numId w:val="1"/>
      </w:numPr>
      <w:autoSpaceDE w:val="0"/>
      <w:autoSpaceDN w:val="0"/>
      <w:adjustRightInd w:val="0"/>
      <w:spacing w:before="120" w:after="64" w:line="317" w:lineRule="auto"/>
      <w:textAlignment w:val="baseline"/>
      <w:outlineLvl w:val="5"/>
    </w:pPr>
    <w:rPr>
      <w:rFonts w:ascii="Arial" w:hAnsi="Arial" w:eastAsia="楷体_GB2312"/>
      <w:b/>
      <w:kern w:val="24"/>
      <w:sz w:val="24"/>
      <w:szCs w:val="20"/>
    </w:rPr>
  </w:style>
  <w:style w:type="paragraph" w:styleId="9">
    <w:name w:val="heading 7"/>
    <w:basedOn w:val="1"/>
    <w:next w:val="1"/>
    <w:qFormat/>
    <w:uiPriority w:val="0"/>
    <w:pPr>
      <w:keepNext/>
      <w:keepLines/>
      <w:numPr>
        <w:ilvl w:val="6"/>
        <w:numId w:val="1"/>
      </w:numPr>
      <w:autoSpaceDE w:val="0"/>
      <w:autoSpaceDN w:val="0"/>
      <w:adjustRightInd w:val="0"/>
      <w:spacing w:before="240" w:after="64" w:line="317" w:lineRule="auto"/>
      <w:textAlignment w:val="baseline"/>
      <w:outlineLvl w:val="6"/>
    </w:pPr>
    <w:rPr>
      <w:rFonts w:ascii="宋体" w:hAnsi="Impact" w:eastAsia="楷体_GB2312"/>
      <w:b/>
      <w:kern w:val="24"/>
      <w:sz w:val="24"/>
      <w:szCs w:val="20"/>
    </w:rPr>
  </w:style>
  <w:style w:type="paragraph" w:styleId="10">
    <w:name w:val="heading 8"/>
    <w:basedOn w:val="1"/>
    <w:next w:val="1"/>
    <w:qFormat/>
    <w:uiPriority w:val="0"/>
    <w:pPr>
      <w:keepNext/>
      <w:keepLines/>
      <w:numPr>
        <w:ilvl w:val="7"/>
        <w:numId w:val="1"/>
      </w:numPr>
      <w:autoSpaceDE w:val="0"/>
      <w:autoSpaceDN w:val="0"/>
      <w:adjustRightInd w:val="0"/>
      <w:spacing w:before="240" w:after="64" w:line="317" w:lineRule="auto"/>
      <w:textAlignment w:val="baseline"/>
      <w:outlineLvl w:val="7"/>
    </w:pPr>
    <w:rPr>
      <w:rFonts w:ascii="Arial" w:hAnsi="Arial" w:eastAsia="黑体"/>
      <w:kern w:val="24"/>
      <w:sz w:val="24"/>
      <w:szCs w:val="20"/>
    </w:rPr>
  </w:style>
  <w:style w:type="paragraph" w:styleId="11">
    <w:name w:val="heading 9"/>
    <w:basedOn w:val="1"/>
    <w:next w:val="1"/>
    <w:qFormat/>
    <w:uiPriority w:val="0"/>
    <w:pPr>
      <w:keepNext/>
      <w:keepLines/>
      <w:numPr>
        <w:ilvl w:val="8"/>
        <w:numId w:val="1"/>
      </w:numPr>
      <w:autoSpaceDE w:val="0"/>
      <w:autoSpaceDN w:val="0"/>
      <w:adjustRightInd w:val="0"/>
      <w:spacing w:before="240" w:after="64" w:line="317" w:lineRule="auto"/>
      <w:textAlignment w:val="baseline"/>
      <w:outlineLvl w:val="8"/>
    </w:pPr>
    <w:rPr>
      <w:rFonts w:ascii="Arial" w:hAnsi="Arial" w:eastAsia="黑体"/>
      <w:kern w:val="24"/>
      <w:szCs w:val="20"/>
    </w:rPr>
  </w:style>
  <w:style w:type="character" w:default="1" w:styleId="37">
    <w:name w:val="Default Paragraph Font"/>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8"/>
    <w:qFormat/>
    <w:uiPriority w:val="0"/>
    <w:pPr>
      <w:ind w:firstLine="420" w:firstLineChars="200"/>
    </w:pPr>
  </w:style>
  <w:style w:type="paragraph" w:styleId="12">
    <w:name w:val="List 3"/>
    <w:basedOn w:val="1"/>
    <w:qFormat/>
    <w:uiPriority w:val="0"/>
    <w:pPr>
      <w:ind w:left="100" w:leftChars="400" w:hanging="200" w:hangingChars="200"/>
    </w:pPr>
  </w:style>
  <w:style w:type="paragraph" w:styleId="13">
    <w:name w:val="caption"/>
    <w:basedOn w:val="1"/>
    <w:next w:val="1"/>
    <w:link w:val="61"/>
    <w:qFormat/>
    <w:uiPriority w:val="0"/>
    <w:pPr>
      <w:keepNext/>
      <w:spacing w:line="360" w:lineRule="auto"/>
      <w:jc w:val="center"/>
    </w:pPr>
    <w:rPr>
      <w:rFonts w:ascii="宋体" w:hAnsi="宋体"/>
      <w:b/>
      <w:sz w:val="24"/>
    </w:rPr>
  </w:style>
  <w:style w:type="paragraph" w:styleId="14">
    <w:name w:val="Document Map"/>
    <w:basedOn w:val="1"/>
    <w:qFormat/>
    <w:uiPriority w:val="0"/>
    <w:pPr>
      <w:shd w:val="clear" w:color="auto" w:fill="000080"/>
    </w:pPr>
  </w:style>
  <w:style w:type="paragraph" w:styleId="15">
    <w:name w:val="annotation text"/>
    <w:basedOn w:val="1"/>
    <w:link w:val="72"/>
    <w:qFormat/>
    <w:uiPriority w:val="0"/>
    <w:pPr>
      <w:adjustRightInd w:val="0"/>
      <w:snapToGrid w:val="0"/>
      <w:spacing w:line="360" w:lineRule="auto"/>
      <w:ind w:firstLine="425" w:firstLineChars="200"/>
    </w:pPr>
    <w:rPr>
      <w:sz w:val="24"/>
      <w:szCs w:val="20"/>
    </w:rPr>
  </w:style>
  <w:style w:type="paragraph" w:styleId="16">
    <w:name w:val="Body Text 3"/>
    <w:basedOn w:val="1"/>
    <w:link w:val="76"/>
    <w:qFormat/>
    <w:uiPriority w:val="0"/>
    <w:pPr>
      <w:spacing w:after="120"/>
    </w:pPr>
    <w:rPr>
      <w:sz w:val="16"/>
      <w:szCs w:val="16"/>
    </w:rPr>
  </w:style>
  <w:style w:type="paragraph" w:styleId="17">
    <w:name w:val="Body Text"/>
    <w:basedOn w:val="1"/>
    <w:link w:val="138"/>
    <w:qFormat/>
    <w:uiPriority w:val="0"/>
    <w:pPr>
      <w:spacing w:after="120"/>
    </w:pPr>
  </w:style>
  <w:style w:type="paragraph" w:styleId="18">
    <w:name w:val="Body Text Indent"/>
    <w:basedOn w:val="1"/>
    <w:link w:val="62"/>
    <w:qFormat/>
    <w:uiPriority w:val="0"/>
    <w:pPr>
      <w:spacing w:line="500" w:lineRule="atLeast"/>
      <w:ind w:firstLine="567"/>
    </w:pPr>
    <w:rPr>
      <w:sz w:val="28"/>
      <w:szCs w:val="20"/>
    </w:rPr>
  </w:style>
  <w:style w:type="paragraph" w:styleId="19">
    <w:name w:val="Plain Text"/>
    <w:basedOn w:val="1"/>
    <w:link w:val="64"/>
    <w:qFormat/>
    <w:uiPriority w:val="0"/>
    <w:rPr>
      <w:rFonts w:ascii="宋体" w:hAnsi="Courier New"/>
      <w:sz w:val="15"/>
      <w:szCs w:val="21"/>
    </w:rPr>
  </w:style>
  <w:style w:type="paragraph" w:styleId="20">
    <w:name w:val="Body Text Indent 2"/>
    <w:basedOn w:val="1"/>
    <w:link w:val="45"/>
    <w:qFormat/>
    <w:uiPriority w:val="0"/>
    <w:pPr>
      <w:spacing w:after="120" w:line="480" w:lineRule="auto"/>
      <w:ind w:left="420" w:leftChars="200"/>
    </w:pPr>
  </w:style>
  <w:style w:type="paragraph" w:styleId="21">
    <w:name w:val="Balloon Text"/>
    <w:basedOn w:val="1"/>
    <w:qFormat/>
    <w:uiPriority w:val="0"/>
    <w:rPr>
      <w:sz w:val="18"/>
      <w:szCs w:val="18"/>
    </w:rPr>
  </w:style>
  <w:style w:type="paragraph" w:styleId="22">
    <w:name w:val="footer"/>
    <w:basedOn w:val="1"/>
    <w:link w:val="54"/>
    <w:qFormat/>
    <w:uiPriority w:val="99"/>
    <w:pPr>
      <w:tabs>
        <w:tab w:val="center" w:pos="4153"/>
        <w:tab w:val="right" w:pos="8306"/>
      </w:tabs>
      <w:snapToGrid w:val="0"/>
    </w:pPr>
    <w:rPr>
      <w:sz w:val="18"/>
      <w:szCs w:val="18"/>
    </w:rPr>
  </w:style>
  <w:style w:type="paragraph" w:styleId="23">
    <w:name w:val="header"/>
    <w:basedOn w:val="1"/>
    <w:link w:val="80"/>
    <w:qFormat/>
    <w:uiPriority w:val="0"/>
    <w:pPr>
      <w:pBdr>
        <w:bottom w:val="single" w:color="auto" w:sz="6" w:space="1"/>
      </w:pBdr>
      <w:tabs>
        <w:tab w:val="center" w:pos="4153"/>
        <w:tab w:val="right" w:pos="8306"/>
      </w:tabs>
      <w:snapToGrid w:val="0"/>
      <w:jc w:val="center"/>
    </w:pPr>
    <w:rPr>
      <w:sz w:val="18"/>
      <w:szCs w:val="18"/>
    </w:rPr>
  </w:style>
  <w:style w:type="paragraph" w:styleId="24">
    <w:name w:val="toc 1"/>
    <w:basedOn w:val="1"/>
    <w:next w:val="1"/>
    <w:qFormat/>
    <w:uiPriority w:val="39"/>
  </w:style>
  <w:style w:type="paragraph" w:styleId="25">
    <w:name w:val="toc 6"/>
    <w:basedOn w:val="1"/>
    <w:next w:val="1"/>
    <w:qFormat/>
    <w:uiPriority w:val="0"/>
    <w:pPr>
      <w:ind w:left="2100" w:leftChars="1000"/>
    </w:pPr>
  </w:style>
  <w:style w:type="paragraph" w:styleId="26">
    <w:name w:val="Body Text Indent 3"/>
    <w:basedOn w:val="1"/>
    <w:link w:val="53"/>
    <w:qFormat/>
    <w:uiPriority w:val="0"/>
    <w:pPr>
      <w:spacing w:after="120"/>
      <w:ind w:left="420" w:leftChars="200"/>
    </w:pPr>
    <w:rPr>
      <w:sz w:val="16"/>
      <w:szCs w:val="16"/>
    </w:rPr>
  </w:style>
  <w:style w:type="paragraph" w:styleId="27">
    <w:name w:val="toc 2"/>
    <w:basedOn w:val="1"/>
    <w:next w:val="1"/>
    <w:qFormat/>
    <w:uiPriority w:val="39"/>
    <w:pPr>
      <w:ind w:left="420" w:leftChars="200"/>
    </w:pPr>
  </w:style>
  <w:style w:type="paragraph" w:styleId="28">
    <w:name w:val="Body Text 2"/>
    <w:basedOn w:val="1"/>
    <w:qFormat/>
    <w:uiPriority w:val="0"/>
    <w:pPr>
      <w:spacing w:after="120" w:line="480" w:lineRule="auto"/>
    </w:pPr>
  </w:style>
  <w:style w:type="paragraph" w:styleId="29">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kern w:val="0"/>
      <w:sz w:val="24"/>
    </w:rPr>
  </w:style>
  <w:style w:type="paragraph" w:styleId="30">
    <w:name w:val="Normal (Web)"/>
    <w:basedOn w:val="1"/>
    <w:link w:val="135"/>
    <w:qFormat/>
    <w:uiPriority w:val="99"/>
    <w:pPr>
      <w:spacing w:before="100" w:beforeAutospacing="1" w:after="100" w:afterAutospacing="1"/>
    </w:pPr>
    <w:rPr>
      <w:rFonts w:ascii="宋体" w:hAnsi="宋体" w:cs="宋体"/>
      <w:kern w:val="0"/>
      <w:sz w:val="24"/>
    </w:rPr>
  </w:style>
  <w:style w:type="paragraph" w:styleId="31">
    <w:name w:val="annotation subject"/>
    <w:basedOn w:val="15"/>
    <w:next w:val="15"/>
    <w:qFormat/>
    <w:uiPriority w:val="0"/>
    <w:pPr>
      <w:adjustRightInd/>
      <w:snapToGrid/>
      <w:spacing w:line="240" w:lineRule="auto"/>
      <w:ind w:firstLine="0" w:firstLineChars="0"/>
    </w:pPr>
    <w:rPr>
      <w:b/>
      <w:bCs/>
      <w:sz w:val="21"/>
      <w:szCs w:val="24"/>
    </w:rPr>
  </w:style>
  <w:style w:type="paragraph" w:styleId="32">
    <w:name w:val="Body Text First Indent"/>
    <w:basedOn w:val="17"/>
    <w:link w:val="143"/>
    <w:qFormat/>
    <w:uiPriority w:val="0"/>
    <w:pPr>
      <w:ind w:firstLine="420" w:firstLineChars="100"/>
    </w:pPr>
  </w:style>
  <w:style w:type="paragraph" w:styleId="33">
    <w:name w:val="Body Text First Indent 2"/>
    <w:basedOn w:val="18"/>
    <w:link w:val="44"/>
    <w:qFormat/>
    <w:uiPriority w:val="0"/>
    <w:pPr>
      <w:spacing w:after="120" w:line="240" w:lineRule="auto"/>
      <w:ind w:left="420" w:leftChars="200" w:firstLine="420" w:firstLineChars="200"/>
    </w:pPr>
    <w:rPr>
      <w:sz w:val="21"/>
      <w:szCs w:val="24"/>
    </w:rPr>
  </w:style>
  <w:style w:type="table" w:styleId="35">
    <w:name w:val="Table Grid"/>
    <w:basedOn w:val="3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6">
    <w:name w:val="Table Theme"/>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qFormat/>
    <w:uiPriority w:val="22"/>
    <w:rPr>
      <w:b/>
    </w:rPr>
  </w:style>
  <w:style w:type="character" w:styleId="39">
    <w:name w:val="page number"/>
    <w:basedOn w:val="37"/>
    <w:qFormat/>
    <w:uiPriority w:val="0"/>
  </w:style>
  <w:style w:type="character" w:styleId="40">
    <w:name w:val="Hyperlink"/>
    <w:qFormat/>
    <w:uiPriority w:val="99"/>
    <w:rPr>
      <w:color w:val="0000FF"/>
      <w:u w:val="single"/>
    </w:rPr>
  </w:style>
  <w:style w:type="character" w:styleId="41">
    <w:name w:val="annotation reference"/>
    <w:qFormat/>
    <w:uiPriority w:val="0"/>
    <w:rPr>
      <w:sz w:val="21"/>
      <w:szCs w:val="21"/>
    </w:rPr>
  </w:style>
  <w:style w:type="character" w:customStyle="1" w:styleId="42">
    <w:name w:val="样式 首行缩进:  2 字符1 Char Char Char"/>
    <w:link w:val="43"/>
    <w:qFormat/>
    <w:uiPriority w:val="0"/>
    <w:rPr>
      <w:rFonts w:eastAsia="宋体"/>
      <w:bCs/>
      <w:kern w:val="2"/>
      <w:sz w:val="24"/>
      <w:szCs w:val="24"/>
      <w:lang w:val="en-US" w:eastAsia="zh-CN" w:bidi="ar-SA"/>
    </w:rPr>
  </w:style>
  <w:style w:type="paragraph" w:customStyle="1" w:styleId="43">
    <w:name w:val="样式 首行缩进:  2 字符1 Char"/>
    <w:basedOn w:val="1"/>
    <w:link w:val="42"/>
    <w:qFormat/>
    <w:uiPriority w:val="0"/>
    <w:pPr>
      <w:tabs>
        <w:tab w:val="left" w:pos="1094"/>
        <w:tab w:val="left" w:pos="1244"/>
      </w:tabs>
      <w:snapToGrid w:val="0"/>
      <w:spacing w:line="360" w:lineRule="auto"/>
      <w:ind w:firstLine="480" w:firstLineChars="200"/>
    </w:pPr>
    <w:rPr>
      <w:bCs/>
      <w:sz w:val="24"/>
    </w:rPr>
  </w:style>
  <w:style w:type="character" w:customStyle="1" w:styleId="44">
    <w:name w:val="正文文本首行缩进 2 字符"/>
    <w:link w:val="33"/>
    <w:qFormat/>
    <w:uiPriority w:val="0"/>
    <w:rPr>
      <w:kern w:val="2"/>
      <w:sz w:val="21"/>
      <w:szCs w:val="24"/>
    </w:rPr>
  </w:style>
  <w:style w:type="character" w:customStyle="1" w:styleId="45">
    <w:name w:val="正文文本缩进 2 字符"/>
    <w:link w:val="20"/>
    <w:qFormat/>
    <w:uiPriority w:val="0"/>
    <w:rPr>
      <w:kern w:val="2"/>
      <w:sz w:val="21"/>
      <w:szCs w:val="24"/>
    </w:rPr>
  </w:style>
  <w:style w:type="character" w:customStyle="1" w:styleId="46">
    <w:name w:val="题注 Char1"/>
    <w:qFormat/>
    <w:uiPriority w:val="0"/>
    <w:rPr>
      <w:rFonts w:ascii="宋体" w:hAnsi="宋体"/>
      <w:b/>
      <w:kern w:val="2"/>
      <w:sz w:val="24"/>
      <w:szCs w:val="24"/>
    </w:rPr>
  </w:style>
  <w:style w:type="character" w:customStyle="1" w:styleId="47">
    <w:name w:val="样式1 Char"/>
    <w:qFormat/>
    <w:uiPriority w:val="0"/>
    <w:rPr>
      <w:rFonts w:ascii="Times New Roman" w:hAnsi="Times New Roman"/>
      <w:kern w:val="2"/>
      <w:sz w:val="28"/>
    </w:rPr>
  </w:style>
  <w:style w:type="character" w:customStyle="1" w:styleId="48">
    <w:name w:val="表格 Char"/>
    <w:qFormat/>
    <w:uiPriority w:val="0"/>
    <w:rPr>
      <w:rFonts w:eastAsia="楷体_GB2312"/>
      <w:kern w:val="2"/>
      <w:sz w:val="24"/>
      <w:lang w:val="en-US" w:eastAsia="zh-CN" w:bidi="ar-SA"/>
    </w:rPr>
  </w:style>
  <w:style w:type="character" w:customStyle="1" w:styleId="49">
    <w:name w:val="标题 1 字符"/>
    <w:link w:val="2"/>
    <w:qFormat/>
    <w:uiPriority w:val="0"/>
    <w:rPr>
      <w:b/>
      <w:bCs/>
      <w:kern w:val="44"/>
      <w:sz w:val="44"/>
      <w:szCs w:val="44"/>
    </w:rPr>
  </w:style>
  <w:style w:type="character" w:customStyle="1" w:styleId="50">
    <w:name w:val="样式1 Char Char Char"/>
    <w:qFormat/>
    <w:uiPriority w:val="0"/>
    <w:rPr>
      <w:rFonts w:ascii="Times New Roman" w:hAnsi="Times New Roman"/>
      <w:kern w:val="2"/>
      <w:sz w:val="28"/>
    </w:rPr>
  </w:style>
  <w:style w:type="character" w:customStyle="1" w:styleId="51">
    <w:name w:val="中文报告书样式 Char"/>
    <w:qFormat/>
    <w:uiPriority w:val="0"/>
    <w:rPr>
      <w:kern w:val="24"/>
      <w:sz w:val="24"/>
    </w:rPr>
  </w:style>
  <w:style w:type="character" w:customStyle="1" w:styleId="52">
    <w:name w:val="表格 32 Char"/>
    <w:qFormat/>
    <w:uiPriority w:val="0"/>
    <w:rPr>
      <w:rFonts w:ascii="宋体" w:hAnsi="Impact" w:eastAsia="宋体"/>
      <w:kern w:val="24"/>
      <w:sz w:val="24"/>
      <w:lang w:val="en-US" w:eastAsia="zh-CN" w:bidi="ar-SA"/>
    </w:rPr>
  </w:style>
  <w:style w:type="character" w:customStyle="1" w:styleId="53">
    <w:name w:val="正文文本缩进 3 字符"/>
    <w:link w:val="26"/>
    <w:qFormat/>
    <w:uiPriority w:val="0"/>
    <w:rPr>
      <w:kern w:val="2"/>
      <w:sz w:val="16"/>
      <w:szCs w:val="16"/>
    </w:rPr>
  </w:style>
  <w:style w:type="character" w:customStyle="1" w:styleId="54">
    <w:name w:val="页脚 字符"/>
    <w:link w:val="22"/>
    <w:qFormat/>
    <w:uiPriority w:val="99"/>
    <w:rPr>
      <w:kern w:val="2"/>
      <w:sz w:val="18"/>
      <w:szCs w:val="18"/>
    </w:rPr>
  </w:style>
  <w:style w:type="character" w:customStyle="1" w:styleId="55">
    <w:name w:val="小四 间距1.5 缩进2 Char"/>
    <w:qFormat/>
    <w:uiPriority w:val="0"/>
    <w:rPr>
      <w:kern w:val="2"/>
      <w:sz w:val="24"/>
      <w:szCs w:val="24"/>
    </w:rPr>
  </w:style>
  <w:style w:type="character" w:customStyle="1" w:styleId="56">
    <w:name w:val="表格1 Char"/>
    <w:qFormat/>
    <w:uiPriority w:val="0"/>
    <w:rPr>
      <w:rFonts w:ascii="宋体" w:hAnsi="Impact" w:eastAsia="宋体"/>
      <w:kern w:val="24"/>
      <w:sz w:val="28"/>
      <w:lang w:val="en-US" w:eastAsia="zh-CN" w:bidi="ar-SA"/>
    </w:rPr>
  </w:style>
  <w:style w:type="character" w:customStyle="1" w:styleId="57">
    <w:name w:val="表格1 Char Char"/>
    <w:link w:val="58"/>
    <w:qFormat/>
    <w:uiPriority w:val="0"/>
    <w:rPr>
      <w:rFonts w:ascii="宋体" w:hAnsi="Impact" w:eastAsia="宋体"/>
      <w:kern w:val="24"/>
      <w:sz w:val="28"/>
      <w:lang w:val="en-US" w:eastAsia="zh-CN" w:bidi="ar-SA"/>
    </w:rPr>
  </w:style>
  <w:style w:type="paragraph" w:customStyle="1" w:styleId="58">
    <w:name w:val="表格1"/>
    <w:basedOn w:val="1"/>
    <w:next w:val="1"/>
    <w:link w:val="57"/>
    <w:qFormat/>
    <w:uiPriority w:val="0"/>
    <w:pPr>
      <w:topLinePunct/>
      <w:autoSpaceDE w:val="0"/>
      <w:autoSpaceDN w:val="0"/>
      <w:adjustRightInd w:val="0"/>
      <w:jc w:val="center"/>
      <w:textAlignment w:val="baseline"/>
    </w:pPr>
    <w:rPr>
      <w:rFonts w:ascii="宋体" w:hAnsi="Impact"/>
      <w:kern w:val="24"/>
      <w:sz w:val="28"/>
      <w:szCs w:val="20"/>
    </w:rPr>
  </w:style>
  <w:style w:type="character" w:customStyle="1" w:styleId="59">
    <w:name w:val="中文报告书样式 Char Char"/>
    <w:link w:val="60"/>
    <w:qFormat/>
    <w:uiPriority w:val="0"/>
    <w:rPr>
      <w:kern w:val="24"/>
      <w:sz w:val="24"/>
    </w:rPr>
  </w:style>
  <w:style w:type="paragraph" w:customStyle="1" w:styleId="60">
    <w:name w:val="中文报告书样式"/>
    <w:basedOn w:val="1"/>
    <w:link w:val="59"/>
    <w:qFormat/>
    <w:uiPriority w:val="0"/>
    <w:pPr>
      <w:adjustRightInd w:val="0"/>
      <w:spacing w:line="480" w:lineRule="atLeast"/>
      <w:ind w:firstLine="482"/>
      <w:textAlignment w:val="baseline"/>
    </w:pPr>
    <w:rPr>
      <w:kern w:val="24"/>
      <w:sz w:val="24"/>
      <w:szCs w:val="20"/>
    </w:rPr>
  </w:style>
  <w:style w:type="character" w:customStyle="1" w:styleId="61">
    <w:name w:val="题注 字符"/>
    <w:link w:val="13"/>
    <w:qFormat/>
    <w:uiPriority w:val="0"/>
    <w:rPr>
      <w:rFonts w:ascii="宋体" w:hAnsi="宋体"/>
      <w:b/>
      <w:kern w:val="2"/>
      <w:sz w:val="24"/>
      <w:szCs w:val="24"/>
    </w:rPr>
  </w:style>
  <w:style w:type="character" w:customStyle="1" w:styleId="62">
    <w:name w:val="正文文本缩进 字符"/>
    <w:link w:val="18"/>
    <w:qFormat/>
    <w:uiPriority w:val="0"/>
    <w:rPr>
      <w:kern w:val="2"/>
      <w:sz w:val="28"/>
    </w:rPr>
  </w:style>
  <w:style w:type="character" w:customStyle="1" w:styleId="63">
    <w:name w:val="样式 首行缩进:  2 字符1 Char Char"/>
    <w:qFormat/>
    <w:uiPriority w:val="0"/>
    <w:rPr>
      <w:rFonts w:eastAsia="宋体"/>
      <w:bCs/>
      <w:kern w:val="2"/>
      <w:sz w:val="24"/>
      <w:szCs w:val="24"/>
      <w:lang w:val="en-US" w:eastAsia="zh-CN" w:bidi="ar-SA"/>
    </w:rPr>
  </w:style>
  <w:style w:type="character" w:customStyle="1" w:styleId="64">
    <w:name w:val="纯文本 字符"/>
    <w:link w:val="19"/>
    <w:qFormat/>
    <w:uiPriority w:val="0"/>
    <w:rPr>
      <w:rFonts w:ascii="宋体" w:hAnsi="Courier New"/>
      <w:kern w:val="2"/>
      <w:sz w:val="15"/>
      <w:szCs w:val="21"/>
    </w:rPr>
  </w:style>
  <w:style w:type="character" w:customStyle="1" w:styleId="65">
    <w:name w:val="表格 Char Char"/>
    <w:link w:val="66"/>
    <w:qFormat/>
    <w:uiPriority w:val="0"/>
    <w:rPr>
      <w:rFonts w:eastAsia="楷体_GB2312"/>
      <w:kern w:val="2"/>
      <w:sz w:val="24"/>
      <w:lang w:val="en-US" w:eastAsia="zh-CN" w:bidi="ar-SA"/>
    </w:rPr>
  </w:style>
  <w:style w:type="paragraph" w:customStyle="1" w:styleId="66">
    <w:name w:val="表格"/>
    <w:basedOn w:val="7"/>
    <w:link w:val="65"/>
    <w:qFormat/>
    <w:uiPriority w:val="0"/>
    <w:pPr>
      <w:ind w:firstLine="0" w:firstLineChars="0"/>
      <w:jc w:val="center"/>
      <w:textAlignment w:val="center"/>
    </w:pPr>
    <w:rPr>
      <w:rFonts w:eastAsia="楷体_GB2312"/>
      <w:sz w:val="24"/>
      <w:szCs w:val="20"/>
    </w:rPr>
  </w:style>
  <w:style w:type="character" w:customStyle="1" w:styleId="67">
    <w:name w:val="表头 Char"/>
    <w:qFormat/>
    <w:uiPriority w:val="0"/>
    <w:rPr>
      <w:rFonts w:eastAsia="楷体_GB2312"/>
      <w:sz w:val="24"/>
      <w:lang w:val="en-US" w:eastAsia="zh-CN" w:bidi="ar-SA"/>
    </w:rPr>
  </w:style>
  <w:style w:type="character" w:customStyle="1" w:styleId="68">
    <w:name w:val="正文缩进 字符"/>
    <w:link w:val="7"/>
    <w:qFormat/>
    <w:uiPriority w:val="0"/>
    <w:rPr>
      <w:rFonts w:eastAsia="宋体"/>
      <w:kern w:val="2"/>
      <w:sz w:val="21"/>
      <w:szCs w:val="24"/>
      <w:lang w:val="en-US" w:eastAsia="zh-CN" w:bidi="ar-SA"/>
    </w:rPr>
  </w:style>
  <w:style w:type="character" w:customStyle="1" w:styleId="69">
    <w:name w:val="style11"/>
    <w:qFormat/>
    <w:uiPriority w:val="0"/>
    <w:rPr>
      <w:sz w:val="18"/>
      <w:szCs w:val="18"/>
    </w:rPr>
  </w:style>
  <w:style w:type="character" w:customStyle="1" w:styleId="70">
    <w:name w:val="样式 首行缩进:  2 字符 Char Char"/>
    <w:link w:val="71"/>
    <w:qFormat/>
    <w:uiPriority w:val="0"/>
    <w:rPr>
      <w:rFonts w:cs="宋体"/>
      <w:kern w:val="2"/>
      <w:sz w:val="24"/>
    </w:rPr>
  </w:style>
  <w:style w:type="paragraph" w:customStyle="1" w:styleId="71">
    <w:name w:val="样式 首行缩进:  2 字符"/>
    <w:basedOn w:val="1"/>
    <w:link w:val="70"/>
    <w:qFormat/>
    <w:uiPriority w:val="0"/>
    <w:pPr>
      <w:spacing w:line="360" w:lineRule="auto"/>
      <w:ind w:firstLine="480" w:firstLineChars="200"/>
    </w:pPr>
    <w:rPr>
      <w:sz w:val="24"/>
      <w:szCs w:val="20"/>
    </w:rPr>
  </w:style>
  <w:style w:type="character" w:customStyle="1" w:styleId="72">
    <w:name w:val="批注文字 字符"/>
    <w:link w:val="15"/>
    <w:qFormat/>
    <w:uiPriority w:val="0"/>
    <w:rPr>
      <w:rFonts w:eastAsia="宋体"/>
      <w:kern w:val="2"/>
      <w:sz w:val="24"/>
      <w:lang w:val="en-US" w:eastAsia="zh-CN" w:bidi="ar-SA"/>
    </w:rPr>
  </w:style>
  <w:style w:type="character" w:customStyle="1" w:styleId="73">
    <w:name w:val="样式 宋体 小四"/>
    <w:qFormat/>
    <w:uiPriority w:val="0"/>
    <w:rPr>
      <w:rFonts w:ascii="Times New Roman" w:hAnsi="Times New Roman" w:eastAsia="宋体"/>
      <w:kern w:val="0"/>
      <w:sz w:val="24"/>
    </w:rPr>
  </w:style>
  <w:style w:type="character" w:customStyle="1" w:styleId="74">
    <w:name w:val="样式1 Char Char"/>
    <w:link w:val="75"/>
    <w:qFormat/>
    <w:uiPriority w:val="0"/>
    <w:rPr>
      <w:kern w:val="2"/>
      <w:sz w:val="28"/>
    </w:rPr>
  </w:style>
  <w:style w:type="paragraph" w:customStyle="1" w:styleId="75">
    <w:name w:val="样式1"/>
    <w:basedOn w:val="1"/>
    <w:link w:val="74"/>
    <w:qFormat/>
    <w:uiPriority w:val="0"/>
    <w:rPr>
      <w:sz w:val="28"/>
      <w:szCs w:val="20"/>
    </w:rPr>
  </w:style>
  <w:style w:type="character" w:customStyle="1" w:styleId="76">
    <w:name w:val="正文文本 3 字符"/>
    <w:link w:val="16"/>
    <w:qFormat/>
    <w:uiPriority w:val="0"/>
    <w:rPr>
      <w:kern w:val="2"/>
      <w:sz w:val="16"/>
      <w:szCs w:val="16"/>
    </w:rPr>
  </w:style>
  <w:style w:type="character" w:customStyle="1" w:styleId="77">
    <w:name w:val="样式 首行缩进:  2 字符 Char"/>
    <w:qFormat/>
    <w:uiPriority w:val="0"/>
    <w:rPr>
      <w:rFonts w:cs="宋体"/>
      <w:kern w:val="2"/>
      <w:sz w:val="24"/>
    </w:rPr>
  </w:style>
  <w:style w:type="character" w:customStyle="1" w:styleId="78">
    <w:name w:val="表头 Char Char"/>
    <w:link w:val="79"/>
    <w:qFormat/>
    <w:uiPriority w:val="0"/>
    <w:rPr>
      <w:rFonts w:eastAsia="楷体_GB2312"/>
      <w:sz w:val="24"/>
      <w:lang w:val="en-US" w:eastAsia="zh-CN" w:bidi="ar-SA"/>
    </w:rPr>
  </w:style>
  <w:style w:type="paragraph" w:customStyle="1" w:styleId="79">
    <w:name w:val="表头"/>
    <w:basedOn w:val="12"/>
    <w:next w:val="1"/>
    <w:link w:val="78"/>
    <w:qFormat/>
    <w:uiPriority w:val="0"/>
    <w:pPr>
      <w:keepNext/>
      <w:autoSpaceDE w:val="0"/>
      <w:autoSpaceDN w:val="0"/>
      <w:adjustRightInd w:val="0"/>
      <w:snapToGrid w:val="0"/>
      <w:spacing w:before="240" w:line="360" w:lineRule="auto"/>
      <w:ind w:left="0" w:leftChars="0" w:firstLine="0" w:firstLineChars="0"/>
      <w:jc w:val="center"/>
      <w:textAlignment w:val="baseline"/>
    </w:pPr>
    <w:rPr>
      <w:rFonts w:eastAsia="楷体_GB2312"/>
      <w:kern w:val="0"/>
      <w:sz w:val="24"/>
      <w:szCs w:val="20"/>
    </w:rPr>
  </w:style>
  <w:style w:type="character" w:customStyle="1" w:styleId="80">
    <w:name w:val="页眉 字符"/>
    <w:link w:val="23"/>
    <w:qFormat/>
    <w:uiPriority w:val="0"/>
    <w:rPr>
      <w:rFonts w:eastAsia="宋体"/>
      <w:kern w:val="2"/>
      <w:sz w:val="18"/>
      <w:szCs w:val="18"/>
      <w:lang w:val="en-US" w:eastAsia="zh-CN" w:bidi="ar-SA"/>
    </w:rPr>
  </w:style>
  <w:style w:type="character" w:customStyle="1" w:styleId="81">
    <w:name w:val="表格 32 Char Char"/>
    <w:link w:val="82"/>
    <w:qFormat/>
    <w:uiPriority w:val="0"/>
    <w:rPr>
      <w:rFonts w:ascii="宋体" w:hAnsi="Impact" w:eastAsia="宋体"/>
      <w:kern w:val="24"/>
      <w:sz w:val="24"/>
      <w:lang w:val="en-US" w:eastAsia="zh-CN" w:bidi="ar-SA"/>
    </w:rPr>
  </w:style>
  <w:style w:type="paragraph" w:customStyle="1" w:styleId="82">
    <w:name w:val="表格 32"/>
    <w:basedOn w:val="1"/>
    <w:link w:val="81"/>
    <w:qFormat/>
    <w:uiPriority w:val="0"/>
    <w:pPr>
      <w:autoSpaceDE w:val="0"/>
      <w:autoSpaceDN w:val="0"/>
      <w:adjustRightInd w:val="0"/>
      <w:jc w:val="center"/>
      <w:textAlignment w:val="baseline"/>
    </w:pPr>
    <w:rPr>
      <w:rFonts w:ascii="宋体" w:hAnsi="Impact"/>
      <w:kern w:val="24"/>
      <w:sz w:val="24"/>
      <w:szCs w:val="20"/>
    </w:rPr>
  </w:style>
  <w:style w:type="character" w:customStyle="1" w:styleId="83">
    <w:name w:val="小四 间距1.5 缩进2 Char Char"/>
    <w:link w:val="84"/>
    <w:qFormat/>
    <w:uiPriority w:val="0"/>
    <w:rPr>
      <w:kern w:val="2"/>
      <w:sz w:val="24"/>
      <w:szCs w:val="24"/>
    </w:rPr>
  </w:style>
  <w:style w:type="paragraph" w:customStyle="1" w:styleId="84">
    <w:name w:val="小四 间距1.5 缩进2"/>
    <w:basedOn w:val="1"/>
    <w:link w:val="83"/>
    <w:qFormat/>
    <w:uiPriority w:val="0"/>
    <w:pPr>
      <w:spacing w:line="360" w:lineRule="auto"/>
      <w:ind w:firstLine="415" w:firstLineChars="173"/>
    </w:pPr>
    <w:rPr>
      <w:sz w:val="24"/>
    </w:rPr>
  </w:style>
  <w:style w:type="paragraph" w:customStyle="1" w:styleId="85">
    <w:name w:val="Char Char Char Char Char Char Char"/>
    <w:basedOn w:val="1"/>
    <w:qFormat/>
    <w:uiPriority w:val="0"/>
    <w:pPr>
      <w:snapToGrid w:val="0"/>
      <w:spacing w:line="440" w:lineRule="atLeast"/>
    </w:pPr>
    <w:rPr>
      <w:rFonts w:ascii="宋体"/>
      <w:sz w:val="24"/>
    </w:rPr>
  </w:style>
  <w:style w:type="paragraph" w:customStyle="1" w:styleId="86">
    <w:name w:val="Char1 Char Char Char"/>
    <w:basedOn w:val="1"/>
    <w:qFormat/>
    <w:uiPriority w:val="0"/>
    <w:pPr>
      <w:spacing w:line="360" w:lineRule="auto"/>
      <w:ind w:firstLine="200" w:firstLineChars="200"/>
    </w:pPr>
    <w:rPr>
      <w:rFonts w:ascii="宋体" w:hAnsi="宋体" w:cs="宋体"/>
      <w:sz w:val="24"/>
    </w:rPr>
  </w:style>
  <w:style w:type="paragraph" w:customStyle="1" w:styleId="87">
    <w:name w:val="正文2"/>
    <w:basedOn w:val="1"/>
    <w:qFormat/>
    <w:uiPriority w:val="0"/>
    <w:pPr>
      <w:tabs>
        <w:tab w:val="left" w:pos="900"/>
        <w:tab w:val="left" w:pos="1080"/>
      </w:tabs>
      <w:autoSpaceDE w:val="0"/>
      <w:autoSpaceDN w:val="0"/>
      <w:spacing w:line="360" w:lineRule="auto"/>
      <w:ind w:firstLine="200" w:firstLineChars="200"/>
    </w:pPr>
    <w:rPr>
      <w:rFonts w:cs="宋体"/>
      <w:kern w:val="0"/>
      <w:sz w:val="24"/>
      <w:lang w:val="zh-CN" w:bidi="en-US"/>
    </w:rPr>
  </w:style>
  <w:style w:type="paragraph" w:customStyle="1" w:styleId="88">
    <w:name w:val="Default"/>
    <w:qFormat/>
    <w:uiPriority w:val="0"/>
    <w:pPr>
      <w:widowControl w:val="0"/>
      <w:autoSpaceDE w:val="0"/>
      <w:autoSpaceDN w:val="0"/>
      <w:adjustRightInd w:val="0"/>
      <w:jc w:val="center"/>
    </w:pPr>
    <w:rPr>
      <w:rFonts w:ascii="Arial" w:hAnsi="Arial" w:eastAsia="宋体" w:cs="Arial"/>
      <w:color w:val="000000"/>
      <w:sz w:val="24"/>
      <w:szCs w:val="24"/>
      <w:lang w:val="en-US" w:eastAsia="zh-CN" w:bidi="ar-SA"/>
    </w:rPr>
  </w:style>
  <w:style w:type="paragraph" w:customStyle="1" w:styleId="89">
    <w:name w:val="默认段落字体 Para Char Char Char Char Char Char Char Char Char Char"/>
    <w:basedOn w:val="1"/>
    <w:qFormat/>
    <w:uiPriority w:val="0"/>
    <w:pPr>
      <w:adjustRightInd w:val="0"/>
      <w:spacing w:line="360" w:lineRule="auto"/>
    </w:pPr>
    <w:rPr>
      <w:kern w:val="0"/>
      <w:sz w:val="24"/>
      <w:szCs w:val="20"/>
    </w:rPr>
  </w:style>
  <w:style w:type="paragraph" w:customStyle="1" w:styleId="90">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91">
    <w:name w:val="引用1"/>
    <w:basedOn w:val="1"/>
    <w:next w:val="1"/>
    <w:qFormat/>
    <w:uiPriority w:val="29"/>
    <w:pPr>
      <w:jc w:val="center"/>
    </w:pPr>
    <w:rPr>
      <w:b/>
      <w:iCs/>
      <w:color w:val="000000"/>
      <w:kern w:val="0"/>
      <w:sz w:val="20"/>
      <w:szCs w:val="20"/>
    </w:rPr>
  </w:style>
  <w:style w:type="paragraph" w:customStyle="1" w:styleId="92">
    <w:name w:val="Body Text Indent 21"/>
    <w:basedOn w:val="1"/>
    <w:qFormat/>
    <w:uiPriority w:val="0"/>
    <w:pPr>
      <w:autoSpaceDE w:val="0"/>
      <w:autoSpaceDN w:val="0"/>
      <w:adjustRightInd w:val="0"/>
      <w:ind w:firstLine="420"/>
      <w:textAlignment w:val="baseline"/>
    </w:pPr>
    <w:rPr>
      <w:sz w:val="24"/>
    </w:rPr>
  </w:style>
  <w:style w:type="paragraph" w:customStyle="1" w:styleId="93">
    <w:name w:val="表格2"/>
    <w:next w:val="1"/>
    <w:qFormat/>
    <w:uiPriority w:val="0"/>
    <w:rPr>
      <w:rFonts w:ascii="Times New Roman" w:hAnsi="Times New Roman" w:eastAsia="宋体" w:cs="Times New Roman"/>
      <w:position w:val="-28"/>
      <w:sz w:val="21"/>
      <w:lang w:val="en-US" w:eastAsia="zh-CN" w:bidi="ar-SA"/>
    </w:rPr>
  </w:style>
  <w:style w:type="paragraph" w:customStyle="1" w:styleId="94">
    <w:name w:val="表格内容居中"/>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 w:type="paragraph" w:customStyle="1" w:styleId="95">
    <w:name w:val="默认段落字体 Para Char Char Char Char"/>
    <w:basedOn w:val="1"/>
    <w:qFormat/>
    <w:uiPriority w:val="0"/>
  </w:style>
  <w:style w:type="paragraph" w:customStyle="1" w:styleId="96">
    <w:name w:val="表格文字2"/>
    <w:basedOn w:val="1"/>
    <w:qFormat/>
    <w:uiPriority w:val="0"/>
    <w:pPr>
      <w:adjustRightInd w:val="0"/>
      <w:spacing w:before="60"/>
      <w:jc w:val="center"/>
      <w:textAlignment w:val="baseline"/>
    </w:pPr>
    <w:rPr>
      <w:rFonts w:ascii="宋体"/>
      <w:kern w:val="0"/>
      <w:sz w:val="24"/>
      <w:szCs w:val="20"/>
    </w:rPr>
  </w:style>
  <w:style w:type="paragraph" w:customStyle="1" w:styleId="97">
    <w:name w:val="1"/>
    <w:basedOn w:val="1"/>
    <w:next w:val="7"/>
    <w:qFormat/>
    <w:uiPriority w:val="0"/>
    <w:rPr>
      <w:sz w:val="28"/>
      <w:szCs w:val="20"/>
    </w:rPr>
  </w:style>
  <w:style w:type="paragraph" w:customStyle="1" w:styleId="98">
    <w:name w:val="列出段落1"/>
    <w:basedOn w:val="1"/>
    <w:qFormat/>
    <w:uiPriority w:val="0"/>
    <w:pPr>
      <w:ind w:firstLine="420" w:firstLineChars="200"/>
    </w:pPr>
    <w:rPr>
      <w:rFonts w:ascii="Calibri" w:hAnsi="Calibri"/>
      <w:szCs w:val="22"/>
    </w:rPr>
  </w:style>
  <w:style w:type="paragraph" w:customStyle="1" w:styleId="99">
    <w:name w:val="样式 表格 32 + 首行缩进:  2 字符"/>
    <w:basedOn w:val="82"/>
    <w:qFormat/>
    <w:uiPriority w:val="0"/>
    <w:pPr>
      <w:spacing w:line="240" w:lineRule="atLeast"/>
    </w:pPr>
    <w:rPr>
      <w:rFonts w:ascii="Times New Roman" w:hAnsi="Times New Roman"/>
      <w:kern w:val="0"/>
      <w:sz w:val="21"/>
      <w:szCs w:val="21"/>
    </w:rPr>
  </w:style>
  <w:style w:type="paragraph" w:customStyle="1" w:styleId="100">
    <w:name w:val="TOC 标题1"/>
    <w:basedOn w:val="2"/>
    <w:next w:val="1"/>
    <w:qFormat/>
    <w:uiPriority w:val="39"/>
    <w:pPr>
      <w:spacing w:before="240" w:after="0" w:line="259" w:lineRule="auto"/>
      <w:outlineLvl w:val="9"/>
    </w:pPr>
    <w:rPr>
      <w:rFonts w:ascii="Calibri Light" w:hAnsi="Calibri Light"/>
      <w:b w:val="0"/>
      <w:bCs w:val="0"/>
      <w:color w:val="2E74B5"/>
      <w:kern w:val="0"/>
      <w:sz w:val="32"/>
      <w:szCs w:val="32"/>
    </w:rPr>
  </w:style>
  <w:style w:type="paragraph" w:customStyle="1" w:styleId="101">
    <w:name w:val="正 文"/>
    <w:qFormat/>
    <w:uiPriority w:val="99"/>
    <w:pPr>
      <w:widowControl w:val="0"/>
      <w:spacing w:line="480" w:lineRule="exact"/>
      <w:ind w:firstLine="471"/>
      <w:jc w:val="both"/>
    </w:pPr>
    <w:rPr>
      <w:rFonts w:ascii="Times New Roman" w:hAnsi="Times New Roman" w:eastAsia="宋体" w:cs="Times New Roman"/>
      <w:kern w:val="2"/>
      <w:sz w:val="24"/>
      <w:szCs w:val="24"/>
      <w:lang w:val="en-US" w:eastAsia="zh-CN" w:bidi="ar-SA"/>
    </w:rPr>
  </w:style>
  <w:style w:type="paragraph" w:customStyle="1" w:styleId="102">
    <w:name w:val="Char Char Char Char Char Char Char Char Char Char Char Char1 Char"/>
    <w:basedOn w:val="1"/>
    <w:qFormat/>
    <w:uiPriority w:val="0"/>
    <w:pPr>
      <w:spacing w:line="360" w:lineRule="auto"/>
      <w:ind w:firstLine="200" w:firstLineChars="200"/>
    </w:pPr>
    <w:rPr>
      <w:sz w:val="24"/>
      <w:szCs w:val="20"/>
    </w:rPr>
  </w:style>
  <w:style w:type="paragraph" w:customStyle="1" w:styleId="103">
    <w:name w:val="蓝森正文"/>
    <w:basedOn w:val="1"/>
    <w:link w:val="145"/>
    <w:qFormat/>
    <w:uiPriority w:val="0"/>
    <w:pPr>
      <w:adjustRightInd w:val="0"/>
      <w:snapToGrid w:val="0"/>
      <w:spacing w:line="520" w:lineRule="exact"/>
      <w:ind w:firstLine="480" w:firstLineChars="200"/>
    </w:pPr>
    <w:rPr>
      <w:rFonts w:ascii="宋体" w:hAnsi="宋体"/>
      <w:bCs/>
      <w:sz w:val="24"/>
      <w:szCs w:val="20"/>
    </w:rPr>
  </w:style>
  <w:style w:type="paragraph" w:customStyle="1" w:styleId="104">
    <w:name w:val="WPSOffice手动目录 1"/>
    <w:qFormat/>
    <w:uiPriority w:val="0"/>
    <w:rPr>
      <w:rFonts w:ascii="Times New Roman" w:hAnsi="Times New Roman" w:eastAsia="宋体" w:cs="Times New Roman"/>
      <w:sz w:val="21"/>
      <w:szCs w:val="22"/>
      <w:lang w:val="en-US" w:eastAsia="zh-CN" w:bidi="ar-SA"/>
    </w:rPr>
  </w:style>
  <w:style w:type="paragraph" w:customStyle="1" w:styleId="105">
    <w:name w:val="列表段落1"/>
    <w:basedOn w:val="1"/>
    <w:qFormat/>
    <w:uiPriority w:val="34"/>
    <w:pPr>
      <w:ind w:firstLine="420" w:firstLineChars="200"/>
    </w:pPr>
    <w:rPr>
      <w:rFonts w:ascii="Calibri" w:hAnsi="Calibri"/>
      <w:szCs w:val="22"/>
    </w:rPr>
  </w:style>
  <w:style w:type="paragraph" w:customStyle="1" w:styleId="106">
    <w:name w:val="Char Char Char Char Char Char Char Char Char Char"/>
    <w:basedOn w:val="1"/>
    <w:qFormat/>
    <w:uiPriority w:val="0"/>
    <w:rPr>
      <w:rFonts w:ascii="黑体" w:hAnsi="黑体" w:eastAsia="黑体"/>
      <w:b/>
      <w:spacing w:val="10"/>
      <w:sz w:val="28"/>
      <w:szCs w:val="20"/>
    </w:rPr>
  </w:style>
  <w:style w:type="paragraph" w:customStyle="1" w:styleId="107">
    <w:name w:val="默认段落字体 Para Char"/>
    <w:basedOn w:val="1"/>
    <w:next w:val="1"/>
    <w:qFormat/>
    <w:uiPriority w:val="0"/>
    <w:pPr>
      <w:spacing w:line="360" w:lineRule="auto"/>
      <w:ind w:firstLine="200" w:firstLineChars="200"/>
    </w:pPr>
    <w:rPr>
      <w:rFonts w:ascii="宋体" w:hAnsi="宋体" w:cs="宋体"/>
      <w:sz w:val="24"/>
    </w:rPr>
  </w:style>
  <w:style w:type="paragraph" w:customStyle="1" w:styleId="108">
    <w:name w:val="表头样式"/>
    <w:basedOn w:val="1"/>
    <w:qFormat/>
    <w:uiPriority w:val="0"/>
    <w:pPr>
      <w:tabs>
        <w:tab w:val="left" w:pos="3060"/>
      </w:tabs>
      <w:spacing w:beforeLines="50" w:line="420" w:lineRule="exact"/>
      <w:jc w:val="center"/>
    </w:pPr>
    <w:rPr>
      <w:b/>
      <w:sz w:val="24"/>
      <w:szCs w:val="20"/>
    </w:rPr>
  </w:style>
  <w:style w:type="paragraph" w:customStyle="1" w:styleId="109">
    <w:name w:val="Char11"/>
    <w:basedOn w:val="1"/>
    <w:qFormat/>
    <w:uiPriority w:val="0"/>
  </w:style>
  <w:style w:type="paragraph" w:customStyle="1" w:styleId="110">
    <w:name w:val="列出段落2"/>
    <w:basedOn w:val="1"/>
    <w:qFormat/>
    <w:uiPriority w:val="34"/>
    <w:pPr>
      <w:ind w:firstLine="420" w:firstLineChars="200"/>
    </w:pPr>
    <w:rPr>
      <w:rFonts w:ascii="Calibri" w:hAnsi="Calibri"/>
      <w:szCs w:val="22"/>
    </w:rPr>
  </w:style>
  <w:style w:type="paragraph" w:customStyle="1" w:styleId="111">
    <w:name w:val="Char"/>
    <w:basedOn w:val="1"/>
    <w:qFormat/>
    <w:uiPriority w:val="0"/>
    <w:pPr>
      <w:spacing w:line="360" w:lineRule="auto"/>
      <w:ind w:firstLine="200" w:firstLineChars="200"/>
    </w:pPr>
    <w:rPr>
      <w:rFonts w:ascii="宋体" w:hAnsi="宋体" w:cs="宋体"/>
      <w:sz w:val="24"/>
    </w:rPr>
  </w:style>
  <w:style w:type="paragraph" w:customStyle="1" w:styleId="112">
    <w:name w:val="Char Char Char Char Char Char Char Char Char 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113">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114">
    <w:name w:val="Char1"/>
    <w:basedOn w:val="1"/>
    <w:qFormat/>
    <w:uiPriority w:val="0"/>
    <w:pPr>
      <w:snapToGrid w:val="0"/>
      <w:spacing w:line="360" w:lineRule="auto"/>
      <w:ind w:firstLine="529" w:firstLineChars="200"/>
    </w:pPr>
    <w:rPr>
      <w:rFonts w:ascii="宋体" w:hAnsi="宋体"/>
      <w:b/>
    </w:rPr>
  </w:style>
  <w:style w:type="paragraph" w:customStyle="1" w:styleId="115">
    <w:name w:val="正文1"/>
    <w:basedOn w:val="1"/>
    <w:qFormat/>
    <w:uiPriority w:val="0"/>
    <w:pPr>
      <w:adjustRightInd w:val="0"/>
    </w:pPr>
    <w:rPr>
      <w:rFonts w:eastAsia="楷体_GB2312"/>
      <w:sz w:val="24"/>
      <w:szCs w:val="20"/>
    </w:rPr>
  </w:style>
  <w:style w:type="paragraph" w:customStyle="1" w:styleId="116">
    <w:name w:val="正文 03"/>
    <w:basedOn w:val="1"/>
    <w:qFormat/>
    <w:uiPriority w:val="0"/>
    <w:pPr>
      <w:autoSpaceDE w:val="0"/>
      <w:autoSpaceDN w:val="0"/>
      <w:adjustRightInd w:val="0"/>
      <w:textAlignment w:val="baseline"/>
    </w:pPr>
    <w:rPr>
      <w:rFonts w:eastAsia="楷体_GB2312"/>
      <w:kern w:val="0"/>
      <w:sz w:val="24"/>
      <w:szCs w:val="20"/>
    </w:rPr>
  </w:style>
  <w:style w:type="paragraph" w:customStyle="1" w:styleId="117">
    <w:name w:val="正文3"/>
    <w:basedOn w:val="1"/>
    <w:qFormat/>
    <w:uiPriority w:val="0"/>
    <w:pPr>
      <w:spacing w:line="360" w:lineRule="auto"/>
      <w:ind w:firstLine="200"/>
    </w:pPr>
    <w:rPr>
      <w:color w:val="000000"/>
      <w:kern w:val="0"/>
      <w:sz w:val="24"/>
      <w:szCs w:val="20"/>
    </w:rPr>
  </w:style>
  <w:style w:type="paragraph" w:customStyle="1" w:styleId="118">
    <w:name w:val="表格文字样式"/>
    <w:basedOn w:val="1"/>
    <w:next w:val="1"/>
    <w:qFormat/>
    <w:uiPriority w:val="0"/>
    <w:pPr>
      <w:jc w:val="center"/>
    </w:pPr>
    <w:rPr>
      <w:kern w:val="0"/>
      <w:szCs w:val="22"/>
      <w:lang w:eastAsia="en-US" w:bidi="en-US"/>
    </w:rPr>
  </w:style>
  <w:style w:type="paragraph" w:customStyle="1" w:styleId="119">
    <w:name w:val="表1表2"/>
    <w:basedOn w:val="1"/>
    <w:qFormat/>
    <w:uiPriority w:val="0"/>
    <w:pPr>
      <w:autoSpaceDE w:val="0"/>
      <w:autoSpaceDN w:val="0"/>
      <w:adjustRightInd w:val="0"/>
      <w:jc w:val="center"/>
      <w:textAlignment w:val="center"/>
    </w:pPr>
    <w:rPr>
      <w:rFonts w:eastAsia="仿宋体"/>
      <w:kern w:val="0"/>
      <w:sz w:val="24"/>
      <w:szCs w:val="20"/>
    </w:rPr>
  </w:style>
  <w:style w:type="paragraph" w:customStyle="1" w:styleId="120">
    <w:name w:val="页面 7"/>
    <w:basedOn w:val="1"/>
    <w:qFormat/>
    <w:uiPriority w:val="0"/>
    <w:pPr>
      <w:autoSpaceDE w:val="0"/>
      <w:autoSpaceDN w:val="0"/>
      <w:adjustRightInd w:val="0"/>
      <w:spacing w:before="120" w:after="120"/>
      <w:jc w:val="center"/>
      <w:textAlignment w:val="baseline"/>
    </w:pPr>
    <w:rPr>
      <w:rFonts w:ascii="宋体" w:hAnsi="Impact"/>
      <w:kern w:val="24"/>
      <w:sz w:val="32"/>
      <w:szCs w:val="20"/>
    </w:rPr>
  </w:style>
  <w:style w:type="paragraph" w:customStyle="1" w:styleId="121">
    <w:name w:val="Char2"/>
    <w:basedOn w:val="1"/>
    <w:qFormat/>
    <w:uiPriority w:val="0"/>
    <w:pPr>
      <w:spacing w:line="360" w:lineRule="auto"/>
      <w:ind w:firstLine="200" w:firstLineChars="200"/>
    </w:pPr>
    <w:rPr>
      <w:rFonts w:ascii="宋体" w:hAnsi="宋体" w:cs="宋体"/>
      <w:sz w:val="24"/>
    </w:rPr>
  </w:style>
  <w:style w:type="paragraph" w:customStyle="1" w:styleId="122">
    <w:name w:val="Char Char Char"/>
    <w:basedOn w:val="1"/>
    <w:qFormat/>
    <w:uiPriority w:val="0"/>
  </w:style>
  <w:style w:type="paragraph" w:customStyle="1" w:styleId="123">
    <w:name w:val="ST20_1"/>
    <w:basedOn w:val="1"/>
    <w:qFormat/>
    <w:uiPriority w:val="0"/>
    <w:pPr>
      <w:autoSpaceDE w:val="0"/>
      <w:autoSpaceDN w:val="0"/>
      <w:adjustRightInd w:val="0"/>
      <w:spacing w:line="312" w:lineRule="atLeast"/>
      <w:jc w:val="center"/>
      <w:textAlignment w:val="baseline"/>
    </w:pPr>
    <w:rPr>
      <w:rFonts w:ascii="宋体" w:hAnsi="Tms Rmn"/>
      <w:kern w:val="0"/>
      <w:sz w:val="24"/>
      <w:szCs w:val="20"/>
    </w:rPr>
  </w:style>
  <w:style w:type="paragraph" w:customStyle="1" w:styleId="124">
    <w:name w:val="字元 字元"/>
    <w:basedOn w:val="1"/>
    <w:qFormat/>
    <w:uiPriority w:val="0"/>
    <w:pPr>
      <w:spacing w:line="360" w:lineRule="auto"/>
      <w:ind w:firstLine="200" w:firstLineChars="200"/>
    </w:pPr>
    <w:rPr>
      <w:rFonts w:ascii="宋体" w:hAnsi="宋体" w:cs="宋体"/>
      <w:sz w:val="24"/>
    </w:rPr>
  </w:style>
  <w:style w:type="paragraph" w:customStyle="1" w:styleId="125">
    <w:name w:val="Char Char Char Char Char Char"/>
    <w:basedOn w:val="1"/>
    <w:qFormat/>
    <w:uiPriority w:val="0"/>
    <w:rPr>
      <w:sz w:val="24"/>
    </w:rPr>
  </w:style>
  <w:style w:type="paragraph" w:customStyle="1" w:styleId="126">
    <w:name w:val="报告表小标题"/>
    <w:basedOn w:val="1"/>
    <w:qFormat/>
    <w:uiPriority w:val="0"/>
    <w:pPr>
      <w:spacing w:before="100" w:beforeAutospacing="1" w:line="360" w:lineRule="auto"/>
    </w:pPr>
    <w:rPr>
      <w:b/>
      <w:sz w:val="24"/>
    </w:rPr>
  </w:style>
  <w:style w:type="paragraph" w:customStyle="1" w:styleId="127">
    <w:name w:val="三级标题"/>
    <w:basedOn w:val="1"/>
    <w:next w:val="33"/>
    <w:qFormat/>
    <w:uiPriority w:val="0"/>
    <w:pPr>
      <w:jc w:val="center"/>
    </w:pPr>
    <w:rPr>
      <w:rFonts w:ascii="Calibri" w:hAnsi="Calibri"/>
      <w:color w:val="000000"/>
      <w:kern w:val="28"/>
      <w:sz w:val="18"/>
      <w:szCs w:val="18"/>
    </w:rPr>
  </w:style>
  <w:style w:type="paragraph" w:customStyle="1" w:styleId="128">
    <w:name w:val="Char Char Char Char"/>
    <w:basedOn w:val="1"/>
    <w:next w:val="1"/>
    <w:qFormat/>
    <w:uiPriority w:val="0"/>
    <w:pPr>
      <w:spacing w:line="360" w:lineRule="auto"/>
      <w:ind w:left="100" w:leftChars="100" w:right="100" w:rightChars="100"/>
    </w:pPr>
    <w:rPr>
      <w:sz w:val="28"/>
    </w:rPr>
  </w:style>
  <w:style w:type="paragraph" w:customStyle="1" w:styleId="129">
    <w:name w:val="_Style 2"/>
    <w:basedOn w:val="1"/>
    <w:qFormat/>
    <w:uiPriority w:val="34"/>
    <w:pPr>
      <w:ind w:firstLine="420" w:firstLineChars="200"/>
    </w:pPr>
    <w:rPr>
      <w:rFonts w:ascii="Calibri" w:hAnsi="Calibri"/>
      <w:szCs w:val="22"/>
    </w:rPr>
  </w:style>
  <w:style w:type="table" w:customStyle="1" w:styleId="130">
    <w:name w:val="报告书"/>
    <w:basedOn w:val="34"/>
    <w:qFormat/>
    <w:uiPriority w:val="0"/>
    <w:pPr>
      <w:jc w:val="center"/>
    </w:pPr>
    <w:rPr>
      <w:rFonts w:eastAsia="Times New Roman"/>
      <w:sz w:val="21"/>
    </w:rPr>
    <w:tblPr>
      <w:tblBorders>
        <w:top w:val="single" w:color="auto" w:sz="18" w:space="0"/>
        <w:bottom w:val="single" w:color="auto" w:sz="18" w:space="0"/>
        <w:insideH w:val="single" w:color="auto" w:sz="2" w:space="0"/>
        <w:insideV w:val="single" w:color="auto" w:sz="2" w:space="0"/>
      </w:tblBorders>
    </w:tblPr>
    <w:tcPr>
      <w:vAlign w:val="center"/>
    </w:tcPr>
  </w:style>
  <w:style w:type="table" w:customStyle="1" w:styleId="131">
    <w:name w:val="设计院-1"/>
    <w:basedOn w:val="36"/>
    <w:qFormat/>
    <w:uiPriority w:val="0"/>
    <w:pPr>
      <w:jc w:val="center"/>
    </w:pPr>
    <w:rPr>
      <w:rFonts w:eastAsia="Times New Roman"/>
      <w:sz w:val="21"/>
      <w:szCs w:val="21"/>
    </w:rPr>
    <w:tblPr>
      <w:tblBorders>
        <w:top w:val="single" w:color="auto" w:sz="12" w:space="0"/>
        <w:bottom w:val="single" w:color="auto" w:sz="12" w:space="0"/>
        <w:insideH w:val="single" w:color="auto" w:sz="2" w:space="0"/>
        <w:insideV w:val="single" w:color="auto" w:sz="2" w:space="0"/>
      </w:tblBorders>
    </w:tblPr>
    <w:tcPr>
      <w:vAlign w:val="center"/>
    </w:tcPr>
    <w:tblStylePr w:type="firstRow">
      <w:rPr>
        <w:rFonts w:eastAsia="Times New Roman"/>
        <w:sz w:val="21"/>
      </w:rPr>
    </w:tblStylePr>
    <w:tblStylePr w:type="lastRow">
      <w:rPr>
        <w:rFonts w:eastAsia="Times New Roman"/>
        <w:sz w:val="21"/>
      </w:rPr>
    </w:tblStylePr>
    <w:tblStylePr w:type="firstCol">
      <w:rPr>
        <w:rFonts w:eastAsia="Times New Roman"/>
        <w:sz w:val="21"/>
      </w:rPr>
    </w:tblStylePr>
    <w:tblStylePr w:type="lastCol">
      <w:rPr>
        <w:rFonts w:eastAsia="Times New Roman"/>
        <w:sz w:val="21"/>
      </w:rPr>
    </w:tblStylePr>
    <w:tblStylePr w:type="neCell">
      <w:rPr>
        <w:rFonts w:eastAsia="Times New Roman"/>
        <w:sz w:val="21"/>
      </w:rPr>
    </w:tblStylePr>
    <w:tblStylePr w:type="nwCell">
      <w:rPr>
        <w:rFonts w:eastAsia="Times New Roman"/>
        <w:sz w:val="21"/>
      </w:rPr>
    </w:tblStylePr>
    <w:tblStylePr w:type="seCell">
      <w:rPr>
        <w:rFonts w:eastAsia="Times New Roman"/>
        <w:sz w:val="21"/>
      </w:rPr>
    </w:tblStylePr>
    <w:tblStylePr w:type="swCell">
      <w:rPr>
        <w:rFonts w:eastAsia="Times New Roman"/>
        <w:sz w:val="21"/>
      </w:rPr>
    </w:tblStylePr>
  </w:style>
  <w:style w:type="paragraph" w:customStyle="1" w:styleId="132">
    <w:name w:val="表体"/>
    <w:basedOn w:val="1"/>
    <w:qFormat/>
    <w:uiPriority w:val="0"/>
    <w:pPr>
      <w:widowControl w:val="0"/>
      <w:jc w:val="center"/>
    </w:pPr>
  </w:style>
  <w:style w:type="paragraph" w:customStyle="1" w:styleId="133">
    <w:name w:val="蓝森表格内容"/>
    <w:basedOn w:val="1"/>
    <w:qFormat/>
    <w:uiPriority w:val="0"/>
    <w:pPr>
      <w:widowControl w:val="0"/>
      <w:spacing w:line="360" w:lineRule="exact"/>
      <w:jc w:val="center"/>
    </w:pPr>
    <w:rPr>
      <w:bCs/>
      <w:szCs w:val="21"/>
    </w:rPr>
  </w:style>
  <w:style w:type="paragraph" w:customStyle="1" w:styleId="134">
    <w:name w:val="表格正文"/>
    <w:basedOn w:val="1"/>
    <w:link w:val="136"/>
    <w:qFormat/>
    <w:uiPriority w:val="0"/>
    <w:pPr>
      <w:widowControl w:val="0"/>
      <w:spacing w:line="400" w:lineRule="exact"/>
      <w:jc w:val="center"/>
    </w:pPr>
    <w:rPr>
      <w:sz w:val="24"/>
      <w:szCs w:val="21"/>
    </w:rPr>
  </w:style>
  <w:style w:type="character" w:customStyle="1" w:styleId="135">
    <w:name w:val="普通(网站) 字符"/>
    <w:link w:val="30"/>
    <w:qFormat/>
    <w:uiPriority w:val="0"/>
    <w:rPr>
      <w:rFonts w:ascii="宋体" w:hAnsi="宋体" w:cs="宋体"/>
      <w:sz w:val="24"/>
      <w:szCs w:val="24"/>
    </w:rPr>
  </w:style>
  <w:style w:type="character" w:customStyle="1" w:styleId="136">
    <w:name w:val="表格正文 Char"/>
    <w:link w:val="134"/>
    <w:qFormat/>
    <w:uiPriority w:val="0"/>
    <w:rPr>
      <w:kern w:val="2"/>
      <w:sz w:val="24"/>
      <w:szCs w:val="21"/>
    </w:rPr>
  </w:style>
  <w:style w:type="paragraph" w:customStyle="1" w:styleId="137">
    <w:name w:val="Table Paragraph"/>
    <w:basedOn w:val="1"/>
    <w:qFormat/>
    <w:uiPriority w:val="1"/>
    <w:pPr>
      <w:widowControl w:val="0"/>
      <w:autoSpaceDE w:val="0"/>
      <w:autoSpaceDN w:val="0"/>
      <w:adjustRightInd w:val="0"/>
    </w:pPr>
    <w:rPr>
      <w:rFonts w:eastAsia="等线"/>
      <w:kern w:val="0"/>
      <w:sz w:val="24"/>
    </w:rPr>
  </w:style>
  <w:style w:type="character" w:customStyle="1" w:styleId="138">
    <w:name w:val="正文文本 字符"/>
    <w:basedOn w:val="37"/>
    <w:link w:val="17"/>
    <w:qFormat/>
    <w:uiPriority w:val="0"/>
    <w:rPr>
      <w:kern w:val="2"/>
      <w:sz w:val="21"/>
      <w:szCs w:val="24"/>
    </w:rPr>
  </w:style>
  <w:style w:type="character" w:customStyle="1" w:styleId="139">
    <w:name w:val="表字 Char"/>
    <w:link w:val="140"/>
    <w:qFormat/>
    <w:uiPriority w:val="0"/>
    <w:rPr>
      <w:sz w:val="21"/>
      <w:szCs w:val="21"/>
    </w:rPr>
  </w:style>
  <w:style w:type="paragraph" w:customStyle="1" w:styleId="140">
    <w:name w:val="表字"/>
    <w:next w:val="1"/>
    <w:link w:val="139"/>
    <w:qFormat/>
    <w:uiPriority w:val="0"/>
    <w:pPr>
      <w:adjustRightInd w:val="0"/>
      <w:snapToGrid w:val="0"/>
      <w:jc w:val="center"/>
    </w:pPr>
    <w:rPr>
      <w:rFonts w:ascii="Times New Roman" w:hAnsi="Times New Roman" w:eastAsia="宋体" w:cs="Times New Roman"/>
      <w:sz w:val="21"/>
      <w:szCs w:val="21"/>
      <w:lang w:val="en-US" w:eastAsia="zh-CN" w:bidi="ar-SA"/>
    </w:rPr>
  </w:style>
  <w:style w:type="paragraph" w:customStyle="1" w:styleId="141">
    <w:name w:val="W正文"/>
    <w:basedOn w:val="1"/>
    <w:qFormat/>
    <w:uiPriority w:val="0"/>
    <w:pPr>
      <w:widowControl w:val="0"/>
      <w:adjustRightInd w:val="0"/>
      <w:snapToGrid w:val="0"/>
      <w:spacing w:line="500" w:lineRule="exact"/>
      <w:ind w:firstLine="600" w:firstLineChars="200"/>
      <w:jc w:val="both"/>
    </w:pPr>
    <w:rPr>
      <w:kern w:val="0"/>
      <w:sz w:val="20"/>
    </w:rPr>
  </w:style>
  <w:style w:type="paragraph" w:customStyle="1" w:styleId="142">
    <w:name w:val="居中正文"/>
    <w:basedOn w:val="32"/>
    <w:qFormat/>
    <w:uiPriority w:val="0"/>
    <w:pPr>
      <w:widowControl w:val="0"/>
      <w:adjustRightInd w:val="0"/>
      <w:spacing w:before="120" w:after="0" w:line="360" w:lineRule="auto"/>
      <w:ind w:firstLine="0" w:firstLineChars="0"/>
      <w:jc w:val="center"/>
    </w:pPr>
    <w:rPr>
      <w:rFonts w:ascii="宋体"/>
      <w:kern w:val="28"/>
      <w:sz w:val="24"/>
      <w:szCs w:val="20"/>
    </w:rPr>
  </w:style>
  <w:style w:type="character" w:customStyle="1" w:styleId="143">
    <w:name w:val="正文文本首行缩进 字符"/>
    <w:basedOn w:val="138"/>
    <w:link w:val="32"/>
    <w:qFormat/>
    <w:uiPriority w:val="0"/>
    <w:rPr>
      <w:kern w:val="2"/>
      <w:sz w:val="21"/>
      <w:szCs w:val="24"/>
    </w:rPr>
  </w:style>
  <w:style w:type="paragraph" w:customStyle="1" w:styleId="144">
    <w:name w:val="样式35"/>
    <w:basedOn w:val="1"/>
    <w:qFormat/>
    <w:uiPriority w:val="0"/>
    <w:pPr>
      <w:widowControl w:val="0"/>
      <w:adjustRightInd w:val="0"/>
      <w:spacing w:line="312" w:lineRule="auto"/>
      <w:ind w:firstLine="567"/>
      <w:jc w:val="both"/>
    </w:pPr>
    <w:rPr>
      <w:rFonts w:ascii="宋体"/>
      <w:kern w:val="0"/>
      <w:sz w:val="28"/>
    </w:rPr>
  </w:style>
  <w:style w:type="character" w:customStyle="1" w:styleId="145">
    <w:name w:val="蓝森正文 Char"/>
    <w:link w:val="103"/>
    <w:qFormat/>
    <w:uiPriority w:val="0"/>
    <w:rPr>
      <w:rFonts w:ascii="宋体" w:hAnsi="宋体"/>
      <w:bCs/>
      <w:kern w:val="2"/>
      <w:sz w:val="24"/>
    </w:rPr>
  </w:style>
  <w:style w:type="paragraph" w:customStyle="1" w:styleId="146">
    <w:name w:val="报告"/>
    <w:basedOn w:val="1"/>
    <w:qFormat/>
    <w:uiPriority w:val="0"/>
    <w:pPr>
      <w:widowControl w:val="0"/>
      <w:overflowPunct w:val="0"/>
      <w:autoSpaceDE w:val="0"/>
      <w:autoSpaceDN w:val="0"/>
      <w:adjustRightInd w:val="0"/>
      <w:spacing w:before="93" w:beforeLines="30" w:after="93" w:afterLines="30" w:line="400" w:lineRule="atLeast"/>
      <w:ind w:firstLine="200" w:firstLineChars="200"/>
      <w:jc w:val="both"/>
      <w:textAlignment w:val="baseline"/>
    </w:pPr>
    <w:rPr>
      <w:kern w:val="0"/>
      <w:sz w:val="24"/>
    </w:rPr>
  </w:style>
  <w:style w:type="character" w:customStyle="1" w:styleId="147">
    <w:name w:val="未处理的提及1"/>
    <w:basedOn w:val="37"/>
    <w:unhideWhenUsed/>
    <w:qFormat/>
    <w:uiPriority w:val="99"/>
    <w:rPr>
      <w:color w:val="605E5C"/>
      <w:shd w:val="clear" w:color="auto" w:fill="E1DFDD"/>
    </w:rPr>
  </w:style>
  <w:style w:type="paragraph" w:styleId="148">
    <w:name w:val="List Paragraph"/>
    <w:basedOn w:val="1"/>
    <w:qFormat/>
    <w:uiPriority w:val="99"/>
    <w:pPr>
      <w:ind w:firstLine="420" w:firstLineChars="200"/>
    </w:pPr>
  </w:style>
  <w:style w:type="paragraph" w:customStyle="1" w:styleId="149">
    <w:name w:val="附图题"/>
    <w:qFormat/>
    <w:uiPriority w:val="0"/>
    <w:pPr>
      <w:adjustRightInd w:val="0"/>
      <w:snapToGrid w:val="0"/>
      <w:spacing w:line="360" w:lineRule="auto"/>
      <w:jc w:val="center"/>
      <w:outlineLvl w:val="0"/>
    </w:pPr>
    <w:rPr>
      <w:rFonts w:ascii="Times New Roman" w:hAnsi="Times New Roman" w:eastAsia="宋体" w:cs="Times New Roman"/>
      <w:b/>
      <w:bCs/>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theme" Target="theme/theme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38.emf"/><Relationship Id="rId46" Type="http://schemas.openxmlformats.org/officeDocument/2006/relationships/image" Target="media/image37.png"/><Relationship Id="rId45" Type="http://schemas.openxmlformats.org/officeDocument/2006/relationships/image" Target="media/image36.jpeg"/><Relationship Id="rId44" Type="http://schemas.openxmlformats.org/officeDocument/2006/relationships/image" Target="media/image35.png"/><Relationship Id="rId43" Type="http://schemas.openxmlformats.org/officeDocument/2006/relationships/image" Target="media/image34.jpeg"/><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png"/><Relationship Id="rId4" Type="http://schemas.openxmlformats.org/officeDocument/2006/relationships/footer" Target="footer2.xml"/><Relationship Id="rId39" Type="http://schemas.openxmlformats.org/officeDocument/2006/relationships/image" Target="media/image30.png"/><Relationship Id="rId38" Type="http://schemas.openxmlformats.org/officeDocument/2006/relationships/image" Target="media/image29.jpe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file:///C:\Program%252525252525252525252525252520Files\Tencent\QQ\Users\625598103\Image\78IQ5O_9LUCP2%25252525252525252525252525255dBV)7%25252525252525252525252525255dEY%25252525252525252525252525255b4.png" TargetMode="External"/><Relationship Id="rId32" Type="http://schemas.openxmlformats.org/officeDocument/2006/relationships/image" Target="media/image24.png"/><Relationship Id="rId31" Type="http://schemas.openxmlformats.org/officeDocument/2006/relationships/image" Target="media/image23.emf"/><Relationship Id="rId30" Type="http://schemas.openxmlformats.org/officeDocument/2006/relationships/oleObject" Target="embeddings/oleObject3.bin"/><Relationship Id="rId3" Type="http://schemas.openxmlformats.org/officeDocument/2006/relationships/footer" Target="footer1.xml"/><Relationship Id="rId29" Type="http://schemas.openxmlformats.org/officeDocument/2006/relationships/image" Target="media/image22.emf"/><Relationship Id="rId28" Type="http://schemas.openxmlformats.org/officeDocument/2006/relationships/image" Target="media/image21.emf"/><Relationship Id="rId27" Type="http://schemas.openxmlformats.org/officeDocument/2006/relationships/oleObject" Target="embeddings/oleObject2.bin"/><Relationship Id="rId26" Type="http://schemas.openxmlformats.org/officeDocument/2006/relationships/image" Target="media/image20.emf"/><Relationship Id="rId25" Type="http://schemas.openxmlformats.org/officeDocument/2006/relationships/oleObject" Target="embeddings/oleObject1.bin"/><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663495-8C79-4B1A-913F-9942D1DEF97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154</Pages>
  <Words>10138</Words>
  <Characters>57791</Characters>
  <Lines>481</Lines>
  <Paragraphs>135</Paragraphs>
  <TotalTime>15</TotalTime>
  <ScaleCrop>false</ScaleCrop>
  <LinksUpToDate>false</LinksUpToDate>
  <CharactersWithSpaces>67794</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2019-10-12T00:42:00Z</dcterms:created>
  <dc:creator>xingkj</dc:creator>
  <cp:lastModifiedBy>Caprice</cp:lastModifiedBy>
  <cp:lastPrinted>2020-07-15T00:59:00Z</cp:lastPrinted>
  <dcterms:modified xsi:type="dcterms:W3CDTF">2020-10-12T09:52:01Z</dcterms:modified>
  <dc:title>建设项目环境影响报告表</dc:title>
  <cp:revision>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