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仿宋_GB2312" w:eastAsia="仿宋_GB2312" w:hAnsiTheme="minorEastAsia"/>
          <w:sz w:val="32"/>
          <w:szCs w:val="32"/>
        </w:rPr>
      </w:pPr>
      <w:r>
        <w:rPr>
          <w:rFonts w:hint="eastAsia" w:ascii="仿宋_GB2312" w:eastAsia="仿宋_GB2312" w:hAnsiTheme="minorEastAsia"/>
        </w:rPr>
        <mc:AlternateContent>
          <mc:Choice Requires="wps">
            <w:drawing>
              <wp:anchor distT="0" distB="0" distL="114300" distR="114300" simplePos="0" relativeHeight="251657216" behindDoc="0" locked="0" layoutInCell="1" allowOverlap="1">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编号：JM2020002</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39.55pt;width:165.35pt;z-index:251657216;mso-width-relative:margin;mso-height-relative:margin;mso-width-percent:400;mso-height-percent:200;" fillcolor="#FFFFFF" filled="t"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b0Sk9oAAAALAQAA&#10;DwAAAAAAAAABACAAAAAiAAAAZHJzL2Rvd25yZXYueG1sUEsBAhQAFAAAAAgAh07iQNbXc6YXAgAA&#10;XgQAAA4AAAAAAAAAAQAgAAAAKQEAAGRycy9lMm9Eb2MueG1sUEsFBgAAAAAGAAYAWQEAALIFAAAA&#10;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编号：JM2020002</w:t>
                      </w:r>
                    </w:p>
                  </w:txbxContent>
                </v:textbox>
              </v:shape>
            </w:pict>
          </mc:Fallback>
        </mc:AlternateContent>
      </w:r>
    </w:p>
    <w:p>
      <w:pPr>
        <w:jc w:val="center"/>
        <w:rPr>
          <w:rFonts w:ascii="仿宋_GB2312" w:eastAsia="仿宋_GB2312" w:cs="华文中宋" w:hAnsiTheme="minorEastAsia"/>
          <w:sz w:val="36"/>
          <w:szCs w:val="36"/>
        </w:rPr>
      </w:pPr>
    </w:p>
    <w:p>
      <w:pPr>
        <w:jc w:val="center"/>
        <w:rPr>
          <w:rFonts w:ascii="仿宋_GB2312" w:eastAsia="仿宋_GB2312" w:cs="华文中宋" w:hAnsiTheme="minorEastAsia"/>
          <w:sz w:val="36"/>
          <w:szCs w:val="36"/>
          <w:u w:val="single"/>
        </w:rPr>
      </w:pPr>
    </w:p>
    <w:p>
      <w:pPr>
        <w:jc w:val="center"/>
        <w:rPr>
          <w:rFonts w:ascii="仿宋_GB2312" w:eastAsia="仿宋_GB2312" w:cs="华文中宋" w:hAnsiTheme="minorEastAsia"/>
          <w:sz w:val="36"/>
          <w:szCs w:val="36"/>
          <w:u w:val="single"/>
        </w:rPr>
      </w:pPr>
    </w:p>
    <w:p>
      <w:pPr>
        <w:jc w:val="center"/>
        <w:rPr>
          <w:rFonts w:ascii="仿宋_GB2312" w:eastAsia="仿宋_GB2312" w:cs="华文中宋" w:hAnsiTheme="minorEastAsia"/>
          <w:sz w:val="36"/>
          <w:szCs w:val="36"/>
          <w:u w:val="single"/>
        </w:rPr>
      </w:pPr>
    </w:p>
    <w:p>
      <w:pPr>
        <w:jc w:val="center"/>
        <w:rPr>
          <w:rFonts w:ascii="仿宋_GB2312" w:eastAsia="仿宋_GB2312" w:cs="华文中宋" w:hAnsiTheme="minorEastAsia"/>
          <w:sz w:val="36"/>
          <w:szCs w:val="36"/>
          <w:u w:val="single"/>
        </w:rPr>
      </w:pPr>
    </w:p>
    <w:p>
      <w:pPr>
        <w:jc w:val="center"/>
        <w:rPr>
          <w:rFonts w:ascii="仿宋_GB2312" w:eastAsia="仿宋_GB2312" w:cs="华文中宋" w:hAnsiTheme="minorEastAsia"/>
          <w:sz w:val="36"/>
          <w:szCs w:val="36"/>
          <w:u w:val="single"/>
        </w:rPr>
      </w:pPr>
    </w:p>
    <w:p>
      <w:pPr>
        <w:jc w:val="center"/>
        <w:rPr>
          <w:rFonts w:ascii="华文中宋" w:hAnsi="华文中宋" w:eastAsia="华文中宋" w:cs="华文中宋"/>
          <w:b/>
          <w:sz w:val="36"/>
          <w:szCs w:val="36"/>
        </w:rPr>
      </w:pPr>
      <w:r>
        <w:rPr>
          <w:rFonts w:hint="eastAsia" w:ascii="华文中宋" w:hAnsi="华文中宋" w:eastAsia="华文中宋" w:cs="华文中宋"/>
          <w:b w:val="0"/>
          <w:bCs/>
          <w:sz w:val="36"/>
          <w:szCs w:val="36"/>
        </w:rPr>
        <w:t>江门市</w:t>
      </w:r>
      <w:r>
        <w:rPr>
          <w:rFonts w:hint="eastAsia" w:ascii="华文中宋" w:hAnsi="华文中宋" w:eastAsia="华文中宋" w:cs="华文中宋"/>
          <w:b w:val="0"/>
          <w:bCs/>
          <w:sz w:val="36"/>
          <w:szCs w:val="36"/>
          <w:u w:val="single"/>
        </w:rPr>
        <w:t>三维建模</w:t>
      </w:r>
      <w:r>
        <w:rPr>
          <w:rFonts w:hint="eastAsia" w:ascii="华文中宋" w:hAnsi="华文中宋" w:eastAsia="华文中宋" w:cs="华文中宋"/>
          <w:b w:val="0"/>
          <w:bCs/>
          <w:sz w:val="36"/>
          <w:szCs w:val="36"/>
        </w:rPr>
        <w:t>职业技能培训课程标准</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开发负责人：黄伟文（13544950136）</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开发专家组：黄伟文、莫志威、赵建周、</w:t>
      </w:r>
      <w:bookmarkStart w:id="1" w:name="_GoBack"/>
      <w:bookmarkEnd w:id="1"/>
    </w:p>
    <w:p>
      <w:pPr>
        <w:widowControl/>
        <w:ind w:left="1680" w:leftChars="800" w:firstLine="2160" w:firstLineChars="600"/>
        <w:jc w:val="left"/>
        <w:rPr>
          <w:rFonts w:ascii="华文中宋" w:hAnsi="华文中宋" w:eastAsia="华文中宋" w:cs="华文中宋"/>
          <w:sz w:val="36"/>
          <w:szCs w:val="36"/>
        </w:rPr>
      </w:pPr>
      <w:r>
        <w:rPr>
          <w:rFonts w:hint="eastAsia" w:ascii="华文中宋" w:hAnsi="华文中宋" w:eastAsia="华文中宋" w:cs="华文中宋"/>
          <w:sz w:val="36"/>
          <w:szCs w:val="36"/>
        </w:rPr>
        <w:t>黄景良、郑治权</w:t>
      </w:r>
    </w:p>
    <w:p>
      <w:pPr>
        <w:widowControl/>
        <w:ind w:left="1680" w:leftChars="800"/>
        <w:jc w:val="left"/>
        <w:rPr>
          <w:rFonts w:ascii="华文中宋" w:hAnsi="华文中宋" w:eastAsia="华文中宋" w:cs="华文中宋"/>
          <w:sz w:val="36"/>
          <w:szCs w:val="36"/>
        </w:rPr>
      </w:pPr>
      <w:r>
        <w:rPr>
          <w:rFonts w:hint="eastAsia" w:ascii="华文中宋" w:hAnsi="华文中宋" w:eastAsia="华文中宋" w:cs="华文中宋"/>
          <w:sz w:val="36"/>
          <w:szCs w:val="36"/>
        </w:rPr>
        <w:t>开发单位（盖章）：江门市技师学院</w:t>
      </w:r>
    </w:p>
    <w:p>
      <w:pPr>
        <w:ind w:firstLine="1800" w:firstLineChars="500"/>
        <w:rPr>
          <w:rFonts w:ascii="华文中宋" w:hAnsi="华文中宋" w:eastAsia="华文中宋" w:cs="华文中宋"/>
          <w:sz w:val="36"/>
          <w:szCs w:val="36"/>
        </w:rPr>
      </w:pPr>
      <w:r>
        <w:rPr>
          <w:rFonts w:hint="eastAsia" w:ascii="华文中宋" w:hAnsi="华文中宋" w:eastAsia="华文中宋" w:cs="华文中宋"/>
          <w:sz w:val="36"/>
          <w:szCs w:val="36"/>
        </w:rPr>
        <w:t>协助单位:江门市工业设计协会</w:t>
      </w:r>
    </w:p>
    <w:p>
      <w:pPr>
        <w:widowControl/>
        <w:jc w:val="left"/>
        <w:rPr>
          <w:rFonts w:ascii="仿宋_GB2312" w:eastAsia="仿宋_GB2312" w:cs="华文中宋" w:hAnsiTheme="minorEastAsia"/>
          <w:sz w:val="36"/>
          <w:szCs w:val="36"/>
        </w:rPr>
      </w:pPr>
      <w:r>
        <w:rPr>
          <w:rFonts w:hint="eastAsia" w:ascii="仿宋_GB2312" w:eastAsia="仿宋_GB2312" w:cs="华文中宋" w:hAnsiTheme="minorEastAsia"/>
          <w:sz w:val="36"/>
          <w:szCs w:val="36"/>
        </w:rPr>
        <w:br w:type="page"/>
      </w:r>
    </w:p>
    <w:p>
      <w:pPr>
        <w:jc w:val="center"/>
        <w:rPr>
          <w:rFonts w:ascii="仿宋_GB2312" w:eastAsia="仿宋_GB2312" w:cs="华文中宋" w:hAnsiTheme="minorEastAsia"/>
          <w:sz w:val="36"/>
          <w:szCs w:val="36"/>
        </w:rPr>
      </w:pPr>
      <w:r>
        <w:rPr>
          <w:rFonts w:hint="eastAsia" w:ascii="仿宋_GB2312" w:eastAsia="仿宋_GB2312" w:cs="华文中宋" w:hAnsiTheme="minorEastAsia"/>
          <w:sz w:val="36"/>
          <w:szCs w:val="36"/>
        </w:rPr>
        <w:t>填写说明</w:t>
      </w:r>
    </w:p>
    <w:p>
      <w:pPr>
        <w:widowControl/>
        <w:spacing w:line="600" w:lineRule="atLeast"/>
        <w:ind w:firstLine="640"/>
        <w:jc w:val="left"/>
        <w:rPr>
          <w:rFonts w:ascii="仿宋_GB2312" w:eastAsia="仿宋_GB2312" w:hAnsiTheme="minorEastAsia"/>
          <w:bCs/>
          <w:kern w:val="0"/>
          <w:sz w:val="32"/>
          <w:szCs w:val="32"/>
        </w:rPr>
      </w:pPr>
      <w:r>
        <w:rPr>
          <w:rFonts w:hint="eastAsia" w:ascii="仿宋_GB2312" w:eastAsia="仿宋_GB2312" w:cs="仿宋_GB2312" w:hAnsiTheme="minorEastAsia"/>
          <w:sz w:val="32"/>
          <w:szCs w:val="32"/>
        </w:rPr>
        <w:t>一、</w:t>
      </w:r>
      <w:r>
        <w:rPr>
          <w:rFonts w:hint="eastAsia" w:ascii="仿宋_GB2312" w:eastAsia="仿宋_GB2312" w:hAnsiTheme="minorEastAsia"/>
          <w:kern w:val="0"/>
          <w:sz w:val="32"/>
          <w:szCs w:val="32"/>
        </w:rPr>
        <w:t>以A4纸打印一式</w:t>
      </w:r>
      <w:r>
        <w:rPr>
          <w:rFonts w:hint="eastAsia" w:ascii="仿宋_GB2312" w:eastAsia="仿宋_GB2312" w:hAnsiTheme="minorEastAsia"/>
          <w:bCs/>
          <w:kern w:val="0"/>
          <w:sz w:val="32"/>
          <w:szCs w:val="32"/>
        </w:rPr>
        <w:t>2份，在规定时间内提交人力资源社会保障部门</w:t>
      </w:r>
      <w:r>
        <w:rPr>
          <w:rFonts w:hint="eastAsia" w:ascii="仿宋_GB2312" w:eastAsia="仿宋_GB2312" w:hAnsiTheme="minorEastAsia"/>
          <w:kern w:val="0"/>
          <w:sz w:val="32"/>
          <w:szCs w:val="32"/>
        </w:rPr>
        <w:t>审核</w:t>
      </w:r>
      <w:r>
        <w:rPr>
          <w:rFonts w:hint="eastAsia" w:ascii="仿宋_GB2312" w:eastAsia="仿宋_GB2312" w:hAnsiTheme="minorEastAsia"/>
          <w:bCs/>
          <w:kern w:val="0"/>
          <w:sz w:val="32"/>
          <w:szCs w:val="32"/>
        </w:rPr>
        <w:t>。</w:t>
      </w:r>
      <w:r>
        <w:rPr>
          <w:rFonts w:hint="eastAsia" w:ascii="仿宋_GB2312" w:eastAsia="仿宋_GB2312" w:hAnsiTheme="minorEastAsia"/>
          <w:kern w:val="0"/>
          <w:sz w:val="32"/>
          <w:szCs w:val="32"/>
        </w:rPr>
        <w:t>封面上方的编号由</w:t>
      </w:r>
      <w:r>
        <w:rPr>
          <w:rFonts w:hint="eastAsia" w:ascii="仿宋_GB2312" w:eastAsia="仿宋_GB2312" w:hAnsiTheme="minorEastAsia"/>
          <w:bCs/>
          <w:kern w:val="0"/>
          <w:sz w:val="32"/>
          <w:szCs w:val="32"/>
        </w:rPr>
        <w:t>人力资源社会保障部门</w:t>
      </w:r>
      <w:r>
        <w:rPr>
          <w:rFonts w:hint="eastAsia" w:ascii="仿宋_GB2312" w:eastAsia="仿宋_GB2312" w:hAnsiTheme="minorEastAsia"/>
          <w:kern w:val="0"/>
          <w:sz w:val="32"/>
          <w:szCs w:val="32"/>
        </w:rPr>
        <w:t>填写。</w:t>
      </w:r>
    </w:p>
    <w:p>
      <w:pPr>
        <w:ind w:firstLine="640" w:firstLineChars="200"/>
        <w:rPr>
          <w:rFonts w:ascii="仿宋_GB2312" w:eastAsia="仿宋_GB2312" w:hAnsiTheme="minorEastAsia"/>
          <w:sz w:val="32"/>
          <w:szCs w:val="32"/>
        </w:rPr>
      </w:pPr>
      <w:r>
        <w:rPr>
          <w:rFonts w:hint="eastAsia" w:ascii="仿宋_GB2312" w:eastAsia="仿宋_GB2312" w:cs="仿宋_GB2312" w:hAnsiTheme="minorEastAsia"/>
          <w:sz w:val="32"/>
          <w:szCs w:val="32"/>
        </w:rPr>
        <w:t>二、培训课程标准工种名称需在</w:t>
      </w:r>
      <w:r>
        <w:rPr>
          <w:rFonts w:hint="eastAsia" w:ascii="仿宋_GB2312" w:eastAsia="仿宋_GB2312" w:hAnsiTheme="minorEastAsia"/>
          <w:sz w:val="32"/>
          <w:szCs w:val="32"/>
        </w:rPr>
        <w:t>《中华人民共和国职业分类大典(2015年版)》中技能类职业(工种)、新职业、专项职业能力（含培训合格证）或技能单元等基础上进行细分。如涂装工（化工涂料）。</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_GB2312" w:eastAsia="仿宋_GB2312" w:hAnsiTheme="minorEastAsia"/>
          <w:sz w:val="32"/>
          <w:szCs w:val="32"/>
        </w:rPr>
        <w:sectPr>
          <w:pgSz w:w="11906" w:h="16838"/>
          <w:pgMar w:top="1843" w:right="1474" w:bottom="1985" w:left="1588" w:header="851" w:footer="992" w:gutter="0"/>
          <w:cols w:space="425" w:num="1"/>
          <w:docGrid w:type="lines" w:linePitch="312" w:charSpace="0"/>
        </w:sectPr>
      </w:pPr>
      <w:r>
        <w:rPr>
          <w:rFonts w:hint="eastAsia" w:ascii="仿宋_GB2312" w:eastAsia="仿宋_GB2312" w:hAnsiTheme="minorEastAsia"/>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ind w:firstLine="640" w:firstLineChars="200"/>
        <w:rPr>
          <w:rFonts w:ascii="仿宋_GB2312" w:eastAsia="仿宋_GB2312" w:cs="仿宋_GB2312" w:hAnsiTheme="minorEastAsia"/>
          <w:sz w:val="32"/>
          <w:szCs w:val="32"/>
        </w:rPr>
      </w:pPr>
      <w:r>
        <w:rPr>
          <w:rFonts w:hint="eastAsia" w:ascii="黑体" w:hAnsi="黑体" w:eastAsia="黑体" w:cs="黑体"/>
          <w:sz w:val="32"/>
          <w:szCs w:val="32"/>
        </w:rPr>
        <w:t>一、培训说明</w:t>
      </w:r>
      <w:r>
        <w:rPr>
          <w:rFonts w:hint="eastAsia" w:ascii="仿宋_GB2312" w:eastAsia="仿宋_GB2312" w:cs="仿宋_GB2312" w:hAnsiTheme="minorEastAsia"/>
          <w:sz w:val="32"/>
          <w:szCs w:val="32"/>
        </w:rPr>
        <w:t xml:space="preserve">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1.1 课标名称：江门市</w:t>
      </w:r>
      <w:r>
        <w:rPr>
          <w:rFonts w:hint="eastAsia" w:ascii="仿宋_GB2312" w:eastAsia="仿宋_GB2312" w:cs="仿宋_GB2312" w:hAnsiTheme="minorEastAsia"/>
          <w:sz w:val="32"/>
          <w:szCs w:val="32"/>
          <w:u w:val="single"/>
        </w:rPr>
        <w:t>三维建模</w:t>
      </w:r>
      <w:r>
        <w:rPr>
          <w:rFonts w:hint="eastAsia" w:ascii="仿宋_GB2312" w:eastAsia="仿宋_GB2312" w:cs="仿宋_GB2312" w:hAnsiTheme="minorEastAsia"/>
          <w:sz w:val="32"/>
          <w:szCs w:val="32"/>
        </w:rPr>
        <w:t>职业技能培训课程标准</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1.2 编制依据：本培训课程标准参考</w:t>
      </w:r>
      <w:r>
        <w:rPr>
          <w:rFonts w:hint="eastAsia" w:ascii="仿宋_GB2312" w:eastAsia="仿宋_GB2312" w:cs="仿宋_GB2312" w:hAnsiTheme="minorEastAsia"/>
          <w:sz w:val="32"/>
          <w:szCs w:val="32"/>
          <w:u w:val="single"/>
        </w:rPr>
        <w:t xml:space="preserve"> 《中华人民共和国职业分类大典（2015年版）》6-18-04-02模型制作工</w:t>
      </w:r>
      <w:r>
        <w:rPr>
          <w:rFonts w:hint="eastAsia" w:ascii="仿宋_GB2312" w:eastAsia="仿宋_GB2312" w:cs="仿宋_GB2312" w:hAnsiTheme="minorEastAsia"/>
          <w:sz w:val="32"/>
          <w:szCs w:val="32"/>
        </w:rPr>
        <w:t>职业技能标准编制。</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1.3 适用受训对象：有意从事或从事3D产品建模、3D结构设计、产品设计等人员。</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1.4 培训师要求</w:t>
      </w:r>
    </w:p>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 xml:space="preserve">    具备10年或以上UG软件使用经验、并在工厂做设计研发超过5年以上经验；或具有产品设计专业助理级或以上技术职称。</w:t>
      </w:r>
    </w:p>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 xml:space="preserve">    1.5  培训场地设备要求</w:t>
      </w:r>
    </w:p>
    <w:p>
      <w:pPr>
        <w:ind w:firstLine="636"/>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1.5.1计算机实训室；</w:t>
      </w:r>
    </w:p>
    <w:p>
      <w:pPr>
        <w:ind w:firstLine="636"/>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1.5.2电脑计算机CPUi5以上，配备ATI芯片独立显卡，能支持UGNX8.5以上版本的安装；</w:t>
      </w:r>
    </w:p>
    <w:p>
      <w:pPr>
        <w:ind w:firstLine="636"/>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1.5.3游标卡尺、千分尺等测量工具；</w:t>
      </w:r>
    </w:p>
    <w:p>
      <w:pPr>
        <w:ind w:firstLine="636"/>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1.5.4 3D打印的零件模型。</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1.6考核方式：</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实操：满分100分，60分合格，占总成绩100%。</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1.7考核标准：</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实操考核内容：通过电脑绘制，正确完成产品3D模型的建立。</w:t>
      </w:r>
    </w:p>
    <w:p>
      <w:pPr>
        <w:ind w:firstLine="640" w:firstLineChars="200"/>
        <w:rPr>
          <w:rFonts w:ascii="仿宋_GB2312" w:eastAsia="仿宋_GB2312" w:cs="仿宋_GB2312" w:hAnsiTheme="minorEastAsia"/>
          <w:sz w:val="32"/>
          <w:szCs w:val="32"/>
        </w:rPr>
      </w:pPr>
      <w:r>
        <w:rPr>
          <w:rFonts w:hint="eastAsia" w:ascii="黑体" w:hAnsi="黑体" w:eastAsia="黑体" w:cs="黑体"/>
          <w:sz w:val="32"/>
          <w:szCs w:val="32"/>
        </w:rPr>
        <w:t>二、培训目标</w:t>
      </w:r>
      <w:r>
        <w:rPr>
          <w:rFonts w:hint="eastAsia" w:ascii="仿宋_GB2312" w:eastAsia="仿宋_GB2312" w:cs="仿宋_GB2312" w:hAnsiTheme="minorEastAsia"/>
          <w:sz w:val="32"/>
          <w:szCs w:val="32"/>
        </w:rPr>
        <w:t xml:space="preserve"> </w:t>
      </w:r>
    </w:p>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 xml:space="preserve">    通过本职业能力理论知识学习和操作技能训练，培训对象能够具备正向3D建模技巧、曲面设计思路入门、3D模拟装配职业能力所要求的理论知识和实际操作技能；能胜任3D产品设计、3D建模、3D结构设计岗位。</w:t>
      </w:r>
    </w:p>
    <w:p>
      <w:pPr>
        <w:ind w:firstLine="640" w:firstLineChars="200"/>
        <w:rPr>
          <w:rFonts w:ascii="仿宋_GB2312" w:eastAsia="仿宋_GB2312" w:cs="黑体" w:hAnsiTheme="minorEastAsia"/>
          <w:sz w:val="32"/>
          <w:szCs w:val="32"/>
        </w:rPr>
      </w:pPr>
      <w:r>
        <w:rPr>
          <w:rFonts w:hint="eastAsia" w:ascii="黑体" w:hAnsi="黑体" w:eastAsia="黑体" w:cs="黑体"/>
          <w:sz w:val="32"/>
          <w:szCs w:val="32"/>
        </w:rPr>
        <w:t>三、单元课时分配表</w:t>
      </w:r>
      <w:r>
        <w:rPr>
          <w:rFonts w:hint="eastAsia" w:ascii="仿宋_GB2312" w:eastAsia="仿宋_GB2312" w:cs="黑体" w:hAnsiTheme="minorEastAsia"/>
          <w:sz w:val="32"/>
          <w:szCs w:val="32"/>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145"/>
        <w:gridCol w:w="19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序号</w:t>
            </w:r>
          </w:p>
        </w:tc>
        <w:tc>
          <w:tcPr>
            <w:tcW w:w="3145"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课程单元名称</w:t>
            </w:r>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所需课时数</w:t>
            </w:r>
          </w:p>
        </w:tc>
        <w:tc>
          <w:tcPr>
            <w:tcW w:w="2131"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w:t>
            </w:r>
          </w:p>
        </w:tc>
        <w:tc>
          <w:tcPr>
            <w:tcW w:w="3145" w:type="dxa"/>
          </w:tcPr>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正向建模模块学习</w:t>
            </w:r>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10</w:t>
            </w:r>
          </w:p>
        </w:tc>
        <w:tc>
          <w:tcPr>
            <w:tcW w:w="2131"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5次课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2</w:t>
            </w:r>
          </w:p>
        </w:tc>
        <w:tc>
          <w:tcPr>
            <w:tcW w:w="3145" w:type="dxa"/>
          </w:tcPr>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正向建模实例训练</w:t>
            </w:r>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10</w:t>
            </w:r>
          </w:p>
        </w:tc>
        <w:tc>
          <w:tcPr>
            <w:tcW w:w="2131"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5次课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3</w:t>
            </w:r>
          </w:p>
        </w:tc>
        <w:tc>
          <w:tcPr>
            <w:tcW w:w="3145" w:type="dxa"/>
          </w:tcPr>
          <w:p>
            <w:pPr>
              <w:rPr>
                <w:rFonts w:ascii="仿宋_GB2312" w:eastAsia="仿宋_GB2312" w:cs="仿宋_GB2312" w:hAnsiTheme="minorEastAsia"/>
                <w:sz w:val="32"/>
                <w:szCs w:val="32"/>
              </w:rPr>
            </w:pPr>
            <w:bookmarkStart w:id="0" w:name="_Hlk37281617"/>
            <w:r>
              <w:rPr>
                <w:rFonts w:hint="eastAsia" w:ascii="仿宋_GB2312" w:eastAsia="仿宋_GB2312" w:cs="仿宋_GB2312" w:hAnsiTheme="minorEastAsia"/>
                <w:sz w:val="32"/>
                <w:szCs w:val="32"/>
              </w:rPr>
              <w:t>曲面建模学习</w:t>
            </w:r>
            <w:bookmarkEnd w:id="0"/>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10</w:t>
            </w:r>
          </w:p>
        </w:tc>
        <w:tc>
          <w:tcPr>
            <w:tcW w:w="2131"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5次课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4</w:t>
            </w:r>
          </w:p>
        </w:tc>
        <w:tc>
          <w:tcPr>
            <w:tcW w:w="3145" w:type="dxa"/>
          </w:tcPr>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曲面建模实例训练</w:t>
            </w:r>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10</w:t>
            </w:r>
          </w:p>
        </w:tc>
        <w:tc>
          <w:tcPr>
            <w:tcW w:w="2131"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5次课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5</w:t>
            </w:r>
          </w:p>
        </w:tc>
        <w:tc>
          <w:tcPr>
            <w:tcW w:w="3145" w:type="dxa"/>
            <w:vAlign w:val="center"/>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装配模块学习与训练</w:t>
            </w:r>
          </w:p>
        </w:tc>
        <w:tc>
          <w:tcPr>
            <w:tcW w:w="1990" w:type="dxa"/>
            <w:vAlign w:val="center"/>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8</w:t>
            </w:r>
          </w:p>
        </w:tc>
        <w:tc>
          <w:tcPr>
            <w:tcW w:w="2131" w:type="dxa"/>
            <w:vAlign w:val="center"/>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4次课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1" w:type="dxa"/>
            <w:gridSpan w:val="2"/>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总课时数</w:t>
            </w:r>
          </w:p>
        </w:tc>
        <w:tc>
          <w:tcPr>
            <w:tcW w:w="1990" w:type="dxa"/>
          </w:tcPr>
          <w:p>
            <w:pPr>
              <w:jc w:val="cente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48</w:t>
            </w:r>
          </w:p>
        </w:tc>
        <w:tc>
          <w:tcPr>
            <w:tcW w:w="2131" w:type="dxa"/>
          </w:tcPr>
          <w:p>
            <w:pPr>
              <w:jc w:val="center"/>
              <w:rPr>
                <w:rFonts w:ascii="仿宋_GB2312" w:eastAsia="仿宋_GB2312" w:cs="仿宋_GB2312" w:hAnsiTheme="minorEastAsia"/>
                <w:sz w:val="32"/>
                <w:szCs w:val="32"/>
              </w:rPr>
            </w:pPr>
          </w:p>
        </w:tc>
      </w:tr>
    </w:tbl>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注：每课时不少于45分钟。</w:t>
      </w:r>
    </w:p>
    <w:p>
      <w:pPr>
        <w:rPr>
          <w:rFonts w:ascii="仿宋_GB2312" w:eastAsia="仿宋_GB2312" w:cs="仿宋_GB2312" w:hAnsiTheme="minorEastAsia"/>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仿宋_GB2312" w:eastAsia="仿宋_GB2312" w:cs="楷体_GB2312" w:hAnsiTheme="minorEastAsia"/>
          <w:b/>
          <w:bCs/>
          <w:sz w:val="32"/>
          <w:szCs w:val="32"/>
        </w:rPr>
      </w:pPr>
      <w:r>
        <w:rPr>
          <w:rFonts w:hint="eastAsia" w:ascii="仿宋_GB2312" w:eastAsia="仿宋_GB2312" w:cs="楷体_GB2312" w:hAnsiTheme="minorEastAsia"/>
          <w:b/>
          <w:bCs/>
          <w:sz w:val="32"/>
          <w:szCs w:val="32"/>
        </w:rPr>
        <w:t>4.1 课程单元一：正向建模模块学习</w:t>
      </w:r>
    </w:p>
    <w:p>
      <w:pPr>
        <w:ind w:firstLine="964" w:firstLineChars="300"/>
        <w:rPr>
          <w:rFonts w:ascii="仿宋_GB2312" w:eastAsia="仿宋_GB2312" w:cs="仿宋_GB2312" w:hAnsiTheme="minorEastAsia"/>
          <w:sz w:val="32"/>
          <w:szCs w:val="32"/>
        </w:rPr>
      </w:pPr>
      <w:r>
        <w:rPr>
          <w:rFonts w:hint="eastAsia" w:ascii="仿宋_GB2312" w:eastAsia="仿宋_GB2312" w:cs="仿宋_GB2312" w:hAnsiTheme="minorEastAsia"/>
          <w:b/>
          <w:bCs/>
          <w:sz w:val="32"/>
          <w:szCs w:val="32"/>
        </w:rPr>
        <w:t>4.1.1培训目标</w:t>
      </w:r>
      <w:r>
        <w:rPr>
          <w:rFonts w:hint="eastAsia" w:ascii="仿宋_GB2312" w:eastAsia="仿宋_GB2312" w:cs="仿宋_GB2312" w:hAnsiTheme="minorEastAsia"/>
          <w:sz w:val="32"/>
          <w:szCs w:val="32"/>
        </w:rPr>
        <w:t xml:space="preserve">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让学员熟悉UG软件的基本建模命令，掌握鼠标按键操作、3D建模思路、草图绘制、图层管理以及各种实体建模模块的基本功能及应用场合。</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4.1.2培训内容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技能实训内容：通过在UG软件中，学习草图的绘制、修改及图层管理，通过利用拉伸、旋转、扫掠、求和、抽壳、拔模、等基本建模命令，建立3D模型，并且对当中的尺寸进行修改。</w:t>
      </w:r>
    </w:p>
    <w:p>
      <w:pPr>
        <w:ind w:firstLine="964" w:firstLineChars="300"/>
        <w:rPr>
          <w:rFonts w:ascii="仿宋_GB2312" w:eastAsia="仿宋_GB2312" w:cs="仿宋_GB2312" w:hAnsiTheme="minorEastAsia"/>
          <w:sz w:val="32"/>
          <w:szCs w:val="32"/>
        </w:rPr>
      </w:pPr>
      <w:r>
        <w:rPr>
          <w:rFonts w:hint="eastAsia" w:ascii="仿宋_GB2312" w:eastAsia="仿宋_GB2312" w:cs="仿宋_GB2312" w:hAnsiTheme="minorEastAsia"/>
          <w:b/>
          <w:bCs/>
          <w:sz w:val="32"/>
          <w:szCs w:val="32"/>
        </w:rPr>
        <w:t>4.1.3培训方式建议</w:t>
      </w:r>
      <w:r>
        <w:rPr>
          <w:rFonts w:hint="eastAsia" w:ascii="仿宋_GB2312" w:eastAsia="仿宋_GB2312" w:cs="仿宋_GB2312" w:hAnsiTheme="minorEastAsia"/>
          <w:sz w:val="32"/>
          <w:szCs w:val="32"/>
        </w:rPr>
        <w:t xml:space="preserve">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通过展示3D打印的实物零件进行讲解，结合UG软件介绍各部分结构所对应的建模方式。</w:t>
      </w:r>
    </w:p>
    <w:p>
      <w:pPr>
        <w:ind w:firstLine="643" w:firstLineChars="200"/>
        <w:rPr>
          <w:rFonts w:ascii="仿宋_GB2312" w:eastAsia="仿宋_GB2312" w:cs="楷体_GB2312" w:hAnsiTheme="minorEastAsia"/>
          <w:b/>
          <w:bCs/>
          <w:sz w:val="32"/>
          <w:szCs w:val="32"/>
        </w:rPr>
      </w:pPr>
      <w:r>
        <w:rPr>
          <w:rFonts w:hint="eastAsia" w:ascii="仿宋_GB2312" w:eastAsia="仿宋_GB2312" w:cs="楷体_GB2312" w:hAnsiTheme="minorEastAsia"/>
          <w:b/>
          <w:bCs/>
          <w:sz w:val="32"/>
          <w:szCs w:val="32"/>
        </w:rPr>
        <w:t>4.2 课程单元二：正向建模实例训练</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4.2.1培训目标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通过本单元培训，使培训对象通过测量零件的实际尺寸，分析判断模型结构，熟练运用各种建模命令，自行建立3D模型。</w:t>
      </w:r>
    </w:p>
    <w:p>
      <w:pPr>
        <w:ind w:firstLine="964" w:firstLineChars="300"/>
        <w:rPr>
          <w:rFonts w:ascii="仿宋_GB2312" w:eastAsia="仿宋_GB2312" w:cs="仿宋_GB2312" w:hAnsiTheme="minorEastAsia"/>
          <w:sz w:val="32"/>
          <w:szCs w:val="32"/>
        </w:rPr>
      </w:pPr>
      <w:r>
        <w:rPr>
          <w:rFonts w:hint="eastAsia" w:ascii="仿宋_GB2312" w:eastAsia="仿宋_GB2312" w:cs="仿宋_GB2312" w:hAnsiTheme="minorEastAsia"/>
          <w:b/>
          <w:bCs/>
          <w:sz w:val="32"/>
          <w:szCs w:val="32"/>
        </w:rPr>
        <w:t>4.2.2培训内容</w:t>
      </w:r>
      <w:r>
        <w:rPr>
          <w:rFonts w:hint="eastAsia" w:ascii="仿宋_GB2312" w:eastAsia="仿宋_GB2312" w:cs="仿宋_GB2312" w:hAnsiTheme="minorEastAsia"/>
          <w:sz w:val="32"/>
          <w:szCs w:val="32"/>
        </w:rPr>
        <w:t xml:space="preserve">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技能实训内容：利用游标卡尺、千分尺等测量工具，对五种常见外形（矩型、圆柱型、圆管型、圆锥型、异型）的零件进行尺寸测量，重点强化拉伸、旋转、扫掠、求和、抽壳、拔模等基本建模命令，建立与实物零件一致的3D模型。</w:t>
      </w:r>
    </w:p>
    <w:p>
      <w:pPr>
        <w:ind w:firstLine="964" w:firstLineChars="300"/>
        <w:rPr>
          <w:rFonts w:ascii="仿宋_GB2312" w:eastAsia="仿宋_GB2312" w:cs="仿宋_GB2312" w:hAnsiTheme="minorEastAsia"/>
          <w:sz w:val="32"/>
          <w:szCs w:val="32"/>
        </w:rPr>
      </w:pPr>
      <w:r>
        <w:rPr>
          <w:rFonts w:hint="eastAsia" w:ascii="仿宋_GB2312" w:eastAsia="仿宋_GB2312" w:cs="仿宋_GB2312" w:hAnsiTheme="minorEastAsia"/>
          <w:b/>
          <w:bCs/>
          <w:sz w:val="32"/>
          <w:szCs w:val="32"/>
        </w:rPr>
        <w:t>4.2.3培训方式建议</w:t>
      </w:r>
      <w:r>
        <w:rPr>
          <w:rFonts w:hint="eastAsia" w:ascii="仿宋_GB2312" w:eastAsia="仿宋_GB2312" w:cs="仿宋_GB2312" w:hAnsiTheme="minorEastAsia"/>
          <w:sz w:val="32"/>
          <w:szCs w:val="32"/>
        </w:rPr>
        <w:t xml:space="preserve">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建议采用分组教学的方式，让每组学员领取不同的3D打印实物零件，进行现场测绘后再进行3D建模绘制，再进行小组分享、相互点评。</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4.3 课程单元三：曲面建模学习</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4.3.1培训目标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让学员熟悉UG软件的曲面建模命令，掌握一般曲面建模的实体与片体区别，以及曲面构造的方法和原则。</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4.3.2培训内容</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通过介绍3D曲面建模思路，学习曲面构造的基本方法，利用实例讲解</w:t>
      </w:r>
      <w:r>
        <w:rPr>
          <w:rFonts w:ascii="仿宋_GB2312" w:eastAsia="仿宋_GB2312" w:cs="仿宋_GB2312" w:hAnsiTheme="minorEastAsia"/>
          <w:sz w:val="32"/>
          <w:szCs w:val="32"/>
        </w:rPr>
        <w:t>,</w:t>
      </w:r>
      <w:r>
        <w:rPr>
          <w:rFonts w:hint="eastAsia" w:ascii="仿宋_GB2312" w:eastAsia="仿宋_GB2312" w:cs="仿宋_GB2312" w:hAnsiTheme="minorEastAsia"/>
          <w:sz w:val="32"/>
          <w:szCs w:val="32"/>
        </w:rPr>
        <w:t>学习“基于点、基于曲线、基于面”的曲面创建工具构造曲面的方法与技巧。</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4.3.3培训方式建议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建议采用讲练结合的方式，结合3D模型实例，通过老师讲解、小组讨论、学员尝试的方式，让学员逐步掌握相关功能。</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4.4 课程单元四：曲面建模实例训练</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4.4.1培训目标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通过复杂零件的曲面建模实例训练，让学员加深对曲面建模步骤的认识，以及掌握曲面编辑、修剪、缝合等功能。</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4.4.2培训内容</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通过讲练结合，分析复杂零件曲面的外形特征及建模原理，利用曲面延伸、曲面编辑、曲面修剪、曲面缝合等功能，实现零件各个曲面区域的建模。</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4.4.3培训方式建议 </w:t>
      </w:r>
    </w:p>
    <w:p>
      <w:pPr>
        <w:ind w:firstLine="640" w:firstLineChars="2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注重在培训过程中，细分操作步骤，注重各个学员的学习情况，防止在建模过程中出现曲面不完整的情况</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4.5 课程单元五：装配模块学习与训练</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4.5.1培训目标 </w:t>
      </w:r>
    </w:p>
    <w:p>
      <w:pPr>
        <w:ind w:firstLine="960" w:firstLineChars="3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通过本单元学习，让学院掌握3D零件的装配，以及在装配中建立部件之间的关联，熟悉组件、部件、主模型等术语，学习自顶向下装配、自底向上装配以及混合装配等方式。</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4.5.2培训内容</w:t>
      </w:r>
    </w:p>
    <w:p>
      <w:pPr>
        <w:ind w:firstLine="960" w:firstLineChars="30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通过UG软件中，讲解常见的“直接新建装配”与“在打开的部件中新建装配”的区别，介绍装配模式下所对应出现“装配”工具条的功能，并且通过练习，掌握引用集的概念及主要作用，从而能对照培训内容完成零件装配，导出装配图和爆炸图。</w:t>
      </w:r>
    </w:p>
    <w:p>
      <w:pPr>
        <w:ind w:firstLine="964" w:firstLineChars="300"/>
        <w:rPr>
          <w:rFonts w:ascii="仿宋_GB2312" w:eastAsia="仿宋_GB2312" w:cs="仿宋_GB2312" w:hAnsiTheme="minorEastAsia"/>
          <w:b/>
          <w:bCs/>
          <w:sz w:val="32"/>
          <w:szCs w:val="32"/>
        </w:rPr>
      </w:pPr>
      <w:r>
        <w:rPr>
          <w:rFonts w:hint="eastAsia" w:ascii="仿宋_GB2312" w:eastAsia="仿宋_GB2312" w:cs="仿宋_GB2312" w:hAnsiTheme="minorEastAsia"/>
          <w:b/>
          <w:bCs/>
          <w:sz w:val="32"/>
          <w:szCs w:val="32"/>
        </w:rPr>
        <w:t xml:space="preserve">4.5.3培训方式建议 </w:t>
      </w:r>
    </w:p>
    <w:p>
      <w:pPr>
        <w:rPr>
          <w:rFonts w:ascii="仿宋_GB2312" w:eastAsia="仿宋_GB2312" w:cs="仿宋_GB2312" w:hAnsiTheme="minorEastAsia"/>
          <w:sz w:val="32"/>
          <w:szCs w:val="32"/>
        </w:rPr>
      </w:pPr>
      <w:r>
        <w:rPr>
          <w:rFonts w:hint="eastAsia" w:ascii="仿宋_GB2312" w:eastAsia="仿宋_GB2312" w:cs="仿宋_GB2312" w:hAnsiTheme="minorEastAsia"/>
          <w:sz w:val="32"/>
          <w:szCs w:val="32"/>
        </w:rPr>
        <w:t xml:space="preserve">     建议采用实例讲解的方式进行，并且全体学员采用同一个装配零件进行学习，在掌握基本操作方法后，再尝试进行其他类型的装配。</w:t>
      </w:r>
    </w:p>
    <w:p>
      <w:pPr>
        <w:ind w:firstLine="640" w:firstLineChars="200"/>
        <w:rPr>
          <w:rFonts w:ascii="仿宋_GB2312" w:eastAsia="仿宋_GB2312" w:cs="黑体" w:hAnsiTheme="minorEastAsia"/>
          <w:sz w:val="32"/>
          <w:szCs w:val="32"/>
        </w:rPr>
      </w:pPr>
      <w:r>
        <w:rPr>
          <w:rFonts w:hint="eastAsia" w:ascii="黑体" w:hAnsi="黑体" w:eastAsia="黑体" w:cs="黑体"/>
          <w:sz w:val="32"/>
          <w:szCs w:val="32"/>
        </w:rPr>
        <w:t>五、推荐教材</w:t>
      </w:r>
      <w:r>
        <w:rPr>
          <w:rFonts w:hint="eastAsia" w:ascii="仿宋_GB2312" w:eastAsia="仿宋_GB2312" w:cs="黑体" w:hAnsiTheme="minorEastAsia"/>
          <w:sz w:val="32"/>
          <w:szCs w:val="32"/>
        </w:rPr>
        <w:t xml:space="preserve"> </w:t>
      </w:r>
    </w:p>
    <w:p>
      <w:pPr>
        <w:ind w:firstLine="640" w:firstLineChars="200"/>
        <w:rPr>
          <w:rFonts w:ascii="仿宋_GB2312" w:eastAsia="仿宋_GB2312" w:hAnsiTheme="minorEastAsia"/>
          <w:sz w:val="32"/>
          <w:szCs w:val="32"/>
        </w:rPr>
      </w:pPr>
      <w:r>
        <w:rPr>
          <w:rFonts w:hint="eastAsia" w:ascii="仿宋_GB2312" w:eastAsia="仿宋_GB2312" w:cs="仿宋_GB2312" w:hAnsiTheme="minorEastAsia"/>
          <w:sz w:val="32"/>
          <w:szCs w:val="32"/>
        </w:rPr>
        <w:t>《UG NX8.5快速入门教程》，机械工业出版社，2020年1月第5版</w:t>
      </w:r>
    </w:p>
    <w:sectPr>
      <w:footerReference r:id="rId3" w:type="default"/>
      <w:pgSz w:w="11906" w:h="16838"/>
      <w:pgMar w:top="1843"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EC"/>
    <w:rsid w:val="00713714"/>
    <w:rsid w:val="007D41EC"/>
    <w:rsid w:val="008728BD"/>
    <w:rsid w:val="00AB2A85"/>
    <w:rsid w:val="00D33B32"/>
    <w:rsid w:val="15077F55"/>
    <w:rsid w:val="39867C9D"/>
    <w:rsid w:val="4673740C"/>
    <w:rsid w:val="52BA3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E58A97-C7CB-43BD-AA92-6743825283C5}">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386</Words>
  <Characters>2206</Characters>
  <Lines>18</Lines>
  <Paragraphs>5</Paragraphs>
  <TotalTime>0</TotalTime>
  <ScaleCrop>false</ScaleCrop>
  <LinksUpToDate>false</LinksUpToDate>
  <CharactersWithSpaces>2587</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2019-10-28T06:52:00Z</dcterms:created>
  <dc:creator>李锦红</dc:creator>
  <cp:lastModifiedBy>叶丽莎</cp:lastModifiedBy>
  <cp:lastPrinted>2020-02-13T08:14:00Z</cp:lastPrinted>
  <dcterms:modified xsi:type="dcterms:W3CDTF">2020-11-10T03:04:22Z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