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 w:hAnsi="仿宋" w:eastAsia="仿宋"/>
          <w:sz w:val="32"/>
          <w:szCs w:val="32"/>
        </w:rPr>
      </w:pPr>
      <w:r>
        <w:rPr>
          <w:rFonts w:ascii="华文中宋" w:hAnsi="华文中宋" w:eastAsia="华文中宋" w:cs="华文中宋"/>
          <w:sz w:val="36"/>
          <w:szCs w:val="36"/>
        </w:rPr>
        <mc:AlternateContent>
          <mc:Choice Requires="wps">
            <w:drawing>
              <wp:anchor distT="0" distB="0" distL="114300" distR="114300" simplePos="0" relativeHeight="251658240" behindDoc="0" locked="0" layoutInCell="1" allowOverlap="1">
                <wp:simplePos x="0" y="0"/>
                <wp:positionH relativeFrom="column">
                  <wp:posOffset>3281680</wp:posOffset>
                </wp:positionH>
                <wp:positionV relativeFrom="paragraph">
                  <wp:posOffset>-45720</wp:posOffset>
                </wp:positionV>
                <wp:extent cx="2099945" cy="1772285"/>
                <wp:effectExtent l="0" t="0" r="20320" b="21590"/>
                <wp:wrapNone/>
                <wp:docPr id="2" name="文本框 2"/>
                <wp:cNvGraphicFramePr/>
                <a:graphic xmlns:a="http://schemas.openxmlformats.org/drawingml/2006/main">
                  <a:graphicData uri="http://schemas.microsoft.com/office/word/2010/wordprocessingShape">
                    <wps:wsp>
                      <wps:cNvSpPr txBox="1"/>
                      <wps:spPr>
                        <a:xfrm>
                          <a:off x="0" y="0"/>
                          <a:ext cx="2099945" cy="1772285"/>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ind w:firstLine="703" w:firstLineChars="250"/>
                              <w:rPr>
                                <w:rFonts w:ascii="仿宋_GB2312" w:eastAsia="仿宋_GB2312"/>
                                <w:b/>
                                <w:sz w:val="28"/>
                                <w:szCs w:val="28"/>
                              </w:rPr>
                            </w:pPr>
                          </w:p>
                          <w:p>
                            <w:pPr>
                              <w:ind w:firstLine="1124" w:firstLineChars="400"/>
                              <w:rPr>
                                <w:rFonts w:ascii="仿宋_GB2312" w:eastAsia="仿宋_GB2312"/>
                                <w:b/>
                                <w:sz w:val="28"/>
                                <w:szCs w:val="28"/>
                              </w:rPr>
                            </w:pPr>
                            <w:r>
                              <w:rPr>
                                <w:rFonts w:hint="eastAsia" w:ascii="仿宋_GB2312" w:eastAsia="仿宋_GB2312"/>
                                <w:b/>
                                <w:sz w:val="28"/>
                                <w:szCs w:val="28"/>
                              </w:rPr>
                              <w:t>编号：JM2020008</w:t>
                            </w:r>
                          </w:p>
                        </w:txbxContent>
                      </wps:txbx>
                      <wps:bodyPr upright="1">
                        <a:spAutoFit/>
                      </wps:bodyPr>
                    </wps:wsp>
                  </a:graphicData>
                </a:graphic>
                <wp14:sizeRelH relativeFrom="margin">
                  <wp14:pctWidth>40000</wp14:pctWidth>
                </wp14:sizeRelH>
                <wp14:sizeRelV relativeFrom="margin">
                  <wp14:pctHeight>20000</wp14:pctHeight>
                </wp14:sizeRelV>
              </wp:anchor>
            </w:drawing>
          </mc:Choice>
          <mc:Fallback>
            <w:pict>
              <v:shape id="_x0000_s1026" o:spid="_x0000_s1026" o:spt="202" type="#_x0000_t202" style="position:absolute;left:0pt;margin-left:258.4pt;margin-top:-3.6pt;height:139.55pt;width:165.35pt;z-index:251658240;mso-width-relative:margin;mso-height-relative:margin;mso-width-percent:400;mso-height-percent:200;" fillcolor="#FFFFFF" filled="t" stroked="t" coordsize="21600,21600" o:gfxdata="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D42aVdgAAAAKAQAADwAAAAAAAAABACAAAAAiAAAAZHJzL2Rvd25y&#10;ZXYueG1sUEsBAhQAFAAAAAgAh07iQC0tP+b+AQAAEQQAAA4AAAAAAAAAAQAgAAAAJwEAAGRycy9l&#10;Mm9Eb2MueG1sUEsFBgAAAAAGAAYAWQEAAJcFAAAAAA==&#10;">
                <v:fill on="t" focussize="0,0"/>
                <v:stroke color="#FFFFFF" joinstyle="miter"/>
                <v:imagedata o:title=""/>
                <o:lock v:ext="edit" aspectratio="f"/>
                <v:textbox style="mso-fit-shape-to-text:t;">
                  <w:txbxContent>
                    <w:p>
                      <w:pPr>
                        <w:ind w:firstLine="703" w:firstLineChars="250"/>
                        <w:rPr>
                          <w:rFonts w:ascii="仿宋_GB2312" w:eastAsia="仿宋_GB2312"/>
                          <w:b/>
                          <w:sz w:val="28"/>
                          <w:szCs w:val="28"/>
                        </w:rPr>
                      </w:pPr>
                    </w:p>
                    <w:p>
                      <w:pPr>
                        <w:ind w:firstLine="1124" w:firstLineChars="400"/>
                        <w:rPr>
                          <w:rFonts w:ascii="仿宋_GB2312" w:eastAsia="仿宋_GB2312"/>
                          <w:b/>
                          <w:sz w:val="28"/>
                          <w:szCs w:val="28"/>
                        </w:rPr>
                      </w:pPr>
                      <w:r>
                        <w:rPr>
                          <w:rFonts w:hint="eastAsia" w:ascii="仿宋_GB2312" w:eastAsia="仿宋_GB2312"/>
                          <w:b/>
                          <w:sz w:val="28"/>
                          <w:szCs w:val="28"/>
                        </w:rPr>
                        <w:t>编号：JM2020008</w:t>
                      </w:r>
                    </w:p>
                  </w:txbxContent>
                </v:textbox>
              </v:shape>
            </w:pict>
          </mc:Fallback>
        </mc:AlternateContent>
      </w: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u w:val="single"/>
        </w:rPr>
      </w:pPr>
    </w:p>
    <w:p>
      <w:pPr>
        <w:jc w:val="center"/>
        <w:rPr>
          <w:rFonts w:ascii="华文中宋" w:hAnsi="华文中宋" w:eastAsia="华文中宋" w:cs="华文中宋"/>
          <w:sz w:val="36"/>
          <w:szCs w:val="36"/>
        </w:rPr>
      </w:pPr>
      <w:r>
        <w:rPr>
          <w:rFonts w:hint="eastAsia" w:ascii="华文中宋" w:hAnsi="华文中宋" w:eastAsia="华文中宋" w:cs="华文中宋"/>
          <w:sz w:val="36"/>
          <w:szCs w:val="36"/>
        </w:rPr>
        <w:t>江门市</w:t>
      </w:r>
      <w:r>
        <w:rPr>
          <w:rFonts w:ascii="华文中宋" w:hAnsi="华文中宋" w:eastAsia="华文中宋" w:cs="华文中宋"/>
          <w:sz w:val="36"/>
          <w:szCs w:val="36"/>
          <w:u w:val="single"/>
        </w:rPr>
        <w:t xml:space="preserve"> </w:t>
      </w:r>
      <w:r>
        <w:rPr>
          <w:rFonts w:hint="eastAsia" w:ascii="华文中宋" w:hAnsi="华文中宋" w:eastAsia="华文中宋" w:cs="华文中宋"/>
          <w:sz w:val="36"/>
          <w:szCs w:val="36"/>
          <w:u w:val="single"/>
        </w:rPr>
        <w:t xml:space="preserve">艺术砌砖 </w:t>
      </w:r>
      <w:r>
        <w:rPr>
          <w:rFonts w:hint="eastAsia" w:ascii="华文中宋" w:hAnsi="华文中宋" w:eastAsia="华文中宋" w:cs="华文中宋"/>
          <w:sz w:val="36"/>
          <w:szCs w:val="36"/>
        </w:rPr>
        <w:t>职业技能培训课程标准</w:t>
      </w:r>
    </w:p>
    <w:p>
      <w:pPr>
        <w:jc w:val="center"/>
        <w:rPr>
          <w:rFonts w:ascii="华文中宋" w:hAnsi="华文中宋" w:eastAsia="华文中宋" w:cs="华文中宋"/>
          <w:sz w:val="36"/>
          <w:szCs w:val="36"/>
        </w:rPr>
      </w:pPr>
    </w:p>
    <w:p>
      <w:pP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jc w:val="center"/>
        <w:rPr>
          <w:rFonts w:ascii="华文中宋" w:hAnsi="华文中宋" w:eastAsia="华文中宋" w:cs="华文中宋"/>
          <w:sz w:val="36"/>
          <w:szCs w:val="36"/>
        </w:rPr>
      </w:pPr>
    </w:p>
    <w:p>
      <w:pPr>
        <w:ind w:firstLine="720" w:firstLineChars="200"/>
        <w:rPr>
          <w:rFonts w:hint="eastAsia" w:ascii="宋体" w:hAnsi="宋体" w:eastAsia="宋体" w:cs="宋体"/>
          <w:sz w:val="36"/>
          <w:szCs w:val="36"/>
        </w:rPr>
      </w:pPr>
      <w:r>
        <w:rPr>
          <w:rFonts w:hint="eastAsia" w:ascii="宋体" w:hAnsi="宋体" w:eastAsia="宋体" w:cs="宋体"/>
          <w:sz w:val="36"/>
          <w:szCs w:val="36"/>
        </w:rPr>
        <w:t>送审日期：</w:t>
      </w:r>
      <w:r>
        <w:rPr>
          <w:rFonts w:hint="eastAsia" w:ascii="宋体" w:hAnsi="宋体" w:eastAsia="宋体" w:cs="宋体"/>
          <w:sz w:val="36"/>
          <w:szCs w:val="36"/>
          <w:lang w:val="en-US" w:eastAsia="zh-CN"/>
        </w:rPr>
        <w:t>2020</w:t>
      </w:r>
      <w:r>
        <w:rPr>
          <w:rFonts w:hint="eastAsia" w:ascii="宋体" w:hAnsi="宋体" w:eastAsia="宋体" w:cs="宋体"/>
          <w:sz w:val="36"/>
          <w:szCs w:val="36"/>
        </w:rPr>
        <w:t>年</w:t>
      </w:r>
      <w:r>
        <w:rPr>
          <w:rFonts w:hint="eastAsia" w:ascii="宋体" w:hAnsi="宋体" w:eastAsia="宋体" w:cs="宋体"/>
          <w:sz w:val="36"/>
          <w:szCs w:val="36"/>
          <w:lang w:val="en-US" w:eastAsia="zh-CN"/>
        </w:rPr>
        <w:t>4</w:t>
      </w:r>
      <w:r>
        <w:rPr>
          <w:rFonts w:hint="eastAsia" w:ascii="宋体" w:hAnsi="宋体" w:eastAsia="宋体" w:cs="宋体"/>
          <w:sz w:val="36"/>
          <w:szCs w:val="36"/>
        </w:rPr>
        <w:t>月</w:t>
      </w:r>
    </w:p>
    <w:p>
      <w:pPr>
        <w:ind w:firstLine="720" w:firstLineChars="200"/>
        <w:rPr>
          <w:rFonts w:ascii="宋体" w:hAnsi="宋体" w:eastAsia="宋体" w:cs="宋体"/>
          <w:sz w:val="36"/>
          <w:szCs w:val="36"/>
        </w:rPr>
      </w:pPr>
      <w:r>
        <w:rPr>
          <w:rFonts w:hint="eastAsia" w:ascii="宋体" w:hAnsi="宋体" w:eastAsia="宋体" w:cs="宋体"/>
          <w:sz w:val="36"/>
          <w:szCs w:val="36"/>
        </w:rPr>
        <w:t>开发负责人：关询维（13923066888）</w:t>
      </w:r>
    </w:p>
    <w:p>
      <w:pPr>
        <w:ind w:left="2470" w:leftChars="342" w:hanging="1752" w:hangingChars="600"/>
        <w:rPr>
          <w:rFonts w:ascii="宋体" w:hAnsi="宋体" w:eastAsia="宋体" w:cs="宋体"/>
          <w:spacing w:val="-34"/>
          <w:sz w:val="36"/>
          <w:szCs w:val="36"/>
        </w:rPr>
      </w:pPr>
      <w:r>
        <w:rPr>
          <w:rFonts w:hint="eastAsia" w:ascii="宋体" w:hAnsi="宋体" w:eastAsia="宋体" w:cs="宋体"/>
          <w:spacing w:val="-34"/>
          <w:sz w:val="36"/>
          <w:szCs w:val="36"/>
        </w:rPr>
        <w:t>开发专家组：关询维、司徒耀强、胡悦畅、周振东、关平德</w:t>
      </w:r>
    </w:p>
    <w:p>
      <w:pPr>
        <w:ind w:firstLine="640" w:firstLineChars="200"/>
        <w:rPr>
          <w:rFonts w:ascii="宋体" w:hAnsi="宋体" w:eastAsia="宋体" w:cs="宋体"/>
          <w:spacing w:val="-20"/>
          <w:sz w:val="36"/>
          <w:szCs w:val="36"/>
        </w:rPr>
      </w:pPr>
      <w:r>
        <w:rPr>
          <w:rFonts w:hint="eastAsia" w:ascii="宋体" w:hAnsi="宋体" w:eastAsia="宋体" w:cs="宋体"/>
          <w:spacing w:val="-20"/>
          <w:sz w:val="36"/>
          <w:szCs w:val="36"/>
        </w:rPr>
        <w:t>开发单位(盖章)：开平市塔木方原建筑工程设计有限公司</w:t>
      </w:r>
    </w:p>
    <w:p>
      <w:pPr>
        <w:jc w:val="center"/>
        <w:rPr>
          <w:rFonts w:hint="eastAsia" w:ascii="华文中宋" w:hAnsi="华文中宋" w:eastAsia="华文中宋" w:cs="华文中宋"/>
          <w:sz w:val="36"/>
          <w:szCs w:val="36"/>
        </w:rPr>
      </w:pPr>
    </w:p>
    <w:p>
      <w:pPr>
        <w:jc w:val="center"/>
        <w:rPr>
          <w:rFonts w:hint="eastAsia" w:ascii="华文中宋" w:hAnsi="华文中宋" w:eastAsia="华文中宋" w:cs="华文中宋"/>
          <w:sz w:val="36"/>
          <w:szCs w:val="36"/>
        </w:rPr>
        <w:sectPr>
          <w:footerReference r:id="rId5" w:type="first"/>
          <w:footerReference r:id="rId3" w:type="default"/>
          <w:footerReference r:id="rId4" w:type="even"/>
          <w:pgSz w:w="11906" w:h="16838"/>
          <w:pgMar w:top="2098" w:right="1474" w:bottom="1985" w:left="1588" w:header="851" w:footer="992" w:gutter="0"/>
          <w:pgNumType w:fmt="numberInDash"/>
          <w:cols w:space="425" w:num="1"/>
          <w:titlePg/>
          <w:docGrid w:type="lines" w:linePitch="312" w:charSpace="0"/>
        </w:sectPr>
      </w:pPr>
    </w:p>
    <w:p>
      <w:pPr>
        <w:jc w:val="center"/>
        <w:rPr>
          <w:rFonts w:ascii="华文中宋" w:hAnsi="华文中宋" w:eastAsia="华文中宋" w:cs="华文中宋"/>
          <w:sz w:val="36"/>
          <w:szCs w:val="36"/>
        </w:rPr>
      </w:pPr>
      <w:r>
        <w:rPr>
          <w:rFonts w:hint="eastAsia" w:ascii="华文中宋" w:hAnsi="华文中宋" w:eastAsia="华文中宋" w:cs="华文中宋"/>
          <w:sz w:val="36"/>
          <w:szCs w:val="36"/>
        </w:rPr>
        <w:t>填写说明</w:t>
      </w:r>
    </w:p>
    <w:p>
      <w:pPr>
        <w:widowControl/>
        <w:spacing w:line="600" w:lineRule="atLeast"/>
        <w:ind w:firstLine="640"/>
        <w:rPr>
          <w:rFonts w:ascii="Times New Roman" w:hAnsi="Times New Roman" w:eastAsia="仿宋_GB2312"/>
          <w:bCs/>
          <w:kern w:val="0"/>
          <w:sz w:val="32"/>
          <w:szCs w:val="32"/>
        </w:rPr>
      </w:pPr>
      <w:r>
        <w:rPr>
          <w:rFonts w:hint="eastAsia" w:ascii="仿宋_GB2312" w:hAnsi="仿宋_GB2312" w:eastAsia="仿宋_GB2312" w:cs="仿宋_GB2312"/>
          <w:sz w:val="32"/>
          <w:szCs w:val="32"/>
        </w:rPr>
        <w:t>一、</w:t>
      </w:r>
      <w:r>
        <w:rPr>
          <w:rFonts w:hint="eastAsia" w:ascii="Times New Roman" w:hAnsi="Times New Roman" w:eastAsia="仿宋_GB2312"/>
          <w:kern w:val="0"/>
          <w:sz w:val="32"/>
          <w:szCs w:val="32"/>
        </w:rPr>
        <w:t>以A4纸打印一式</w:t>
      </w:r>
      <w:r>
        <w:rPr>
          <w:rFonts w:hint="eastAsia" w:ascii="Times New Roman" w:hAnsi="Times New Roman" w:eastAsia="仿宋_GB2312"/>
          <w:bCs/>
          <w:kern w:val="0"/>
          <w:sz w:val="32"/>
          <w:szCs w:val="32"/>
        </w:rPr>
        <w:t>2份，在规定时间内提交人力资源社会保障部门</w:t>
      </w:r>
      <w:r>
        <w:rPr>
          <w:rFonts w:hint="eastAsia" w:ascii="Times New Roman" w:hAnsi="Times New Roman" w:eastAsia="仿宋_GB2312"/>
          <w:kern w:val="0"/>
          <w:sz w:val="32"/>
          <w:szCs w:val="32"/>
        </w:rPr>
        <w:t>审核</w:t>
      </w:r>
      <w:r>
        <w:rPr>
          <w:rFonts w:hint="eastAsia" w:ascii="Times New Roman" w:hAnsi="Times New Roman" w:eastAsia="仿宋_GB2312"/>
          <w:bCs/>
          <w:kern w:val="0"/>
          <w:sz w:val="32"/>
          <w:szCs w:val="32"/>
        </w:rPr>
        <w:t>。</w:t>
      </w:r>
      <w:r>
        <w:rPr>
          <w:rFonts w:hint="eastAsia" w:ascii="Times New Roman" w:hAnsi="Times New Roman" w:eastAsia="仿宋_GB2312"/>
          <w:kern w:val="0"/>
          <w:sz w:val="32"/>
          <w:szCs w:val="32"/>
        </w:rPr>
        <w:t>封面上方的编号由</w:t>
      </w:r>
      <w:r>
        <w:rPr>
          <w:rFonts w:hint="eastAsia" w:ascii="Times New Roman" w:hAnsi="Times New Roman" w:eastAsia="仿宋_GB2312"/>
          <w:bCs/>
          <w:kern w:val="0"/>
          <w:sz w:val="32"/>
          <w:szCs w:val="32"/>
        </w:rPr>
        <w:t>人力资源社会保障部门</w:t>
      </w:r>
      <w:r>
        <w:rPr>
          <w:rFonts w:hint="eastAsia" w:ascii="Times New Roman" w:hAnsi="Times New Roman" w:eastAsia="仿宋_GB2312"/>
          <w:kern w:val="0"/>
          <w:sz w:val="32"/>
          <w:szCs w:val="32"/>
        </w:rPr>
        <w:t>填写。</w:t>
      </w:r>
    </w:p>
    <w:p>
      <w:pPr>
        <w:ind w:firstLine="640" w:firstLineChars="200"/>
        <w:rPr>
          <w:rFonts w:ascii="仿宋" w:hAnsi="仿宋" w:eastAsia="仿宋"/>
          <w:sz w:val="32"/>
          <w:szCs w:val="32"/>
        </w:rPr>
      </w:pPr>
      <w:r>
        <w:rPr>
          <w:rFonts w:hint="eastAsia" w:ascii="仿宋_GB2312" w:hAnsi="仿宋_GB2312" w:eastAsia="仿宋_GB2312" w:cs="仿宋_GB2312"/>
          <w:sz w:val="32"/>
          <w:szCs w:val="32"/>
        </w:rPr>
        <w:t>二、培训课程标准工种名称需在</w:t>
      </w:r>
      <w:r>
        <w:rPr>
          <w:rFonts w:hint="eastAsia" w:ascii="仿宋" w:hAnsi="仿宋" w:eastAsia="仿宋"/>
          <w:sz w:val="32"/>
          <w:szCs w:val="32"/>
        </w:rPr>
        <w:t>《中华人民共和国职业分类大典</w:t>
      </w:r>
      <w:r>
        <w:rPr>
          <w:rFonts w:ascii="仿宋" w:hAnsi="仿宋" w:eastAsia="仿宋"/>
          <w:sz w:val="32"/>
          <w:szCs w:val="32"/>
        </w:rPr>
        <w:t>(2015年版)》中技能类职业(工种)、新职业、专项职业能力（含培训合格证）或技能单元等</w:t>
      </w:r>
      <w:r>
        <w:rPr>
          <w:rFonts w:hint="eastAsia" w:ascii="仿宋" w:hAnsi="仿宋" w:eastAsia="仿宋"/>
          <w:sz w:val="32"/>
          <w:szCs w:val="32"/>
        </w:rPr>
        <w:t>基础上进行细分。</w:t>
      </w:r>
    </w:p>
    <w:p>
      <w:pPr>
        <w:ind w:firstLine="640" w:firstLineChars="200"/>
        <w:rPr>
          <w:rFonts w:ascii="仿宋" w:hAnsi="仿宋" w:eastAsia="仿宋"/>
          <w:sz w:val="32"/>
          <w:szCs w:val="32"/>
        </w:rPr>
      </w:pPr>
      <w:r>
        <w:rPr>
          <w:rFonts w:hint="eastAsia" w:ascii="仿宋" w:hAnsi="仿宋" w:eastAsia="仿宋"/>
          <w:sz w:val="32"/>
          <w:szCs w:val="32"/>
        </w:rPr>
        <w:t>三、培训说明可按企业培训实际需要，说明课程的适用对象、教师要求、培训场地要求、课程标准开发所依据的文献资料等等。</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四、培训要求及培训内容需清楚阐述课程整体架构设计及课程单元设计。课程整体设计是针对某一专题或某一类人群的培训需求所开发的课程架构。课程单元设计是在课程整体架构设计的基础上，具体确定每一单元的授课内容、授课方法、培训目标（受训对象完成培训后所要掌握的职业技能）、授课材料和配套教具等的过程。</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五、推荐适用教材：一是可以直接推荐现有课程教材：在所在行业或职业相关的课程教材中筛选推荐。二是可开发课程教材：如无适用的课程教材，可按培训目标、培训要求培训内容开发编写培训教材，开发培训教材须与项目的职业技能标准统一，教材内容与培训内容相匹配。如教材属开发性课程教材的，须附上教材电子稿件。</w:t>
      </w:r>
    </w:p>
    <w:p/>
    <w:p>
      <w:pPr>
        <w:ind w:firstLine="640" w:firstLineChars="200"/>
        <w:rPr>
          <w:rFonts w:hint="eastAsia" w:ascii="黑体" w:hAnsi="黑体" w:eastAsia="黑体" w:cs="黑体"/>
          <w:sz w:val="32"/>
          <w:szCs w:val="32"/>
        </w:rPr>
        <w:sectPr>
          <w:footerReference r:id="rId8" w:type="first"/>
          <w:footerReference r:id="rId6" w:type="default"/>
          <w:footerReference r:id="rId7" w:type="even"/>
          <w:pgSz w:w="11906" w:h="16838"/>
          <w:pgMar w:top="2098" w:right="1474" w:bottom="1985" w:left="1588" w:header="851" w:footer="992" w:gutter="0"/>
          <w:pgNumType w:fmt="numberInDash" w:start="1"/>
          <w:cols w:space="425" w:num="1"/>
          <w:docGrid w:type="lines" w:linePitch="312" w:charSpace="0"/>
        </w:sectPr>
      </w:pPr>
    </w:p>
    <w:p>
      <w:pPr>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一、培训说明</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1.1 </w:t>
      </w:r>
      <w:r>
        <w:rPr>
          <w:rFonts w:hint="eastAsia" w:ascii="仿宋_GB2312" w:hAnsi="仿宋_GB2312" w:eastAsia="仿宋_GB2312" w:cs="仿宋_GB2312"/>
          <w:sz w:val="32"/>
          <w:szCs w:val="32"/>
        </w:rPr>
        <w:t>课标名称：江门市</w:t>
      </w:r>
      <w:r>
        <w:rPr>
          <w:rFonts w:hint="eastAsia" w:ascii="仿宋_GB2312" w:hAnsi="仿宋_GB2312" w:eastAsia="仿宋_GB2312" w:cs="仿宋_GB2312"/>
          <w:sz w:val="32"/>
          <w:szCs w:val="32"/>
          <w:u w:val="single"/>
        </w:rPr>
        <w:t xml:space="preserve"> 艺术砌砖 </w:t>
      </w:r>
      <w:r>
        <w:rPr>
          <w:rFonts w:hint="eastAsia" w:ascii="仿宋_GB2312" w:hAnsi="仿宋_GB2312" w:eastAsia="仿宋_GB2312" w:cs="仿宋_GB2312"/>
          <w:sz w:val="32"/>
          <w:szCs w:val="32"/>
        </w:rPr>
        <w:t>职业技能培训课程标准</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1.2 </w:t>
      </w:r>
      <w:r>
        <w:rPr>
          <w:rFonts w:hint="eastAsia" w:ascii="仿宋_GB2312" w:hAnsi="仿宋_GB2312" w:eastAsia="仿宋_GB2312" w:cs="仿宋_GB2312"/>
          <w:sz w:val="32"/>
          <w:szCs w:val="32"/>
        </w:rPr>
        <w:t>编制依据：本培训课程标准参考</w:t>
      </w:r>
      <w:r>
        <w:rPr>
          <w:rFonts w:hint="eastAsia" w:ascii="仿宋_GB2312" w:hAnsi="仿宋_GB2312" w:eastAsia="仿宋_GB2312" w:cs="仿宋_GB2312"/>
          <w:sz w:val="32"/>
          <w:szCs w:val="32"/>
          <w:u w:val="single"/>
        </w:rPr>
        <w:t xml:space="preserve"> 《中</w:t>
      </w:r>
      <w:r>
        <w:rPr>
          <w:rFonts w:hint="eastAsia" w:ascii="仿宋_GB2312" w:hAnsi="仿宋_GB2312" w:eastAsia="仿宋_GB2312" w:cs="仿宋_GB2312"/>
          <w:sz w:val="32"/>
          <w:szCs w:val="32"/>
          <w:u w:val="single"/>
          <w:lang w:eastAsia="zh-CN"/>
        </w:rPr>
        <w:t>华</w:t>
      </w:r>
      <w:r>
        <w:rPr>
          <w:rFonts w:hint="eastAsia" w:ascii="仿宋_GB2312" w:hAnsi="仿宋_GB2312" w:eastAsia="仿宋_GB2312" w:cs="仿宋_GB2312"/>
          <w:sz w:val="32"/>
          <w:szCs w:val="32"/>
          <w:u w:val="single"/>
        </w:rPr>
        <w:t xml:space="preserve">人民共和国职业分类大典（2015年版）》6-29-05-00古建筑工 </w:t>
      </w:r>
      <w:r>
        <w:rPr>
          <w:rFonts w:ascii="仿宋_GB2312" w:hAnsi="仿宋_GB2312" w:eastAsia="仿宋_GB2312" w:cs="仿宋_GB2312"/>
          <w:sz w:val="32"/>
          <w:szCs w:val="32"/>
        </w:rPr>
        <w:t>职业技能标准</w:t>
      </w:r>
      <w:r>
        <w:rPr>
          <w:rFonts w:hint="eastAsia" w:ascii="仿宋_GB2312" w:hAnsi="仿宋_GB2312" w:eastAsia="仿宋_GB2312" w:cs="仿宋_GB2312"/>
          <w:sz w:val="32"/>
          <w:szCs w:val="32"/>
        </w:rPr>
        <w:t>编制。</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1.3 </w:t>
      </w:r>
      <w:r>
        <w:rPr>
          <w:rFonts w:hint="eastAsia" w:ascii="仿宋_GB2312" w:hAnsi="仿宋_GB2312" w:eastAsia="仿宋_GB2312" w:cs="仿宋_GB2312"/>
          <w:sz w:val="32"/>
          <w:szCs w:val="32"/>
        </w:rPr>
        <w:t>适用受训对象：对从事艺术砌砖有意向且有一定文化基础的人员</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1.4 培训师要求</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（1）理论培训师具有相关专业高级职业资格以上或中级职称以上资质；</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（2）实操培训师需具有艺术砌筑项目经验，从事艺术砌筑超过200个工时及以上。</w:t>
      </w:r>
    </w:p>
    <w:p>
      <w:pPr>
        <w:ind w:firstLine="640"/>
        <w:rPr>
          <w:rFonts w:ascii="仿宋_GB2312" w:hAnsi="仿宋_GB2312" w:eastAsia="仿宋_GB2312" w:cs="仿宋_GB2312"/>
          <w:sz w:val="32"/>
          <w:szCs w:val="32"/>
        </w:rPr>
      </w:pPr>
      <w:r>
        <w:rPr>
          <w:rFonts w:ascii="仿宋_GB2312" w:hAnsi="仿宋_GB2312" w:eastAsia="仿宋_GB2312" w:cs="仿宋_GB2312"/>
          <w:sz w:val="32"/>
          <w:szCs w:val="32"/>
        </w:rPr>
        <w:t>1.5 培训场地设备要求</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1.5.1场地要求：</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（1）场地平整，通风采光避雨条件好，符合安全操作规程；</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（2）设置五个工位，每个工位长5米，宽3米。</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1.5.2工具及设备要求：</w:t>
      </w:r>
    </w:p>
    <w:p>
      <w:pPr>
        <w:numPr>
          <w:ilvl w:val="0"/>
          <w:numId w:val="1"/>
        </w:num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砌砖用工具，包括灰桶、大铲、瓦刀、</w:t>
      </w:r>
      <w:r>
        <w:rPr>
          <w:rFonts w:hint="eastAsia" w:ascii="仿宋" w:hAnsi="仿宋" w:eastAsia="仿宋"/>
          <w:sz w:val="32"/>
          <w:szCs w:val="32"/>
        </w:rPr>
        <w:t>刨锛、</w:t>
      </w:r>
      <w:r>
        <w:rPr>
          <w:rFonts w:hint="eastAsia" w:ascii="仿宋_GB2312" w:hAnsi="仿宋_GB2312" w:eastAsia="仿宋_GB2312" w:cs="仿宋_GB2312"/>
          <w:sz w:val="32"/>
          <w:szCs w:val="32"/>
        </w:rPr>
        <w:t>准线等；</w:t>
      </w:r>
      <w:bookmarkStart w:id="0" w:name="_GoBack"/>
      <w:bookmarkEnd w:id="0"/>
    </w:p>
    <w:p>
      <w:pPr>
        <w:numPr>
          <w:ilvl w:val="0"/>
          <w:numId w:val="1"/>
        </w:num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砌砖用检测工具，检测尺、拖线板、靠尺、线坠、塞尺、方尺、红外线检测仪、红外线水平仪等；</w:t>
      </w:r>
    </w:p>
    <w:p>
      <w:pPr>
        <w:numPr>
          <w:ilvl w:val="0"/>
          <w:numId w:val="1"/>
        </w:num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砌砖用机械设备，</w:t>
      </w:r>
      <w:r>
        <w:rPr>
          <w:rFonts w:hint="eastAsia" w:ascii="仿宋" w:hAnsi="仿宋" w:eastAsia="仿宋"/>
          <w:sz w:val="32"/>
          <w:szCs w:val="32"/>
        </w:rPr>
        <w:t>砂浆搅拌机具、</w:t>
      </w:r>
      <w:r>
        <w:rPr>
          <w:rFonts w:hint="eastAsia" w:ascii="仿宋_GB2312" w:hAnsi="仿宋_GB2312" w:eastAsia="仿宋_GB2312" w:cs="仿宋_GB2312"/>
          <w:sz w:val="32"/>
          <w:szCs w:val="32"/>
        </w:rPr>
        <w:t>手持切割机、打磨机等；</w:t>
      </w:r>
    </w:p>
    <w:p>
      <w:pPr>
        <w:numPr>
          <w:ilvl w:val="0"/>
          <w:numId w:val="1"/>
        </w:num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砌砖用材料，青砖、红砖、蒸压加气混凝土砌块、普通水泥、砂子、水、石灰膏、建筑石膏、砌筑用砂浆、金属网片、钢筋等。</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1.6考核方式：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笔试：满分100分，60分合格，占总成绩10%；</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实操：满分100分，60分合格，占总成绩90%。</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1.7考核标准：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笔试考试内容：艺术砌砖基础理论（详见培训内容）；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实操考核内容：艺术砌砖实操（详见培训内容）。</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8</w:t>
      </w:r>
      <w:r>
        <w:rPr>
          <w:rFonts w:ascii="仿宋_GB2312" w:hAnsi="仿宋_GB2312" w:eastAsia="仿宋_GB2312" w:cs="仿宋_GB2312"/>
          <w:sz w:val="32"/>
          <w:szCs w:val="32"/>
        </w:rPr>
        <w:t>其他：</w:t>
      </w:r>
      <w:r>
        <w:rPr>
          <w:rFonts w:hint="eastAsia" w:ascii="仿宋_GB2312" w:hAnsi="仿宋_GB2312" w:eastAsia="仿宋_GB2312" w:cs="仿宋_GB2312"/>
          <w:sz w:val="32"/>
          <w:szCs w:val="32"/>
        </w:rPr>
        <w:t>各培训机构可根据本培训计划及培训实际情况，在不少于总课时的前提下编写具体实施的计划大纲和课程安排表。同时，还应根据具体情况布置一定的课外作业时间和课外实训练习时间。推荐教材仅供参考，各培训机构可根据培训实际情况使用。</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二、培训目标</w:t>
      </w:r>
      <w:r>
        <w:rPr>
          <w:rFonts w:ascii="仿宋_GB2312" w:hAnsi="仿宋_GB2312" w:eastAsia="仿宋_GB2312" w:cs="仿宋_GB2312"/>
          <w:sz w:val="32"/>
          <w:szCs w:val="32"/>
        </w:rPr>
        <w:t xml:space="preserve"> </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通过本职业能力理论知识学习和操作技能训练，培训对象能够具备艺术砌砖职业能力所要求的理论知识和实际操作技能；能够砌筑艺术造型。</w:t>
      </w:r>
      <w:r>
        <w:rPr>
          <w:rFonts w:ascii="仿宋_GB2312" w:hAnsi="仿宋_GB2312" w:eastAsia="仿宋_GB2312" w:cs="仿宋_GB2312"/>
          <w:sz w:val="32"/>
          <w:szCs w:val="32"/>
        </w:rPr>
        <w:t xml:space="preserve"> </w:t>
      </w:r>
    </w:p>
    <w:p>
      <w:pPr>
        <w:ind w:firstLine="640" w:firstLineChars="200"/>
        <w:rPr>
          <w:rFonts w:ascii="黑体" w:hAnsi="黑体" w:eastAsia="黑体" w:cs="黑体"/>
          <w:sz w:val="32"/>
          <w:szCs w:val="32"/>
        </w:rPr>
      </w:pPr>
      <w:r>
        <w:rPr>
          <w:rFonts w:hint="eastAsia" w:ascii="黑体" w:hAnsi="黑体" w:eastAsia="黑体" w:cs="黑体"/>
          <w:sz w:val="32"/>
          <w:szCs w:val="32"/>
        </w:rPr>
        <w:t>三、单元课时分配表</w:t>
      </w:r>
      <w:r>
        <w:rPr>
          <w:rFonts w:ascii="黑体" w:hAnsi="黑体" w:eastAsia="黑体" w:cs="黑体"/>
          <w:sz w:val="32"/>
          <w:szCs w:val="32"/>
        </w:rPr>
        <w:t xml:space="preserve"> </w:t>
      </w:r>
    </w:p>
    <w:tbl>
      <w:tblPr>
        <w:tblStyle w:val="10"/>
        <w:tblW w:w="88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5304"/>
        <w:gridCol w:w="1452"/>
        <w:gridCol w:w="1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tcPr>
          <w:p>
            <w:pPr>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序号</w:t>
            </w:r>
          </w:p>
        </w:tc>
        <w:tc>
          <w:tcPr>
            <w:tcW w:w="5304" w:type="dxa"/>
          </w:tcPr>
          <w:p>
            <w:pPr>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课程单元名称</w:t>
            </w:r>
          </w:p>
        </w:tc>
        <w:tc>
          <w:tcPr>
            <w:tcW w:w="1452" w:type="dxa"/>
          </w:tcPr>
          <w:p>
            <w:pPr>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课时数</w:t>
            </w:r>
          </w:p>
        </w:tc>
        <w:tc>
          <w:tcPr>
            <w:tcW w:w="1127" w:type="dxa"/>
          </w:tcPr>
          <w:p>
            <w:pPr>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tcPr>
          <w:p>
            <w:pPr>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w:t>
            </w:r>
          </w:p>
        </w:tc>
        <w:tc>
          <w:tcPr>
            <w:tcW w:w="7883" w:type="dxa"/>
            <w:gridSpan w:val="3"/>
          </w:tcPr>
          <w:p>
            <w:pPr>
              <w:jc w:val="center"/>
              <w:rPr>
                <w:rFonts w:ascii="仿宋_GB2312" w:hAnsi="仿宋_GB2312" w:eastAsia="仿宋_GB2312" w:cs="仿宋_GB2312"/>
                <w:sz w:val="32"/>
                <w:szCs w:val="32"/>
              </w:rPr>
            </w:pPr>
            <w:r>
              <w:rPr>
                <w:rFonts w:hint="eastAsia" w:ascii="仿宋_GB2312" w:hAnsi="仿宋_GB2312" w:eastAsia="仿宋_GB2312" w:cs="仿宋_GB2312"/>
                <w:b/>
                <w:bCs/>
                <w:sz w:val="32"/>
                <w:szCs w:val="32"/>
              </w:rPr>
              <w:t>理论培训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304"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建筑识图的基本知识</w:t>
            </w:r>
          </w:p>
        </w:tc>
        <w:tc>
          <w:tcPr>
            <w:tcW w:w="1452"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127" w:type="dxa"/>
          </w:tcPr>
          <w:p>
            <w:pP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5304"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建筑识图的基本技能</w:t>
            </w:r>
          </w:p>
        </w:tc>
        <w:tc>
          <w:tcPr>
            <w:tcW w:w="1452"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127" w:type="dxa"/>
          </w:tcPr>
          <w:p>
            <w:pP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5304"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砌体工程的基本知识</w:t>
            </w:r>
          </w:p>
        </w:tc>
        <w:tc>
          <w:tcPr>
            <w:tcW w:w="1452"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127" w:type="dxa"/>
          </w:tcPr>
          <w:p>
            <w:pP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5304"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艺术砌砖的基本技能</w:t>
            </w:r>
          </w:p>
        </w:tc>
        <w:tc>
          <w:tcPr>
            <w:tcW w:w="1452"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127" w:type="dxa"/>
          </w:tcPr>
          <w:p>
            <w:pP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5304"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安全生产常识及法律法规</w:t>
            </w:r>
          </w:p>
        </w:tc>
        <w:tc>
          <w:tcPr>
            <w:tcW w:w="1452"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127" w:type="dxa"/>
          </w:tcPr>
          <w:p>
            <w:pP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tcPr>
          <w:p>
            <w:pPr>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w:t>
            </w:r>
          </w:p>
        </w:tc>
        <w:tc>
          <w:tcPr>
            <w:tcW w:w="7883" w:type="dxa"/>
            <w:gridSpan w:val="3"/>
          </w:tcPr>
          <w:p>
            <w:pPr>
              <w:jc w:val="center"/>
              <w:rPr>
                <w:rFonts w:ascii="仿宋_GB2312" w:hAnsi="仿宋_GB2312" w:eastAsia="仿宋_GB2312" w:cs="仿宋_GB2312"/>
                <w:sz w:val="32"/>
                <w:szCs w:val="32"/>
              </w:rPr>
            </w:pPr>
            <w:r>
              <w:rPr>
                <w:rFonts w:hint="eastAsia" w:ascii="仿宋_GB2312" w:hAnsi="仿宋_GB2312" w:eastAsia="仿宋_GB2312" w:cs="仿宋_GB2312"/>
                <w:b/>
                <w:bCs/>
                <w:sz w:val="32"/>
                <w:szCs w:val="32"/>
              </w:rPr>
              <w:t>实操培训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vAlign w:val="center"/>
          </w:tcPr>
          <w:p>
            <w:pPr>
              <w:adjustRightInd w:val="0"/>
              <w:snapToGrid w:val="0"/>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304" w:type="dxa"/>
            <w:vAlign w:val="center"/>
          </w:tcPr>
          <w:p>
            <w:pPr>
              <w:adjustRightInd w:val="0"/>
              <w:snapToGrid w:val="0"/>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掌握各种工具使用及性能</w:t>
            </w:r>
          </w:p>
        </w:tc>
        <w:tc>
          <w:tcPr>
            <w:tcW w:w="1452"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127" w:type="dxa"/>
          </w:tcPr>
          <w:p>
            <w:pP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vAlign w:val="center"/>
          </w:tcPr>
          <w:p>
            <w:pPr>
              <w:adjustRightInd w:val="0"/>
              <w:snapToGrid w:val="0"/>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5304" w:type="dxa"/>
            <w:vAlign w:val="center"/>
          </w:tcPr>
          <w:p>
            <w:pPr>
              <w:adjustRightInd w:val="0"/>
              <w:snapToGrid w:val="0"/>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所需建筑材料（含砖瓦、砂浆）的准备</w:t>
            </w:r>
          </w:p>
        </w:tc>
        <w:tc>
          <w:tcPr>
            <w:tcW w:w="1452"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1127" w:type="dxa"/>
          </w:tcPr>
          <w:p>
            <w:pP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vAlign w:val="center"/>
          </w:tcPr>
          <w:p>
            <w:pPr>
              <w:adjustRightInd w:val="0"/>
              <w:snapToGrid w:val="0"/>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5304" w:type="dxa"/>
            <w:vAlign w:val="center"/>
          </w:tcPr>
          <w:p>
            <w:pPr>
              <w:adjustRightInd w:val="0"/>
              <w:snapToGrid w:val="0"/>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砖墙的砌筑程序及方法</w:t>
            </w:r>
          </w:p>
        </w:tc>
        <w:tc>
          <w:tcPr>
            <w:tcW w:w="1452"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127" w:type="dxa"/>
          </w:tcPr>
          <w:p>
            <w:pP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vAlign w:val="center"/>
          </w:tcPr>
          <w:p>
            <w:pPr>
              <w:adjustRightInd w:val="0"/>
              <w:snapToGrid w:val="0"/>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5304" w:type="dxa"/>
            <w:vAlign w:val="center"/>
          </w:tcPr>
          <w:p>
            <w:pPr>
              <w:adjustRightInd w:val="0"/>
              <w:snapToGrid w:val="0"/>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艺术砌砖及组砌方法</w:t>
            </w:r>
          </w:p>
        </w:tc>
        <w:tc>
          <w:tcPr>
            <w:tcW w:w="1452"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16</w:t>
            </w:r>
          </w:p>
        </w:tc>
        <w:tc>
          <w:tcPr>
            <w:tcW w:w="1127" w:type="dxa"/>
          </w:tcPr>
          <w:p>
            <w:pP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vAlign w:val="center"/>
          </w:tcPr>
          <w:p>
            <w:pPr>
              <w:adjustRightInd w:val="0"/>
              <w:snapToGrid w:val="0"/>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5304" w:type="dxa"/>
            <w:vAlign w:val="center"/>
          </w:tcPr>
          <w:p>
            <w:pPr>
              <w:adjustRightInd w:val="0"/>
              <w:snapToGrid w:val="0"/>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墙体质量检测</w:t>
            </w:r>
          </w:p>
        </w:tc>
        <w:tc>
          <w:tcPr>
            <w:tcW w:w="1452" w:type="dxa"/>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127" w:type="dxa"/>
          </w:tcPr>
          <w:p>
            <w:pP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58" w:type="dxa"/>
            <w:gridSpan w:val="2"/>
          </w:tcPr>
          <w:p>
            <w:pPr>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总课时数</w:t>
            </w:r>
          </w:p>
        </w:tc>
        <w:tc>
          <w:tcPr>
            <w:tcW w:w="1452" w:type="dxa"/>
          </w:tcPr>
          <w:p>
            <w:pPr>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60</w:t>
            </w:r>
          </w:p>
        </w:tc>
        <w:tc>
          <w:tcPr>
            <w:tcW w:w="1127" w:type="dxa"/>
          </w:tcPr>
          <w:p>
            <w:pPr>
              <w:rPr>
                <w:rFonts w:ascii="仿宋_GB2312" w:hAnsi="仿宋_GB2312" w:eastAsia="仿宋_GB2312" w:cs="仿宋_GB2312"/>
                <w:sz w:val="32"/>
                <w:szCs w:val="32"/>
              </w:rPr>
            </w:pPr>
          </w:p>
        </w:tc>
      </w:tr>
    </w:tbl>
    <w:p>
      <w:pPr>
        <w:rPr>
          <w:rFonts w:ascii="仿宋_GB2312" w:hAnsi="仿宋_GB2312" w:eastAsia="仿宋_GB2312" w:cs="仿宋_GB2312"/>
          <w:sz w:val="32"/>
          <w:szCs w:val="32"/>
        </w:rPr>
      </w:pPr>
      <w:r>
        <w:rPr>
          <w:rFonts w:hint="eastAsia" w:ascii="仿宋_GB2312" w:hAnsi="仿宋_GB2312" w:eastAsia="仿宋_GB2312" w:cs="仿宋_GB2312"/>
          <w:sz w:val="32"/>
          <w:szCs w:val="32"/>
        </w:rPr>
        <w:t>注：每课时不少于</w:t>
      </w:r>
      <w:r>
        <w:rPr>
          <w:rFonts w:ascii="仿宋_GB2312" w:hAnsi="仿宋_GB2312" w:eastAsia="仿宋_GB2312" w:cs="仿宋_GB2312"/>
          <w:sz w:val="32"/>
          <w:szCs w:val="32"/>
        </w:rPr>
        <w:t xml:space="preserve">45分钟。 </w:t>
      </w:r>
    </w:p>
    <w:p>
      <w:pPr>
        <w:ind w:firstLine="640" w:firstLineChars="200"/>
        <w:rPr>
          <w:rFonts w:ascii="黑体" w:hAnsi="黑体" w:eastAsia="黑体" w:cs="黑体"/>
          <w:sz w:val="32"/>
          <w:szCs w:val="32"/>
        </w:rPr>
      </w:pPr>
      <w:r>
        <w:rPr>
          <w:rFonts w:hint="eastAsia" w:ascii="黑体" w:hAnsi="黑体" w:eastAsia="黑体" w:cs="黑体"/>
          <w:sz w:val="32"/>
          <w:szCs w:val="32"/>
        </w:rPr>
        <w:t>四、培训要求及培训内容</w:t>
      </w:r>
    </w:p>
    <w:p>
      <w:pPr>
        <w:ind w:firstLine="643" w:firstLineChars="200"/>
        <w:rPr>
          <w:rFonts w:ascii="楷体_GB2312" w:hAnsi="楷体_GB2312" w:eastAsia="楷体_GB2312" w:cs="楷体_GB2312"/>
          <w:b/>
          <w:bCs/>
          <w:sz w:val="32"/>
          <w:szCs w:val="32"/>
        </w:rPr>
      </w:pPr>
      <w:r>
        <w:rPr>
          <w:rFonts w:ascii="楷体_GB2312" w:hAnsi="楷体_GB2312" w:eastAsia="楷体_GB2312" w:cs="楷体_GB2312"/>
          <w:b/>
          <w:bCs/>
          <w:sz w:val="32"/>
          <w:szCs w:val="32"/>
        </w:rPr>
        <w:t xml:space="preserve">4.1 </w:t>
      </w:r>
      <w:r>
        <w:rPr>
          <w:rFonts w:hint="eastAsia" w:ascii="楷体_GB2312" w:hAnsi="楷体_GB2312" w:eastAsia="楷体_GB2312" w:cs="楷体_GB2312"/>
          <w:b/>
          <w:bCs/>
          <w:sz w:val="32"/>
          <w:szCs w:val="32"/>
        </w:rPr>
        <w:t>课程单元一名称：理论培训</w:t>
      </w:r>
    </w:p>
    <w:p>
      <w:pPr>
        <w:ind w:firstLine="420"/>
        <w:rPr>
          <w:rFonts w:ascii="仿宋_GB2312" w:hAnsi="仿宋_GB2312" w:eastAsia="仿宋_GB2312" w:cs="仿宋_GB2312"/>
          <w:sz w:val="32"/>
          <w:szCs w:val="32"/>
        </w:rPr>
      </w:pPr>
      <w:r>
        <w:rPr>
          <w:rFonts w:ascii="仿宋_GB2312" w:hAnsi="仿宋_GB2312" w:eastAsia="仿宋_GB2312" w:cs="仿宋_GB2312"/>
          <w:b/>
          <w:bCs/>
          <w:sz w:val="32"/>
          <w:szCs w:val="32"/>
        </w:rPr>
        <w:t>4.1.1</w:t>
      </w:r>
      <w:r>
        <w:rPr>
          <w:rFonts w:hint="eastAsia" w:ascii="仿宋_GB2312" w:hAnsi="仿宋_GB2312" w:eastAsia="仿宋_GB2312" w:cs="仿宋_GB2312"/>
          <w:b/>
          <w:bCs/>
          <w:sz w:val="32"/>
          <w:szCs w:val="32"/>
        </w:rPr>
        <w:t>培训目标</w:t>
      </w:r>
      <w:r>
        <w:rPr>
          <w:rFonts w:ascii="仿宋_GB2312" w:hAnsi="仿宋_GB2312" w:eastAsia="仿宋_GB2312" w:cs="仿宋_GB2312"/>
          <w:sz w:val="32"/>
          <w:szCs w:val="32"/>
        </w:rPr>
        <w:t xml:space="preserve"> </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通过本单元培训，使培训对象能够掌握：建筑识图的基本知识;建筑识图的基本技能;砌砖工程的基本知识;砌砖的基本技能;安全生产常识及法律法规。</w:t>
      </w:r>
    </w:p>
    <w:p>
      <w:pPr>
        <w:ind w:firstLine="420"/>
        <w:rPr>
          <w:rFonts w:ascii="仿宋_GB2312" w:hAnsi="仿宋_GB2312" w:eastAsia="仿宋_GB2312" w:cs="仿宋_GB2312"/>
          <w:b/>
          <w:bCs/>
          <w:sz w:val="32"/>
          <w:szCs w:val="32"/>
        </w:rPr>
      </w:pPr>
      <w:r>
        <w:rPr>
          <w:rFonts w:ascii="仿宋_GB2312" w:hAnsi="仿宋_GB2312" w:eastAsia="仿宋_GB2312" w:cs="仿宋_GB2312"/>
          <w:b/>
          <w:bCs/>
          <w:sz w:val="32"/>
          <w:szCs w:val="32"/>
        </w:rPr>
        <w:t xml:space="preserve">4.1.2培训内容 </w:t>
      </w:r>
    </w:p>
    <w:p>
      <w:pPr>
        <w:ind w:firstLine="420"/>
        <w:rPr>
          <w:rFonts w:ascii="仿宋_GB2312" w:hAnsi="仿宋_GB2312" w:eastAsia="仿宋_GB2312" w:cs="仿宋_GB2312"/>
          <w:sz w:val="32"/>
          <w:szCs w:val="32"/>
        </w:rPr>
      </w:pPr>
      <w:r>
        <w:rPr>
          <w:rFonts w:ascii="仿宋_GB2312" w:hAnsi="仿宋_GB2312" w:eastAsia="仿宋_GB2312" w:cs="仿宋_GB2312"/>
          <w:sz w:val="32"/>
          <w:szCs w:val="32"/>
        </w:rPr>
        <w:t>4.1.2.1</w:t>
      </w:r>
      <w:r>
        <w:rPr>
          <w:rFonts w:hint="eastAsia" w:ascii="仿宋_GB2312" w:hAnsi="仿宋_GB2312" w:eastAsia="仿宋_GB2312" w:cs="仿宋_GB2312"/>
          <w:sz w:val="32"/>
          <w:szCs w:val="32"/>
        </w:rPr>
        <w:t>理论教学内容</w:t>
      </w:r>
      <w:r>
        <w:rPr>
          <w:rFonts w:ascii="仿宋_GB2312" w:hAnsi="仿宋_GB2312" w:eastAsia="仿宋_GB2312" w:cs="仿宋_GB2312"/>
          <w:sz w:val="32"/>
          <w:szCs w:val="32"/>
        </w:rPr>
        <w:t xml:space="preserve"> </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1．建筑识图的基本知识</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（1）房屋的分类、组成和作用；</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（2）常用的图例和符号；</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（3）艺术砌砖所需的测量知识和技能。</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2．建筑识图的基本技能</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（1）看懂一般房屋的平面图；</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（2）看懂房屋的立面图；</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（3）看懂房屋的剖面图。</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3．砌体工程的基本知识</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（1）砌体工程中常用的主要砌筑工具；</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（2）砌体工程中常用的砌筑材料。</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4．艺术砌砖的基本技能</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（1）艺术砌砖的主要操作方法；</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（2）艺术砌砖的要领；</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（3）墙体的连接；</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（4）砖墙的组砌形式；</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（5）砖墙的砌筑。</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5．安全生产常识及法律法规</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（1）一般安全常识；（2）砌砖安全知识；（3）现场堆料安全知识；（4）现场运输安全知识；（5）法律法规知识；（6）务工常识；（7）维权知识。</w:t>
      </w:r>
    </w:p>
    <w:p>
      <w:pPr>
        <w:ind w:firstLine="420"/>
        <w:rPr>
          <w:rFonts w:ascii="仿宋_GB2312" w:hAnsi="仿宋_GB2312" w:eastAsia="仿宋_GB2312" w:cs="仿宋_GB2312"/>
          <w:sz w:val="32"/>
          <w:szCs w:val="32"/>
        </w:rPr>
      </w:pPr>
      <w:r>
        <w:rPr>
          <w:rFonts w:ascii="仿宋_GB2312" w:hAnsi="仿宋_GB2312" w:eastAsia="仿宋_GB2312" w:cs="仿宋_GB2312"/>
          <w:b/>
          <w:bCs/>
          <w:sz w:val="32"/>
          <w:szCs w:val="32"/>
        </w:rPr>
        <w:t>4.1.3培训方式建议</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理论培训</w:t>
      </w:r>
    </w:p>
    <w:p>
      <w:pPr>
        <w:ind w:firstLine="420"/>
        <w:rPr>
          <w:rFonts w:ascii="楷体_GB2312" w:hAnsi="楷体_GB2312" w:eastAsia="楷体_GB2312" w:cs="楷体_GB2312"/>
          <w:b/>
          <w:bCs/>
          <w:sz w:val="32"/>
          <w:szCs w:val="32"/>
        </w:rPr>
      </w:pPr>
      <w:r>
        <w:rPr>
          <w:rFonts w:ascii="楷体_GB2312" w:hAnsi="楷体_GB2312" w:eastAsia="楷体_GB2312" w:cs="楷体_GB2312"/>
          <w:b/>
          <w:bCs/>
          <w:sz w:val="32"/>
          <w:szCs w:val="32"/>
        </w:rPr>
        <w:t xml:space="preserve">4.2 </w:t>
      </w:r>
      <w:r>
        <w:rPr>
          <w:rFonts w:hint="eastAsia" w:ascii="楷体_GB2312" w:hAnsi="楷体_GB2312" w:eastAsia="楷体_GB2312" w:cs="楷体_GB2312"/>
          <w:b/>
          <w:bCs/>
          <w:sz w:val="32"/>
          <w:szCs w:val="32"/>
        </w:rPr>
        <w:t>课程单元二名称：实操培训</w:t>
      </w:r>
    </w:p>
    <w:p>
      <w:pPr>
        <w:ind w:firstLine="420"/>
        <w:rPr>
          <w:rFonts w:ascii="仿宋_GB2312" w:hAnsi="仿宋_GB2312" w:eastAsia="仿宋_GB2312" w:cs="仿宋_GB2312"/>
          <w:b/>
          <w:bCs/>
          <w:sz w:val="32"/>
          <w:szCs w:val="32"/>
        </w:rPr>
      </w:pPr>
      <w:r>
        <w:rPr>
          <w:rFonts w:ascii="仿宋_GB2312" w:hAnsi="仿宋_GB2312" w:eastAsia="仿宋_GB2312" w:cs="仿宋_GB2312"/>
          <w:b/>
          <w:bCs/>
          <w:sz w:val="32"/>
          <w:szCs w:val="32"/>
        </w:rPr>
        <w:t>4.2.1培训</w:t>
      </w:r>
      <w:r>
        <w:rPr>
          <w:rFonts w:hint="eastAsia" w:ascii="仿宋_GB2312" w:hAnsi="仿宋_GB2312" w:eastAsia="仿宋_GB2312" w:cs="仿宋_GB2312"/>
          <w:b/>
          <w:bCs/>
          <w:sz w:val="32"/>
          <w:szCs w:val="32"/>
        </w:rPr>
        <w:t>目标</w:t>
      </w:r>
      <w:r>
        <w:rPr>
          <w:rFonts w:ascii="仿宋_GB2312" w:hAnsi="仿宋_GB2312" w:eastAsia="仿宋_GB2312" w:cs="仿宋_GB2312"/>
          <w:b/>
          <w:bCs/>
          <w:sz w:val="32"/>
          <w:szCs w:val="32"/>
        </w:rPr>
        <w:t xml:space="preserve"> </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通过本单元培训，使培训对象能够掌握：掌握各种工具使用及性能;掌握各种建筑材料选择及性能；掌握砖墙的砌筑程序；掌握各种花式砌筑方法；掌握墙体质量检测方法。</w:t>
      </w:r>
    </w:p>
    <w:p>
      <w:pPr>
        <w:ind w:firstLine="420"/>
        <w:rPr>
          <w:rFonts w:ascii="仿宋_GB2312" w:hAnsi="仿宋_GB2312" w:eastAsia="仿宋_GB2312" w:cs="仿宋_GB2312"/>
          <w:sz w:val="32"/>
          <w:szCs w:val="32"/>
        </w:rPr>
      </w:pPr>
      <w:r>
        <w:rPr>
          <w:rFonts w:ascii="仿宋_GB2312" w:hAnsi="仿宋_GB2312" w:eastAsia="仿宋_GB2312" w:cs="仿宋_GB2312"/>
          <w:b/>
          <w:bCs/>
          <w:sz w:val="32"/>
          <w:szCs w:val="32"/>
        </w:rPr>
        <w:t>4.2.2</w:t>
      </w:r>
      <w:r>
        <w:rPr>
          <w:rFonts w:hint="eastAsia" w:ascii="仿宋_GB2312" w:hAnsi="仿宋_GB2312" w:eastAsia="仿宋_GB2312" w:cs="仿宋_GB2312"/>
          <w:b/>
          <w:bCs/>
          <w:sz w:val="32"/>
          <w:szCs w:val="32"/>
        </w:rPr>
        <w:t>培训内容</w:t>
      </w:r>
      <w:r>
        <w:rPr>
          <w:rFonts w:ascii="仿宋_GB2312" w:hAnsi="仿宋_GB2312" w:eastAsia="仿宋_GB2312" w:cs="仿宋_GB2312"/>
          <w:sz w:val="32"/>
          <w:szCs w:val="32"/>
        </w:rPr>
        <w:t xml:space="preserve"> </w:t>
      </w:r>
    </w:p>
    <w:p>
      <w:pPr>
        <w:ind w:firstLine="420"/>
        <w:rPr>
          <w:rFonts w:ascii="仿宋_GB2312" w:hAnsi="仿宋_GB2312" w:eastAsia="仿宋_GB2312" w:cs="仿宋_GB2312"/>
          <w:sz w:val="32"/>
          <w:szCs w:val="32"/>
        </w:rPr>
      </w:pPr>
      <w:r>
        <w:rPr>
          <w:rFonts w:ascii="仿宋_GB2312" w:hAnsi="仿宋_GB2312" w:eastAsia="仿宋_GB2312" w:cs="仿宋_GB2312"/>
          <w:sz w:val="32"/>
          <w:szCs w:val="32"/>
        </w:rPr>
        <w:t>4.2.2.</w:t>
      </w:r>
      <w:r>
        <w:rPr>
          <w:rFonts w:hint="eastAsia" w:ascii="仿宋_GB2312" w:hAnsi="仿宋_GB2312" w:eastAsia="仿宋_GB2312" w:cs="仿宋_GB2312"/>
          <w:sz w:val="32"/>
          <w:szCs w:val="32"/>
        </w:rPr>
        <w:t>1技能实训内容</w:t>
      </w:r>
      <w:r>
        <w:rPr>
          <w:rFonts w:ascii="仿宋_GB2312" w:hAnsi="仿宋_GB2312" w:eastAsia="仿宋_GB2312" w:cs="仿宋_GB2312"/>
          <w:sz w:val="32"/>
          <w:szCs w:val="32"/>
        </w:rPr>
        <w:t xml:space="preserve"> </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1．掌握各种工具使用及性能：</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（1）掌握各种砌砖工具的使用方法和特点；</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（2）掌握各种检测工具的用途和性能。</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2．建筑材料的准备</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（1）掌握各种建筑材料的性能、用途及保管方法；</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（2）掌握切割机加工异型砖的方法；</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（3）掌握手工砍削标准砖的加工方法；</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（4）掌握砂浆的种类及使用范围、水泥的品种与适用范围、砂子、掺和物的质量要求；</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（5）掌握加工作业的安全操作知识。</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3.砖墙的砌砖程序及方法</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（1）掌握砖墙砌砖的一般过程；</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（2）掌握与其他工种人员配合作业知识；</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（3）掌握架上作业的方法；</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（4）掌握侧砖顺砌法、平砖顺砌法、一丁五顺法；</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（5）掌握砌砖作业的安全操作知识。</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4.艺术砌砖及组砌方法</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（1）砌块打磨；</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（2）搭接、错位、对缝、勾缝；</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（3）搭配艺术/特殊造型；</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（4）掌握实心墙、空斗墙的组砌方法；</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（5）掌握撂底、盘角、挂线、留槎、铺灰、挤浆等砌筑方法。</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5．墙体质量检测</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（1）掌握水平灰缝平直度的检测方法；</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（2）掌握墙面垂直度的检测方法；</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（3）掌握墙面平整度的检测方法；</w:t>
      </w:r>
    </w:p>
    <w:p>
      <w:pPr>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（4）掌握墙角垂直度的检测方法。</w:t>
      </w:r>
    </w:p>
    <w:p>
      <w:pPr>
        <w:ind w:firstLine="420"/>
        <w:rPr>
          <w:rFonts w:ascii="仿宋_GB2312" w:hAnsi="仿宋_GB2312" w:eastAsia="仿宋_GB2312" w:cs="仿宋_GB2312"/>
          <w:sz w:val="32"/>
          <w:szCs w:val="32"/>
        </w:rPr>
      </w:pPr>
      <w:r>
        <w:rPr>
          <w:rFonts w:ascii="仿宋_GB2312" w:hAnsi="仿宋_GB2312" w:eastAsia="仿宋_GB2312" w:cs="仿宋_GB2312"/>
          <w:b/>
          <w:bCs/>
          <w:sz w:val="32"/>
          <w:szCs w:val="32"/>
        </w:rPr>
        <w:t>4.1.</w:t>
      </w:r>
      <w:r>
        <w:rPr>
          <w:rFonts w:hint="eastAsia" w:ascii="仿宋_GB2312" w:hAnsi="仿宋_GB2312" w:eastAsia="仿宋_GB2312" w:cs="仿宋_GB2312"/>
          <w:b/>
          <w:bCs/>
          <w:sz w:val="32"/>
          <w:szCs w:val="32"/>
        </w:rPr>
        <w:t>2培训方式建议：</w:t>
      </w:r>
      <w:r>
        <w:rPr>
          <w:rFonts w:hint="eastAsia" w:ascii="仿宋_GB2312" w:hAnsi="仿宋_GB2312" w:eastAsia="仿宋_GB2312" w:cs="仿宋_GB2312"/>
          <w:sz w:val="32"/>
          <w:szCs w:val="32"/>
        </w:rPr>
        <w:t>现场技能培训</w:t>
      </w:r>
      <w:r>
        <w:rPr>
          <w:rFonts w:ascii="仿宋_GB2312" w:hAnsi="仿宋_GB2312" w:eastAsia="仿宋_GB2312" w:cs="仿宋_GB2312"/>
          <w:sz w:val="32"/>
          <w:szCs w:val="32"/>
        </w:rPr>
        <w:t xml:space="preserve"> </w:t>
      </w:r>
    </w:p>
    <w:p>
      <w:pPr>
        <w:ind w:firstLine="640" w:firstLineChars="200"/>
        <w:rPr>
          <w:rFonts w:ascii="黑体" w:hAnsi="黑体" w:eastAsia="黑体" w:cs="黑体"/>
          <w:sz w:val="32"/>
          <w:szCs w:val="32"/>
        </w:rPr>
      </w:pPr>
      <w:r>
        <w:rPr>
          <w:rFonts w:hint="eastAsia" w:ascii="黑体" w:hAnsi="黑体" w:eastAsia="黑体" w:cs="黑体"/>
          <w:sz w:val="32"/>
          <w:szCs w:val="32"/>
        </w:rPr>
        <w:t>五、推荐教材</w:t>
      </w:r>
      <w:r>
        <w:rPr>
          <w:rFonts w:ascii="黑体" w:hAnsi="黑体" w:eastAsia="黑体" w:cs="黑体"/>
          <w:sz w:val="32"/>
          <w:szCs w:val="32"/>
        </w:rPr>
        <w:t xml:space="preserve"> </w:t>
      </w:r>
    </w:p>
    <w:p>
      <w:pPr>
        <w:ind w:firstLine="640" w:firstLineChars="200"/>
        <w:rPr>
          <w:rFonts w:ascii="仿宋" w:hAnsi="仿宋" w:eastAsia="仿宋"/>
          <w:sz w:val="32"/>
          <w:szCs w:val="32"/>
        </w:rPr>
      </w:pPr>
      <w:r>
        <w:rPr>
          <w:rFonts w:ascii="仿宋_GB2312" w:hAnsi="仿宋_GB2312" w:eastAsia="仿宋_GB2312" w:cs="仿宋_GB2312"/>
          <w:sz w:val="32"/>
          <w:szCs w:val="32"/>
        </w:rPr>
        <w:t>1.</w:t>
      </w:r>
      <w:r>
        <w:t xml:space="preserve"> </w:t>
      </w:r>
      <w:r>
        <w:rPr>
          <w:rFonts w:hint="eastAsia" w:ascii="仿宋_GB2312" w:hAnsi="仿宋_GB2312" w:eastAsia="仿宋_GB2312" w:cs="仿宋_GB2312"/>
          <w:sz w:val="32"/>
          <w:szCs w:val="32"/>
        </w:rPr>
        <w:t>《砌体结构施工实训》中国建筑工业出版社</w:t>
      </w:r>
      <w:r>
        <w:rPr>
          <w:rFonts w:ascii="仿宋_GB2312" w:hAnsi="仿宋_GB2312" w:eastAsia="仿宋_GB2312" w:cs="仿宋_GB2312"/>
          <w:sz w:val="32"/>
          <w:szCs w:val="32"/>
        </w:rPr>
        <w:t>2017-02-01</w:t>
      </w:r>
      <w:r>
        <w:rPr>
          <w:rFonts w:hint="eastAsia" w:ascii="仿宋_GB2312" w:hAnsi="仿宋_GB2312" w:eastAsia="仿宋_GB2312" w:cs="仿宋_GB2312"/>
          <w:sz w:val="32"/>
          <w:szCs w:val="32"/>
        </w:rPr>
        <w:t>。（全书所有章节）</w:t>
      </w:r>
    </w:p>
    <w:sectPr>
      <w:footerReference r:id="rId9" w:type="default"/>
      <w:footerReference r:id="rId10" w:type="even"/>
      <w:pgSz w:w="11906" w:h="16838"/>
      <w:pgMar w:top="2098" w:right="1474" w:bottom="1985" w:left="1588"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90"/>
      <w:jc w:val="right"/>
      <w:rPr>
        <w:rFonts w:asciiTheme="majorEastAsia" w:hAnsiTheme="majorEastAsia" w:eastAsiaTheme="majorEastAsia"/>
        <w:sz w:val="28"/>
        <w:szCs w:val="28"/>
      </w:rPr>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asciiTheme="majorEastAsia" w:hAnsiTheme="majorEastAsia" w:eastAsiaTheme="majorEastAsia"/>
        <w:sz w:val="28"/>
        <w:szCs w:val="28"/>
      </w:rPr>
    </w:pPr>
  </w:p>
  <w:p>
    <w:pPr>
      <w:pStyle w:val="7"/>
      <w:rPr>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180"/>
      <w:jc w:val="right"/>
      <w:rPr>
        <w:rFonts w:asciiTheme="majorEastAsia" w:hAnsiTheme="majorEastAsia" w:eastAsiaTheme="majorEastAsia"/>
        <w:sz w:val="28"/>
        <w:szCs w:val="28"/>
      </w:rPr>
    </w:pPr>
  </w:p>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90"/>
      <w:jc w:val="right"/>
      <w:rPr>
        <w:rFonts w:asciiTheme="majorEastAsia" w:hAnsiTheme="majorEastAsia" w:eastAsiaTheme="majorEastAsia"/>
        <w:sz w:val="28"/>
        <w:szCs w:val="28"/>
      </w:rPr>
    </w:pPr>
  </w:p>
  <w:p>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asciiTheme="majorEastAsia" w:hAnsiTheme="majorEastAsia" w:eastAsiaTheme="majorEastAsia"/>
        <w:sz w:val="28"/>
        <w:szCs w:val="28"/>
      </w:rPr>
    </w:pPr>
  </w:p>
  <w:p>
    <w:pPr>
      <w:pStyle w:val="7"/>
      <w:rPr>
        <w:sz w:val="28"/>
        <w:szCs w:val="2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180"/>
      <w:jc w:val="right"/>
      <w:rPr>
        <w:rFonts w:asciiTheme="majorEastAsia" w:hAnsiTheme="majorEastAsia" w:eastAsiaTheme="majorEastAsia"/>
        <w:sz w:val="28"/>
        <w:szCs w:val="28"/>
      </w:rPr>
    </w:pPr>
    <w:r>
      <w:rPr>
        <w:sz w:val="28"/>
      </w:rP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355188292"/>
                          </w:sdtPr>
                          <w:sdtEndPr>
                            <w:rPr>
                              <w:rFonts w:asciiTheme="majorEastAsia" w:hAnsiTheme="majorEastAsia" w:eastAsiaTheme="majorEastAsia"/>
                              <w:sz w:val="28"/>
                              <w:szCs w:val="28"/>
                            </w:rPr>
                          </w:sdtEndPr>
                          <w:sdtContent>
                            <w:p>
                              <w:pPr>
                                <w:pStyle w:val="7"/>
                                <w:ind w:right="180"/>
                                <w:jc w:val="right"/>
                                <w:rPr>
                                  <w:rFonts w:asciiTheme="majorEastAsia" w:hAnsiTheme="majorEastAsia" w:eastAsiaTheme="majorEastAsia"/>
                                  <w:sz w:val="28"/>
                                  <w:szCs w:val="28"/>
                                </w:rPr>
                              </w:pP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PAGE   \* MERGEFORMAT</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lang w:val="zh-CN"/>
                                </w:rPr>
                                <w:t>-</w:t>
                              </w:r>
                              <w:r>
                                <w:rPr>
                                  <w:rFonts w:asciiTheme="majorEastAsia" w:hAnsiTheme="majorEastAsia" w:eastAsiaTheme="majorEastAsia"/>
                                  <w:sz w:val="28"/>
                                  <w:szCs w:val="28"/>
                                </w:rPr>
                                <w:t xml:space="preserve"> 1 -</w:t>
                              </w:r>
                              <w:r>
                                <w:rPr>
                                  <w:rFonts w:asciiTheme="majorEastAsia" w:hAnsiTheme="majorEastAsia" w:eastAsiaTheme="majorEastAsia"/>
                                  <w:sz w:val="28"/>
                                  <w:szCs w:val="28"/>
                                </w:rPr>
                                <w:fldChar w:fldCharType="end"/>
                              </w:r>
                            </w:p>
                          </w:sdtContent>
                        </w:sdt>
                        <w:p>
                          <w:pPr>
                            <w:rPr>
                              <w:rFonts w:asciiTheme="majorEastAsia" w:hAnsiTheme="majorEastAsia" w:eastAsiaTheme="majorEastAsia"/>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fill on="f" focussize="0,0"/>
              <v:stroke on="f" weight="0.5pt"/>
              <v:imagedata o:title=""/>
              <o:lock v:ext="edit" aspectratio="f"/>
              <v:textbox inset="0mm,0mm,0mm,0mm" style="mso-fit-shape-to-text:t;">
                <w:txbxContent>
                  <w:sdt>
                    <w:sdtPr>
                      <w:id w:val="-355188292"/>
                    </w:sdtPr>
                    <w:sdtEndPr>
                      <w:rPr>
                        <w:rFonts w:asciiTheme="majorEastAsia" w:hAnsiTheme="majorEastAsia" w:eastAsiaTheme="majorEastAsia"/>
                        <w:sz w:val="28"/>
                        <w:szCs w:val="28"/>
                      </w:rPr>
                    </w:sdtEndPr>
                    <w:sdtContent>
                      <w:p>
                        <w:pPr>
                          <w:pStyle w:val="7"/>
                          <w:ind w:right="180"/>
                          <w:jc w:val="right"/>
                          <w:rPr>
                            <w:rFonts w:asciiTheme="majorEastAsia" w:hAnsiTheme="majorEastAsia" w:eastAsiaTheme="majorEastAsia"/>
                            <w:sz w:val="28"/>
                            <w:szCs w:val="28"/>
                          </w:rPr>
                        </w:pP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PAGE   \* MERGEFORMAT</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lang w:val="zh-CN"/>
                          </w:rPr>
                          <w:t>-</w:t>
                        </w:r>
                        <w:r>
                          <w:rPr>
                            <w:rFonts w:asciiTheme="majorEastAsia" w:hAnsiTheme="majorEastAsia" w:eastAsiaTheme="majorEastAsia"/>
                            <w:sz w:val="28"/>
                            <w:szCs w:val="28"/>
                          </w:rPr>
                          <w:t xml:space="preserve"> 1 -</w:t>
                        </w:r>
                        <w:r>
                          <w:rPr>
                            <w:rFonts w:asciiTheme="majorEastAsia" w:hAnsiTheme="majorEastAsia" w:eastAsiaTheme="majorEastAsia"/>
                            <w:sz w:val="28"/>
                            <w:szCs w:val="28"/>
                          </w:rPr>
                          <w:fldChar w:fldCharType="end"/>
                        </w:r>
                      </w:p>
                    </w:sdtContent>
                  </w:sdt>
                  <w:p>
                    <w:pPr>
                      <w:rPr>
                        <w:rFonts w:asciiTheme="majorEastAsia" w:hAnsiTheme="majorEastAsia" w:eastAsiaTheme="majorEastAsia"/>
                        <w:sz w:val="28"/>
                        <w:szCs w:val="28"/>
                      </w:rPr>
                    </w:pPr>
                  </w:p>
                </w:txbxContent>
              </v:textbox>
            </v:shape>
          </w:pict>
        </mc:Fallback>
      </mc:AlternateContent>
    </w:r>
  </w:p>
  <w:p>
    <w:pPr>
      <w:pStyle w:val="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90"/>
      <w:jc w:val="right"/>
      <w:rPr>
        <w:rFonts w:asciiTheme="majorEastAsia" w:hAnsiTheme="majorEastAsia" w:eastAsiaTheme="majorEastAsia"/>
        <w:sz w:val="28"/>
        <w:szCs w:val="28"/>
      </w:rPr>
    </w:pPr>
    <w:r>
      <w:rPr>
        <w:sz w:val="2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LNJWO7QAAAABQEAAA8AAAAAAAAA&#10;AQAgAAAAIgAAAGRycy9kb3ducmV2LnhtbFBLAQIUABQAAAAIAIdO4kASzEgyxAIAANYFAAAOAAAA&#10;AAAAAAEAIAAAAB8BAABkcnMvZTJvRG9jLnhtbFBLBQYAAAAABgAGAFkBAABVBgAAAAA=&#10;">
              <v:fill on="f" focussize="0,0"/>
              <v:stroke on="f" weight="0.5pt"/>
              <v:imagedata o:title=""/>
              <o:lock v:ext="edit" aspectratio="f"/>
              <v:textbox inset="0mm,0mm,0mm,0mm" style="mso-fit-shape-to-text:t;">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p>
    <w:pPr>
      <w:pStyle w:val="7"/>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asciiTheme="majorEastAsia" w:hAnsiTheme="majorEastAsia" w:eastAsiaTheme="majorEastAsia"/>
        <w:sz w:val="28"/>
        <w:szCs w:val="28"/>
      </w:rPr>
    </w:pPr>
    <w:r>
      <w:rPr>
        <w:sz w:val="2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LNJWO7QAAAABQEAAA8AAAAAAAAA&#10;AQAgAAAAIgAAAGRycy9kb3ducmV2LnhtbFBLAQIUABQAAAAIAIdO4kAf5nhExAIAANYFAAAOAAAA&#10;AAAAAAEAIAAAAB8BAABkcnMvZTJvRG9jLnhtbFBLBQYAAAAABgAGAFkBAABVBgAAAAA=&#10;">
              <v:fill on="f" focussize="0,0"/>
              <v:stroke on="f" weight="0.5pt"/>
              <v:imagedata o:title=""/>
              <o:lock v:ext="edit" aspectratio="f"/>
              <v:textbox inset="0mm,0mm,0mm,0mm" style="mso-fit-shape-to-text:t;">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v:textbox>
            </v:shape>
          </w:pict>
        </mc:Fallback>
      </mc:AlternateContent>
    </w:r>
  </w:p>
  <w:p>
    <w:pPr>
      <w:pStyle w:val="7"/>
      <w:rPr>
        <w:sz w:val="28"/>
        <w:szCs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FE1A1D"/>
    <w:multiLevelType w:val="singleLevel"/>
    <w:tmpl w:val="B8FE1A1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7CB6"/>
    <w:rsid w:val="00047CF7"/>
    <w:rsid w:val="00063B00"/>
    <w:rsid w:val="00076E26"/>
    <w:rsid w:val="00085A9F"/>
    <w:rsid w:val="000A40FF"/>
    <w:rsid w:val="000C148B"/>
    <w:rsid w:val="000D5C11"/>
    <w:rsid w:val="000E4564"/>
    <w:rsid w:val="001142BD"/>
    <w:rsid w:val="00114C53"/>
    <w:rsid w:val="0012492D"/>
    <w:rsid w:val="00125838"/>
    <w:rsid w:val="001273CE"/>
    <w:rsid w:val="00143D54"/>
    <w:rsid w:val="00151F88"/>
    <w:rsid w:val="00172A27"/>
    <w:rsid w:val="0018183B"/>
    <w:rsid w:val="00191DC9"/>
    <w:rsid w:val="001B787F"/>
    <w:rsid w:val="001C0A89"/>
    <w:rsid w:val="001C77BA"/>
    <w:rsid w:val="001D6570"/>
    <w:rsid w:val="001F33C5"/>
    <w:rsid w:val="001F3865"/>
    <w:rsid w:val="0020370B"/>
    <w:rsid w:val="002273E3"/>
    <w:rsid w:val="00233532"/>
    <w:rsid w:val="002522D0"/>
    <w:rsid w:val="002C0C70"/>
    <w:rsid w:val="002C79AB"/>
    <w:rsid w:val="002E4CB2"/>
    <w:rsid w:val="00316523"/>
    <w:rsid w:val="00323600"/>
    <w:rsid w:val="003320F3"/>
    <w:rsid w:val="00346ACD"/>
    <w:rsid w:val="003473A7"/>
    <w:rsid w:val="0035088E"/>
    <w:rsid w:val="003539B8"/>
    <w:rsid w:val="00356684"/>
    <w:rsid w:val="003701C8"/>
    <w:rsid w:val="00373ADC"/>
    <w:rsid w:val="00396B32"/>
    <w:rsid w:val="003A5CF9"/>
    <w:rsid w:val="003A782D"/>
    <w:rsid w:val="003B5B44"/>
    <w:rsid w:val="003D7D6E"/>
    <w:rsid w:val="003E6EB7"/>
    <w:rsid w:val="003F02A6"/>
    <w:rsid w:val="00423BC7"/>
    <w:rsid w:val="0042460D"/>
    <w:rsid w:val="004369A3"/>
    <w:rsid w:val="00453025"/>
    <w:rsid w:val="00456BAA"/>
    <w:rsid w:val="004618DF"/>
    <w:rsid w:val="00484A1F"/>
    <w:rsid w:val="0049353F"/>
    <w:rsid w:val="00495379"/>
    <w:rsid w:val="004E61BB"/>
    <w:rsid w:val="004F51C3"/>
    <w:rsid w:val="004F5C42"/>
    <w:rsid w:val="0050584C"/>
    <w:rsid w:val="00521A50"/>
    <w:rsid w:val="00527051"/>
    <w:rsid w:val="00531BA2"/>
    <w:rsid w:val="005321C6"/>
    <w:rsid w:val="00532A69"/>
    <w:rsid w:val="00571E67"/>
    <w:rsid w:val="005727D8"/>
    <w:rsid w:val="00582152"/>
    <w:rsid w:val="00583231"/>
    <w:rsid w:val="00590D82"/>
    <w:rsid w:val="005B7610"/>
    <w:rsid w:val="005E4BEC"/>
    <w:rsid w:val="00614767"/>
    <w:rsid w:val="00636E6E"/>
    <w:rsid w:val="006414AC"/>
    <w:rsid w:val="006659F4"/>
    <w:rsid w:val="0068537A"/>
    <w:rsid w:val="00691020"/>
    <w:rsid w:val="00693FAC"/>
    <w:rsid w:val="006A6E6C"/>
    <w:rsid w:val="006B4CBF"/>
    <w:rsid w:val="006C7B8F"/>
    <w:rsid w:val="006F6D9E"/>
    <w:rsid w:val="00727182"/>
    <w:rsid w:val="00730605"/>
    <w:rsid w:val="007364C3"/>
    <w:rsid w:val="007707F5"/>
    <w:rsid w:val="0079582C"/>
    <w:rsid w:val="007E51DA"/>
    <w:rsid w:val="007F6F26"/>
    <w:rsid w:val="00804B33"/>
    <w:rsid w:val="00807B54"/>
    <w:rsid w:val="00864941"/>
    <w:rsid w:val="008D3049"/>
    <w:rsid w:val="008D7734"/>
    <w:rsid w:val="008E4159"/>
    <w:rsid w:val="008F0060"/>
    <w:rsid w:val="00900057"/>
    <w:rsid w:val="009032B5"/>
    <w:rsid w:val="00926F8F"/>
    <w:rsid w:val="0096259A"/>
    <w:rsid w:val="00986B99"/>
    <w:rsid w:val="009A1E44"/>
    <w:rsid w:val="009D501D"/>
    <w:rsid w:val="009E0270"/>
    <w:rsid w:val="00A02245"/>
    <w:rsid w:val="00A45915"/>
    <w:rsid w:val="00A465BB"/>
    <w:rsid w:val="00A6063C"/>
    <w:rsid w:val="00A86B9A"/>
    <w:rsid w:val="00A97954"/>
    <w:rsid w:val="00AE0FEE"/>
    <w:rsid w:val="00AE72F8"/>
    <w:rsid w:val="00B11705"/>
    <w:rsid w:val="00B509EC"/>
    <w:rsid w:val="00B641DD"/>
    <w:rsid w:val="00B71C36"/>
    <w:rsid w:val="00B919ED"/>
    <w:rsid w:val="00BC1AF7"/>
    <w:rsid w:val="00BC2E55"/>
    <w:rsid w:val="00BC5728"/>
    <w:rsid w:val="00BF025D"/>
    <w:rsid w:val="00C444AC"/>
    <w:rsid w:val="00C876C6"/>
    <w:rsid w:val="00CB436A"/>
    <w:rsid w:val="00D125FC"/>
    <w:rsid w:val="00D358CC"/>
    <w:rsid w:val="00D53833"/>
    <w:rsid w:val="00D605DC"/>
    <w:rsid w:val="00D824C2"/>
    <w:rsid w:val="00D94857"/>
    <w:rsid w:val="00DB48BC"/>
    <w:rsid w:val="00DB4E2D"/>
    <w:rsid w:val="00DC3554"/>
    <w:rsid w:val="00DD5805"/>
    <w:rsid w:val="00DE10AC"/>
    <w:rsid w:val="00DE5E7C"/>
    <w:rsid w:val="00DF6E0C"/>
    <w:rsid w:val="00DF710C"/>
    <w:rsid w:val="00E127E1"/>
    <w:rsid w:val="00E47348"/>
    <w:rsid w:val="00E97A54"/>
    <w:rsid w:val="00EA5170"/>
    <w:rsid w:val="00EE13F0"/>
    <w:rsid w:val="00EE2834"/>
    <w:rsid w:val="00EE6D35"/>
    <w:rsid w:val="00EF371A"/>
    <w:rsid w:val="00EF6F39"/>
    <w:rsid w:val="00F32E5F"/>
    <w:rsid w:val="00F43460"/>
    <w:rsid w:val="00F61EA6"/>
    <w:rsid w:val="00F63103"/>
    <w:rsid w:val="00F677B2"/>
    <w:rsid w:val="00FB3BC8"/>
    <w:rsid w:val="00FB4FEE"/>
    <w:rsid w:val="00FD1442"/>
    <w:rsid w:val="00FF76ED"/>
    <w:rsid w:val="010075A9"/>
    <w:rsid w:val="01205F5E"/>
    <w:rsid w:val="0136676E"/>
    <w:rsid w:val="013D48C6"/>
    <w:rsid w:val="0158420C"/>
    <w:rsid w:val="015E3621"/>
    <w:rsid w:val="01B74A41"/>
    <w:rsid w:val="023253E8"/>
    <w:rsid w:val="025C57D2"/>
    <w:rsid w:val="02C807CA"/>
    <w:rsid w:val="032A3C5F"/>
    <w:rsid w:val="033D0E15"/>
    <w:rsid w:val="038E41DC"/>
    <w:rsid w:val="03C53A99"/>
    <w:rsid w:val="03D41EED"/>
    <w:rsid w:val="03F2335F"/>
    <w:rsid w:val="03F252A1"/>
    <w:rsid w:val="041C61DC"/>
    <w:rsid w:val="045C27F9"/>
    <w:rsid w:val="04834FB2"/>
    <w:rsid w:val="04EC1EA3"/>
    <w:rsid w:val="05365C9F"/>
    <w:rsid w:val="05401334"/>
    <w:rsid w:val="05751A7C"/>
    <w:rsid w:val="05AE3299"/>
    <w:rsid w:val="05BE1606"/>
    <w:rsid w:val="05EA0EA8"/>
    <w:rsid w:val="061226FA"/>
    <w:rsid w:val="067F2306"/>
    <w:rsid w:val="075C052C"/>
    <w:rsid w:val="07826F0D"/>
    <w:rsid w:val="078D4C9A"/>
    <w:rsid w:val="078E69B3"/>
    <w:rsid w:val="07C91F51"/>
    <w:rsid w:val="07D5524C"/>
    <w:rsid w:val="080C0369"/>
    <w:rsid w:val="08172E07"/>
    <w:rsid w:val="08241E68"/>
    <w:rsid w:val="084867A3"/>
    <w:rsid w:val="084C41E0"/>
    <w:rsid w:val="087E39DD"/>
    <w:rsid w:val="08DC74C0"/>
    <w:rsid w:val="08EC7C81"/>
    <w:rsid w:val="08F53893"/>
    <w:rsid w:val="0924709E"/>
    <w:rsid w:val="094327D8"/>
    <w:rsid w:val="094B2427"/>
    <w:rsid w:val="09526A35"/>
    <w:rsid w:val="09AB71CA"/>
    <w:rsid w:val="09BB0E78"/>
    <w:rsid w:val="09BB1019"/>
    <w:rsid w:val="09BD1679"/>
    <w:rsid w:val="0A0426C6"/>
    <w:rsid w:val="0A2D2A41"/>
    <w:rsid w:val="0A3D60BF"/>
    <w:rsid w:val="0ADA6B55"/>
    <w:rsid w:val="0B1F38F8"/>
    <w:rsid w:val="0B2A0C71"/>
    <w:rsid w:val="0B6A5975"/>
    <w:rsid w:val="0BE87328"/>
    <w:rsid w:val="0C456BBD"/>
    <w:rsid w:val="0C7D5E12"/>
    <w:rsid w:val="0C866F8B"/>
    <w:rsid w:val="0CB10E81"/>
    <w:rsid w:val="0CC03390"/>
    <w:rsid w:val="0CC16EEC"/>
    <w:rsid w:val="0CD51191"/>
    <w:rsid w:val="0CF107CE"/>
    <w:rsid w:val="0D1C40E9"/>
    <w:rsid w:val="0D38361E"/>
    <w:rsid w:val="0D4E155D"/>
    <w:rsid w:val="0D597F39"/>
    <w:rsid w:val="0D841CE7"/>
    <w:rsid w:val="0D8450D0"/>
    <w:rsid w:val="0DCE2047"/>
    <w:rsid w:val="0E112CA4"/>
    <w:rsid w:val="0E207178"/>
    <w:rsid w:val="0E2303E2"/>
    <w:rsid w:val="0E375238"/>
    <w:rsid w:val="0E4B36C4"/>
    <w:rsid w:val="0EAD7231"/>
    <w:rsid w:val="0ECD065C"/>
    <w:rsid w:val="0EDB597B"/>
    <w:rsid w:val="0EED37BB"/>
    <w:rsid w:val="0F7C5C38"/>
    <w:rsid w:val="0F9D7962"/>
    <w:rsid w:val="0FCC0E86"/>
    <w:rsid w:val="0FE5098A"/>
    <w:rsid w:val="0FE77A06"/>
    <w:rsid w:val="0FF1358C"/>
    <w:rsid w:val="0FF704B7"/>
    <w:rsid w:val="1006032D"/>
    <w:rsid w:val="102B037D"/>
    <w:rsid w:val="10682C66"/>
    <w:rsid w:val="107C2208"/>
    <w:rsid w:val="107F4452"/>
    <w:rsid w:val="10836420"/>
    <w:rsid w:val="108C1248"/>
    <w:rsid w:val="10A81FE0"/>
    <w:rsid w:val="10D55A58"/>
    <w:rsid w:val="112C01EF"/>
    <w:rsid w:val="11510880"/>
    <w:rsid w:val="11852EBA"/>
    <w:rsid w:val="11A87151"/>
    <w:rsid w:val="11D7227E"/>
    <w:rsid w:val="11FF2A61"/>
    <w:rsid w:val="121A4A69"/>
    <w:rsid w:val="122C4A11"/>
    <w:rsid w:val="126202F2"/>
    <w:rsid w:val="12C116DC"/>
    <w:rsid w:val="13150595"/>
    <w:rsid w:val="1320169B"/>
    <w:rsid w:val="134F0F31"/>
    <w:rsid w:val="13662501"/>
    <w:rsid w:val="13836DC8"/>
    <w:rsid w:val="13D2621B"/>
    <w:rsid w:val="140144BB"/>
    <w:rsid w:val="14063A79"/>
    <w:rsid w:val="1413451A"/>
    <w:rsid w:val="145A5A66"/>
    <w:rsid w:val="145B0B9F"/>
    <w:rsid w:val="14744E1E"/>
    <w:rsid w:val="148E5AA0"/>
    <w:rsid w:val="14AB0B7A"/>
    <w:rsid w:val="14BC06C6"/>
    <w:rsid w:val="150D7626"/>
    <w:rsid w:val="15904A68"/>
    <w:rsid w:val="15BB6B55"/>
    <w:rsid w:val="15CD7F25"/>
    <w:rsid w:val="15E6046B"/>
    <w:rsid w:val="162455F7"/>
    <w:rsid w:val="163E1F08"/>
    <w:rsid w:val="16473534"/>
    <w:rsid w:val="16671BFE"/>
    <w:rsid w:val="169F654C"/>
    <w:rsid w:val="16A749B7"/>
    <w:rsid w:val="16AC0B40"/>
    <w:rsid w:val="170912A3"/>
    <w:rsid w:val="17503B5E"/>
    <w:rsid w:val="17837881"/>
    <w:rsid w:val="17F14F87"/>
    <w:rsid w:val="17F470FF"/>
    <w:rsid w:val="181162A3"/>
    <w:rsid w:val="1820033D"/>
    <w:rsid w:val="185465AF"/>
    <w:rsid w:val="187E3439"/>
    <w:rsid w:val="18821A49"/>
    <w:rsid w:val="18D21214"/>
    <w:rsid w:val="18D23D96"/>
    <w:rsid w:val="18F07FB5"/>
    <w:rsid w:val="191A1A47"/>
    <w:rsid w:val="192B761A"/>
    <w:rsid w:val="197C44FE"/>
    <w:rsid w:val="198F60F5"/>
    <w:rsid w:val="19F36C43"/>
    <w:rsid w:val="1A252D10"/>
    <w:rsid w:val="1A356E43"/>
    <w:rsid w:val="1A6D1E9C"/>
    <w:rsid w:val="1A71686B"/>
    <w:rsid w:val="1A794611"/>
    <w:rsid w:val="1A911DB9"/>
    <w:rsid w:val="1AB313F7"/>
    <w:rsid w:val="1AE610D3"/>
    <w:rsid w:val="1B4A5CE2"/>
    <w:rsid w:val="1B5B5721"/>
    <w:rsid w:val="1B65702E"/>
    <w:rsid w:val="1B74720F"/>
    <w:rsid w:val="1B817B6A"/>
    <w:rsid w:val="1B9D09AF"/>
    <w:rsid w:val="1BA05AD5"/>
    <w:rsid w:val="1BEB55B5"/>
    <w:rsid w:val="1C00684F"/>
    <w:rsid w:val="1C36104A"/>
    <w:rsid w:val="1C6A718B"/>
    <w:rsid w:val="1C8240BB"/>
    <w:rsid w:val="1C8255C4"/>
    <w:rsid w:val="1D294951"/>
    <w:rsid w:val="1D39112F"/>
    <w:rsid w:val="1D3D6E3B"/>
    <w:rsid w:val="1D432407"/>
    <w:rsid w:val="1D5E6AD6"/>
    <w:rsid w:val="1D712BB5"/>
    <w:rsid w:val="1D7729B6"/>
    <w:rsid w:val="1D8D66F6"/>
    <w:rsid w:val="1D9E5499"/>
    <w:rsid w:val="1DF03D5A"/>
    <w:rsid w:val="1E502915"/>
    <w:rsid w:val="1E6130E7"/>
    <w:rsid w:val="1E6830F4"/>
    <w:rsid w:val="1E7445BC"/>
    <w:rsid w:val="1EA77A06"/>
    <w:rsid w:val="1F651169"/>
    <w:rsid w:val="1F6C0A61"/>
    <w:rsid w:val="1F995C9A"/>
    <w:rsid w:val="1FBD40C9"/>
    <w:rsid w:val="20271616"/>
    <w:rsid w:val="20836F9A"/>
    <w:rsid w:val="20E12466"/>
    <w:rsid w:val="211B297C"/>
    <w:rsid w:val="216E5011"/>
    <w:rsid w:val="217863FE"/>
    <w:rsid w:val="217939DD"/>
    <w:rsid w:val="21813F7F"/>
    <w:rsid w:val="21C07DA3"/>
    <w:rsid w:val="21C312CB"/>
    <w:rsid w:val="221A38E5"/>
    <w:rsid w:val="224C641F"/>
    <w:rsid w:val="2260316A"/>
    <w:rsid w:val="22BC52DD"/>
    <w:rsid w:val="231A6D13"/>
    <w:rsid w:val="232511A4"/>
    <w:rsid w:val="232B47AA"/>
    <w:rsid w:val="23467790"/>
    <w:rsid w:val="2390604C"/>
    <w:rsid w:val="239E2612"/>
    <w:rsid w:val="23B16CF2"/>
    <w:rsid w:val="23B87D39"/>
    <w:rsid w:val="23C7108D"/>
    <w:rsid w:val="23CD4E9B"/>
    <w:rsid w:val="23EB62DE"/>
    <w:rsid w:val="249409B9"/>
    <w:rsid w:val="24992242"/>
    <w:rsid w:val="249E0115"/>
    <w:rsid w:val="24F27D0F"/>
    <w:rsid w:val="25304795"/>
    <w:rsid w:val="253F1864"/>
    <w:rsid w:val="255D0556"/>
    <w:rsid w:val="256724EF"/>
    <w:rsid w:val="25865846"/>
    <w:rsid w:val="25CF0720"/>
    <w:rsid w:val="26A22F4C"/>
    <w:rsid w:val="270866A0"/>
    <w:rsid w:val="270903DA"/>
    <w:rsid w:val="27306C42"/>
    <w:rsid w:val="27B35AAB"/>
    <w:rsid w:val="27B60E68"/>
    <w:rsid w:val="27C72811"/>
    <w:rsid w:val="27DE2A7F"/>
    <w:rsid w:val="282E61EA"/>
    <w:rsid w:val="283F2D2A"/>
    <w:rsid w:val="288D3730"/>
    <w:rsid w:val="2892197F"/>
    <w:rsid w:val="289A5D1B"/>
    <w:rsid w:val="28A636F3"/>
    <w:rsid w:val="28AA792B"/>
    <w:rsid w:val="28F570F4"/>
    <w:rsid w:val="291E18BA"/>
    <w:rsid w:val="294B4A7D"/>
    <w:rsid w:val="29BC4794"/>
    <w:rsid w:val="29C65FE4"/>
    <w:rsid w:val="29DC6E98"/>
    <w:rsid w:val="29E84BAB"/>
    <w:rsid w:val="2A202815"/>
    <w:rsid w:val="2A341C53"/>
    <w:rsid w:val="2A46765C"/>
    <w:rsid w:val="2A54782F"/>
    <w:rsid w:val="2A5627FD"/>
    <w:rsid w:val="2A691770"/>
    <w:rsid w:val="2A8D1CA0"/>
    <w:rsid w:val="2ACD74C2"/>
    <w:rsid w:val="2B5E5327"/>
    <w:rsid w:val="2B827EC1"/>
    <w:rsid w:val="2B9032E6"/>
    <w:rsid w:val="2BB16C8C"/>
    <w:rsid w:val="2C08149E"/>
    <w:rsid w:val="2C121813"/>
    <w:rsid w:val="2C2237C2"/>
    <w:rsid w:val="2C2712B3"/>
    <w:rsid w:val="2C94418D"/>
    <w:rsid w:val="2CAD619B"/>
    <w:rsid w:val="2CC940FE"/>
    <w:rsid w:val="2CF95EF3"/>
    <w:rsid w:val="2D05292A"/>
    <w:rsid w:val="2D3F5D46"/>
    <w:rsid w:val="2D5F1A05"/>
    <w:rsid w:val="2D7111D0"/>
    <w:rsid w:val="2DB5535A"/>
    <w:rsid w:val="2E0C121E"/>
    <w:rsid w:val="2E135499"/>
    <w:rsid w:val="2E4A6B52"/>
    <w:rsid w:val="2E5E3631"/>
    <w:rsid w:val="2E726F04"/>
    <w:rsid w:val="2E851BF5"/>
    <w:rsid w:val="2E86328F"/>
    <w:rsid w:val="2EAB179D"/>
    <w:rsid w:val="2F6B248D"/>
    <w:rsid w:val="2F857A00"/>
    <w:rsid w:val="2F8B610C"/>
    <w:rsid w:val="2F9A490C"/>
    <w:rsid w:val="2F9C2DE5"/>
    <w:rsid w:val="2F9F4FC9"/>
    <w:rsid w:val="2FAC4E9B"/>
    <w:rsid w:val="305A79D5"/>
    <w:rsid w:val="30B65A07"/>
    <w:rsid w:val="31087267"/>
    <w:rsid w:val="31474280"/>
    <w:rsid w:val="31492100"/>
    <w:rsid w:val="316E613E"/>
    <w:rsid w:val="318669CB"/>
    <w:rsid w:val="319B49D1"/>
    <w:rsid w:val="31BF6F07"/>
    <w:rsid w:val="31F57290"/>
    <w:rsid w:val="32073783"/>
    <w:rsid w:val="321E48D2"/>
    <w:rsid w:val="3223209F"/>
    <w:rsid w:val="32284449"/>
    <w:rsid w:val="32B6214C"/>
    <w:rsid w:val="32C02C51"/>
    <w:rsid w:val="32C404CC"/>
    <w:rsid w:val="32C96E5B"/>
    <w:rsid w:val="32D54D9E"/>
    <w:rsid w:val="32DD20EF"/>
    <w:rsid w:val="331540D8"/>
    <w:rsid w:val="334004F8"/>
    <w:rsid w:val="337B3CD1"/>
    <w:rsid w:val="337D4873"/>
    <w:rsid w:val="33921F10"/>
    <w:rsid w:val="33985650"/>
    <w:rsid w:val="33D844E9"/>
    <w:rsid w:val="34163629"/>
    <w:rsid w:val="343848F6"/>
    <w:rsid w:val="34544FD1"/>
    <w:rsid w:val="347E3CE7"/>
    <w:rsid w:val="34A40D5D"/>
    <w:rsid w:val="34CA4070"/>
    <w:rsid w:val="34FE7AEA"/>
    <w:rsid w:val="35403942"/>
    <w:rsid w:val="35432B03"/>
    <w:rsid w:val="354544DB"/>
    <w:rsid w:val="3559374F"/>
    <w:rsid w:val="355C47CD"/>
    <w:rsid w:val="358819A5"/>
    <w:rsid w:val="35BC7DCB"/>
    <w:rsid w:val="35FF448D"/>
    <w:rsid w:val="364E7CD1"/>
    <w:rsid w:val="36577B0F"/>
    <w:rsid w:val="36626141"/>
    <w:rsid w:val="368D41AC"/>
    <w:rsid w:val="36A950FE"/>
    <w:rsid w:val="37091748"/>
    <w:rsid w:val="37106974"/>
    <w:rsid w:val="37266088"/>
    <w:rsid w:val="373C14B8"/>
    <w:rsid w:val="37F87943"/>
    <w:rsid w:val="37FA1570"/>
    <w:rsid w:val="381D7871"/>
    <w:rsid w:val="385220D1"/>
    <w:rsid w:val="38771013"/>
    <w:rsid w:val="38802616"/>
    <w:rsid w:val="388F7C52"/>
    <w:rsid w:val="38BB1A48"/>
    <w:rsid w:val="38C905EC"/>
    <w:rsid w:val="38F806B2"/>
    <w:rsid w:val="390226E4"/>
    <w:rsid w:val="39677076"/>
    <w:rsid w:val="39A153B8"/>
    <w:rsid w:val="39E65040"/>
    <w:rsid w:val="3A1F4F4B"/>
    <w:rsid w:val="3A6E6002"/>
    <w:rsid w:val="3A7A0AB3"/>
    <w:rsid w:val="3A902AAD"/>
    <w:rsid w:val="3AAB46F6"/>
    <w:rsid w:val="3B010DB1"/>
    <w:rsid w:val="3B036795"/>
    <w:rsid w:val="3B261B07"/>
    <w:rsid w:val="3B284913"/>
    <w:rsid w:val="3B2A7711"/>
    <w:rsid w:val="3B8D1C81"/>
    <w:rsid w:val="3BD609DA"/>
    <w:rsid w:val="3BF27463"/>
    <w:rsid w:val="3BFF3EF6"/>
    <w:rsid w:val="3C0A518A"/>
    <w:rsid w:val="3C1C31D5"/>
    <w:rsid w:val="3C3A3DD3"/>
    <w:rsid w:val="3C436D26"/>
    <w:rsid w:val="3C487C71"/>
    <w:rsid w:val="3C53233A"/>
    <w:rsid w:val="3C9A3A99"/>
    <w:rsid w:val="3CCD200D"/>
    <w:rsid w:val="3CF37D9C"/>
    <w:rsid w:val="3CFB0B6C"/>
    <w:rsid w:val="3D220A2C"/>
    <w:rsid w:val="3D4C3E03"/>
    <w:rsid w:val="3D5D0259"/>
    <w:rsid w:val="3DCE20C0"/>
    <w:rsid w:val="3DD075F6"/>
    <w:rsid w:val="3E23681C"/>
    <w:rsid w:val="3E363E2E"/>
    <w:rsid w:val="3E6410BA"/>
    <w:rsid w:val="3E663EBE"/>
    <w:rsid w:val="3E9B6568"/>
    <w:rsid w:val="3ED502A8"/>
    <w:rsid w:val="3EF33998"/>
    <w:rsid w:val="3F0A5C4A"/>
    <w:rsid w:val="3F0C3D9D"/>
    <w:rsid w:val="3F0C4050"/>
    <w:rsid w:val="3F3D2486"/>
    <w:rsid w:val="3F5E7B53"/>
    <w:rsid w:val="3F9D0A85"/>
    <w:rsid w:val="3FAF1B50"/>
    <w:rsid w:val="3FF9296F"/>
    <w:rsid w:val="40004B1D"/>
    <w:rsid w:val="40134315"/>
    <w:rsid w:val="402211F9"/>
    <w:rsid w:val="40431A43"/>
    <w:rsid w:val="409E72C1"/>
    <w:rsid w:val="41023594"/>
    <w:rsid w:val="4109543B"/>
    <w:rsid w:val="412B790D"/>
    <w:rsid w:val="414442D2"/>
    <w:rsid w:val="414B14C9"/>
    <w:rsid w:val="41B16001"/>
    <w:rsid w:val="41D563D4"/>
    <w:rsid w:val="41EA254E"/>
    <w:rsid w:val="420C30D3"/>
    <w:rsid w:val="421B1192"/>
    <w:rsid w:val="422007DB"/>
    <w:rsid w:val="4224351A"/>
    <w:rsid w:val="42573C3F"/>
    <w:rsid w:val="42934853"/>
    <w:rsid w:val="42B60DCC"/>
    <w:rsid w:val="42C53ED5"/>
    <w:rsid w:val="42D00689"/>
    <w:rsid w:val="42EC4BE8"/>
    <w:rsid w:val="42EE5F04"/>
    <w:rsid w:val="4312424A"/>
    <w:rsid w:val="431C2140"/>
    <w:rsid w:val="4357179F"/>
    <w:rsid w:val="43800213"/>
    <w:rsid w:val="43863D67"/>
    <w:rsid w:val="43A02E29"/>
    <w:rsid w:val="43D14CDE"/>
    <w:rsid w:val="43FE182B"/>
    <w:rsid w:val="441C680A"/>
    <w:rsid w:val="44702935"/>
    <w:rsid w:val="447E2D69"/>
    <w:rsid w:val="44CF54E6"/>
    <w:rsid w:val="44F32FA0"/>
    <w:rsid w:val="451E4872"/>
    <w:rsid w:val="45263C62"/>
    <w:rsid w:val="4535226F"/>
    <w:rsid w:val="454B6C73"/>
    <w:rsid w:val="455F4059"/>
    <w:rsid w:val="45612CF7"/>
    <w:rsid w:val="45613534"/>
    <w:rsid w:val="45790BC4"/>
    <w:rsid w:val="45792A1D"/>
    <w:rsid w:val="458C163F"/>
    <w:rsid w:val="459E76F6"/>
    <w:rsid w:val="45A64208"/>
    <w:rsid w:val="45DF1E70"/>
    <w:rsid w:val="45E110D1"/>
    <w:rsid w:val="460E66D5"/>
    <w:rsid w:val="4689696E"/>
    <w:rsid w:val="47351C6A"/>
    <w:rsid w:val="47357BA9"/>
    <w:rsid w:val="475C0319"/>
    <w:rsid w:val="47760F1D"/>
    <w:rsid w:val="47FB1117"/>
    <w:rsid w:val="47FC0AD6"/>
    <w:rsid w:val="484E43F5"/>
    <w:rsid w:val="48F70998"/>
    <w:rsid w:val="491C620A"/>
    <w:rsid w:val="494406CE"/>
    <w:rsid w:val="49513F78"/>
    <w:rsid w:val="49673C86"/>
    <w:rsid w:val="496E314C"/>
    <w:rsid w:val="498757C2"/>
    <w:rsid w:val="49A970D4"/>
    <w:rsid w:val="49BF09E6"/>
    <w:rsid w:val="49CB352E"/>
    <w:rsid w:val="49F54BB6"/>
    <w:rsid w:val="49FA44A6"/>
    <w:rsid w:val="4A04307D"/>
    <w:rsid w:val="4A375C40"/>
    <w:rsid w:val="4A4B09D6"/>
    <w:rsid w:val="4A7261B1"/>
    <w:rsid w:val="4A921BAB"/>
    <w:rsid w:val="4ACD66C3"/>
    <w:rsid w:val="4B1C057E"/>
    <w:rsid w:val="4B2C75D0"/>
    <w:rsid w:val="4B3A3171"/>
    <w:rsid w:val="4B4656E3"/>
    <w:rsid w:val="4B4B3988"/>
    <w:rsid w:val="4B95219B"/>
    <w:rsid w:val="4C3C1159"/>
    <w:rsid w:val="4CA93E09"/>
    <w:rsid w:val="4CC43D43"/>
    <w:rsid w:val="4CDE065B"/>
    <w:rsid w:val="4CE82464"/>
    <w:rsid w:val="4D0905CD"/>
    <w:rsid w:val="4D3A1B71"/>
    <w:rsid w:val="4D5C35F4"/>
    <w:rsid w:val="4D8D7132"/>
    <w:rsid w:val="4DAF4DD4"/>
    <w:rsid w:val="4DC46D27"/>
    <w:rsid w:val="4DCA2C79"/>
    <w:rsid w:val="4DE030CB"/>
    <w:rsid w:val="4E476EF4"/>
    <w:rsid w:val="4E50201F"/>
    <w:rsid w:val="4E5B2399"/>
    <w:rsid w:val="4EA314E9"/>
    <w:rsid w:val="4EBE0609"/>
    <w:rsid w:val="4ED31F26"/>
    <w:rsid w:val="4EFD53C8"/>
    <w:rsid w:val="4F0917C1"/>
    <w:rsid w:val="4F48312F"/>
    <w:rsid w:val="4F816139"/>
    <w:rsid w:val="4FA37927"/>
    <w:rsid w:val="4FB36E6E"/>
    <w:rsid w:val="4FF63567"/>
    <w:rsid w:val="500246DF"/>
    <w:rsid w:val="50116703"/>
    <w:rsid w:val="50353EE9"/>
    <w:rsid w:val="50640DBD"/>
    <w:rsid w:val="50805044"/>
    <w:rsid w:val="5081130E"/>
    <w:rsid w:val="50BF5538"/>
    <w:rsid w:val="51033B0E"/>
    <w:rsid w:val="513074D8"/>
    <w:rsid w:val="5160065D"/>
    <w:rsid w:val="51671A19"/>
    <w:rsid w:val="516C3D29"/>
    <w:rsid w:val="516F3E51"/>
    <w:rsid w:val="51721254"/>
    <w:rsid w:val="51743722"/>
    <w:rsid w:val="51A14038"/>
    <w:rsid w:val="51F129D8"/>
    <w:rsid w:val="521D4D4D"/>
    <w:rsid w:val="52230128"/>
    <w:rsid w:val="52AD08EC"/>
    <w:rsid w:val="52EB7084"/>
    <w:rsid w:val="52F650E9"/>
    <w:rsid w:val="53023B11"/>
    <w:rsid w:val="53123D46"/>
    <w:rsid w:val="531D52BF"/>
    <w:rsid w:val="537412B9"/>
    <w:rsid w:val="53BD3728"/>
    <w:rsid w:val="53C83549"/>
    <w:rsid w:val="53FD1CB2"/>
    <w:rsid w:val="5493733F"/>
    <w:rsid w:val="54FC4951"/>
    <w:rsid w:val="552F397F"/>
    <w:rsid w:val="553B0714"/>
    <w:rsid w:val="555B3500"/>
    <w:rsid w:val="55776D4C"/>
    <w:rsid w:val="558D16BB"/>
    <w:rsid w:val="55B97C9E"/>
    <w:rsid w:val="55D97D66"/>
    <w:rsid w:val="561E11FD"/>
    <w:rsid w:val="562C485B"/>
    <w:rsid w:val="563B2144"/>
    <w:rsid w:val="564154FC"/>
    <w:rsid w:val="56435916"/>
    <w:rsid w:val="564946D9"/>
    <w:rsid w:val="565939B9"/>
    <w:rsid w:val="56874186"/>
    <w:rsid w:val="56B73FCD"/>
    <w:rsid w:val="56D13572"/>
    <w:rsid w:val="570520A3"/>
    <w:rsid w:val="57061FF3"/>
    <w:rsid w:val="570C0374"/>
    <w:rsid w:val="57144A8B"/>
    <w:rsid w:val="572242C1"/>
    <w:rsid w:val="572312C8"/>
    <w:rsid w:val="575521C4"/>
    <w:rsid w:val="57B12DEA"/>
    <w:rsid w:val="57ED6D55"/>
    <w:rsid w:val="57F51C03"/>
    <w:rsid w:val="57F70540"/>
    <w:rsid w:val="58095648"/>
    <w:rsid w:val="580D4459"/>
    <w:rsid w:val="581965E9"/>
    <w:rsid w:val="58375F39"/>
    <w:rsid w:val="58487128"/>
    <w:rsid w:val="58492675"/>
    <w:rsid w:val="591757EC"/>
    <w:rsid w:val="5938367A"/>
    <w:rsid w:val="5942289B"/>
    <w:rsid w:val="599C1476"/>
    <w:rsid w:val="59C67D8C"/>
    <w:rsid w:val="59D13577"/>
    <w:rsid w:val="59F757A1"/>
    <w:rsid w:val="5A0D3EF3"/>
    <w:rsid w:val="5A1844F3"/>
    <w:rsid w:val="5A4D1ED2"/>
    <w:rsid w:val="5A590F75"/>
    <w:rsid w:val="5A5E78CD"/>
    <w:rsid w:val="5A7620FB"/>
    <w:rsid w:val="5A850AC5"/>
    <w:rsid w:val="5A9D585C"/>
    <w:rsid w:val="5B105030"/>
    <w:rsid w:val="5B126BFD"/>
    <w:rsid w:val="5B241634"/>
    <w:rsid w:val="5B4700B1"/>
    <w:rsid w:val="5B9277C4"/>
    <w:rsid w:val="5B940E0F"/>
    <w:rsid w:val="5BB17082"/>
    <w:rsid w:val="5BEA5444"/>
    <w:rsid w:val="5BFD3144"/>
    <w:rsid w:val="5BFF0EB6"/>
    <w:rsid w:val="5C053349"/>
    <w:rsid w:val="5C0C37CE"/>
    <w:rsid w:val="5C1E711F"/>
    <w:rsid w:val="5C3B081B"/>
    <w:rsid w:val="5C906E35"/>
    <w:rsid w:val="5CB90027"/>
    <w:rsid w:val="5CBA7A00"/>
    <w:rsid w:val="5CCE1BAA"/>
    <w:rsid w:val="5D1D07BD"/>
    <w:rsid w:val="5D577D76"/>
    <w:rsid w:val="5DE81836"/>
    <w:rsid w:val="5E0B22B7"/>
    <w:rsid w:val="5E152181"/>
    <w:rsid w:val="5EA0014B"/>
    <w:rsid w:val="5EB263ED"/>
    <w:rsid w:val="5F083A6B"/>
    <w:rsid w:val="5F0A7F54"/>
    <w:rsid w:val="5F1326B6"/>
    <w:rsid w:val="5F322F1C"/>
    <w:rsid w:val="5F55137E"/>
    <w:rsid w:val="5F6572BA"/>
    <w:rsid w:val="5F923154"/>
    <w:rsid w:val="60481634"/>
    <w:rsid w:val="6057185D"/>
    <w:rsid w:val="606347A1"/>
    <w:rsid w:val="60C47748"/>
    <w:rsid w:val="610D3A89"/>
    <w:rsid w:val="612C7D81"/>
    <w:rsid w:val="61995C76"/>
    <w:rsid w:val="61A241A4"/>
    <w:rsid w:val="61AA722C"/>
    <w:rsid w:val="61DF30B0"/>
    <w:rsid w:val="61E7472F"/>
    <w:rsid w:val="61EC7DE6"/>
    <w:rsid w:val="61EE3398"/>
    <w:rsid w:val="61F54AC6"/>
    <w:rsid w:val="62400627"/>
    <w:rsid w:val="62765BE7"/>
    <w:rsid w:val="628E1079"/>
    <w:rsid w:val="62B17B81"/>
    <w:rsid w:val="633F3A9C"/>
    <w:rsid w:val="635A0AB7"/>
    <w:rsid w:val="636942AD"/>
    <w:rsid w:val="638568D5"/>
    <w:rsid w:val="63B10A79"/>
    <w:rsid w:val="64271591"/>
    <w:rsid w:val="64BF6665"/>
    <w:rsid w:val="64C51C3A"/>
    <w:rsid w:val="64CD3865"/>
    <w:rsid w:val="64D9346B"/>
    <w:rsid w:val="64FA7675"/>
    <w:rsid w:val="651641C9"/>
    <w:rsid w:val="65AE2943"/>
    <w:rsid w:val="65D75707"/>
    <w:rsid w:val="65E62023"/>
    <w:rsid w:val="65FD43DF"/>
    <w:rsid w:val="663E498D"/>
    <w:rsid w:val="665C5A67"/>
    <w:rsid w:val="669073A8"/>
    <w:rsid w:val="66E27EF3"/>
    <w:rsid w:val="67130D03"/>
    <w:rsid w:val="67302A9C"/>
    <w:rsid w:val="673A6EC6"/>
    <w:rsid w:val="67402E13"/>
    <w:rsid w:val="675B0CF2"/>
    <w:rsid w:val="67650827"/>
    <w:rsid w:val="6771272B"/>
    <w:rsid w:val="67B4300E"/>
    <w:rsid w:val="67CD7447"/>
    <w:rsid w:val="67FF4D55"/>
    <w:rsid w:val="681E3074"/>
    <w:rsid w:val="683A661D"/>
    <w:rsid w:val="683B2D2A"/>
    <w:rsid w:val="68642309"/>
    <w:rsid w:val="68716F07"/>
    <w:rsid w:val="68C834AB"/>
    <w:rsid w:val="68EF7586"/>
    <w:rsid w:val="690178B3"/>
    <w:rsid w:val="692A2F48"/>
    <w:rsid w:val="695E5C0C"/>
    <w:rsid w:val="696426C4"/>
    <w:rsid w:val="696F159D"/>
    <w:rsid w:val="69A11681"/>
    <w:rsid w:val="69D45C16"/>
    <w:rsid w:val="69DE5326"/>
    <w:rsid w:val="69DF7FFE"/>
    <w:rsid w:val="6A205777"/>
    <w:rsid w:val="6A270CFA"/>
    <w:rsid w:val="6A3A1E7F"/>
    <w:rsid w:val="6A62315A"/>
    <w:rsid w:val="6AA74DE3"/>
    <w:rsid w:val="6AD8528F"/>
    <w:rsid w:val="6B2021B4"/>
    <w:rsid w:val="6B8466DE"/>
    <w:rsid w:val="6BB4083E"/>
    <w:rsid w:val="6C401B2D"/>
    <w:rsid w:val="6C900D2C"/>
    <w:rsid w:val="6CAB2767"/>
    <w:rsid w:val="6CF75527"/>
    <w:rsid w:val="6D4F2C25"/>
    <w:rsid w:val="6D5E51F5"/>
    <w:rsid w:val="6D6A223F"/>
    <w:rsid w:val="6DD203C8"/>
    <w:rsid w:val="6E0E04F0"/>
    <w:rsid w:val="6E335718"/>
    <w:rsid w:val="6E337EED"/>
    <w:rsid w:val="6E3D72CE"/>
    <w:rsid w:val="6E971A53"/>
    <w:rsid w:val="6EB0178D"/>
    <w:rsid w:val="6ED511E3"/>
    <w:rsid w:val="6ED74992"/>
    <w:rsid w:val="6EFE3CB5"/>
    <w:rsid w:val="6F3377BC"/>
    <w:rsid w:val="6F6B6CCE"/>
    <w:rsid w:val="6FE27A87"/>
    <w:rsid w:val="70005DD5"/>
    <w:rsid w:val="704754F6"/>
    <w:rsid w:val="70CF4519"/>
    <w:rsid w:val="70E61270"/>
    <w:rsid w:val="716B2A2E"/>
    <w:rsid w:val="71AA4CE6"/>
    <w:rsid w:val="71C76DD9"/>
    <w:rsid w:val="72510C24"/>
    <w:rsid w:val="727237C7"/>
    <w:rsid w:val="72886244"/>
    <w:rsid w:val="728A0092"/>
    <w:rsid w:val="728F707D"/>
    <w:rsid w:val="729034D5"/>
    <w:rsid w:val="72B9389A"/>
    <w:rsid w:val="72C748EE"/>
    <w:rsid w:val="72D91121"/>
    <w:rsid w:val="730B28DA"/>
    <w:rsid w:val="733B150D"/>
    <w:rsid w:val="733C5DA8"/>
    <w:rsid w:val="7372762F"/>
    <w:rsid w:val="73992850"/>
    <w:rsid w:val="73A100AF"/>
    <w:rsid w:val="73BD2A01"/>
    <w:rsid w:val="73D74386"/>
    <w:rsid w:val="73DA06F7"/>
    <w:rsid w:val="74402F68"/>
    <w:rsid w:val="744F3DEA"/>
    <w:rsid w:val="74696B35"/>
    <w:rsid w:val="7481783F"/>
    <w:rsid w:val="748B1491"/>
    <w:rsid w:val="74A31336"/>
    <w:rsid w:val="75046A1C"/>
    <w:rsid w:val="750C1239"/>
    <w:rsid w:val="7585433B"/>
    <w:rsid w:val="75917F0B"/>
    <w:rsid w:val="75961BDD"/>
    <w:rsid w:val="75D40070"/>
    <w:rsid w:val="75FB06F0"/>
    <w:rsid w:val="761D3094"/>
    <w:rsid w:val="76233082"/>
    <w:rsid w:val="76242B51"/>
    <w:rsid w:val="7629709A"/>
    <w:rsid w:val="76D55C2D"/>
    <w:rsid w:val="76E64347"/>
    <w:rsid w:val="771230D2"/>
    <w:rsid w:val="77151471"/>
    <w:rsid w:val="773D204F"/>
    <w:rsid w:val="774B6946"/>
    <w:rsid w:val="77575A00"/>
    <w:rsid w:val="77580DF4"/>
    <w:rsid w:val="77CD13EE"/>
    <w:rsid w:val="785D090B"/>
    <w:rsid w:val="785D152D"/>
    <w:rsid w:val="78A7685C"/>
    <w:rsid w:val="790901F5"/>
    <w:rsid w:val="79540EE0"/>
    <w:rsid w:val="795C37F1"/>
    <w:rsid w:val="795E1087"/>
    <w:rsid w:val="79962558"/>
    <w:rsid w:val="799724AF"/>
    <w:rsid w:val="79A02CED"/>
    <w:rsid w:val="79AA3A15"/>
    <w:rsid w:val="79CF47E8"/>
    <w:rsid w:val="79E01186"/>
    <w:rsid w:val="7A0523E9"/>
    <w:rsid w:val="7A191636"/>
    <w:rsid w:val="7A1E71BA"/>
    <w:rsid w:val="7A3F4DE8"/>
    <w:rsid w:val="7A41578A"/>
    <w:rsid w:val="7A5C6C91"/>
    <w:rsid w:val="7A9D172E"/>
    <w:rsid w:val="7AAB12D7"/>
    <w:rsid w:val="7B1D739D"/>
    <w:rsid w:val="7B6C0182"/>
    <w:rsid w:val="7BA45067"/>
    <w:rsid w:val="7BED6DCB"/>
    <w:rsid w:val="7C1902A8"/>
    <w:rsid w:val="7C3250E3"/>
    <w:rsid w:val="7C875073"/>
    <w:rsid w:val="7C8A6D08"/>
    <w:rsid w:val="7CA164C3"/>
    <w:rsid w:val="7CFA012E"/>
    <w:rsid w:val="7CFC065E"/>
    <w:rsid w:val="7D481977"/>
    <w:rsid w:val="7D7323BC"/>
    <w:rsid w:val="7DAB1776"/>
    <w:rsid w:val="7DDD69D0"/>
    <w:rsid w:val="7DE60369"/>
    <w:rsid w:val="7DFF34B8"/>
    <w:rsid w:val="7E053558"/>
    <w:rsid w:val="7E7502EB"/>
    <w:rsid w:val="7E9049CD"/>
    <w:rsid w:val="7EA0066C"/>
    <w:rsid w:val="7EC0293C"/>
    <w:rsid w:val="7F1E6655"/>
    <w:rsid w:val="7F2B0661"/>
    <w:rsid w:val="7F3335CD"/>
    <w:rsid w:val="7F37171B"/>
    <w:rsid w:val="7F4919D7"/>
    <w:rsid w:val="7FB46DB4"/>
    <w:rsid w:val="7FDA44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line="560" w:lineRule="exact"/>
      <w:ind w:firstLine="200" w:firstLineChars="200"/>
      <w:outlineLvl w:val="0"/>
    </w:pPr>
    <w:rPr>
      <w:rFonts w:ascii="黑体" w:hAnsi="黑体" w:eastAsia="黑体"/>
      <w:bCs/>
      <w:color w:val="000000" w:themeColor="text1"/>
      <w:kern w:val="44"/>
      <w:sz w:val="32"/>
      <w:szCs w:val="44"/>
      <w14:textFill>
        <w14:solidFill>
          <w14:schemeClr w14:val="tx1"/>
        </w14:solidFill>
      </w14:textFill>
    </w:rPr>
  </w:style>
  <w:style w:type="paragraph" w:styleId="3">
    <w:name w:val="heading 2"/>
    <w:basedOn w:val="1"/>
    <w:next w:val="1"/>
    <w:unhideWhenUsed/>
    <w:qFormat/>
    <w:uiPriority w:val="9"/>
    <w:pPr>
      <w:keepNext/>
      <w:keepLines/>
      <w:spacing w:line="560" w:lineRule="exact"/>
      <w:ind w:firstLine="200" w:firstLineChars="200"/>
      <w:outlineLvl w:val="1"/>
    </w:pPr>
    <w:rPr>
      <w:rFonts w:ascii="楷体_GB2312" w:eastAsia="楷体_GB2312" w:hAnsiTheme="majorHAnsi" w:cstheme="majorBidi"/>
      <w:bCs/>
      <w:sz w:val="32"/>
      <w:szCs w:val="32"/>
    </w:rPr>
  </w:style>
  <w:style w:type="paragraph" w:styleId="4">
    <w:name w:val="heading 3"/>
    <w:basedOn w:val="1"/>
    <w:next w:val="1"/>
    <w:unhideWhenUsed/>
    <w:qFormat/>
    <w:uiPriority w:val="9"/>
    <w:pPr>
      <w:keepNext/>
      <w:keepLines/>
      <w:spacing w:line="560" w:lineRule="exact"/>
      <w:ind w:firstLine="200" w:firstLineChars="200"/>
      <w:outlineLvl w:val="2"/>
    </w:pPr>
    <w:rPr>
      <w:rFonts w:ascii="仿宋" w:hAnsi="仿宋" w:eastAsia="仿宋"/>
      <w:bCs/>
      <w:sz w:val="32"/>
      <w:szCs w:val="32"/>
    </w:rPr>
  </w:style>
  <w:style w:type="paragraph" w:styleId="5">
    <w:name w:val="heading 4"/>
    <w:basedOn w:val="1"/>
    <w:next w:val="1"/>
    <w:unhideWhenUsed/>
    <w:qFormat/>
    <w:uiPriority w:val="9"/>
    <w:pPr>
      <w:keepNext/>
      <w:keepLines/>
      <w:spacing w:line="560" w:lineRule="exact"/>
      <w:ind w:firstLine="200" w:firstLineChars="200"/>
      <w:outlineLvl w:val="3"/>
    </w:pPr>
    <w:rPr>
      <w:rFonts w:ascii="仿宋" w:hAnsi="仿宋" w:eastAsia="仿宋" w:cstheme="majorBidi"/>
      <w:bCs/>
      <w:sz w:val="32"/>
      <w:szCs w:val="28"/>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Balloon Text"/>
    <w:basedOn w:val="1"/>
    <w:link w:val="16"/>
    <w:semiHidden/>
    <w:unhideWhenUsed/>
    <w:qFormat/>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FollowedHyperlink"/>
    <w:basedOn w:val="11"/>
    <w:semiHidden/>
    <w:unhideWhenUsed/>
    <w:qFormat/>
    <w:uiPriority w:val="99"/>
    <w:rPr>
      <w:rFonts w:hint="eastAsia" w:ascii="宋体" w:hAnsi="宋体" w:eastAsia="宋体" w:cs="宋体"/>
      <w:color w:val="800080"/>
      <w:u w:val="none"/>
    </w:rPr>
  </w:style>
  <w:style w:type="character" w:styleId="13">
    <w:name w:val="Hyperlink"/>
    <w:basedOn w:val="11"/>
    <w:semiHidden/>
    <w:unhideWhenUsed/>
    <w:qFormat/>
    <w:uiPriority w:val="99"/>
    <w:rPr>
      <w:rFonts w:hint="eastAsia" w:ascii="宋体" w:hAnsi="宋体" w:eastAsia="宋体" w:cs="宋体"/>
      <w:color w:val="0000FF"/>
      <w:u w:val="none"/>
    </w:rPr>
  </w:style>
  <w:style w:type="character" w:customStyle="1" w:styleId="14">
    <w:name w:val="页眉 Char"/>
    <w:basedOn w:val="11"/>
    <w:link w:val="8"/>
    <w:qFormat/>
    <w:uiPriority w:val="99"/>
    <w:rPr>
      <w:sz w:val="18"/>
      <w:szCs w:val="18"/>
    </w:rPr>
  </w:style>
  <w:style w:type="character" w:customStyle="1" w:styleId="15">
    <w:name w:val="页脚 Char"/>
    <w:basedOn w:val="11"/>
    <w:link w:val="7"/>
    <w:qFormat/>
    <w:uiPriority w:val="99"/>
    <w:rPr>
      <w:sz w:val="18"/>
      <w:szCs w:val="18"/>
    </w:rPr>
  </w:style>
  <w:style w:type="character" w:customStyle="1" w:styleId="16">
    <w:name w:val="批注框文本 Char"/>
    <w:basedOn w:val="11"/>
    <w:link w:val="6"/>
    <w:semiHidden/>
    <w:qFormat/>
    <w:uiPriority w:val="99"/>
    <w:rPr>
      <w:sz w:val="18"/>
      <w:szCs w:val="18"/>
    </w:rPr>
  </w:style>
  <w:style w:type="character" w:customStyle="1" w:styleId="17">
    <w:name w:val="validate-error"/>
    <w:basedOn w:val="11"/>
    <w:qFormat/>
    <w:uiPriority w:val="0"/>
    <w:rPr>
      <w:b/>
      <w:color w:val="EA5200"/>
    </w:rPr>
  </w:style>
  <w:style w:type="character" w:customStyle="1" w:styleId="18">
    <w:name w:val="tmpztreemove_arrow"/>
    <w:basedOn w:val="11"/>
    <w:qFormat/>
    <w:uiPriority w:val="0"/>
  </w:style>
  <w:style w:type="character" w:customStyle="1" w:styleId="19">
    <w:name w:val="button"/>
    <w:basedOn w:val="11"/>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E14AA4-52DB-42DD-A2B9-6F4B9D6B0727}">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9</Pages>
  <Words>414</Words>
  <Characters>2361</Characters>
  <Lines>19</Lines>
  <Paragraphs>5</Paragraphs>
  <TotalTime>1</TotalTime>
  <ScaleCrop>false</ScaleCrop>
  <LinksUpToDate>false</LinksUpToDate>
  <CharactersWithSpaces>2770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2020-04-30T07:36:00Z</dcterms:created>
  <dc:creator>李锦红</dc:creator>
  <cp:lastModifiedBy>叶丽莎</cp:lastModifiedBy>
  <cp:lastPrinted>2020-02-13T08:14:00Z</cp:lastPrinted>
  <dcterms:modified xsi:type="dcterms:W3CDTF">2020-10-10T02:01:49Z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