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color w:val="000000"/>
          <w:sz w:val="32"/>
          <w:szCs w:val="32"/>
        </w:rPr>
      </w:pPr>
      <w:r>
        <w:rPr>
          <w:color w:val="000000"/>
        </w:rPr>
        <w:pict>
          <v:shape id="文本框 1" o:spid="_x0000_s1026" o:spt="202" type="#_x0000_t202" style="position:absolute;left:0pt;margin-left:239.5pt;margin-top:-5.35pt;height:139.55pt;width:165.35pt;z-index:251658240;mso-width-relative:margin;mso-height-relative:margin;mso-width-percent:400;mso-height-percent:200;"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">
            <v:path/>
            <v:fill focussize="0,0"/>
            <v:stroke color="#FFFFFF" joinstyle="miter"/>
            <v:imagedata o:title=""/>
            <o:lock v:ext="edit"/>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编号：JM2020007</w:t>
                  </w:r>
                </w:p>
              </w:txbxContent>
            </v:textbox>
          </v:shape>
        </w:pic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bookmarkStart w:id="0" w:name="_GoBack"/>
      <w:bookmarkEnd w:id="0"/>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hint="eastAsia" w:ascii="华文中宋" w:hAnsi="华文中宋" w:eastAsia="华文中宋" w:cs="华文中宋"/>
          <w:sz w:val="36"/>
          <w:szCs w:val="36"/>
          <w:u w:val="single"/>
        </w:rPr>
        <w:t>新会柑普茶制作</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开发负责人：林文富（13802615483）</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开发专家组：杨成、容焯均、李艺强、董兰</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开发单位</w:t>
      </w:r>
      <w:r>
        <w:rPr>
          <w:rFonts w:ascii="华文中宋" w:hAnsi="华文中宋" w:eastAsia="华文中宋" w:cs="华文中宋"/>
          <w:sz w:val="36"/>
          <w:szCs w:val="36"/>
        </w:rPr>
        <w:t>(盖章)：</w:t>
      </w:r>
      <w:r>
        <w:rPr>
          <w:rFonts w:hint="eastAsia" w:ascii="华文中宋" w:hAnsi="华文中宋" w:eastAsia="华文中宋" w:cs="华文中宋"/>
          <w:sz w:val="36"/>
          <w:szCs w:val="36"/>
        </w:rPr>
        <w:t>江门市新会技师学院</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color w:val="000000"/>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color w:val="000000"/>
          <w:kern w:val="0"/>
          <w:sz w:val="32"/>
          <w:szCs w:val="32"/>
        </w:rPr>
        <w:t>以A4纸打印一式</w:t>
      </w:r>
      <w:r>
        <w:rPr>
          <w:rFonts w:hint="eastAsia" w:ascii="Times New Roman" w:hAnsi="Times New Roman" w:eastAsia="仿宋_GB2312"/>
          <w:bCs/>
          <w:color w:val="000000"/>
          <w:kern w:val="0"/>
          <w:sz w:val="32"/>
          <w:szCs w:val="32"/>
        </w:rPr>
        <w:t>2份，在规定时间内提交人力资源社会保障部门</w:t>
      </w:r>
      <w:r>
        <w:rPr>
          <w:rFonts w:hint="eastAsia" w:ascii="Times New Roman" w:hAnsi="Times New Roman" w:eastAsia="仿宋_GB2312"/>
          <w:color w:val="000000"/>
          <w:kern w:val="0"/>
          <w:sz w:val="32"/>
          <w:szCs w:val="32"/>
        </w:rPr>
        <w:t>审核</w:t>
      </w:r>
      <w:r>
        <w:rPr>
          <w:rFonts w:hint="eastAsia" w:ascii="Times New Roman" w:hAnsi="Times New Roman" w:eastAsia="仿宋_GB2312"/>
          <w:bCs/>
          <w:color w:val="000000"/>
          <w:kern w:val="0"/>
          <w:sz w:val="32"/>
          <w:szCs w:val="32"/>
        </w:rPr>
        <w:t>。</w:t>
      </w:r>
      <w:r>
        <w:rPr>
          <w:rFonts w:hint="eastAsia" w:ascii="Times New Roman" w:hAnsi="Times New Roman" w:eastAsia="仿宋_GB2312"/>
          <w:color w:val="000000"/>
          <w:kern w:val="0"/>
          <w:sz w:val="32"/>
          <w:szCs w:val="32"/>
        </w:rPr>
        <w:t>封面上方的编号由</w:t>
      </w:r>
      <w:r>
        <w:rPr>
          <w:rFonts w:hint="eastAsia" w:ascii="Times New Roman" w:hAnsi="Times New Roman" w:eastAsia="仿宋_GB2312"/>
          <w:bCs/>
          <w:color w:val="000000"/>
          <w:kern w:val="0"/>
          <w:sz w:val="32"/>
          <w:szCs w:val="32"/>
        </w:rPr>
        <w:t>人力资源社会保障部门</w:t>
      </w:r>
      <w:r>
        <w:rPr>
          <w:rFonts w:hint="eastAsia" w:ascii="Times New Roman" w:hAnsi="Times New Roman" w:eastAsia="仿宋_GB2312"/>
          <w:color w:val="000000"/>
          <w:kern w:val="0"/>
          <w:sz w:val="32"/>
          <w:szCs w:val="32"/>
        </w:rPr>
        <w:t>填写。</w:t>
      </w:r>
    </w:p>
    <w:p>
      <w:pPr>
        <w:ind w:firstLine="640" w:firstLineChars="200"/>
        <w:rPr>
          <w:rFonts w:ascii="仿宋" w:hAnsi="仿宋" w:eastAsia="仿宋"/>
          <w:color w:val="000000"/>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color w:val="000000"/>
          <w:sz w:val="32"/>
          <w:szCs w:val="32"/>
        </w:rPr>
        <w:t>《中华人民共和国职业分类大典</w:t>
      </w:r>
      <w:r>
        <w:rPr>
          <w:rFonts w:ascii="仿宋" w:hAnsi="仿宋" w:eastAsia="仿宋"/>
          <w:color w:val="000000"/>
          <w:sz w:val="32"/>
          <w:szCs w:val="32"/>
        </w:rPr>
        <w:t>(2015年版)》中技能类职业(工种)、新职业、专项职业能力（含培训合格证）或技能单元等</w:t>
      </w:r>
      <w:r>
        <w:rPr>
          <w:rFonts w:hint="eastAsia" w:ascii="仿宋" w:hAnsi="仿宋" w:eastAsia="仿宋"/>
          <w:color w:val="000000"/>
          <w:sz w:val="32"/>
          <w:szCs w:val="32"/>
        </w:rPr>
        <w:t>基础上进行细分。如涂装工（化工涂料）。</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color w:val="000000"/>
          <w:sz w:val="32"/>
          <w:szCs w:val="32"/>
        </w:rPr>
        <w:sectPr>
          <w:pgSz w:w="11906" w:h="16838"/>
          <w:pgMar w:top="2098" w:right="1474" w:bottom="1985" w:left="1588" w:header="851" w:footer="992" w:gutter="0"/>
          <w:cols w:space="425" w:num="1"/>
          <w:docGrid w:type="lines" w:linePitch="312" w:charSpace="0"/>
        </w:sectPr>
      </w:pPr>
      <w:r>
        <w:rPr>
          <w:rFonts w:hint="eastAsia" w:ascii="仿宋" w:hAnsi="仿宋" w:eastAsia="仿宋"/>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新会柑普茶制作</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highlight w:val="yellow"/>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eastAsia="仿宋_GB2312" w:cs="仿宋_GB2312" w:hAnsiTheme="minorEastAsia"/>
          <w:sz w:val="32"/>
          <w:szCs w:val="32"/>
          <w:u w:val="single"/>
        </w:rPr>
        <w:t xml:space="preserve"> 《中华人民共和国职业分类大典（2015年版）》</w:t>
      </w:r>
      <w:r>
        <w:rPr>
          <w:rFonts w:hint="eastAsia" w:ascii="仿宋_GB2312" w:hAnsi="仿宋_GB2312" w:eastAsia="仿宋_GB2312" w:cs="仿宋_GB2312"/>
          <w:sz w:val="32"/>
          <w:szCs w:val="32"/>
        </w:rPr>
        <w:t>6-02-06-10茶叶加工工职</w:t>
      </w:r>
      <w:r>
        <w:rPr>
          <w:rFonts w:ascii="仿宋_GB2312" w:hAnsi="仿宋_GB2312" w:eastAsia="仿宋_GB2312" w:cs="仿宋_GB2312"/>
          <w:sz w:val="32"/>
          <w:szCs w:val="32"/>
        </w:rPr>
        <w:t>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适用受训对象：适用于新会柑普茶制作职业技能培训。</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要求对广东新会陈皮及云南普洱茶有较深的认识及研究,具备茶艺师、茶艺考评员或评茶员的资质。</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要求场地面积80平方米,建有清洗间。多媒体平台一套,8张高1米宽1米长1.2米带有凹面的不锈钢工作台,30个口径2CM高约12CM圆柱形不锈钢空心管套,30把尖嘴钳,30个长60CM宽30CM高40CM箩框,30个长60CM宽30CM高15CM周转箱,30个直径60公分的筛子,2台恒温烘干机。</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 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理论考试：满分100分，60分合格，占总成绩40%；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实操：满分100分，60分合格，占总成绩60%。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1.新会陈皮知识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2.云南普洱茶的知识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3.新会陈皮柑普茶的知识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4.制作新会陈皮柑普茶</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通过本职业能力理论知识学习和操作技能训练，培训对象能够具备新会柑普茶制作职业能力所要求的理论知识和实际操作技能；能胜任新会柑普茶制作岗位。</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559"/>
        <w:gridCol w:w="157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559"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559"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新会陈皮的知识</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10</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面授+实操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559"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云南普洱茶的知识</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10</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面授+实操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559"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新会陈皮柑普茶的知识</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12</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面授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3559"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新会陈皮柑普茶制作、储存及包装的知识技能</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12</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gridSpan w:val="2"/>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总课时数</w:t>
            </w:r>
          </w:p>
        </w:tc>
        <w:tc>
          <w:tcPr>
            <w:tcW w:w="157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44</w:t>
            </w:r>
          </w:p>
        </w:tc>
        <w:tc>
          <w:tcPr>
            <w:tcW w:w="2131" w:type="dxa"/>
            <w:vAlign w:val="center"/>
          </w:tcPr>
          <w:p>
            <w:pPr>
              <w:jc w:val="cente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课程单元一：新会陈皮的知识</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新会陈皮的定义及分类、新会陈皮的药用历史、新会陈皮生长的自然环境、新会陈皮制作工序、新会陈皮储存与陈化需注意的事项、新会陈皮的质量要求与等级区分等，便于应用于“制作柑普茶”。</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4.1.2培训内容 </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理论教学内容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.1新会陈皮的定义及分类</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2新会陈皮的传说及历史</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新会陈皮生长的自然环境</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新会陈皮制作工序</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新会陈皮储存与陈化需注意的事项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新会陈皮的质量要求与等级区分</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4.1.2.2</w:t>
      </w:r>
      <w:r>
        <w:rPr>
          <w:rFonts w:hint="eastAsia" w:ascii="仿宋_GB2312" w:hAnsi="仿宋_GB2312" w:eastAsia="仿宋_GB2312" w:cs="仿宋_GB2312"/>
          <w:sz w:val="32"/>
          <w:szCs w:val="32"/>
        </w:rPr>
        <w:t>技能实训内容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4.1.2.2</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新会陈皮</w:t>
      </w:r>
      <w:r>
        <w:rPr>
          <w:rFonts w:hint="eastAsia" w:ascii="仿宋_GB2312" w:hAnsi="仿宋_GB2312" w:eastAsia="仿宋_GB2312" w:cs="仿宋_GB2312"/>
          <w:sz w:val="32"/>
          <w:szCs w:val="32"/>
        </w:rPr>
        <w:t>制作</w:t>
      </w:r>
      <w:r>
        <w:rPr>
          <w:rFonts w:ascii="仿宋_GB2312" w:hAnsi="仿宋_GB2312" w:eastAsia="仿宋_GB2312" w:cs="仿宋_GB2312"/>
          <w:sz w:val="32"/>
          <w:szCs w:val="32"/>
        </w:rPr>
        <w:t>工序</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2新会陈皮</w:t>
      </w:r>
      <w:r>
        <w:rPr>
          <w:rFonts w:hint="eastAsia" w:ascii="仿宋_GB2312" w:hAnsi="仿宋_GB2312" w:eastAsia="仿宋_GB2312" w:cs="仿宋_GB2312"/>
          <w:sz w:val="32"/>
          <w:szCs w:val="32"/>
        </w:rPr>
        <w:t>质</w:t>
      </w:r>
      <w:r>
        <w:rPr>
          <w:rFonts w:ascii="仿宋_GB2312" w:hAnsi="仿宋_GB2312" w:eastAsia="仿宋_GB2312" w:cs="仿宋_GB2312"/>
          <w:sz w:val="32"/>
          <w:szCs w:val="32"/>
        </w:rPr>
        <w:t>量与等级区分</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理论</w:t>
      </w:r>
      <w:r>
        <w:rPr>
          <w:rFonts w:hint="eastAsia" w:ascii="仿宋_GB2312" w:hAnsi="仿宋_GB2312" w:eastAsia="仿宋_GB2312" w:cs="仿宋_GB2312"/>
          <w:sz w:val="32"/>
          <w:szCs w:val="32"/>
        </w:rPr>
        <w:t>+实操”结合，利用</w:t>
      </w:r>
      <w:r>
        <w:rPr>
          <w:rFonts w:ascii="仿宋_GB2312" w:hAnsi="仿宋_GB2312" w:eastAsia="仿宋_GB2312" w:cs="仿宋_GB2312"/>
          <w:sz w:val="32"/>
          <w:szCs w:val="32"/>
        </w:rPr>
        <w:t>讲授法、讨论法、演示法、</w:t>
      </w:r>
      <w:r>
        <w:rPr>
          <w:rFonts w:hint="eastAsia" w:ascii="仿宋_GB2312" w:hAnsi="仿宋_GB2312" w:eastAsia="仿宋_GB2312" w:cs="仿宋_GB2312"/>
          <w:sz w:val="32"/>
          <w:szCs w:val="32"/>
        </w:rPr>
        <w:t>案例法</w:t>
      </w:r>
      <w:r>
        <w:rPr>
          <w:rFonts w:ascii="仿宋_GB2312" w:hAnsi="仿宋_GB2312" w:eastAsia="仿宋_GB2312" w:cs="仿宋_GB2312"/>
          <w:sz w:val="32"/>
          <w:szCs w:val="32"/>
        </w:rPr>
        <w:t>等</w:t>
      </w:r>
      <w:r>
        <w:rPr>
          <w:rFonts w:hint="eastAsia" w:ascii="仿宋_GB2312" w:hAnsi="仿宋_GB2312" w:eastAsia="仿宋_GB2312" w:cs="仿宋_GB2312"/>
          <w:sz w:val="32"/>
          <w:szCs w:val="32"/>
        </w:rPr>
        <w:t>进行培训教学。</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课程单元二：云南普洱茶的知识</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普洱茶的定义、普洱茶历史、普洱茶茶树良种与特殊品种、普洱茶的生态产地、普洱茶采摘标准、普洱茶制作工艺、普洱茶感官审评及冲泡方法等内容，便于“制作柑普茶”时更科学、恰当的选择相应的原料。</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w:t>
      </w:r>
      <w:r>
        <w:rPr>
          <w:rFonts w:hint="eastAsia" w:ascii="仿宋_GB2312" w:hAnsi="仿宋_GB2312" w:eastAsia="仿宋_GB2312" w:cs="仿宋_GB2312"/>
          <w:sz w:val="32"/>
          <w:szCs w:val="32"/>
        </w:rPr>
        <w:t>理论教学内容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4.2.2.1.1</w:t>
      </w:r>
      <w:r>
        <w:rPr>
          <w:rFonts w:hint="eastAsia" w:ascii="仿宋_GB2312" w:hAnsi="仿宋_GB2312" w:eastAsia="仿宋_GB2312" w:cs="仿宋_GB2312"/>
          <w:sz w:val="32"/>
          <w:szCs w:val="32"/>
        </w:rPr>
        <w:t>何为普洱茶</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4.2.2.1.2</w:t>
      </w:r>
      <w:r>
        <w:rPr>
          <w:rFonts w:hint="eastAsia" w:ascii="仿宋_GB2312" w:hAnsi="仿宋_GB2312" w:eastAsia="仿宋_GB2312" w:cs="仿宋_GB2312"/>
          <w:sz w:val="32"/>
          <w:szCs w:val="32"/>
        </w:rPr>
        <w:t>国家标准对普洱茶的定义</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4.2.2.1.3</w:t>
      </w:r>
      <w:r>
        <w:rPr>
          <w:rFonts w:hint="eastAsia" w:ascii="仿宋_GB2312" w:hAnsi="仿宋_GB2312" w:eastAsia="仿宋_GB2312" w:cs="仿宋_GB2312"/>
          <w:sz w:val="32"/>
          <w:szCs w:val="32"/>
        </w:rPr>
        <w:t>普洱茶历史</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4.2.2.1.4</w:t>
      </w:r>
      <w:r>
        <w:rPr>
          <w:rFonts w:hint="eastAsia" w:ascii="仿宋_GB2312" w:hAnsi="仿宋_GB2312" w:eastAsia="仿宋_GB2312" w:cs="仿宋_GB2312"/>
          <w:sz w:val="32"/>
          <w:szCs w:val="32"/>
        </w:rPr>
        <w:t>普洱茶茶树良种与特殊品种</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4.2.2.1.5</w:t>
      </w:r>
      <w:r>
        <w:rPr>
          <w:rFonts w:hint="eastAsia" w:ascii="仿宋_GB2312" w:hAnsi="仿宋_GB2312" w:eastAsia="仿宋_GB2312" w:cs="仿宋_GB2312"/>
          <w:sz w:val="32"/>
          <w:szCs w:val="32"/>
        </w:rPr>
        <w:t>普洱茶的生态产地</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4.2.2.1.6</w:t>
      </w:r>
      <w:r>
        <w:rPr>
          <w:rFonts w:hint="eastAsia" w:ascii="仿宋_GB2312" w:hAnsi="仿宋_GB2312" w:eastAsia="仿宋_GB2312" w:cs="仿宋_GB2312"/>
          <w:sz w:val="32"/>
          <w:szCs w:val="32"/>
        </w:rPr>
        <w:t>普洱茶采摘标准</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4.2.2.1.7</w:t>
      </w:r>
      <w:r>
        <w:rPr>
          <w:rFonts w:hint="eastAsia" w:ascii="仿宋_GB2312" w:hAnsi="仿宋_GB2312" w:eastAsia="仿宋_GB2312" w:cs="仿宋_GB2312"/>
          <w:sz w:val="32"/>
          <w:szCs w:val="32"/>
        </w:rPr>
        <w:t>普洱茶制作工艺</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4.2.2.1.8</w:t>
      </w:r>
      <w:r>
        <w:rPr>
          <w:rFonts w:hint="eastAsia" w:ascii="仿宋_GB2312" w:hAnsi="仿宋_GB2312" w:eastAsia="仿宋_GB2312" w:cs="仿宋_GB2312"/>
          <w:sz w:val="32"/>
          <w:szCs w:val="32"/>
        </w:rPr>
        <w:t>普洱茶感官审评</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4.2.2.1.9</w:t>
      </w:r>
      <w:r>
        <w:rPr>
          <w:rFonts w:hint="eastAsia" w:ascii="仿宋_GB2312" w:hAnsi="仿宋_GB2312" w:eastAsia="仿宋_GB2312" w:cs="仿宋_GB2312"/>
          <w:sz w:val="32"/>
          <w:szCs w:val="32"/>
        </w:rPr>
        <w:t>普洱茶冲泡方法。</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4.2.2.2</w:t>
      </w:r>
      <w:r>
        <w:rPr>
          <w:rFonts w:hint="eastAsia" w:ascii="仿宋_GB2312" w:hAnsi="仿宋_GB2312" w:eastAsia="仿宋_GB2312" w:cs="仿宋_GB2312"/>
          <w:sz w:val="32"/>
          <w:szCs w:val="32"/>
        </w:rPr>
        <w:t>技能实训内容</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4.2.2.2.1</w:t>
      </w:r>
      <w:r>
        <w:rPr>
          <w:rFonts w:hint="eastAsia" w:ascii="仿宋_GB2312" w:hAnsi="仿宋_GB2312" w:eastAsia="仿宋_GB2312" w:cs="仿宋_GB2312"/>
          <w:sz w:val="32"/>
          <w:szCs w:val="32"/>
        </w:rPr>
        <w:t>普洱茶感官审评</w:t>
      </w:r>
    </w:p>
    <w:p>
      <w:pPr>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4.2.2.2.1</w:t>
      </w:r>
      <w:r>
        <w:rPr>
          <w:rFonts w:hint="eastAsia" w:ascii="仿宋_GB2312" w:hAnsi="仿宋_GB2312" w:eastAsia="仿宋_GB2312" w:cs="仿宋_GB2312"/>
          <w:sz w:val="32"/>
          <w:szCs w:val="32"/>
        </w:rPr>
        <w:t>普洱茶冲泡方法</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4.2.3培训方式建议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理论</w:t>
      </w:r>
      <w:r>
        <w:rPr>
          <w:rFonts w:hint="eastAsia" w:ascii="仿宋_GB2312" w:hAnsi="仿宋_GB2312" w:eastAsia="仿宋_GB2312" w:cs="仿宋_GB2312"/>
          <w:sz w:val="32"/>
          <w:szCs w:val="32"/>
        </w:rPr>
        <w:t>+实操”结合，利用</w:t>
      </w:r>
      <w:r>
        <w:rPr>
          <w:rFonts w:ascii="仿宋_GB2312" w:hAnsi="仿宋_GB2312" w:eastAsia="仿宋_GB2312" w:cs="仿宋_GB2312"/>
          <w:sz w:val="32"/>
          <w:szCs w:val="32"/>
        </w:rPr>
        <w:t>讲授法、讨论法、演示法、</w:t>
      </w:r>
      <w:r>
        <w:rPr>
          <w:rFonts w:hint="eastAsia" w:ascii="仿宋_GB2312" w:hAnsi="仿宋_GB2312" w:eastAsia="仿宋_GB2312" w:cs="仿宋_GB2312"/>
          <w:sz w:val="32"/>
          <w:szCs w:val="32"/>
        </w:rPr>
        <w:t>案例法</w:t>
      </w:r>
      <w:r>
        <w:rPr>
          <w:rFonts w:ascii="仿宋_GB2312" w:hAnsi="仿宋_GB2312" w:eastAsia="仿宋_GB2312" w:cs="仿宋_GB2312"/>
          <w:sz w:val="32"/>
          <w:szCs w:val="32"/>
        </w:rPr>
        <w:t>等</w:t>
      </w:r>
      <w:r>
        <w:rPr>
          <w:rFonts w:hint="eastAsia" w:ascii="仿宋_GB2312" w:hAnsi="仿宋_GB2312" w:eastAsia="仿宋_GB2312" w:cs="仿宋_GB2312"/>
          <w:sz w:val="32"/>
          <w:szCs w:val="32"/>
        </w:rPr>
        <w:t>进行培训教学。</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4.3 </w:t>
      </w:r>
      <w:r>
        <w:rPr>
          <w:rFonts w:hint="eastAsia" w:ascii="楷体_GB2312" w:hAnsi="楷体_GB2312" w:eastAsia="楷体_GB2312" w:cs="楷体_GB2312"/>
          <w:b/>
          <w:bCs/>
          <w:sz w:val="32"/>
          <w:szCs w:val="32"/>
        </w:rPr>
        <w:t>课程单元三：新会陈皮柑普茶的知识</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4.3.1培训</w:t>
      </w:r>
      <w:r>
        <w:rPr>
          <w:rFonts w:hint="eastAsia" w:ascii="仿宋_GB2312" w:hAnsi="仿宋_GB2312" w:eastAsia="仿宋_GB2312" w:cs="仿宋_GB2312"/>
          <w:b/>
          <w:bCs/>
          <w:sz w:val="32"/>
          <w:szCs w:val="32"/>
        </w:rPr>
        <w:t>目标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再加工茶的定义、新会柑普茶的特点、加工企业的厂区环境、厂房及设施、加工设备与工具、卫生管理、新会柑普茶的原料要求，加工过程管理、新会柑普茶的感官要求、产品管理、新会柑普茶的保健。</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4.3.2</w:t>
      </w:r>
      <w:r>
        <w:rPr>
          <w:rFonts w:hint="eastAsia" w:ascii="仿宋_GB2312" w:hAnsi="仿宋_GB2312" w:eastAsia="仿宋_GB2312" w:cs="仿宋_GB2312"/>
          <w:b/>
          <w:bCs/>
          <w:sz w:val="32"/>
          <w:szCs w:val="32"/>
        </w:rPr>
        <w:t>培训内容</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4.3.2.1茶叶加工工职业道德及职业守则</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4.3.2.2</w:t>
      </w:r>
      <w:r>
        <w:rPr>
          <w:rFonts w:hint="eastAsia" w:ascii="仿宋_GB2312" w:hAnsi="仿宋_GB2312" w:eastAsia="仿宋_GB2312" w:cs="仿宋_GB2312"/>
          <w:sz w:val="32"/>
          <w:szCs w:val="32"/>
        </w:rPr>
        <w:t>再加工茶的定义</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4.3.2.3新会柑普茶的特点</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4.3.2.4</w:t>
      </w:r>
      <w:r>
        <w:rPr>
          <w:rFonts w:hint="eastAsia" w:ascii="仿宋_GB2312" w:hAnsi="仿宋_GB2312" w:eastAsia="仿宋_GB2312" w:cs="仿宋_GB2312"/>
          <w:sz w:val="32"/>
          <w:szCs w:val="32"/>
        </w:rPr>
        <w:t>新会柑普茶加工企业的厂区环境</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4.3.2.5新会柑普茶</w:t>
      </w:r>
      <w:r>
        <w:rPr>
          <w:rFonts w:hint="eastAsia" w:ascii="仿宋_GB2312" w:hAnsi="仿宋_GB2312" w:eastAsia="仿宋_GB2312" w:cs="仿宋_GB2312"/>
          <w:sz w:val="32"/>
          <w:szCs w:val="32"/>
        </w:rPr>
        <w:t>加工设备与工具</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4.3.2.6</w:t>
      </w:r>
      <w:r>
        <w:rPr>
          <w:rFonts w:hint="eastAsia" w:ascii="仿宋_GB2312" w:hAnsi="仿宋_GB2312" w:eastAsia="仿宋_GB2312" w:cs="仿宋_GB2312"/>
          <w:sz w:val="32"/>
          <w:szCs w:val="32"/>
        </w:rPr>
        <w:t>新</w:t>
      </w:r>
      <w:r>
        <w:rPr>
          <w:rFonts w:ascii="仿宋_GB2312" w:hAnsi="仿宋_GB2312" w:eastAsia="仿宋_GB2312" w:cs="仿宋_GB2312"/>
          <w:sz w:val="32"/>
          <w:szCs w:val="32"/>
        </w:rPr>
        <w:t>会柑普茶加工</w:t>
      </w:r>
      <w:r>
        <w:rPr>
          <w:rFonts w:hint="eastAsia" w:ascii="仿宋_GB2312" w:hAnsi="仿宋_GB2312" w:eastAsia="仿宋_GB2312" w:cs="仿宋_GB2312"/>
          <w:sz w:val="32"/>
          <w:szCs w:val="32"/>
        </w:rPr>
        <w:t>卫生管理</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4.3.2.7</w:t>
      </w:r>
      <w:r>
        <w:rPr>
          <w:rFonts w:hint="eastAsia" w:ascii="仿宋_GB2312" w:hAnsi="仿宋_GB2312" w:eastAsia="仿宋_GB2312" w:cs="仿宋_GB2312"/>
          <w:sz w:val="32"/>
          <w:szCs w:val="32"/>
        </w:rPr>
        <w:t>新会柑普茶的原料要求</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4.3.2.8新会柑普茶</w:t>
      </w:r>
      <w:r>
        <w:rPr>
          <w:rFonts w:hint="eastAsia" w:ascii="仿宋_GB2312" w:hAnsi="仿宋_GB2312" w:eastAsia="仿宋_GB2312" w:cs="仿宋_GB2312"/>
          <w:sz w:val="32"/>
          <w:szCs w:val="32"/>
        </w:rPr>
        <w:t>加工过程管理</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4.3.2.9</w:t>
      </w:r>
      <w:r>
        <w:rPr>
          <w:rFonts w:hint="eastAsia" w:ascii="仿宋_GB2312" w:hAnsi="仿宋_GB2312" w:eastAsia="仿宋_GB2312" w:cs="仿宋_GB2312"/>
          <w:sz w:val="32"/>
          <w:szCs w:val="32"/>
        </w:rPr>
        <w:t>新会柑普茶的感官要求</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4.3.2.10新会柑普</w:t>
      </w:r>
      <w:r>
        <w:rPr>
          <w:rFonts w:hint="eastAsia" w:ascii="仿宋_GB2312" w:hAnsi="仿宋_GB2312" w:eastAsia="仿宋_GB2312" w:cs="仿宋_GB2312"/>
          <w:sz w:val="32"/>
          <w:szCs w:val="32"/>
        </w:rPr>
        <w:t>产品管理</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4.3.2.11</w:t>
      </w:r>
      <w:r>
        <w:rPr>
          <w:rFonts w:hint="eastAsia" w:ascii="仿宋_GB2312" w:hAnsi="仿宋_GB2312" w:eastAsia="仿宋_GB2312" w:cs="仿宋_GB2312"/>
          <w:sz w:val="32"/>
          <w:szCs w:val="32"/>
        </w:rPr>
        <w:t>新会柑普茶的保健</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4.3.3</w:t>
      </w:r>
      <w:r>
        <w:rPr>
          <w:rFonts w:hint="eastAsia" w:ascii="仿宋_GB2312" w:hAnsi="仿宋_GB2312" w:eastAsia="仿宋_GB2312" w:cs="仿宋_GB2312"/>
          <w:b/>
          <w:bCs/>
          <w:sz w:val="32"/>
          <w:szCs w:val="32"/>
        </w:rPr>
        <w:t>培训方式建议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利用</w:t>
      </w:r>
      <w:r>
        <w:rPr>
          <w:rFonts w:ascii="仿宋_GB2312" w:hAnsi="仿宋_GB2312" w:eastAsia="仿宋_GB2312" w:cs="仿宋_GB2312"/>
          <w:sz w:val="32"/>
          <w:szCs w:val="32"/>
        </w:rPr>
        <w:t>讲授法、讨论法、</w:t>
      </w:r>
      <w:r>
        <w:rPr>
          <w:rFonts w:hint="eastAsia" w:ascii="仿宋_GB2312" w:hAnsi="仿宋_GB2312" w:eastAsia="仿宋_GB2312" w:cs="仿宋_GB2312"/>
          <w:sz w:val="32"/>
          <w:szCs w:val="32"/>
        </w:rPr>
        <w:t>案例法</w:t>
      </w:r>
      <w:r>
        <w:rPr>
          <w:rFonts w:ascii="仿宋_GB2312" w:hAnsi="仿宋_GB2312" w:eastAsia="仿宋_GB2312" w:cs="仿宋_GB2312"/>
          <w:sz w:val="32"/>
          <w:szCs w:val="32"/>
        </w:rPr>
        <w:t>等</w:t>
      </w:r>
      <w:r>
        <w:rPr>
          <w:rFonts w:hint="eastAsia" w:ascii="仿宋_GB2312" w:hAnsi="仿宋_GB2312" w:eastAsia="仿宋_GB2312" w:cs="仿宋_GB2312"/>
          <w:sz w:val="32"/>
          <w:szCs w:val="32"/>
        </w:rPr>
        <w:t>进行培训教学。</w:t>
      </w:r>
    </w:p>
    <w:p>
      <w:pPr>
        <w:ind w:firstLine="964" w:firstLineChars="3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4.4 </w:t>
      </w:r>
      <w:r>
        <w:rPr>
          <w:rFonts w:hint="eastAsia" w:ascii="楷体_GB2312" w:hAnsi="楷体_GB2312" w:eastAsia="楷体_GB2312" w:cs="楷体_GB2312"/>
          <w:b/>
          <w:bCs/>
          <w:sz w:val="32"/>
          <w:szCs w:val="32"/>
        </w:rPr>
        <w:t>课程单元四：新会陈皮柑普茶制作、储存及包装的知识技能</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4.4.1培训</w:t>
      </w:r>
      <w:r>
        <w:rPr>
          <w:rFonts w:hint="eastAsia" w:ascii="仿宋_GB2312" w:hAnsi="仿宋_GB2312" w:eastAsia="仿宋_GB2312" w:cs="仿宋_GB2312"/>
          <w:b/>
          <w:bCs/>
          <w:sz w:val="32"/>
          <w:szCs w:val="32"/>
        </w:rPr>
        <w:t>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通过本单元培训，使培训对象能够掌握新会陈皮柑普茶的制作、储存及包装。</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4.4.2</w:t>
      </w:r>
      <w:r>
        <w:rPr>
          <w:rFonts w:hint="eastAsia" w:ascii="仿宋_GB2312" w:hAnsi="仿宋_GB2312" w:eastAsia="仿宋_GB2312" w:cs="仿宋_GB2312"/>
          <w:b/>
          <w:bCs/>
          <w:sz w:val="32"/>
          <w:szCs w:val="32"/>
        </w:rPr>
        <w:t>培训内容</w:t>
      </w:r>
    </w:p>
    <w:p>
      <w:pPr>
        <w:ind w:firstLine="960" w:firstLineChars="300"/>
        <w:rPr>
          <w:rFonts w:ascii="仿宋_GB2312" w:hAnsi="仿宋_GB2312" w:eastAsia="仿宋_GB2312" w:cs="仿宋_GB2312"/>
          <w:bCs/>
          <w:sz w:val="32"/>
          <w:szCs w:val="32"/>
        </w:rPr>
      </w:pPr>
      <w:r>
        <w:rPr>
          <w:rFonts w:ascii="仿宋_GB2312" w:hAnsi="仿宋_GB2312" w:eastAsia="仿宋_GB2312" w:cs="仿宋_GB2312"/>
          <w:bCs/>
          <w:sz w:val="32"/>
          <w:szCs w:val="32"/>
        </w:rPr>
        <w:t>4.4.2</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1新会柑果采摘</w:t>
      </w:r>
    </w:p>
    <w:p>
      <w:pPr>
        <w:ind w:firstLine="960" w:firstLineChars="300"/>
        <w:rPr>
          <w:rFonts w:ascii="仿宋_GB2312" w:hAnsi="仿宋_GB2312" w:eastAsia="仿宋_GB2312" w:cs="仿宋_GB2312"/>
          <w:bCs/>
          <w:sz w:val="32"/>
          <w:szCs w:val="32"/>
        </w:rPr>
      </w:pPr>
      <w:r>
        <w:rPr>
          <w:rFonts w:ascii="仿宋_GB2312" w:hAnsi="仿宋_GB2312" w:eastAsia="仿宋_GB2312" w:cs="仿宋_GB2312"/>
          <w:bCs/>
          <w:sz w:val="32"/>
          <w:szCs w:val="32"/>
        </w:rPr>
        <w:t>4.4.2</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2新会柑果取果肉</w:t>
      </w:r>
    </w:p>
    <w:p>
      <w:pPr>
        <w:ind w:firstLine="960" w:firstLineChars="300"/>
        <w:rPr>
          <w:rFonts w:ascii="仿宋_GB2312" w:hAnsi="仿宋_GB2312" w:eastAsia="仿宋_GB2312" w:cs="仿宋_GB2312"/>
          <w:sz w:val="32"/>
          <w:szCs w:val="32"/>
        </w:rPr>
      </w:pPr>
      <w:r>
        <w:rPr>
          <w:rFonts w:ascii="仿宋_GB2312" w:hAnsi="仿宋_GB2312" w:eastAsia="仿宋_GB2312" w:cs="仿宋_GB2312"/>
          <w:bCs/>
          <w:sz w:val="32"/>
          <w:szCs w:val="32"/>
        </w:rPr>
        <w:t>4.4.2</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3</w:t>
      </w:r>
      <w:r>
        <w:rPr>
          <w:rFonts w:ascii="仿宋_GB2312" w:hAnsi="仿宋_GB2312" w:eastAsia="仿宋_GB2312" w:cs="仿宋_GB2312"/>
          <w:sz w:val="32"/>
          <w:szCs w:val="32"/>
        </w:rPr>
        <w:t>新会柑普茶制作</w:t>
      </w:r>
    </w:p>
    <w:p>
      <w:pPr>
        <w:ind w:firstLine="960" w:firstLineChars="3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4.4.2.4新会柑普茶储存</w:t>
      </w:r>
    </w:p>
    <w:p>
      <w:pPr>
        <w:ind w:firstLine="960" w:firstLineChars="3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4.4.2.5新会柑普茶包装</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4.4.3</w:t>
      </w:r>
      <w:r>
        <w:rPr>
          <w:rFonts w:hint="eastAsia" w:ascii="仿宋_GB2312" w:hAnsi="仿宋_GB2312" w:eastAsia="仿宋_GB2312" w:cs="仿宋_GB2312"/>
          <w:b/>
          <w:bCs/>
          <w:sz w:val="32"/>
          <w:szCs w:val="32"/>
        </w:rPr>
        <w:t>培训方式建议</w:t>
      </w:r>
    </w:p>
    <w:p>
      <w:pPr>
        <w:ind w:firstLine="960" w:firstLineChars="300"/>
        <w:rPr>
          <w:rFonts w:ascii="仿宋_GB2312" w:hAnsi="仿宋_GB2312" w:eastAsia="仿宋_GB2312" w:cs="仿宋_GB2312"/>
          <w:bCs/>
          <w:sz w:val="32"/>
          <w:szCs w:val="32"/>
        </w:rPr>
      </w:pPr>
      <w:r>
        <w:rPr>
          <w:rFonts w:hint="eastAsia" w:ascii="仿宋_GB2312" w:hAnsi="仿宋_GB2312" w:eastAsia="仿宋_GB2312" w:cs="仿宋_GB2312"/>
          <w:sz w:val="32"/>
          <w:szCs w:val="32"/>
        </w:rPr>
        <w:t>利用</w:t>
      </w:r>
      <w:r>
        <w:rPr>
          <w:rFonts w:ascii="仿宋_GB2312" w:hAnsi="仿宋_GB2312" w:eastAsia="仿宋_GB2312" w:cs="仿宋_GB2312"/>
          <w:bCs/>
          <w:sz w:val="32"/>
          <w:szCs w:val="32"/>
        </w:rPr>
        <w:t>演示法、讨论法等</w:t>
      </w:r>
      <w:r>
        <w:rPr>
          <w:rFonts w:hint="eastAsia" w:ascii="仿宋_GB2312" w:hAnsi="仿宋_GB2312" w:eastAsia="仿宋_GB2312" w:cs="仿宋_GB2312"/>
          <w:sz w:val="32"/>
          <w:szCs w:val="32"/>
        </w:rPr>
        <w:t>进行培训教学。</w:t>
      </w:r>
    </w:p>
    <w:p>
      <w:pPr>
        <w:ind w:firstLine="640" w:firstLineChars="200"/>
        <w:rPr>
          <w:rFonts w:ascii="黑体" w:hAnsi="黑体" w:eastAsia="黑体" w:cs="黑体"/>
          <w:sz w:val="32"/>
          <w:szCs w:val="32"/>
        </w:rPr>
      </w:pPr>
      <w:r>
        <w:rPr>
          <w:rFonts w:hint="eastAsia" w:ascii="黑体" w:hAnsi="黑体" w:eastAsia="黑体" w:cs="黑体"/>
          <w:sz w:val="32"/>
          <w:szCs w:val="32"/>
        </w:rPr>
        <w:t>五、推荐教材</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《新会陈皮》，中国中医药出版社，2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月第1</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摘选</w:t>
      </w:r>
      <w:r>
        <w:rPr>
          <w:rFonts w:ascii="仿宋_GB2312" w:hAnsi="仿宋_GB2312" w:eastAsia="仿宋_GB2312" w:cs="仿宋_GB2312"/>
          <w:sz w:val="32"/>
          <w:szCs w:val="32"/>
        </w:rPr>
        <w:t>第一章中的第一、二节。</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2.《第一次品普洱就上手》，旅游教育出版社，</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017年</w:t>
      </w:r>
      <w:r>
        <w:rPr>
          <w:rFonts w:hint="eastAsia" w:ascii="仿宋_GB2312" w:hAnsi="仿宋_GB2312" w:eastAsia="仿宋_GB2312" w:cs="仿宋_GB2312"/>
          <w:sz w:val="32"/>
          <w:szCs w:val="32"/>
        </w:rPr>
        <w:t>8月第1</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摘选</w:t>
      </w:r>
      <w:r>
        <w:rPr>
          <w:rFonts w:ascii="仿宋_GB2312" w:hAnsi="仿宋_GB2312" w:eastAsia="仿宋_GB2312" w:cs="仿宋_GB2312"/>
          <w:sz w:val="32"/>
          <w:szCs w:val="32"/>
        </w:rPr>
        <w:t>第一篇中的第一、二节，第三篇中的第五节，第四篇中的第四节，</w:t>
      </w:r>
      <w:r>
        <w:rPr>
          <w:rFonts w:hint="eastAsia" w:ascii="仿宋_GB2312" w:hAnsi="仿宋_GB2312" w:eastAsia="仿宋_GB2312" w:cs="仿宋_GB2312"/>
          <w:sz w:val="32"/>
          <w:szCs w:val="32"/>
        </w:rPr>
        <w:t>第</w:t>
      </w:r>
      <w:r>
        <w:rPr>
          <w:rFonts w:ascii="仿宋_GB2312" w:hAnsi="仿宋_GB2312" w:eastAsia="仿宋_GB2312" w:cs="仿宋_GB2312"/>
          <w:sz w:val="32"/>
          <w:szCs w:val="32"/>
        </w:rPr>
        <w:t>六</w:t>
      </w:r>
      <w:r>
        <w:rPr>
          <w:rFonts w:hint="eastAsia" w:ascii="仿宋_GB2312" w:hAnsi="仿宋_GB2312" w:eastAsia="仿宋_GB2312" w:cs="仿宋_GB2312"/>
          <w:sz w:val="32"/>
          <w:szCs w:val="32"/>
        </w:rPr>
        <w:t>篇，</w:t>
      </w:r>
      <w:r>
        <w:rPr>
          <w:rFonts w:ascii="仿宋_GB2312" w:hAnsi="仿宋_GB2312" w:eastAsia="仿宋_GB2312" w:cs="仿宋_GB2312"/>
          <w:sz w:val="32"/>
          <w:szCs w:val="32"/>
        </w:rPr>
        <w:t>第八篇中的第三节。</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3.《茶叶加工工》，中国劳动社会保障出版社，</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010年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2月第</w:t>
      </w:r>
      <w:r>
        <w:rPr>
          <w:rFonts w:hint="eastAsia" w:ascii="仿宋_GB2312" w:hAnsi="仿宋_GB2312" w:eastAsia="仿宋_GB2312" w:cs="仿宋_GB2312"/>
          <w:sz w:val="32"/>
          <w:szCs w:val="32"/>
        </w:rPr>
        <w:t>1版。摘选第二章中的第二节，第五章的第一节，第二节。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《茶叶加工良好规范》，中华人民共和国国家标准G</w:t>
      </w:r>
      <w:r>
        <w:rPr>
          <w:rFonts w:ascii="仿宋_GB2312" w:hAnsi="仿宋_GB2312" w:eastAsia="仿宋_GB2312" w:cs="仿宋_GB2312"/>
          <w:sz w:val="32"/>
          <w:szCs w:val="32"/>
        </w:rPr>
        <w:t>B</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T32744—2016，“中华人民共和国国家质量监督检验检疫总局、中国国家标准化管理委员会”发布，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06.14发布，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017.01.01实施。该标准的全部</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5.《新会柑含茶制品》，广东省食品安全地方标准</w:t>
      </w:r>
      <w:r>
        <w:rPr>
          <w:rFonts w:hint="eastAsia" w:ascii="仿宋_GB2312" w:hAnsi="仿宋_GB2312" w:eastAsia="仿宋_GB2312" w:cs="仿宋_GB2312"/>
          <w:sz w:val="32"/>
          <w:szCs w:val="32"/>
        </w:rPr>
        <w:t>D</w:t>
      </w:r>
      <w:r>
        <w:rPr>
          <w:rFonts w:ascii="仿宋_GB2312" w:hAnsi="仿宋_GB2312" w:eastAsia="仿宋_GB2312" w:cs="仿宋_GB2312"/>
          <w:sz w:val="32"/>
          <w:szCs w:val="32"/>
        </w:rPr>
        <w:t>BS 44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010—2018，“广东省卫生健康委员会”发布，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018.11.01发布，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019.05.01实施。摘选“填充型新会柑皮含茶制品”标准。</w:t>
      </w:r>
    </w:p>
    <w:p>
      <w:pPr>
        <w:spacing w:line="560" w:lineRule="exact"/>
        <w:ind w:firstLine="640" w:firstLineChars="200"/>
        <w:rPr>
          <w:rFonts w:ascii="仿宋" w:hAnsi="仿宋" w:eastAsia="仿宋"/>
          <w:sz w:val="32"/>
          <w:szCs w:val="32"/>
        </w:rPr>
      </w:pPr>
      <w:r>
        <w:rPr>
          <w:rFonts w:ascii="仿宋_GB2312" w:hAnsi="仿宋_GB2312" w:eastAsia="仿宋_GB2312" w:cs="仿宋_GB2312"/>
          <w:sz w:val="32"/>
          <w:szCs w:val="32"/>
        </w:rPr>
        <w:t>6.《地理标志产品</w:t>
      </w:r>
      <w:r>
        <w:rPr>
          <w:rFonts w:hint="eastAsia" w:ascii="仿宋_GB2312" w:hAnsi="仿宋_GB2312" w:eastAsia="仿宋_GB2312" w:cs="仿宋_GB2312"/>
          <w:sz w:val="32"/>
          <w:szCs w:val="32"/>
        </w:rPr>
        <w:t xml:space="preserve"> 新会陈皮</w:t>
      </w:r>
      <w:r>
        <w:rPr>
          <w:rFonts w:ascii="仿宋_GB2312" w:hAnsi="仿宋_GB2312" w:eastAsia="仿宋_GB2312" w:cs="仿宋_GB2312"/>
          <w:sz w:val="32"/>
          <w:szCs w:val="32"/>
        </w:rPr>
        <w:t>》，广东省地方标准</w:t>
      </w:r>
      <w:r>
        <w:rPr>
          <w:rFonts w:hint="eastAsia" w:ascii="仿宋_GB2312" w:hAnsi="仿宋_GB2312" w:eastAsia="仿宋_GB2312" w:cs="仿宋_GB2312"/>
          <w:sz w:val="32"/>
          <w:szCs w:val="32"/>
        </w:rPr>
        <w:t>D</w:t>
      </w:r>
      <w:r>
        <w:rPr>
          <w:rFonts w:ascii="仿宋_GB2312" w:hAnsi="仿宋_GB2312" w:eastAsia="仿宋_GB2312" w:cs="仿宋_GB2312"/>
          <w:sz w:val="32"/>
          <w:szCs w:val="32"/>
        </w:rPr>
        <w:t>B44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T604-2009,广东省质量技术监督局发布，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009.03.30发布，</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009.07.01实施。该标准的全部。</w:t>
      </w:r>
    </w:p>
    <w:sectPr>
      <w:footerReference r:id="rId3"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7121"/>
    <w:rsid w:val="00022791"/>
    <w:rsid w:val="00042559"/>
    <w:rsid w:val="00047CF7"/>
    <w:rsid w:val="00063B00"/>
    <w:rsid w:val="00067DD4"/>
    <w:rsid w:val="0008193D"/>
    <w:rsid w:val="000927C0"/>
    <w:rsid w:val="000A301B"/>
    <w:rsid w:val="000A35C1"/>
    <w:rsid w:val="000A393B"/>
    <w:rsid w:val="000B2632"/>
    <w:rsid w:val="000C148B"/>
    <w:rsid w:val="000C30F1"/>
    <w:rsid w:val="000D5C11"/>
    <w:rsid w:val="000E4564"/>
    <w:rsid w:val="000E49DC"/>
    <w:rsid w:val="000E4BD0"/>
    <w:rsid w:val="001142BD"/>
    <w:rsid w:val="0011681B"/>
    <w:rsid w:val="0012492D"/>
    <w:rsid w:val="00143D54"/>
    <w:rsid w:val="00146FD1"/>
    <w:rsid w:val="00152517"/>
    <w:rsid w:val="00162097"/>
    <w:rsid w:val="00172A27"/>
    <w:rsid w:val="00172BD6"/>
    <w:rsid w:val="0018183B"/>
    <w:rsid w:val="0018445E"/>
    <w:rsid w:val="00194E4E"/>
    <w:rsid w:val="00195E1F"/>
    <w:rsid w:val="001C0A89"/>
    <w:rsid w:val="001C77BA"/>
    <w:rsid w:val="001D6570"/>
    <w:rsid w:val="001F33C5"/>
    <w:rsid w:val="001F3865"/>
    <w:rsid w:val="0020370B"/>
    <w:rsid w:val="0020682E"/>
    <w:rsid w:val="002222DB"/>
    <w:rsid w:val="002231D0"/>
    <w:rsid w:val="00244123"/>
    <w:rsid w:val="002522D0"/>
    <w:rsid w:val="002561FA"/>
    <w:rsid w:val="00260710"/>
    <w:rsid w:val="002B08EE"/>
    <w:rsid w:val="002C6499"/>
    <w:rsid w:val="002C79AB"/>
    <w:rsid w:val="00301E47"/>
    <w:rsid w:val="00303C2B"/>
    <w:rsid w:val="00316523"/>
    <w:rsid w:val="00323600"/>
    <w:rsid w:val="003320F3"/>
    <w:rsid w:val="00337EA4"/>
    <w:rsid w:val="0034561C"/>
    <w:rsid w:val="00346ACD"/>
    <w:rsid w:val="003473A7"/>
    <w:rsid w:val="0035323F"/>
    <w:rsid w:val="003539B8"/>
    <w:rsid w:val="00361408"/>
    <w:rsid w:val="00362164"/>
    <w:rsid w:val="003701C8"/>
    <w:rsid w:val="00373ADC"/>
    <w:rsid w:val="0038094F"/>
    <w:rsid w:val="003817F2"/>
    <w:rsid w:val="00393D12"/>
    <w:rsid w:val="00396B32"/>
    <w:rsid w:val="0039732D"/>
    <w:rsid w:val="003A0DDA"/>
    <w:rsid w:val="003A5CF9"/>
    <w:rsid w:val="003D7D6E"/>
    <w:rsid w:val="003E6EB7"/>
    <w:rsid w:val="00407E37"/>
    <w:rsid w:val="00421EEC"/>
    <w:rsid w:val="00423BC7"/>
    <w:rsid w:val="0042460D"/>
    <w:rsid w:val="00433DE3"/>
    <w:rsid w:val="004369A3"/>
    <w:rsid w:val="00456BAA"/>
    <w:rsid w:val="004618DF"/>
    <w:rsid w:val="00472973"/>
    <w:rsid w:val="00484A1F"/>
    <w:rsid w:val="00487F70"/>
    <w:rsid w:val="0049353F"/>
    <w:rsid w:val="00495379"/>
    <w:rsid w:val="004A4043"/>
    <w:rsid w:val="004B7611"/>
    <w:rsid w:val="004C17CE"/>
    <w:rsid w:val="004C5FA8"/>
    <w:rsid w:val="004E61BB"/>
    <w:rsid w:val="0050584C"/>
    <w:rsid w:val="005266BB"/>
    <w:rsid w:val="00527051"/>
    <w:rsid w:val="00531BA2"/>
    <w:rsid w:val="005321C6"/>
    <w:rsid w:val="005479AA"/>
    <w:rsid w:val="00551296"/>
    <w:rsid w:val="005544BB"/>
    <w:rsid w:val="005727D8"/>
    <w:rsid w:val="00582152"/>
    <w:rsid w:val="00590500"/>
    <w:rsid w:val="005B70D5"/>
    <w:rsid w:val="005B7610"/>
    <w:rsid w:val="005C285A"/>
    <w:rsid w:val="005C6610"/>
    <w:rsid w:val="005D56E4"/>
    <w:rsid w:val="005E0FE3"/>
    <w:rsid w:val="005E15E3"/>
    <w:rsid w:val="005E674E"/>
    <w:rsid w:val="005E67AA"/>
    <w:rsid w:val="005F1B59"/>
    <w:rsid w:val="006017C5"/>
    <w:rsid w:val="0062310B"/>
    <w:rsid w:val="0062538A"/>
    <w:rsid w:val="00637329"/>
    <w:rsid w:val="006414AC"/>
    <w:rsid w:val="00645965"/>
    <w:rsid w:val="0068537A"/>
    <w:rsid w:val="00685874"/>
    <w:rsid w:val="00691020"/>
    <w:rsid w:val="006A59B0"/>
    <w:rsid w:val="006A6E6C"/>
    <w:rsid w:val="006B4CBF"/>
    <w:rsid w:val="006C39C2"/>
    <w:rsid w:val="006C3AE5"/>
    <w:rsid w:val="006E318E"/>
    <w:rsid w:val="006E47FC"/>
    <w:rsid w:val="006F6D9D"/>
    <w:rsid w:val="006F6D9E"/>
    <w:rsid w:val="006F6ECF"/>
    <w:rsid w:val="006F78E2"/>
    <w:rsid w:val="007066E0"/>
    <w:rsid w:val="007134F0"/>
    <w:rsid w:val="007173E6"/>
    <w:rsid w:val="00727182"/>
    <w:rsid w:val="007414A5"/>
    <w:rsid w:val="007707F5"/>
    <w:rsid w:val="00772256"/>
    <w:rsid w:val="0077741B"/>
    <w:rsid w:val="0079582C"/>
    <w:rsid w:val="007A67AB"/>
    <w:rsid w:val="007D25D8"/>
    <w:rsid w:val="00804703"/>
    <w:rsid w:val="00804B33"/>
    <w:rsid w:val="00807B54"/>
    <w:rsid w:val="00855DB1"/>
    <w:rsid w:val="00880CB1"/>
    <w:rsid w:val="008A0289"/>
    <w:rsid w:val="008A3DEB"/>
    <w:rsid w:val="008C49EB"/>
    <w:rsid w:val="008D7734"/>
    <w:rsid w:val="008E4159"/>
    <w:rsid w:val="008F0060"/>
    <w:rsid w:val="00900057"/>
    <w:rsid w:val="00900981"/>
    <w:rsid w:val="009032B5"/>
    <w:rsid w:val="00926F8F"/>
    <w:rsid w:val="009306E0"/>
    <w:rsid w:val="009922F4"/>
    <w:rsid w:val="00994BC8"/>
    <w:rsid w:val="009B2709"/>
    <w:rsid w:val="009B54EF"/>
    <w:rsid w:val="009D501D"/>
    <w:rsid w:val="009E0270"/>
    <w:rsid w:val="009E2F2F"/>
    <w:rsid w:val="00A055D4"/>
    <w:rsid w:val="00A465BB"/>
    <w:rsid w:val="00A528EC"/>
    <w:rsid w:val="00A57A46"/>
    <w:rsid w:val="00A6063C"/>
    <w:rsid w:val="00A86B9A"/>
    <w:rsid w:val="00A9792E"/>
    <w:rsid w:val="00A97954"/>
    <w:rsid w:val="00AB3AA3"/>
    <w:rsid w:val="00AE72F8"/>
    <w:rsid w:val="00B0206F"/>
    <w:rsid w:val="00B05950"/>
    <w:rsid w:val="00B11705"/>
    <w:rsid w:val="00B641DD"/>
    <w:rsid w:val="00B67933"/>
    <w:rsid w:val="00B71C36"/>
    <w:rsid w:val="00B919ED"/>
    <w:rsid w:val="00B93EC3"/>
    <w:rsid w:val="00BC13F3"/>
    <w:rsid w:val="00BC1AF7"/>
    <w:rsid w:val="00BC718E"/>
    <w:rsid w:val="00BD2D04"/>
    <w:rsid w:val="00C16021"/>
    <w:rsid w:val="00C444AC"/>
    <w:rsid w:val="00C46CE1"/>
    <w:rsid w:val="00C51113"/>
    <w:rsid w:val="00C53B80"/>
    <w:rsid w:val="00C85D18"/>
    <w:rsid w:val="00C876C6"/>
    <w:rsid w:val="00CA0931"/>
    <w:rsid w:val="00CA28E9"/>
    <w:rsid w:val="00CB061B"/>
    <w:rsid w:val="00CB436A"/>
    <w:rsid w:val="00CD23CB"/>
    <w:rsid w:val="00CE1E81"/>
    <w:rsid w:val="00CF3B56"/>
    <w:rsid w:val="00D05187"/>
    <w:rsid w:val="00D125FC"/>
    <w:rsid w:val="00D1355B"/>
    <w:rsid w:val="00D33D41"/>
    <w:rsid w:val="00D358CC"/>
    <w:rsid w:val="00D53833"/>
    <w:rsid w:val="00D5419C"/>
    <w:rsid w:val="00D605DC"/>
    <w:rsid w:val="00D62E66"/>
    <w:rsid w:val="00D87EE5"/>
    <w:rsid w:val="00DB48BC"/>
    <w:rsid w:val="00DB4E2D"/>
    <w:rsid w:val="00DB60BD"/>
    <w:rsid w:val="00DD4099"/>
    <w:rsid w:val="00DE10AC"/>
    <w:rsid w:val="00DE5E7C"/>
    <w:rsid w:val="00DF2545"/>
    <w:rsid w:val="00DF6E0C"/>
    <w:rsid w:val="00E075D4"/>
    <w:rsid w:val="00E127E1"/>
    <w:rsid w:val="00E15B13"/>
    <w:rsid w:val="00E23228"/>
    <w:rsid w:val="00E275D0"/>
    <w:rsid w:val="00E347FE"/>
    <w:rsid w:val="00E47348"/>
    <w:rsid w:val="00E7181B"/>
    <w:rsid w:val="00E92E77"/>
    <w:rsid w:val="00E97A54"/>
    <w:rsid w:val="00EA5113"/>
    <w:rsid w:val="00EA5170"/>
    <w:rsid w:val="00EC07DC"/>
    <w:rsid w:val="00EE2834"/>
    <w:rsid w:val="00EE6D35"/>
    <w:rsid w:val="00EF371A"/>
    <w:rsid w:val="00EF5502"/>
    <w:rsid w:val="00EF6F39"/>
    <w:rsid w:val="00F04554"/>
    <w:rsid w:val="00F23DE4"/>
    <w:rsid w:val="00F37D7B"/>
    <w:rsid w:val="00F42235"/>
    <w:rsid w:val="00F43460"/>
    <w:rsid w:val="00F47951"/>
    <w:rsid w:val="00F61EA6"/>
    <w:rsid w:val="00F677B2"/>
    <w:rsid w:val="00F72D52"/>
    <w:rsid w:val="00F84733"/>
    <w:rsid w:val="00FB272C"/>
    <w:rsid w:val="00FB3BC8"/>
    <w:rsid w:val="00FB4FEE"/>
    <w:rsid w:val="00FC0770"/>
    <w:rsid w:val="00FD1442"/>
    <w:rsid w:val="00FD27AF"/>
    <w:rsid w:val="00FD2F30"/>
    <w:rsid w:val="00FF3830"/>
    <w:rsid w:val="00FF76ED"/>
    <w:rsid w:val="01B74A41"/>
    <w:rsid w:val="033D0E15"/>
    <w:rsid w:val="038E41DC"/>
    <w:rsid w:val="03D41EED"/>
    <w:rsid w:val="078D4C9A"/>
    <w:rsid w:val="07C91F51"/>
    <w:rsid w:val="094B2427"/>
    <w:rsid w:val="09AB71CA"/>
    <w:rsid w:val="09BB1019"/>
    <w:rsid w:val="0C866F8B"/>
    <w:rsid w:val="0D1C40E9"/>
    <w:rsid w:val="0D3150E0"/>
    <w:rsid w:val="0D597F39"/>
    <w:rsid w:val="0E207178"/>
    <w:rsid w:val="0E2303E2"/>
    <w:rsid w:val="0ECD065C"/>
    <w:rsid w:val="0EED37BB"/>
    <w:rsid w:val="108C1248"/>
    <w:rsid w:val="13150595"/>
    <w:rsid w:val="134F0F31"/>
    <w:rsid w:val="13836DC8"/>
    <w:rsid w:val="13E0285C"/>
    <w:rsid w:val="14AB0B7A"/>
    <w:rsid w:val="15507C10"/>
    <w:rsid w:val="15904A68"/>
    <w:rsid w:val="165857B5"/>
    <w:rsid w:val="170912A3"/>
    <w:rsid w:val="181162A3"/>
    <w:rsid w:val="1820033D"/>
    <w:rsid w:val="18866341"/>
    <w:rsid w:val="19F36C43"/>
    <w:rsid w:val="1A356E43"/>
    <w:rsid w:val="1B4A5CE2"/>
    <w:rsid w:val="1B5B5721"/>
    <w:rsid w:val="1B5C69D4"/>
    <w:rsid w:val="1B65702E"/>
    <w:rsid w:val="1B9D09AF"/>
    <w:rsid w:val="1C8240BB"/>
    <w:rsid w:val="1D39112F"/>
    <w:rsid w:val="1D432407"/>
    <w:rsid w:val="1D7729B6"/>
    <w:rsid w:val="1D8D66F6"/>
    <w:rsid w:val="1E6830F4"/>
    <w:rsid w:val="21813F7F"/>
    <w:rsid w:val="22833505"/>
    <w:rsid w:val="22BC52DD"/>
    <w:rsid w:val="232B47AA"/>
    <w:rsid w:val="23467790"/>
    <w:rsid w:val="239E2612"/>
    <w:rsid w:val="23CD4E9B"/>
    <w:rsid w:val="270866A0"/>
    <w:rsid w:val="27B35AAB"/>
    <w:rsid w:val="29135DBB"/>
    <w:rsid w:val="291E18BA"/>
    <w:rsid w:val="2A5627FD"/>
    <w:rsid w:val="2A691770"/>
    <w:rsid w:val="2A9D09F8"/>
    <w:rsid w:val="2B9032E6"/>
    <w:rsid w:val="2BB16C8C"/>
    <w:rsid w:val="2CF95EF3"/>
    <w:rsid w:val="30753494"/>
    <w:rsid w:val="31087267"/>
    <w:rsid w:val="316E613E"/>
    <w:rsid w:val="31F57290"/>
    <w:rsid w:val="32284449"/>
    <w:rsid w:val="32C404CC"/>
    <w:rsid w:val="32DD20EF"/>
    <w:rsid w:val="33DF3AE5"/>
    <w:rsid w:val="34163629"/>
    <w:rsid w:val="34A40D5D"/>
    <w:rsid w:val="36626141"/>
    <w:rsid w:val="36A950FE"/>
    <w:rsid w:val="37266088"/>
    <w:rsid w:val="37F87943"/>
    <w:rsid w:val="37FA1570"/>
    <w:rsid w:val="39FE29F5"/>
    <w:rsid w:val="3A1F4F4B"/>
    <w:rsid w:val="3CA73FB4"/>
    <w:rsid w:val="3CCD200D"/>
    <w:rsid w:val="3CFB0B6C"/>
    <w:rsid w:val="3D4C3E03"/>
    <w:rsid w:val="3DCE20C0"/>
    <w:rsid w:val="3F0A5C4A"/>
    <w:rsid w:val="3FAF1B50"/>
    <w:rsid w:val="40134315"/>
    <w:rsid w:val="40431A43"/>
    <w:rsid w:val="41BB1ED4"/>
    <w:rsid w:val="41D563D4"/>
    <w:rsid w:val="41F27F1E"/>
    <w:rsid w:val="421B1192"/>
    <w:rsid w:val="422007DB"/>
    <w:rsid w:val="42573C3F"/>
    <w:rsid w:val="42EE5F04"/>
    <w:rsid w:val="43800213"/>
    <w:rsid w:val="43CC05A9"/>
    <w:rsid w:val="441C680A"/>
    <w:rsid w:val="447E2D69"/>
    <w:rsid w:val="44F32FA0"/>
    <w:rsid w:val="4535226F"/>
    <w:rsid w:val="458C163F"/>
    <w:rsid w:val="45E110D1"/>
    <w:rsid w:val="47164310"/>
    <w:rsid w:val="48F70998"/>
    <w:rsid w:val="491C620A"/>
    <w:rsid w:val="49513F78"/>
    <w:rsid w:val="496E314C"/>
    <w:rsid w:val="49CB352E"/>
    <w:rsid w:val="4B405FBC"/>
    <w:rsid w:val="4B4B3988"/>
    <w:rsid w:val="4B95219B"/>
    <w:rsid w:val="4CA93E09"/>
    <w:rsid w:val="4CE82464"/>
    <w:rsid w:val="4D0905CD"/>
    <w:rsid w:val="4EA314E9"/>
    <w:rsid w:val="4FA37927"/>
    <w:rsid w:val="50805044"/>
    <w:rsid w:val="516C3D29"/>
    <w:rsid w:val="52197CD1"/>
    <w:rsid w:val="52AD08EC"/>
    <w:rsid w:val="558D16BB"/>
    <w:rsid w:val="563B2144"/>
    <w:rsid w:val="56774490"/>
    <w:rsid w:val="57F47D6F"/>
    <w:rsid w:val="57F70540"/>
    <w:rsid w:val="5806443C"/>
    <w:rsid w:val="58095648"/>
    <w:rsid w:val="580D4459"/>
    <w:rsid w:val="58492675"/>
    <w:rsid w:val="5A5E78CD"/>
    <w:rsid w:val="5AC8387D"/>
    <w:rsid w:val="5B4700B1"/>
    <w:rsid w:val="5B9277C4"/>
    <w:rsid w:val="5BB17082"/>
    <w:rsid w:val="5BFD3144"/>
    <w:rsid w:val="5CA6424F"/>
    <w:rsid w:val="5CB90027"/>
    <w:rsid w:val="5CCE1BAA"/>
    <w:rsid w:val="5F322F1C"/>
    <w:rsid w:val="60C47748"/>
    <w:rsid w:val="61AA722C"/>
    <w:rsid w:val="61E7472F"/>
    <w:rsid w:val="62400627"/>
    <w:rsid w:val="62765BE7"/>
    <w:rsid w:val="633F3A9C"/>
    <w:rsid w:val="651641C9"/>
    <w:rsid w:val="65AE2943"/>
    <w:rsid w:val="65FD43DF"/>
    <w:rsid w:val="663E498D"/>
    <w:rsid w:val="66F46855"/>
    <w:rsid w:val="67B4300E"/>
    <w:rsid w:val="690178B3"/>
    <w:rsid w:val="69DF7FFE"/>
    <w:rsid w:val="6A247B2D"/>
    <w:rsid w:val="6C401B2D"/>
    <w:rsid w:val="6D4F2C25"/>
    <w:rsid w:val="6D6A223F"/>
    <w:rsid w:val="6ED511E3"/>
    <w:rsid w:val="6F3377BC"/>
    <w:rsid w:val="72B9389A"/>
    <w:rsid w:val="73992850"/>
    <w:rsid w:val="75917F0B"/>
    <w:rsid w:val="79540EE0"/>
    <w:rsid w:val="795C37F1"/>
    <w:rsid w:val="7A0F0A0B"/>
    <w:rsid w:val="7CFA01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72D800-71CC-4866-A426-715395A9F1DC}">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9</Pages>
  <Words>492</Words>
  <Characters>2811</Characters>
  <Lines>23</Lines>
  <Paragraphs>6</Paragraphs>
  <TotalTime>3</TotalTime>
  <ScaleCrop>false</ScaleCrop>
  <LinksUpToDate>false</LinksUpToDate>
  <CharactersWithSpaces>3297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2020-04-25T05:56:00Z</dcterms:created>
  <dc:creator>李锦红</dc:creator>
  <cp:lastModifiedBy>叶丽莎</cp:lastModifiedBy>
  <cp:lastPrinted>2020-04-07T04:55:00Z</cp:lastPrinted>
  <dcterms:modified xsi:type="dcterms:W3CDTF">2020-10-10T02:24:09Z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