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Times New Roman" w:hAnsi="Times New Roman" w:eastAsia="黑体"/>
          <w:sz w:val="32"/>
          <w:szCs w:val="32"/>
        </w:rPr>
      </w:pPr>
      <w:r>
        <mc:AlternateContent>
          <mc:Choice Requires="wps">
            <w:drawing>
              <wp:anchor distT="0" distB="0" distL="114300" distR="114300" simplePos="0" relativeHeight="251658240" behindDoc="0" locked="0" layoutInCell="1" allowOverlap="1">
                <wp:simplePos x="0" y="0"/>
                <wp:positionH relativeFrom="column">
                  <wp:posOffset>3041650</wp:posOffset>
                </wp:positionH>
                <wp:positionV relativeFrom="paragraph">
                  <wp:posOffset>-67945</wp:posOffset>
                </wp:positionV>
                <wp:extent cx="2246630" cy="1289050"/>
                <wp:effectExtent l="5080" t="4445" r="9525" b="13970"/>
                <wp:wrapNone/>
                <wp:docPr id="1" name="文本框 1"/>
                <wp:cNvGraphicFramePr/>
                <a:graphic xmlns:a="http://schemas.openxmlformats.org/drawingml/2006/main">
                  <a:graphicData uri="http://schemas.microsoft.com/office/word/2010/wordprocessingShape">
                    <wps:wsp>
                      <wps:cNvSpPr txBox="1"/>
                      <wps:spPr>
                        <a:xfrm>
                          <a:off x="0" y="0"/>
                          <a:ext cx="2246630" cy="128905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编号：JM2020005</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39.5pt;margin-top:-5.35pt;height:101.5pt;width:176.9pt;z-index:251658240;mso-width-relative:margin;mso-height-relative:margin;mso-width-percent:400;mso-height-percent:200;" fillcolor="#FFFFFF" filled="t" stroked="t" coordsize="21600,21600" o:gfxdata="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UySHvdkAAAALAQAADwAAAAAAAAABACAAAAAiAAAAZHJzL2Rv&#10;d25yZXYueG1sUEsBAhQAFAAAAAgAh07iQGiK8skAAgAAEQQAAA4AAAAAAAAAAQAgAAAAKAEAAGRy&#10;cy9lMm9Eb2MueG1sUEsFBgAAAAAGAAYAWQEAAJoFAAAAAA==&#10;">
                <v:fill on="t" focussize="0,0"/>
                <v:stroke color="#FFFFFF" joinstyle="miter"/>
                <v:imagedata o:title=""/>
                <o:lock v:ext="edit" aspectratio="f"/>
                <v:textbox style="mso-fit-shape-to-text:t;">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编号：JM2020005</w:t>
                      </w:r>
                    </w:p>
                  </w:txbxContent>
                </v:textbox>
              </v:shape>
            </w:pict>
          </mc:Fallback>
        </mc:AlternateConten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bookmarkStart w:id="0" w:name="_GoBack"/>
      <w:bookmarkEnd w:id="0"/>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江门市</w:t>
      </w:r>
      <w:r>
        <w:rPr>
          <w:rFonts w:ascii="华文中宋" w:hAnsi="华文中宋" w:eastAsia="华文中宋" w:cs="华文中宋"/>
          <w:sz w:val="36"/>
          <w:szCs w:val="36"/>
          <w:u w:val="single"/>
        </w:rPr>
        <w:t xml:space="preserve">  </w:t>
      </w:r>
      <w:r>
        <w:rPr>
          <w:rFonts w:hint="eastAsia" w:ascii="华文中宋" w:hAnsi="华文中宋" w:eastAsia="华文中宋" w:cs="华文中宋"/>
          <w:sz w:val="36"/>
          <w:szCs w:val="36"/>
          <w:u w:val="single"/>
        </w:rPr>
        <w:t>岭南盆景制作</w:t>
      </w:r>
      <w:r>
        <w:rPr>
          <w:rFonts w:ascii="华文中宋" w:hAnsi="华文中宋" w:eastAsia="华文中宋" w:cs="华文中宋"/>
          <w:sz w:val="36"/>
          <w:szCs w:val="36"/>
          <w:u w:val="single"/>
        </w:rPr>
        <w:t xml:space="preserve">  </w:t>
      </w:r>
      <w:r>
        <w:rPr>
          <w:rFonts w:hint="eastAsia" w:ascii="华文中宋" w:hAnsi="华文中宋" w:eastAsia="华文中宋" w:cs="华文中宋"/>
          <w:sz w:val="36"/>
          <w:szCs w:val="36"/>
        </w:rPr>
        <w:t>职业技能培训课程标准</w:t>
      </w: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送审日期：2020年4月</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开发负责人：陈家劲（</w:t>
      </w:r>
      <w:r>
        <w:rPr>
          <w:rFonts w:ascii="华文中宋" w:hAnsi="华文中宋" w:eastAsia="华文中宋" w:cs="华文中宋"/>
          <w:sz w:val="36"/>
          <w:szCs w:val="36"/>
        </w:rPr>
        <w:t>13702238796</w:t>
      </w:r>
      <w:r>
        <w:rPr>
          <w:rFonts w:hint="eastAsia" w:ascii="华文中宋" w:hAnsi="华文中宋" w:eastAsia="华文中宋" w:cs="华文中宋"/>
          <w:sz w:val="36"/>
          <w:szCs w:val="36"/>
        </w:rPr>
        <w:t>）</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开发专家组：陈家劲、陈万均、黎晓玮</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开发单位</w:t>
      </w:r>
      <w:r>
        <w:rPr>
          <w:rFonts w:ascii="华文中宋" w:hAnsi="华文中宋" w:eastAsia="华文中宋" w:cs="华文中宋"/>
          <w:sz w:val="36"/>
          <w:szCs w:val="36"/>
        </w:rPr>
        <w:t>(盖章)：</w:t>
      </w:r>
      <w:r>
        <w:rPr>
          <w:rFonts w:hint="eastAsia" w:ascii="华文中宋" w:hAnsi="华文中宋" w:eastAsia="华文中宋" w:cs="华文中宋"/>
          <w:sz w:val="36"/>
          <w:szCs w:val="36"/>
        </w:rPr>
        <w:t xml:space="preserve"> 江门博艺园 </w: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sectPr>
          <w:pgSz w:w="11906" w:h="16838"/>
          <w:pgMar w:top="2098" w:right="1474" w:bottom="1985" w:left="1588" w:header="851" w:footer="992" w:gutter="0"/>
          <w:cols w:space="425" w:num="1"/>
          <w:docGrid w:type="lines" w:linePitch="312" w:charSpace="0"/>
        </w:sect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填写说明</w:t>
      </w:r>
    </w:p>
    <w:p>
      <w:pPr>
        <w:widowControl/>
        <w:spacing w:line="600" w:lineRule="atLeast"/>
        <w:ind w:firstLine="640"/>
        <w:jc w:val="left"/>
        <w:rPr>
          <w:rFonts w:ascii="Times New Roman" w:hAnsi="Times New Roman" w:eastAsia="仿宋_GB2312"/>
          <w:bCs/>
          <w:kern w:val="0"/>
          <w:sz w:val="32"/>
          <w:szCs w:val="32"/>
        </w:rPr>
      </w:pPr>
      <w:r>
        <w:rPr>
          <w:rFonts w:hint="eastAsia" w:ascii="仿宋_GB2312" w:hAnsi="仿宋_GB2312" w:eastAsia="仿宋_GB2312" w:cs="仿宋_GB2312"/>
          <w:sz w:val="32"/>
          <w:szCs w:val="32"/>
        </w:rPr>
        <w:t>一、</w:t>
      </w:r>
      <w:r>
        <w:rPr>
          <w:rFonts w:hint="eastAsia" w:ascii="Times New Roman" w:hAnsi="Times New Roman" w:eastAsia="仿宋_GB2312"/>
          <w:kern w:val="0"/>
          <w:sz w:val="32"/>
          <w:szCs w:val="32"/>
        </w:rPr>
        <w:t>以A4纸打印一式</w:t>
      </w:r>
      <w:r>
        <w:rPr>
          <w:rFonts w:hint="eastAsia" w:ascii="Times New Roman" w:hAnsi="Times New Roman" w:eastAsia="仿宋_GB2312"/>
          <w:bCs/>
          <w:kern w:val="0"/>
          <w:sz w:val="32"/>
          <w:szCs w:val="32"/>
        </w:rPr>
        <w:t>2份，在规定时间内提交人力资源社会保障部门</w:t>
      </w:r>
      <w:r>
        <w:rPr>
          <w:rFonts w:hint="eastAsia" w:ascii="Times New Roman" w:hAnsi="Times New Roman" w:eastAsia="仿宋_GB2312"/>
          <w:kern w:val="0"/>
          <w:sz w:val="32"/>
          <w:szCs w:val="32"/>
        </w:rPr>
        <w:t>审核</w:t>
      </w:r>
      <w:r>
        <w:rPr>
          <w:rFonts w:hint="eastAsia" w:ascii="Times New Roman" w:hAnsi="Times New Roman" w:eastAsia="仿宋_GB2312"/>
          <w:bCs/>
          <w:kern w:val="0"/>
          <w:sz w:val="32"/>
          <w:szCs w:val="32"/>
        </w:rPr>
        <w:t>。</w:t>
      </w:r>
      <w:r>
        <w:rPr>
          <w:rFonts w:hint="eastAsia" w:ascii="Times New Roman" w:hAnsi="Times New Roman" w:eastAsia="仿宋_GB2312"/>
          <w:kern w:val="0"/>
          <w:sz w:val="32"/>
          <w:szCs w:val="32"/>
        </w:rPr>
        <w:t>封面上方的编号由</w:t>
      </w:r>
      <w:r>
        <w:rPr>
          <w:rFonts w:hint="eastAsia" w:ascii="Times New Roman" w:hAnsi="Times New Roman" w:eastAsia="仿宋_GB2312"/>
          <w:bCs/>
          <w:kern w:val="0"/>
          <w:sz w:val="32"/>
          <w:szCs w:val="32"/>
        </w:rPr>
        <w:t>人力资源社会保障部门</w:t>
      </w:r>
      <w:r>
        <w:rPr>
          <w:rFonts w:hint="eastAsia" w:ascii="Times New Roman" w:hAnsi="Times New Roman" w:eastAsia="仿宋_GB2312"/>
          <w:kern w:val="0"/>
          <w:sz w:val="32"/>
          <w:szCs w:val="32"/>
        </w:rPr>
        <w:t>填写。</w:t>
      </w:r>
    </w:p>
    <w:p>
      <w:pPr>
        <w:ind w:firstLine="640" w:firstLineChars="200"/>
        <w:rPr>
          <w:rFonts w:ascii="仿宋" w:hAnsi="仿宋" w:eastAsia="仿宋"/>
          <w:sz w:val="32"/>
          <w:szCs w:val="32"/>
        </w:rPr>
      </w:pPr>
      <w:r>
        <w:rPr>
          <w:rFonts w:hint="eastAsia" w:ascii="仿宋_GB2312" w:hAnsi="仿宋_GB2312" w:eastAsia="仿宋_GB2312" w:cs="仿宋_GB2312"/>
          <w:sz w:val="32"/>
          <w:szCs w:val="32"/>
        </w:rPr>
        <w:t>二、培训课程标准工种名称需在</w:t>
      </w:r>
      <w:r>
        <w:rPr>
          <w:rFonts w:hint="eastAsia" w:ascii="仿宋" w:hAnsi="仿宋" w:eastAsia="仿宋"/>
          <w:sz w:val="32"/>
          <w:szCs w:val="32"/>
        </w:rPr>
        <w:t>《中华人民共和国职业分类大典</w:t>
      </w:r>
      <w:r>
        <w:rPr>
          <w:rFonts w:ascii="仿宋" w:hAnsi="仿宋" w:eastAsia="仿宋"/>
          <w:sz w:val="32"/>
          <w:szCs w:val="32"/>
        </w:rPr>
        <w:t>(2015年版)》中技能类职业(工种)、新职业、专项职业能力（含培训合格证）或技能单元等</w:t>
      </w:r>
      <w:r>
        <w:rPr>
          <w:rFonts w:hint="eastAsia" w:ascii="仿宋" w:hAnsi="仿宋" w:eastAsia="仿宋"/>
          <w:sz w:val="32"/>
          <w:szCs w:val="32"/>
        </w:rPr>
        <w:t>基础上进行细分。如涂装工（化工涂料）。</w:t>
      </w:r>
    </w:p>
    <w:p>
      <w:pPr>
        <w:ind w:firstLine="640" w:firstLineChars="200"/>
        <w:rPr>
          <w:rFonts w:ascii="仿宋" w:hAnsi="仿宋" w:eastAsia="仿宋"/>
          <w:sz w:val="32"/>
          <w:szCs w:val="32"/>
        </w:rPr>
      </w:pPr>
      <w:r>
        <w:rPr>
          <w:rFonts w:hint="eastAsia" w:ascii="仿宋" w:hAnsi="仿宋" w:eastAsia="仿宋"/>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pPr>
        <w:sectPr>
          <w:pgSz w:w="11906" w:h="16838"/>
          <w:pgMar w:top="1985" w:right="1474" w:bottom="1814" w:left="1588" w:header="851" w:footer="992" w:gutter="0"/>
          <w:cols w:space="425" w:num="1"/>
          <w:docGrid w:type="linesAndChars" w:linePitch="312" w:charSpace="0"/>
        </w:sectPr>
      </w:pP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一、培训说明</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1.1 </w:t>
      </w:r>
      <w:r>
        <w:rPr>
          <w:rFonts w:hint="eastAsia" w:ascii="仿宋_GB2312" w:hAnsi="仿宋_GB2312" w:eastAsia="仿宋_GB2312" w:cs="仿宋_GB2312"/>
          <w:sz w:val="32"/>
          <w:szCs w:val="32"/>
        </w:rPr>
        <w:t>课标名称：江门市</w:t>
      </w:r>
      <w:r>
        <w:rPr>
          <w:rFonts w:hint="eastAsia" w:ascii="仿宋_GB2312" w:hAnsi="仿宋_GB2312" w:eastAsia="仿宋_GB2312" w:cs="仿宋_GB2312"/>
          <w:sz w:val="32"/>
          <w:szCs w:val="32"/>
          <w:u w:val="single"/>
        </w:rPr>
        <w:t>岭南盆景制作</w:t>
      </w:r>
      <w:r>
        <w:rPr>
          <w:rFonts w:hint="eastAsia" w:ascii="仿宋_GB2312" w:hAnsi="仿宋_GB2312" w:eastAsia="仿宋_GB2312" w:cs="仿宋_GB2312"/>
          <w:sz w:val="32"/>
          <w:szCs w:val="32"/>
        </w:rPr>
        <w:t>职业技能培训课程标准</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1.2 </w:t>
      </w:r>
      <w:r>
        <w:rPr>
          <w:rFonts w:hint="eastAsia" w:ascii="仿宋_GB2312" w:hAnsi="仿宋_GB2312" w:eastAsia="仿宋_GB2312" w:cs="仿宋_GB2312"/>
          <w:sz w:val="32"/>
          <w:szCs w:val="32"/>
        </w:rPr>
        <w:t>编制依据：本培训课程标准参考</w:t>
      </w:r>
      <w:r>
        <w:rPr>
          <w:rFonts w:hint="eastAsia" w:ascii="仿宋_GB2312" w:hAnsi="仿宋_GB2312" w:eastAsia="仿宋_GB2312" w:cs="仿宋_GB2312"/>
          <w:sz w:val="32"/>
          <w:szCs w:val="32"/>
          <w:u w:val="single"/>
        </w:rPr>
        <w:t xml:space="preserve"> 《中华人民共和国职业分类大典（2015年版）》4-09-10-03盆景工</w:t>
      </w:r>
      <w:r>
        <w:rPr>
          <w:rFonts w:ascii="仿宋_GB2312" w:hAnsi="仿宋_GB2312" w:eastAsia="仿宋_GB2312" w:cs="仿宋_GB2312"/>
          <w:sz w:val="32"/>
          <w:szCs w:val="32"/>
        </w:rPr>
        <w:t>职业技能标准</w:t>
      </w:r>
      <w:r>
        <w:rPr>
          <w:rFonts w:hint="eastAsia" w:ascii="仿宋_GB2312" w:hAnsi="仿宋_GB2312" w:eastAsia="仿宋_GB2312" w:cs="仿宋_GB2312"/>
          <w:sz w:val="32"/>
          <w:szCs w:val="32"/>
        </w:rPr>
        <w:t>编制。</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1.3 </w:t>
      </w:r>
      <w:r>
        <w:rPr>
          <w:rFonts w:hint="eastAsia" w:ascii="仿宋_GB2312" w:hAnsi="仿宋_GB2312" w:eastAsia="仿宋_GB2312" w:cs="仿宋_GB2312"/>
          <w:sz w:val="32"/>
          <w:szCs w:val="32"/>
        </w:rPr>
        <w:t>适用受训对象：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有意向从事盆景制作工作的人员</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1.4 培训师要求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从事盆景制作行业10年以上</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1.5 培训场地设备要求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可容纳30人以上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配备课桌、教学电脑、投影仪、麦克风等设备</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6</w:t>
      </w:r>
      <w:r>
        <w:rPr>
          <w:rFonts w:ascii="仿宋_GB2312" w:hAnsi="仿宋_GB2312" w:eastAsia="仿宋_GB2312" w:cs="仿宋_GB2312"/>
          <w:sz w:val="32"/>
          <w:szCs w:val="32"/>
        </w:rPr>
        <w:t>其他：</w:t>
      </w:r>
      <w:r>
        <w:rPr>
          <w:rFonts w:hint="eastAsia" w:ascii="仿宋_GB2312" w:hAnsi="仿宋_GB2312" w:eastAsia="仿宋_GB2312" w:cs="仿宋_GB2312"/>
          <w:sz w:val="32"/>
          <w:szCs w:val="32"/>
        </w:rPr>
        <w:t>各培训机构可根据本培训计划及培训实际情况，在不少于总课时的前提下编写具体实施的计划大纲和课程安排表。同时，还应根据具体情况布置一定的课外作业时间和课外实训练习时间。推荐教材仅供参考，各培训机构可根据培训实际情况使用。</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7考核方式：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笔试：满分100分，60分合格，占总成绩40%。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实操：满分100分，60分合格，占总成绩60%。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1.8考核标准：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笔试考试内容：盆景欣赏知识。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实操考核内容：盆景制作基础。</w:t>
      </w:r>
    </w:p>
    <w:p>
      <w:pPr>
        <w:ind w:firstLine="640" w:firstLineChars="200"/>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二、培训目标</w:t>
      </w:r>
      <w:r>
        <w:rPr>
          <w:rFonts w:ascii="仿宋_GB2312" w:hAnsi="仿宋_GB2312" w:eastAsia="仿宋_GB2312" w:cs="仿宋_GB2312"/>
          <w:sz w:val="32"/>
          <w:szCs w:val="32"/>
        </w:rPr>
        <w:t xml:space="preserve"> </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通过本职业能力理论知识学习和操作技能训练，培训对象能够具备盆景制作与销售职业能力所要求的理论知识和实际操作技能，能胜任职业盆景技师岗位。</w:t>
      </w:r>
      <w:r>
        <w:rPr>
          <w:rFonts w:ascii="仿宋_GB2312" w:hAnsi="仿宋_GB2312" w:eastAsia="仿宋_GB2312" w:cs="仿宋_GB2312"/>
          <w:sz w:val="32"/>
          <w:szCs w:val="32"/>
        </w:rPr>
        <w:t xml:space="preserve"> </w:t>
      </w:r>
    </w:p>
    <w:p>
      <w:pPr>
        <w:ind w:firstLine="640"/>
        <w:rPr>
          <w:rFonts w:ascii="仿宋_GB2312" w:hAnsi="仿宋_GB2312" w:eastAsia="仿宋_GB2312" w:cs="仿宋_GB2312"/>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三、单元课时分配表</w:t>
      </w:r>
      <w:r>
        <w:rPr>
          <w:rFonts w:ascii="黑体" w:hAnsi="黑体" w:eastAsia="黑体" w:cs="黑体"/>
          <w:sz w:val="32"/>
          <w:szCs w:val="32"/>
        </w:rPr>
        <w:t xml:space="preserve"> </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3247"/>
        <w:gridCol w:w="1888"/>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3247"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课程单元名称</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所需课时数</w:t>
            </w:r>
          </w:p>
        </w:tc>
        <w:tc>
          <w:tcPr>
            <w:tcW w:w="213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3247"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中国盆景文化史</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12</w:t>
            </w:r>
          </w:p>
        </w:tc>
        <w:tc>
          <w:tcPr>
            <w:tcW w:w="213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3247"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盆景学理论基础</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15</w:t>
            </w:r>
          </w:p>
        </w:tc>
        <w:tc>
          <w:tcPr>
            <w:tcW w:w="213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3247"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盆景设计绘图</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12</w:t>
            </w:r>
          </w:p>
        </w:tc>
        <w:tc>
          <w:tcPr>
            <w:tcW w:w="213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理论+实操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3247"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盆景创作与养护</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15</w:t>
            </w:r>
          </w:p>
        </w:tc>
        <w:tc>
          <w:tcPr>
            <w:tcW w:w="213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理论+实操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5</w:t>
            </w:r>
          </w:p>
        </w:tc>
        <w:tc>
          <w:tcPr>
            <w:tcW w:w="3247"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盆景欣赏与考察</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6</w:t>
            </w:r>
          </w:p>
        </w:tc>
        <w:tc>
          <w:tcPr>
            <w:tcW w:w="213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欣赏+考察课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gridSpan w:val="2"/>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总课时数</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60</w:t>
            </w:r>
          </w:p>
        </w:tc>
        <w:tc>
          <w:tcPr>
            <w:tcW w:w="2131" w:type="dxa"/>
          </w:tcPr>
          <w:p>
            <w:pPr>
              <w:jc w:val="center"/>
              <w:rPr>
                <w:rFonts w:ascii="仿宋_GB2312" w:hAnsi="仿宋_GB2312" w:eastAsia="仿宋_GB2312" w:cs="仿宋_GB2312"/>
                <w:sz w:val="32"/>
                <w:szCs w:val="32"/>
              </w:rPr>
            </w:pPr>
          </w:p>
        </w:tc>
      </w:tr>
    </w:tbl>
    <w:p>
      <w:pPr>
        <w:rPr>
          <w:rFonts w:ascii="仿宋_GB2312" w:hAnsi="仿宋_GB2312" w:eastAsia="仿宋_GB2312" w:cs="仿宋_GB2312"/>
          <w:sz w:val="32"/>
          <w:szCs w:val="32"/>
        </w:rPr>
      </w:pPr>
      <w:r>
        <w:rPr>
          <w:rFonts w:hint="eastAsia" w:ascii="仿宋_GB2312" w:hAnsi="仿宋_GB2312" w:eastAsia="仿宋_GB2312" w:cs="仿宋_GB2312"/>
          <w:sz w:val="32"/>
          <w:szCs w:val="32"/>
        </w:rPr>
        <w:t>注：每课时不少于</w:t>
      </w:r>
      <w:r>
        <w:rPr>
          <w:rFonts w:ascii="仿宋_GB2312" w:hAnsi="仿宋_GB2312" w:eastAsia="仿宋_GB2312" w:cs="仿宋_GB2312"/>
          <w:sz w:val="32"/>
          <w:szCs w:val="32"/>
        </w:rPr>
        <w:t>45分钟。</w:t>
      </w:r>
    </w:p>
    <w:p>
      <w:pPr>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4.1 </w:t>
      </w:r>
      <w:r>
        <w:rPr>
          <w:rFonts w:hint="eastAsia" w:ascii="楷体_GB2312" w:hAnsi="楷体_GB2312" w:eastAsia="楷体_GB2312" w:cs="楷体_GB2312"/>
          <w:b/>
          <w:bCs/>
          <w:sz w:val="32"/>
          <w:szCs w:val="32"/>
        </w:rPr>
        <w:t>中国盆景文化史</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4.1.1</w:t>
      </w:r>
      <w:r>
        <w:rPr>
          <w:rFonts w:hint="eastAsia" w:ascii="仿宋_GB2312" w:hAnsi="仿宋_GB2312" w:eastAsia="仿宋_GB2312" w:cs="仿宋_GB2312"/>
          <w:b/>
          <w:bCs/>
          <w:sz w:val="32"/>
          <w:szCs w:val="32"/>
        </w:rPr>
        <w:t>培训目标</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中国盆景形成的思想基础与技术基础、中国盆景的起源与形成、历朝历代植物盆景特点及发展、山石盆景的形成与发展、盆景盆钵文化及中国盆景在世界范围的传播知识</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4.1.2</w:t>
      </w:r>
      <w:r>
        <w:rPr>
          <w:rFonts w:hint="eastAsia" w:ascii="仿宋_GB2312" w:hAnsi="仿宋_GB2312" w:eastAsia="仿宋_GB2312" w:cs="仿宋_GB2312"/>
          <w:b/>
          <w:bCs/>
          <w:sz w:val="32"/>
          <w:szCs w:val="32"/>
        </w:rPr>
        <w:t>培训内容</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4.1.2.</w:t>
      </w:r>
      <w:r>
        <w:rPr>
          <w:rFonts w:hint="eastAsia" w:ascii="仿宋_GB2312" w:hAnsi="仿宋_GB2312" w:eastAsia="仿宋_GB2312" w:cs="仿宋_GB2312"/>
          <w:sz w:val="32"/>
          <w:szCs w:val="32"/>
        </w:rPr>
        <w:t>1 理论教学内容</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中国盆景艺术的起源与形成、盆景文化及发展史、盆景分类法、盆景风格及类型流派、中国盆景走向世界</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4.1.3培训方式建议</w:t>
      </w:r>
      <w:r>
        <w:rPr>
          <w:rFonts w:ascii="仿宋_GB2312" w:hAnsi="仿宋_GB2312" w:eastAsia="仿宋_GB2312" w:cs="仿宋_GB2312"/>
          <w:sz w:val="32"/>
          <w:szCs w:val="32"/>
        </w:rPr>
        <w:t xml:space="preserve"> </w:t>
      </w:r>
    </w:p>
    <w:p>
      <w:pPr>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理论授课</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4.2 </w:t>
      </w:r>
      <w:r>
        <w:rPr>
          <w:rFonts w:hint="eastAsia" w:ascii="楷体_GB2312" w:hAnsi="楷体_GB2312" w:eastAsia="楷体_GB2312" w:cs="楷体_GB2312"/>
          <w:b/>
          <w:bCs/>
          <w:sz w:val="32"/>
          <w:szCs w:val="32"/>
        </w:rPr>
        <w:t>盆景学理论基础</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4.2.1培训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盆景艺术原理、盆景植物学知识、盆景材料与工具、盆景育苗基础知识</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4.2.2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4.2.2.1</w:t>
      </w:r>
      <w:r>
        <w:rPr>
          <w:rFonts w:hint="eastAsia" w:ascii="仿宋_GB2312" w:hAnsi="仿宋_GB2312" w:eastAsia="仿宋_GB2312" w:cs="仿宋_GB2312"/>
          <w:sz w:val="32"/>
          <w:szCs w:val="32"/>
        </w:rPr>
        <w:t>理论教学内容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盆景美学、盆景科学理论基础、盆景材料与工具、盆景苗圃</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理论授课</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4.</w:t>
      </w:r>
      <w:r>
        <w:rPr>
          <w:rFonts w:hint="eastAsia" w:ascii="楷体_GB2312" w:hAnsi="楷体_GB2312" w:eastAsia="楷体_GB2312" w:cs="楷体_GB2312"/>
          <w:b/>
          <w:bCs/>
          <w:sz w:val="32"/>
          <w:szCs w:val="32"/>
        </w:rPr>
        <w:t>3</w:t>
      </w: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盆景设计绘图</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盆景设计绘图技能</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盆景绘图基础、盆景造型特征与快速表现、盆景效果图绘制</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3</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理论教学内容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绘图基础与盆景造型特征的关系</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3</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技能实训内容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盆景绘图基础、盆景快速表现技法、盆景效果图绘制</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理论授课+现场实操</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4.</w:t>
      </w:r>
      <w:r>
        <w:rPr>
          <w:rFonts w:hint="eastAsia" w:ascii="楷体_GB2312" w:hAnsi="楷体_GB2312" w:eastAsia="楷体_GB2312" w:cs="楷体_GB2312"/>
          <w:b/>
          <w:bCs/>
          <w:sz w:val="32"/>
          <w:szCs w:val="32"/>
        </w:rPr>
        <w:t>4</w:t>
      </w: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盆景创作与养护</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4</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掌握盆景创作技能及养护基础知识</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4</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传统桩景创作、现代创新盆景创作、山水盆景创作、盆景养护管理知识</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理论教学内容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盆景创作概论、盆景养护管理概论</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技能实训内容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树桩盆景制作、小品盆景制作、水旱盆景制作、盆景日常养护技能</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4</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理论授课+现场实操</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4.</w:t>
      </w:r>
      <w:r>
        <w:rPr>
          <w:rFonts w:hint="eastAsia" w:ascii="楷体_GB2312" w:hAnsi="楷体_GB2312" w:eastAsia="楷体_GB2312" w:cs="楷体_GB2312"/>
          <w:b/>
          <w:bCs/>
          <w:sz w:val="32"/>
          <w:szCs w:val="32"/>
        </w:rPr>
        <w:t>5</w:t>
      </w: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盆景欣赏与考察</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了解盆景园的性质与任务、盆景园总体规划、盆景展览流程、盆景应用场所、盆景欣赏常识等内容</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盆景欣赏、盆景园考察、参观盆景展览</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5</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理论教学内容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盆景园总体规划与植物设计</w:t>
      </w:r>
    </w:p>
    <w:p>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5</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技能实训内容</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盆景园考察、参观盆景展览</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现场考察</w:t>
      </w:r>
    </w:p>
    <w:p>
      <w:pPr>
        <w:ind w:firstLine="640" w:firstLineChars="200"/>
        <w:rPr>
          <w:rFonts w:ascii="黑体" w:hAnsi="黑体" w:eastAsia="黑体" w:cs="黑体"/>
          <w:sz w:val="32"/>
          <w:szCs w:val="32"/>
        </w:rPr>
      </w:pPr>
      <w:r>
        <w:rPr>
          <w:rFonts w:hint="eastAsia" w:ascii="黑体" w:hAnsi="黑体" w:eastAsia="黑体" w:cs="黑体"/>
          <w:sz w:val="32"/>
          <w:szCs w:val="32"/>
        </w:rPr>
        <w:t>五、推荐教材</w:t>
      </w:r>
      <w:r>
        <w:rPr>
          <w:rFonts w:ascii="黑体" w:hAnsi="黑体" w:eastAsia="黑体" w:cs="黑体"/>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《盆景学》，中国林业出版社，</w:t>
      </w:r>
      <w:r>
        <w:rPr>
          <w:rFonts w:ascii="仿宋_GB2312" w:hAnsi="仿宋_GB2312" w:eastAsia="仿宋_GB2312" w:cs="仿宋_GB2312"/>
          <w:sz w:val="32"/>
          <w:szCs w:val="32"/>
        </w:rPr>
        <w:t>2009</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月第</w:t>
      </w:r>
      <w:r>
        <w:rPr>
          <w:rFonts w:ascii="仿宋_GB2312" w:hAnsi="仿宋_GB2312" w:eastAsia="仿宋_GB2312" w:cs="仿宋_GB2312"/>
          <w:sz w:val="32"/>
          <w:szCs w:val="32"/>
        </w:rPr>
        <w:t>3版</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《中国盆景文化史》，中国林业出版社，</w:t>
      </w:r>
      <w:r>
        <w:rPr>
          <w:rFonts w:ascii="仿宋_GB2312" w:hAnsi="仿宋_GB2312" w:eastAsia="仿宋_GB2312" w:cs="仿宋_GB2312"/>
          <w:sz w:val="32"/>
          <w:szCs w:val="32"/>
        </w:rPr>
        <w:t>2005</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月第</w:t>
      </w:r>
      <w:r>
        <w:rPr>
          <w:rFonts w:ascii="仿宋_GB2312" w:hAnsi="仿宋_GB2312" w:eastAsia="仿宋_GB2312" w:cs="仿宋_GB2312"/>
          <w:sz w:val="32"/>
          <w:szCs w:val="32"/>
        </w:rPr>
        <w:t>1版</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《树木盆景造型技艺详解》，中国林业出版社，</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月第</w:t>
      </w:r>
      <w:r>
        <w:rPr>
          <w:rFonts w:ascii="仿宋_GB2312" w:hAnsi="仿宋_GB2312" w:eastAsia="仿宋_GB2312" w:cs="仿宋_GB2312"/>
          <w:sz w:val="32"/>
          <w:szCs w:val="32"/>
        </w:rPr>
        <w:t>1版</w:t>
      </w:r>
    </w:p>
    <w:p>
      <w:pPr>
        <w:spacing w:line="560" w:lineRule="exact"/>
        <w:ind w:firstLine="640" w:firstLineChars="200"/>
        <w:rPr>
          <w:rFonts w:ascii="仿宋" w:hAnsi="仿宋" w:eastAsia="仿宋"/>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.《绘图盆景造型</w:t>
      </w:r>
      <w:r>
        <w:rPr>
          <w:rFonts w:ascii="仿宋_GB2312" w:hAnsi="仿宋_GB2312" w:eastAsia="仿宋_GB2312" w:cs="仿宋_GB2312"/>
          <w:sz w:val="32"/>
          <w:szCs w:val="32"/>
        </w:rPr>
        <w:t>2000</w:t>
      </w:r>
      <w:r>
        <w:rPr>
          <w:rFonts w:hint="eastAsia" w:ascii="仿宋_GB2312" w:hAnsi="仿宋_GB2312" w:eastAsia="仿宋_GB2312" w:cs="仿宋_GB2312"/>
          <w:sz w:val="32"/>
          <w:szCs w:val="32"/>
        </w:rPr>
        <w:t>例》，中国林业出版社，</w:t>
      </w:r>
      <w:r>
        <w:rPr>
          <w:rFonts w:ascii="仿宋_GB2312" w:hAnsi="仿宋_GB2312" w:eastAsia="仿宋_GB2312" w:cs="仿宋_GB2312"/>
          <w:sz w:val="32"/>
          <w:szCs w:val="32"/>
        </w:rPr>
        <w:t>2013</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月第一版</w:t>
      </w:r>
    </w:p>
    <w:sectPr>
      <w:footerReference r:id="rId3" w:type="default"/>
      <w:pgSz w:w="11906" w:h="16838"/>
      <w:pgMar w:top="2098"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4770" cy="1460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5.1pt;mso-position-horizontal:center;mso-position-horizontal-relative:margin;mso-wrap-style:none;z-index:251658240;mso-width-relative:page;mso-height-relative:page;" filled="f" stroked="f" coordsize="21600,21600" o:gfxdata="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P380u0QAAAAMBAAAPAAAAAAAAAAEAIAAAACIA&#10;AABkcnMvZG93bnJldi54bWxQSwECFAAUAAAACACHTuJAsMITlhACAAAEBAAADgAAAAAAAAABACAA&#10;AAAgAQAAZHJzL2Uyb0RvYy54bWxQSwUGAAAAAAYABgBZAQAAogU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69A8"/>
    <w:rsid w:val="00042215"/>
    <w:rsid w:val="00047CF7"/>
    <w:rsid w:val="00063B00"/>
    <w:rsid w:val="000C148B"/>
    <w:rsid w:val="000C30F1"/>
    <w:rsid w:val="000D5C11"/>
    <w:rsid w:val="000E4564"/>
    <w:rsid w:val="000E4BE0"/>
    <w:rsid w:val="001142BD"/>
    <w:rsid w:val="0011681B"/>
    <w:rsid w:val="0012492D"/>
    <w:rsid w:val="00143D54"/>
    <w:rsid w:val="00166A3D"/>
    <w:rsid w:val="00172A27"/>
    <w:rsid w:val="0018183B"/>
    <w:rsid w:val="001A0602"/>
    <w:rsid w:val="001A3E52"/>
    <w:rsid w:val="001C0A89"/>
    <w:rsid w:val="001C77BA"/>
    <w:rsid w:val="001D6570"/>
    <w:rsid w:val="001F33C5"/>
    <w:rsid w:val="001F3865"/>
    <w:rsid w:val="0020370B"/>
    <w:rsid w:val="00235607"/>
    <w:rsid w:val="002522D0"/>
    <w:rsid w:val="002C79AB"/>
    <w:rsid w:val="002E34EB"/>
    <w:rsid w:val="00301D77"/>
    <w:rsid w:val="00316523"/>
    <w:rsid w:val="0032150B"/>
    <w:rsid w:val="00323600"/>
    <w:rsid w:val="00325024"/>
    <w:rsid w:val="003320F3"/>
    <w:rsid w:val="00332D88"/>
    <w:rsid w:val="00346ACD"/>
    <w:rsid w:val="003473A7"/>
    <w:rsid w:val="0035254E"/>
    <w:rsid w:val="003539B8"/>
    <w:rsid w:val="0035622F"/>
    <w:rsid w:val="003701C8"/>
    <w:rsid w:val="00373ADC"/>
    <w:rsid w:val="0037682F"/>
    <w:rsid w:val="00392EAB"/>
    <w:rsid w:val="00396B32"/>
    <w:rsid w:val="003A5CF9"/>
    <w:rsid w:val="003D7D6E"/>
    <w:rsid w:val="003E6EB7"/>
    <w:rsid w:val="00404B20"/>
    <w:rsid w:val="00414EC8"/>
    <w:rsid w:val="00423BC7"/>
    <w:rsid w:val="0042460D"/>
    <w:rsid w:val="004249B5"/>
    <w:rsid w:val="004369A3"/>
    <w:rsid w:val="00456BAA"/>
    <w:rsid w:val="004618DF"/>
    <w:rsid w:val="0048010C"/>
    <w:rsid w:val="00484A1F"/>
    <w:rsid w:val="00485CED"/>
    <w:rsid w:val="0049353F"/>
    <w:rsid w:val="00495379"/>
    <w:rsid w:val="004E335D"/>
    <w:rsid w:val="004E61BB"/>
    <w:rsid w:val="0050584C"/>
    <w:rsid w:val="00521F66"/>
    <w:rsid w:val="00527051"/>
    <w:rsid w:val="00531BA2"/>
    <w:rsid w:val="005321C6"/>
    <w:rsid w:val="00551B12"/>
    <w:rsid w:val="005713B5"/>
    <w:rsid w:val="005727D8"/>
    <w:rsid w:val="00577979"/>
    <w:rsid w:val="00582152"/>
    <w:rsid w:val="005B7610"/>
    <w:rsid w:val="005F0F8B"/>
    <w:rsid w:val="00637CB7"/>
    <w:rsid w:val="006414AC"/>
    <w:rsid w:val="00643E6A"/>
    <w:rsid w:val="0068537A"/>
    <w:rsid w:val="00691020"/>
    <w:rsid w:val="006A6E6C"/>
    <w:rsid w:val="006B4CBF"/>
    <w:rsid w:val="006C3052"/>
    <w:rsid w:val="006F2E31"/>
    <w:rsid w:val="006F6D9E"/>
    <w:rsid w:val="0070648D"/>
    <w:rsid w:val="00720AF6"/>
    <w:rsid w:val="00727182"/>
    <w:rsid w:val="007414A5"/>
    <w:rsid w:val="007418DC"/>
    <w:rsid w:val="007622BE"/>
    <w:rsid w:val="007707F5"/>
    <w:rsid w:val="0079582C"/>
    <w:rsid w:val="007B25CA"/>
    <w:rsid w:val="007D6FD2"/>
    <w:rsid w:val="007F3A42"/>
    <w:rsid w:val="00800FE4"/>
    <w:rsid w:val="00804B33"/>
    <w:rsid w:val="00807B54"/>
    <w:rsid w:val="00843113"/>
    <w:rsid w:val="00853AA9"/>
    <w:rsid w:val="00856171"/>
    <w:rsid w:val="00867F58"/>
    <w:rsid w:val="00893D89"/>
    <w:rsid w:val="008C36DC"/>
    <w:rsid w:val="008D7734"/>
    <w:rsid w:val="008E4159"/>
    <w:rsid w:val="008F0060"/>
    <w:rsid w:val="008F2B72"/>
    <w:rsid w:val="00900057"/>
    <w:rsid w:val="009032B5"/>
    <w:rsid w:val="00904E89"/>
    <w:rsid w:val="00926F8F"/>
    <w:rsid w:val="0093176D"/>
    <w:rsid w:val="00943E75"/>
    <w:rsid w:val="009C7F4A"/>
    <w:rsid w:val="009D501D"/>
    <w:rsid w:val="009E0270"/>
    <w:rsid w:val="009F1F57"/>
    <w:rsid w:val="00A106E3"/>
    <w:rsid w:val="00A16784"/>
    <w:rsid w:val="00A250A8"/>
    <w:rsid w:val="00A465BB"/>
    <w:rsid w:val="00A6063C"/>
    <w:rsid w:val="00A62B0A"/>
    <w:rsid w:val="00A67065"/>
    <w:rsid w:val="00A71ECB"/>
    <w:rsid w:val="00A72BBF"/>
    <w:rsid w:val="00A86B9A"/>
    <w:rsid w:val="00A97954"/>
    <w:rsid w:val="00AA606E"/>
    <w:rsid w:val="00AD51C4"/>
    <w:rsid w:val="00AE72F8"/>
    <w:rsid w:val="00B03CCD"/>
    <w:rsid w:val="00B11705"/>
    <w:rsid w:val="00B24698"/>
    <w:rsid w:val="00B361CF"/>
    <w:rsid w:val="00B641DD"/>
    <w:rsid w:val="00B706BB"/>
    <w:rsid w:val="00B71C36"/>
    <w:rsid w:val="00B919ED"/>
    <w:rsid w:val="00BA0F9D"/>
    <w:rsid w:val="00BC1AF7"/>
    <w:rsid w:val="00BC22DB"/>
    <w:rsid w:val="00BC2822"/>
    <w:rsid w:val="00BD16A1"/>
    <w:rsid w:val="00BD7ACE"/>
    <w:rsid w:val="00BF1D67"/>
    <w:rsid w:val="00C02094"/>
    <w:rsid w:val="00C33E38"/>
    <w:rsid w:val="00C444AC"/>
    <w:rsid w:val="00C46CE1"/>
    <w:rsid w:val="00C876C6"/>
    <w:rsid w:val="00C9787B"/>
    <w:rsid w:val="00CB436A"/>
    <w:rsid w:val="00D070C6"/>
    <w:rsid w:val="00D125FC"/>
    <w:rsid w:val="00D1606E"/>
    <w:rsid w:val="00D358CC"/>
    <w:rsid w:val="00D42C77"/>
    <w:rsid w:val="00D52990"/>
    <w:rsid w:val="00D53833"/>
    <w:rsid w:val="00D605DC"/>
    <w:rsid w:val="00D87EE5"/>
    <w:rsid w:val="00DB48BC"/>
    <w:rsid w:val="00DB4E2D"/>
    <w:rsid w:val="00DD0AAC"/>
    <w:rsid w:val="00DE10AC"/>
    <w:rsid w:val="00DE5E7C"/>
    <w:rsid w:val="00DF0178"/>
    <w:rsid w:val="00DF628C"/>
    <w:rsid w:val="00DF6E0C"/>
    <w:rsid w:val="00E127E1"/>
    <w:rsid w:val="00E2780F"/>
    <w:rsid w:val="00E36EB3"/>
    <w:rsid w:val="00E47348"/>
    <w:rsid w:val="00E97A54"/>
    <w:rsid w:val="00EA5170"/>
    <w:rsid w:val="00EA7AC0"/>
    <w:rsid w:val="00EE201F"/>
    <w:rsid w:val="00EE2834"/>
    <w:rsid w:val="00EE6D35"/>
    <w:rsid w:val="00EF030B"/>
    <w:rsid w:val="00EF371A"/>
    <w:rsid w:val="00EF6F39"/>
    <w:rsid w:val="00F06981"/>
    <w:rsid w:val="00F10985"/>
    <w:rsid w:val="00F43460"/>
    <w:rsid w:val="00F61C61"/>
    <w:rsid w:val="00F61EA6"/>
    <w:rsid w:val="00F677B2"/>
    <w:rsid w:val="00F86B32"/>
    <w:rsid w:val="00FA3A8B"/>
    <w:rsid w:val="00FB3BC8"/>
    <w:rsid w:val="00FB4FEE"/>
    <w:rsid w:val="00FD1442"/>
    <w:rsid w:val="00FE6E3C"/>
    <w:rsid w:val="00FF76ED"/>
    <w:rsid w:val="01B74A41"/>
    <w:rsid w:val="033D0E15"/>
    <w:rsid w:val="038E41DC"/>
    <w:rsid w:val="03D41EED"/>
    <w:rsid w:val="0764756C"/>
    <w:rsid w:val="078D4C9A"/>
    <w:rsid w:val="07C91F51"/>
    <w:rsid w:val="094B2427"/>
    <w:rsid w:val="09AB71CA"/>
    <w:rsid w:val="09BB1019"/>
    <w:rsid w:val="0C866F8B"/>
    <w:rsid w:val="0D1C40E9"/>
    <w:rsid w:val="0D597F39"/>
    <w:rsid w:val="0E207178"/>
    <w:rsid w:val="0E2303E2"/>
    <w:rsid w:val="0ECD065C"/>
    <w:rsid w:val="0EED37BB"/>
    <w:rsid w:val="108C1248"/>
    <w:rsid w:val="13150595"/>
    <w:rsid w:val="134F0F31"/>
    <w:rsid w:val="13836DC8"/>
    <w:rsid w:val="14AB0B7A"/>
    <w:rsid w:val="15904A68"/>
    <w:rsid w:val="170912A3"/>
    <w:rsid w:val="181162A3"/>
    <w:rsid w:val="1820033D"/>
    <w:rsid w:val="19F36C43"/>
    <w:rsid w:val="1A356E43"/>
    <w:rsid w:val="1A3B5D18"/>
    <w:rsid w:val="1B4A5CE2"/>
    <w:rsid w:val="1B5B5721"/>
    <w:rsid w:val="1B65702E"/>
    <w:rsid w:val="1B9D09AF"/>
    <w:rsid w:val="1BC46A51"/>
    <w:rsid w:val="1C8240BB"/>
    <w:rsid w:val="1D39112F"/>
    <w:rsid w:val="1D432407"/>
    <w:rsid w:val="1D7729B6"/>
    <w:rsid w:val="1D8D66F6"/>
    <w:rsid w:val="1E6830F4"/>
    <w:rsid w:val="21813F7F"/>
    <w:rsid w:val="22BC52DD"/>
    <w:rsid w:val="232B47AA"/>
    <w:rsid w:val="23467790"/>
    <w:rsid w:val="239E2612"/>
    <w:rsid w:val="23CD4E9B"/>
    <w:rsid w:val="25914AAE"/>
    <w:rsid w:val="260221AC"/>
    <w:rsid w:val="270866A0"/>
    <w:rsid w:val="27B35AAB"/>
    <w:rsid w:val="291E18BA"/>
    <w:rsid w:val="2A5627FD"/>
    <w:rsid w:val="2A691770"/>
    <w:rsid w:val="2B9032E6"/>
    <w:rsid w:val="2BB16C8C"/>
    <w:rsid w:val="2CF95EF3"/>
    <w:rsid w:val="30BD2E4E"/>
    <w:rsid w:val="31087267"/>
    <w:rsid w:val="316E613E"/>
    <w:rsid w:val="31F57290"/>
    <w:rsid w:val="32284449"/>
    <w:rsid w:val="32C404CC"/>
    <w:rsid w:val="32DD20EF"/>
    <w:rsid w:val="34163629"/>
    <w:rsid w:val="34A40D5D"/>
    <w:rsid w:val="36626141"/>
    <w:rsid w:val="36A950FE"/>
    <w:rsid w:val="36F7391B"/>
    <w:rsid w:val="37266088"/>
    <w:rsid w:val="37F87943"/>
    <w:rsid w:val="37FA1570"/>
    <w:rsid w:val="3A1F4F4B"/>
    <w:rsid w:val="3CCD200D"/>
    <w:rsid w:val="3CFB0B6C"/>
    <w:rsid w:val="3D4C3E03"/>
    <w:rsid w:val="3DCE20C0"/>
    <w:rsid w:val="3F0A5C4A"/>
    <w:rsid w:val="3FAF1B50"/>
    <w:rsid w:val="3FD951F4"/>
    <w:rsid w:val="40065987"/>
    <w:rsid w:val="40134315"/>
    <w:rsid w:val="40431A43"/>
    <w:rsid w:val="41D563D4"/>
    <w:rsid w:val="421B1192"/>
    <w:rsid w:val="422007DB"/>
    <w:rsid w:val="423B3AC8"/>
    <w:rsid w:val="42573C3F"/>
    <w:rsid w:val="42EE5F04"/>
    <w:rsid w:val="43800213"/>
    <w:rsid w:val="43E40A1B"/>
    <w:rsid w:val="441C680A"/>
    <w:rsid w:val="447E2D69"/>
    <w:rsid w:val="44F32FA0"/>
    <w:rsid w:val="4535226F"/>
    <w:rsid w:val="458C163F"/>
    <w:rsid w:val="45E110D1"/>
    <w:rsid w:val="48F70998"/>
    <w:rsid w:val="491C620A"/>
    <w:rsid w:val="49513F78"/>
    <w:rsid w:val="496E314C"/>
    <w:rsid w:val="49CB352E"/>
    <w:rsid w:val="4B4B3988"/>
    <w:rsid w:val="4B95219B"/>
    <w:rsid w:val="4CA93E09"/>
    <w:rsid w:val="4CE82464"/>
    <w:rsid w:val="4D0905CD"/>
    <w:rsid w:val="4EA314E9"/>
    <w:rsid w:val="4FA37927"/>
    <w:rsid w:val="50805044"/>
    <w:rsid w:val="516C3D29"/>
    <w:rsid w:val="52AD08EC"/>
    <w:rsid w:val="558D16BB"/>
    <w:rsid w:val="56235205"/>
    <w:rsid w:val="563B2144"/>
    <w:rsid w:val="57F70540"/>
    <w:rsid w:val="58095648"/>
    <w:rsid w:val="580D4459"/>
    <w:rsid w:val="58492675"/>
    <w:rsid w:val="5A5E78CD"/>
    <w:rsid w:val="5B4700B1"/>
    <w:rsid w:val="5B9277C4"/>
    <w:rsid w:val="5BB17082"/>
    <w:rsid w:val="5BFD3144"/>
    <w:rsid w:val="5CB90027"/>
    <w:rsid w:val="5CCE1BAA"/>
    <w:rsid w:val="5F322F1C"/>
    <w:rsid w:val="60A3501A"/>
    <w:rsid w:val="60C47748"/>
    <w:rsid w:val="61AA722C"/>
    <w:rsid w:val="61E7472F"/>
    <w:rsid w:val="62391A75"/>
    <w:rsid w:val="62400627"/>
    <w:rsid w:val="62765BE7"/>
    <w:rsid w:val="633F3A9C"/>
    <w:rsid w:val="63EC1A5C"/>
    <w:rsid w:val="651641C9"/>
    <w:rsid w:val="65AE2943"/>
    <w:rsid w:val="65FD43DF"/>
    <w:rsid w:val="663E498D"/>
    <w:rsid w:val="67B4300E"/>
    <w:rsid w:val="690178B3"/>
    <w:rsid w:val="69DF7FFE"/>
    <w:rsid w:val="6C401B2D"/>
    <w:rsid w:val="6CEB44B5"/>
    <w:rsid w:val="6D4F2C25"/>
    <w:rsid w:val="6D6A223F"/>
    <w:rsid w:val="6ED511E3"/>
    <w:rsid w:val="6F3377BC"/>
    <w:rsid w:val="72B9389A"/>
    <w:rsid w:val="73992850"/>
    <w:rsid w:val="75917F0B"/>
    <w:rsid w:val="79540EE0"/>
    <w:rsid w:val="795C37F1"/>
    <w:rsid w:val="7CFA012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14:textFill>
        <w14:solidFill>
          <w14:schemeClr w14:val="tx1"/>
        </w14:solidFill>
      </w14:textFill>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rFonts w:hint="eastAsia" w:ascii="宋体" w:hAnsi="宋体" w:eastAsia="宋体" w:cs="宋体"/>
      <w:color w:val="800080"/>
      <w:u w:val="none"/>
    </w:rPr>
  </w:style>
  <w:style w:type="character" w:styleId="13">
    <w:name w:val="Hyperlink"/>
    <w:basedOn w:val="11"/>
    <w:semiHidden/>
    <w:unhideWhenUsed/>
    <w:qFormat/>
    <w:uiPriority w:val="99"/>
    <w:rPr>
      <w:rFonts w:hint="eastAsia" w:ascii="宋体" w:hAnsi="宋体" w:eastAsia="宋体" w:cs="宋体"/>
      <w:color w:val="0000FF"/>
      <w:u w:val="none"/>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框文本 Char"/>
    <w:basedOn w:val="11"/>
    <w:link w:val="6"/>
    <w:semiHidden/>
    <w:qFormat/>
    <w:uiPriority w:val="99"/>
    <w:rPr>
      <w:sz w:val="18"/>
      <w:szCs w:val="18"/>
    </w:rPr>
  </w:style>
  <w:style w:type="character" w:customStyle="1" w:styleId="17">
    <w:name w:val="validate-error"/>
    <w:basedOn w:val="11"/>
    <w:qFormat/>
    <w:uiPriority w:val="0"/>
    <w:rPr>
      <w:b/>
      <w:color w:val="EA5200"/>
    </w:rPr>
  </w:style>
  <w:style w:type="character" w:customStyle="1" w:styleId="18">
    <w:name w:val="tmpztreemove_arrow"/>
    <w:basedOn w:val="11"/>
    <w:qFormat/>
    <w:uiPriority w:val="0"/>
  </w:style>
  <w:style w:type="character" w:customStyle="1" w:styleId="19">
    <w:name w:val="button"/>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9710E0-DEE8-4181-BB37-D0D513E5F289}">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347</Words>
  <Characters>1983</Characters>
  <Lines>16</Lines>
  <Paragraphs>4</Paragraphs>
  <TotalTime>5</TotalTime>
  <ScaleCrop>false</ScaleCrop>
  <LinksUpToDate>false</LinksUpToDate>
  <CharactersWithSpaces>2326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2019-10-28T06:52:00Z</dcterms:created>
  <dc:creator>李锦红</dc:creator>
  <cp:lastModifiedBy>叶丽莎</cp:lastModifiedBy>
  <cp:lastPrinted>2020-02-13T08:14:00Z</cp:lastPrinted>
  <dcterms:modified xsi:type="dcterms:W3CDTF">2020-10-10T02:23:07Z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