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ind w:firstLine="1440" w:firstLineChars="200"/>
        <w:jc w:val="center"/>
        <w:rPr>
          <w:rFonts w:ascii="Times New Roman" w:hAnsi="Times New Roman" w:eastAsia="仿宋_GB2312" w:cs="Times New Roman"/>
          <w:color w:val="auto"/>
          <w:sz w:val="72"/>
          <w:szCs w:val="72"/>
        </w:rPr>
      </w:pPr>
    </w:p>
    <w:p>
      <w:pPr>
        <w:snapToGrid w:val="0"/>
        <w:spacing w:line="360" w:lineRule="auto"/>
        <w:rPr>
          <w:rFonts w:ascii="Times New Roman" w:hAnsi="Times New Roman" w:eastAsia="仿宋_GB2312" w:cs="Times New Roman"/>
          <w:color w:val="auto"/>
          <w:sz w:val="56"/>
        </w:rPr>
      </w:pPr>
    </w:p>
    <w:p>
      <w:pPr>
        <w:snapToGrid w:val="0"/>
        <w:spacing w:line="360" w:lineRule="auto"/>
        <w:rPr>
          <w:rFonts w:ascii="Times New Roman" w:hAnsi="Times New Roman" w:eastAsia="仿宋_GB2312" w:cs="Times New Roman"/>
          <w:color w:val="auto"/>
          <w:sz w:val="56"/>
        </w:rPr>
      </w:pPr>
    </w:p>
    <w:p>
      <w:pPr>
        <w:snapToGrid w:val="0"/>
        <w:spacing w:line="360" w:lineRule="auto"/>
        <w:jc w:val="center"/>
        <w:rPr>
          <w:rFonts w:ascii="Times New Roman" w:hAnsi="Times New Roman" w:eastAsia="黑体" w:cs="Times New Roman"/>
          <w:b/>
          <w:color w:val="auto"/>
          <w:sz w:val="44"/>
          <w:szCs w:val="44"/>
        </w:rPr>
      </w:pPr>
      <w:r>
        <w:rPr>
          <w:rFonts w:hint="eastAsia" w:ascii="Times New Roman" w:hAnsi="Times New Roman" w:eastAsia="黑体" w:cs="Times New Roman"/>
          <w:b/>
          <w:color w:val="auto"/>
          <w:sz w:val="44"/>
          <w:szCs w:val="44"/>
        </w:rPr>
        <w:t>江门市生态环境局</w:t>
      </w:r>
      <w:r>
        <w:rPr>
          <w:rFonts w:hint="eastAsia" w:ascii="Times New Roman" w:hAnsi="Times New Roman" w:eastAsia="黑体" w:cs="Times New Roman"/>
          <w:b/>
          <w:color w:val="auto"/>
          <w:sz w:val="44"/>
          <w:szCs w:val="44"/>
          <w:lang w:eastAsia="zh-CN"/>
        </w:rPr>
        <w:t>蓬江</w:t>
      </w:r>
      <w:r>
        <w:rPr>
          <w:rFonts w:hint="eastAsia" w:ascii="Times New Roman" w:hAnsi="Times New Roman" w:eastAsia="黑体" w:cs="Times New Roman"/>
          <w:b/>
          <w:color w:val="auto"/>
          <w:sz w:val="44"/>
          <w:szCs w:val="44"/>
        </w:rPr>
        <w:t>分局</w:t>
      </w:r>
    </w:p>
    <w:p>
      <w:pPr>
        <w:snapToGrid w:val="0"/>
        <w:spacing w:line="360" w:lineRule="auto"/>
        <w:jc w:val="center"/>
        <w:rPr>
          <w:rFonts w:ascii="Times New Roman" w:hAnsi="Times New Roman" w:eastAsia="黑体" w:cs="Times New Roman"/>
          <w:b/>
          <w:color w:val="auto"/>
          <w:sz w:val="44"/>
          <w:szCs w:val="44"/>
        </w:rPr>
      </w:pPr>
      <w:r>
        <w:rPr>
          <w:rFonts w:hint="eastAsia" w:ascii="Times New Roman" w:hAnsi="Times New Roman" w:eastAsia="黑体" w:cs="Times New Roman"/>
          <w:b/>
          <w:color w:val="auto"/>
          <w:sz w:val="44"/>
          <w:szCs w:val="44"/>
        </w:rPr>
        <w:t>突发环境事件应急预案</w:t>
      </w: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napToGrid w:val="0"/>
        <w:spacing w:line="360" w:lineRule="auto"/>
        <w:ind w:firstLine="1082" w:firstLineChars="245"/>
        <w:rPr>
          <w:rFonts w:ascii="Times New Roman" w:hAnsi="Times New Roman" w:eastAsia="黑体" w:cs="Times New Roman"/>
          <w:b/>
          <w:color w:val="auto"/>
          <w:sz w:val="36"/>
          <w:szCs w:val="36"/>
        </w:rPr>
      </w:pPr>
      <w:r>
        <w:rPr>
          <w:rFonts w:hint="eastAsia" w:ascii="Times New Roman" w:hAnsi="Times New Roman" w:eastAsia="黑体" w:cs="Times New Roman"/>
          <w:b/>
          <w:color w:val="auto"/>
          <w:sz w:val="44"/>
          <w:szCs w:val="44"/>
        </w:rPr>
        <w:t xml:space="preserve">        </w:t>
      </w:r>
      <w:r>
        <w:rPr>
          <w:rFonts w:hint="eastAsia" w:ascii="Times New Roman" w:hAnsi="Times New Roman" w:eastAsia="黑体" w:cs="Times New Roman"/>
          <w:b/>
          <w:color w:val="auto"/>
          <w:sz w:val="36"/>
          <w:szCs w:val="36"/>
          <w:highlight w:val="none"/>
        </w:rPr>
        <w:t>二〇二〇</w:t>
      </w:r>
      <w:r>
        <w:rPr>
          <w:rFonts w:hint="eastAsia" w:ascii="Times New Roman" w:hAnsi="Times New Roman" w:eastAsia="黑体" w:cs="Times New Roman"/>
          <w:b/>
          <w:color w:val="auto"/>
          <w:sz w:val="36"/>
          <w:szCs w:val="36"/>
        </w:rPr>
        <w:t>年</w:t>
      </w:r>
      <w:r>
        <w:rPr>
          <w:rFonts w:hint="eastAsia" w:ascii="Times New Roman" w:hAnsi="Times New Roman" w:eastAsia="黑体" w:cs="Times New Roman"/>
          <w:b/>
          <w:color w:val="auto"/>
          <w:sz w:val="36"/>
          <w:szCs w:val="36"/>
          <w:lang w:val="en-US" w:eastAsia="zh-CN"/>
        </w:rPr>
        <w:t>十</w:t>
      </w:r>
      <w:r>
        <w:rPr>
          <w:rFonts w:hint="eastAsia" w:ascii="Times New Roman" w:hAnsi="Times New Roman" w:eastAsia="黑体" w:cs="Times New Roman"/>
          <w:b/>
          <w:color w:val="auto"/>
          <w:sz w:val="36"/>
          <w:szCs w:val="36"/>
        </w:rPr>
        <w:t>月</w:t>
      </w:r>
    </w:p>
    <w:p>
      <w:pPr>
        <w:widowControl/>
        <w:adjustRightInd w:val="0"/>
        <w:snapToGrid w:val="0"/>
        <w:spacing w:line="360" w:lineRule="auto"/>
        <w:rPr>
          <w:rFonts w:hint="eastAsia" w:ascii="Times New Roman" w:hAnsi="Times New Roman" w:eastAsia="仿宋_GB2312" w:cs="Times New Roman"/>
          <w:b/>
          <w:bCs/>
          <w:color w:val="auto"/>
          <w:sz w:val="28"/>
          <w:szCs w:val="28"/>
          <w:lang w:val="en-US" w:eastAsia="zh-CN"/>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upperRoman" w:start="1"/>
          <w:cols w:space="425" w:num="1"/>
          <w:docGrid w:type="lines" w:linePitch="312" w:charSpace="0"/>
        </w:sectPr>
      </w:pPr>
    </w:p>
    <w:p>
      <w:pPr>
        <w:widowControl/>
        <w:adjustRightInd w:val="0"/>
        <w:snapToGrid w:val="0"/>
        <w:spacing w:line="360" w:lineRule="auto"/>
        <w:jc w:val="left"/>
        <w:rPr>
          <w:rFonts w:ascii="Times New Roman" w:hAnsi="Times New Roman" w:eastAsia="仿宋_GB2312" w:cs="Times New Roman"/>
          <w:b/>
          <w:bCs/>
          <w:color w:val="auto"/>
          <w:sz w:val="28"/>
          <w:szCs w:val="28"/>
        </w:rPr>
      </w:pPr>
    </w:p>
    <w:p>
      <w:pPr>
        <w:widowControl/>
        <w:adjustRightInd w:val="0"/>
        <w:snapToGrid w:val="0"/>
        <w:jc w:val="left"/>
        <w:rPr>
          <w:rFonts w:ascii="Times New Roman" w:hAnsi="Times New Roman" w:eastAsia="仿宋_GB2312" w:cs="Times New Roman"/>
          <w:bCs/>
          <w:color w:val="auto"/>
          <w:szCs w:val="24"/>
        </w:rPr>
        <w:sectPr>
          <w:pgSz w:w="11906" w:h="16838"/>
          <w:pgMar w:top="1440" w:right="1800" w:bottom="1440" w:left="1800" w:header="851" w:footer="992" w:gutter="0"/>
          <w:pgNumType w:fmt="upperRoman" w:start="1"/>
          <w:cols w:space="425" w:num="1"/>
          <w:docGrid w:type="lines" w:linePitch="312" w:charSpace="0"/>
        </w:sectPr>
      </w:pPr>
    </w:p>
    <w:p>
      <w:pPr>
        <w:keepNext/>
        <w:keepLines/>
        <w:widowControl/>
        <w:snapToGrid w:val="0"/>
        <w:ind w:firstLine="361"/>
        <w:jc w:val="center"/>
        <w:rPr>
          <w:rFonts w:hint="eastAsia" w:ascii="仿宋_GB2312" w:hAnsi="仿宋_GB2312" w:eastAsia="仿宋_GB2312" w:cs="仿宋_GB2312"/>
          <w:b/>
          <w:i w:val="0"/>
          <w:iCs w:val="0"/>
          <w:color w:val="auto"/>
          <w:kern w:val="0"/>
          <w:sz w:val="28"/>
          <w:szCs w:val="28"/>
        </w:rPr>
      </w:pPr>
      <w:r>
        <w:rPr>
          <w:rFonts w:hint="eastAsia" w:ascii="仿宋_GB2312" w:hAnsi="仿宋_GB2312" w:eastAsia="仿宋_GB2312" w:cs="仿宋_GB2312"/>
          <w:b/>
          <w:i w:val="0"/>
          <w:iCs w:val="0"/>
          <w:color w:val="auto"/>
          <w:kern w:val="0"/>
          <w:sz w:val="28"/>
          <w:szCs w:val="28"/>
          <w:lang w:val="zh-CN"/>
        </w:rPr>
        <w:t>目  录</w:t>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color w:val="auto"/>
          <w:sz w:val="21"/>
          <w:szCs w:val="21"/>
        </w:rPr>
        <w:instrText xml:space="preserve">TOC \o "1-3" \h \u </w:instrText>
      </w:r>
      <w:r>
        <w:rPr>
          <w:rFonts w:hint="eastAsia" w:ascii="仿宋_GB2312" w:hAnsi="仿宋_GB2312" w:eastAsia="仿宋_GB2312" w:cs="仿宋_GB2312"/>
          <w:bCs/>
          <w:i w:val="0"/>
          <w:iCs w:val="0"/>
          <w:color w:val="auto"/>
          <w:sz w:val="21"/>
          <w:szCs w:val="21"/>
        </w:rPr>
        <w:fldChar w:fldCharType="separate"/>
      </w: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_Toc2266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1 总则</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_Toc2266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_Toc20920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1.1 编制目的</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_Toc20920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_Toc28560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1.2 编制依据</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_Toc28560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_Toc27872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1.3 适用范围</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_Toc27872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_Toc28628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1.4 工作原则</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_Toc28628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_Toc14330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1.5 事件分级</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_Toc14330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3</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_Toc26482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1.6 预案衔接说明</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_Toc26482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5</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_Toc4220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2 应急指挥体系及职责</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_Toc4220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6</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_Toc16762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2.1 局应急领导小组</w:t>
      </w:r>
      <w:r>
        <w:rPr>
          <w:rFonts w:hint="eastAsia" w:ascii="仿宋_GB2312" w:hAnsi="仿宋_GB2312" w:eastAsia="仿宋_GB2312" w:cs="仿宋_GB2312"/>
          <w:i w:val="0"/>
          <w:iCs w:val="0"/>
          <w:sz w:val="21"/>
          <w:szCs w:val="21"/>
          <w:lang w:eastAsia="zh-CN"/>
        </w:rPr>
        <w:t>的组成与主要职责</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_Toc16762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6</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_Toc29409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2.2 局应急</w:t>
      </w:r>
      <w:r>
        <w:rPr>
          <w:rFonts w:hint="eastAsia" w:ascii="仿宋_GB2312" w:hAnsi="仿宋_GB2312" w:eastAsia="仿宋_GB2312" w:cs="仿宋_GB2312"/>
          <w:i w:val="0"/>
          <w:iCs w:val="0"/>
          <w:sz w:val="21"/>
          <w:szCs w:val="21"/>
          <w:lang w:eastAsia="zh-CN"/>
        </w:rPr>
        <w:t>管理</w:t>
      </w:r>
      <w:r>
        <w:rPr>
          <w:rFonts w:hint="eastAsia" w:ascii="仿宋_GB2312" w:hAnsi="仿宋_GB2312" w:eastAsia="仿宋_GB2312" w:cs="仿宋_GB2312"/>
          <w:i w:val="0"/>
          <w:iCs w:val="0"/>
          <w:sz w:val="21"/>
          <w:szCs w:val="21"/>
        </w:rPr>
        <w:t>办</w:t>
      </w:r>
      <w:r>
        <w:rPr>
          <w:rFonts w:hint="eastAsia" w:ascii="仿宋_GB2312" w:hAnsi="仿宋_GB2312" w:eastAsia="仿宋_GB2312" w:cs="仿宋_GB2312"/>
          <w:i w:val="0"/>
          <w:iCs w:val="0"/>
          <w:sz w:val="21"/>
          <w:szCs w:val="21"/>
          <w:lang w:eastAsia="zh-CN"/>
        </w:rPr>
        <w:t>公室</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_Toc29409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7</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_Toc30585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2.3 现场工作组</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_Toc30585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7</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_Toc11640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2</w:t>
      </w:r>
      <w:r>
        <w:rPr>
          <w:rFonts w:hint="eastAsia" w:ascii="仿宋_GB2312" w:hAnsi="仿宋_GB2312" w:eastAsia="仿宋_GB2312" w:cs="仿宋_GB2312"/>
          <w:i w:val="0"/>
          <w:iCs w:val="0"/>
          <w:sz w:val="21"/>
          <w:szCs w:val="21"/>
          <w:lang w:eastAsia="zh-CN"/>
        </w:rPr>
        <w:t>.</w:t>
      </w:r>
      <w:r>
        <w:rPr>
          <w:rFonts w:hint="eastAsia" w:ascii="仿宋_GB2312" w:hAnsi="仿宋_GB2312" w:eastAsia="仿宋_GB2312" w:cs="仿宋_GB2312"/>
          <w:i w:val="0"/>
          <w:iCs w:val="0"/>
          <w:sz w:val="21"/>
          <w:szCs w:val="21"/>
          <w:lang w:val="en-US" w:eastAsia="zh-CN"/>
        </w:rPr>
        <w:t>4</w:t>
      </w:r>
      <w:r>
        <w:rPr>
          <w:rFonts w:hint="eastAsia" w:ascii="仿宋_GB2312" w:hAnsi="仿宋_GB2312" w:eastAsia="仿宋_GB2312" w:cs="仿宋_GB2312"/>
          <w:i w:val="0"/>
          <w:iCs w:val="0"/>
          <w:sz w:val="21"/>
          <w:szCs w:val="21"/>
        </w:rPr>
        <w:t xml:space="preserve"> 专家</w:t>
      </w:r>
      <w:r>
        <w:rPr>
          <w:rFonts w:hint="eastAsia" w:ascii="仿宋_GB2312" w:hAnsi="仿宋_GB2312" w:eastAsia="仿宋_GB2312" w:cs="仿宋_GB2312"/>
          <w:i w:val="0"/>
          <w:iCs w:val="0"/>
          <w:sz w:val="21"/>
          <w:szCs w:val="21"/>
          <w:lang w:val="en-US" w:eastAsia="zh-CN"/>
        </w:rPr>
        <w:t>组的组成与职责</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_Toc11640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9</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_Toc21910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3 监测</w:t>
      </w:r>
      <w:r>
        <w:rPr>
          <w:rFonts w:hint="eastAsia" w:ascii="仿宋_GB2312" w:hAnsi="仿宋_GB2312" w:eastAsia="仿宋_GB2312" w:cs="仿宋_GB2312"/>
          <w:i w:val="0"/>
          <w:iCs w:val="0"/>
          <w:sz w:val="21"/>
          <w:szCs w:val="21"/>
          <w:lang w:val="en-US" w:eastAsia="zh-CN"/>
        </w:rPr>
        <w:t>与</w:t>
      </w:r>
      <w:r>
        <w:rPr>
          <w:rFonts w:hint="eastAsia" w:ascii="仿宋_GB2312" w:hAnsi="仿宋_GB2312" w:eastAsia="仿宋_GB2312" w:cs="仿宋_GB2312"/>
          <w:i w:val="0"/>
          <w:iCs w:val="0"/>
          <w:sz w:val="21"/>
          <w:szCs w:val="21"/>
        </w:rPr>
        <w:t>预警</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_Toc21910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_Toc32409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 xml:space="preserve">3.1 </w:t>
      </w:r>
      <w:r>
        <w:rPr>
          <w:rFonts w:hint="eastAsia" w:ascii="仿宋_GB2312" w:hAnsi="仿宋_GB2312" w:eastAsia="仿宋_GB2312" w:cs="仿宋_GB2312"/>
          <w:i w:val="0"/>
          <w:iCs w:val="0"/>
          <w:sz w:val="21"/>
          <w:szCs w:val="21"/>
          <w:lang w:val="en-US" w:eastAsia="zh-CN"/>
        </w:rPr>
        <w:t>预警</w:t>
      </w:r>
      <w:r>
        <w:rPr>
          <w:rFonts w:hint="eastAsia" w:ascii="仿宋_GB2312" w:hAnsi="仿宋_GB2312" w:eastAsia="仿宋_GB2312" w:cs="仿宋_GB2312"/>
          <w:i w:val="0"/>
          <w:iCs w:val="0"/>
          <w:sz w:val="21"/>
          <w:szCs w:val="21"/>
        </w:rPr>
        <w:t>监测</w:t>
      </w:r>
      <w:r>
        <w:rPr>
          <w:rFonts w:hint="eastAsia" w:ascii="仿宋_GB2312" w:hAnsi="仿宋_GB2312" w:eastAsia="仿宋_GB2312" w:cs="仿宋_GB2312"/>
          <w:i w:val="0"/>
          <w:iCs w:val="0"/>
          <w:sz w:val="21"/>
          <w:szCs w:val="21"/>
          <w:lang w:val="en-US" w:eastAsia="zh-CN"/>
        </w:rPr>
        <w:t>与报告</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_Toc32409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_Toc24684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3.2 预警</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_Toc24684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_Toc8587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 应急处置</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_Toc8587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12</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_Toc29399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4.1 信息报告与通报</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_Toc29399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12</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_Toc10150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lang w:val="en-US" w:eastAsia="zh-CN"/>
        </w:rPr>
        <w:t>4.2 先期处理</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_Toc10150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14</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_Toc6930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w:t>
      </w:r>
      <w:r>
        <w:rPr>
          <w:rFonts w:hint="eastAsia" w:ascii="仿宋_GB2312" w:hAnsi="仿宋_GB2312" w:eastAsia="仿宋_GB2312" w:cs="仿宋_GB2312"/>
          <w:i w:val="0"/>
          <w:iCs w:val="0"/>
          <w:sz w:val="21"/>
          <w:szCs w:val="21"/>
          <w:lang w:val="en-US" w:eastAsia="zh-CN"/>
        </w:rPr>
        <w:t>3</w:t>
      </w:r>
      <w:r>
        <w:rPr>
          <w:rFonts w:hint="eastAsia" w:ascii="仿宋_GB2312" w:hAnsi="仿宋_GB2312" w:eastAsia="仿宋_GB2312" w:cs="仿宋_GB2312"/>
          <w:i w:val="0"/>
          <w:iCs w:val="0"/>
          <w:sz w:val="21"/>
          <w:szCs w:val="21"/>
        </w:rPr>
        <w:t xml:space="preserve"> 应急响应</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_Toc6930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15</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_Toc10099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4.4 现场处置</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_Toc10099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15</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_Toc14804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w:t>
      </w:r>
      <w:r>
        <w:rPr>
          <w:rFonts w:hint="eastAsia" w:ascii="仿宋_GB2312" w:hAnsi="仿宋_GB2312" w:eastAsia="仿宋_GB2312" w:cs="仿宋_GB2312"/>
          <w:i w:val="0"/>
          <w:iCs w:val="0"/>
          <w:sz w:val="21"/>
          <w:szCs w:val="21"/>
          <w:lang w:val="en-US" w:eastAsia="zh-CN"/>
        </w:rPr>
        <w:t>5</w:t>
      </w:r>
      <w:r>
        <w:rPr>
          <w:rFonts w:hint="eastAsia" w:ascii="仿宋_GB2312" w:hAnsi="仿宋_GB2312" w:eastAsia="仿宋_GB2312" w:cs="仿宋_GB2312"/>
          <w:i w:val="0"/>
          <w:iCs w:val="0"/>
          <w:sz w:val="21"/>
          <w:szCs w:val="21"/>
        </w:rPr>
        <w:t>应急监测</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_Toc14804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16</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_Toc22997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w:t>
      </w:r>
      <w:r>
        <w:rPr>
          <w:rFonts w:hint="eastAsia" w:ascii="仿宋_GB2312" w:hAnsi="仿宋_GB2312" w:eastAsia="仿宋_GB2312" w:cs="仿宋_GB2312"/>
          <w:i w:val="0"/>
          <w:iCs w:val="0"/>
          <w:sz w:val="21"/>
          <w:szCs w:val="21"/>
          <w:lang w:val="en-US" w:eastAsia="zh-CN"/>
        </w:rPr>
        <w:t>6</w:t>
      </w:r>
      <w:r>
        <w:rPr>
          <w:rFonts w:hint="eastAsia" w:ascii="仿宋_GB2312" w:hAnsi="仿宋_GB2312" w:eastAsia="仿宋_GB2312" w:cs="仿宋_GB2312"/>
          <w:i w:val="0"/>
          <w:iCs w:val="0"/>
          <w:sz w:val="21"/>
          <w:szCs w:val="21"/>
        </w:rPr>
        <w:t xml:space="preserve"> </w:t>
      </w:r>
      <w:r>
        <w:rPr>
          <w:rFonts w:hint="eastAsia" w:ascii="仿宋_GB2312" w:hAnsi="仿宋_GB2312" w:eastAsia="仿宋_GB2312" w:cs="仿宋_GB2312"/>
          <w:i w:val="0"/>
          <w:iCs w:val="0"/>
          <w:sz w:val="21"/>
          <w:szCs w:val="21"/>
          <w:lang w:val="en-US" w:eastAsia="zh-CN"/>
        </w:rPr>
        <w:t>信息发布与舆情应对</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_Toc22997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17</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_Toc15186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w:t>
      </w:r>
      <w:r>
        <w:rPr>
          <w:rFonts w:hint="eastAsia" w:ascii="仿宋_GB2312" w:hAnsi="仿宋_GB2312" w:eastAsia="仿宋_GB2312" w:cs="仿宋_GB2312"/>
          <w:i w:val="0"/>
          <w:iCs w:val="0"/>
          <w:sz w:val="21"/>
          <w:szCs w:val="21"/>
          <w:lang w:val="en-US" w:eastAsia="zh-CN"/>
        </w:rPr>
        <w:t>7</w:t>
      </w:r>
      <w:r>
        <w:rPr>
          <w:rFonts w:hint="eastAsia" w:ascii="仿宋_GB2312" w:hAnsi="仿宋_GB2312" w:eastAsia="仿宋_GB2312" w:cs="仿宋_GB2312"/>
          <w:i w:val="0"/>
          <w:iCs w:val="0"/>
          <w:sz w:val="21"/>
          <w:szCs w:val="21"/>
        </w:rPr>
        <w:t>响应终止</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_Toc15186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17</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_Toc15753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4.</w:t>
      </w:r>
      <w:r>
        <w:rPr>
          <w:rFonts w:hint="eastAsia" w:ascii="仿宋_GB2312" w:hAnsi="仿宋_GB2312" w:eastAsia="仿宋_GB2312" w:cs="仿宋_GB2312"/>
          <w:i w:val="0"/>
          <w:iCs w:val="0"/>
          <w:sz w:val="21"/>
          <w:szCs w:val="21"/>
          <w:lang w:val="en-US" w:eastAsia="zh-CN"/>
        </w:rPr>
        <w:t>8</w:t>
      </w:r>
      <w:r>
        <w:rPr>
          <w:rFonts w:hint="eastAsia" w:ascii="仿宋_GB2312" w:hAnsi="仿宋_GB2312" w:eastAsia="仿宋_GB2312" w:cs="仿宋_GB2312"/>
          <w:i w:val="0"/>
          <w:iCs w:val="0"/>
          <w:sz w:val="21"/>
          <w:szCs w:val="21"/>
        </w:rPr>
        <w:t>安全防护</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_Toc15753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17</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_Toc16718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5 后期</w:t>
      </w:r>
      <w:r>
        <w:rPr>
          <w:rFonts w:hint="eastAsia" w:ascii="仿宋_GB2312" w:hAnsi="仿宋_GB2312" w:eastAsia="仿宋_GB2312" w:cs="仿宋_GB2312"/>
          <w:i w:val="0"/>
          <w:iCs w:val="0"/>
          <w:sz w:val="21"/>
          <w:szCs w:val="21"/>
          <w:lang w:val="en-US" w:eastAsia="zh-CN"/>
        </w:rPr>
        <w:t>处置</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_Toc16718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18</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_Toc23411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 xml:space="preserve">5.1 </w:t>
      </w:r>
      <w:r>
        <w:rPr>
          <w:rFonts w:hint="eastAsia" w:ascii="仿宋_GB2312" w:hAnsi="仿宋_GB2312" w:eastAsia="仿宋_GB2312" w:cs="仿宋_GB2312"/>
          <w:i w:val="0"/>
          <w:iCs w:val="0"/>
          <w:sz w:val="21"/>
          <w:szCs w:val="21"/>
          <w:lang w:val="en-US" w:eastAsia="zh-CN"/>
        </w:rPr>
        <w:t>善后处置</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_Toc23411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18</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_Toc3737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5.2 调查处理</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_Toc3737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18</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_Toc23192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 xml:space="preserve">5.3 </w:t>
      </w:r>
      <w:r>
        <w:rPr>
          <w:rFonts w:hint="eastAsia" w:ascii="仿宋_GB2312" w:hAnsi="仿宋_GB2312" w:eastAsia="仿宋_GB2312" w:cs="仿宋_GB2312"/>
          <w:i w:val="0"/>
          <w:iCs w:val="0"/>
          <w:sz w:val="21"/>
          <w:szCs w:val="21"/>
          <w:lang w:val="en-US" w:eastAsia="zh-CN"/>
        </w:rPr>
        <w:t>总结评估</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_Toc23192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18</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_Toc18357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6 应急保障</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_Toc18357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19</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_Toc18620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 xml:space="preserve">6.1 </w:t>
      </w:r>
      <w:r>
        <w:rPr>
          <w:rFonts w:hint="eastAsia" w:ascii="仿宋_GB2312" w:hAnsi="仿宋_GB2312" w:eastAsia="仿宋_GB2312" w:cs="仿宋_GB2312"/>
          <w:i w:val="0"/>
          <w:iCs w:val="0"/>
          <w:sz w:val="21"/>
          <w:szCs w:val="21"/>
          <w:lang w:val="en-US" w:eastAsia="zh-CN"/>
        </w:rPr>
        <w:t>应急</w:t>
      </w:r>
      <w:r>
        <w:rPr>
          <w:rFonts w:hint="eastAsia" w:ascii="仿宋_GB2312" w:hAnsi="仿宋_GB2312" w:eastAsia="仿宋_GB2312" w:cs="仿宋_GB2312"/>
          <w:i w:val="0"/>
          <w:iCs w:val="0"/>
          <w:sz w:val="21"/>
          <w:szCs w:val="21"/>
        </w:rPr>
        <w:t>队伍保障</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_Toc18620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19</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_Toc31100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6.2 资金保障</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_Toc31100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19</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_Toc25839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6.3 物资保障</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_Toc25839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19</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_Toc7662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6.4 通信保障</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_Toc7662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_Toc25494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7 监督管理</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_Toc25494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_Toc22687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7.1 预案演练</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_Toc22687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_Toc8117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7.2 培训宣教</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_Toc8117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_Toc12116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7.3 监督考核</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_Toc12116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20</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_Toc2944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7.4 奖励与责任追究</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_Toc2944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21</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_Toc26837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7.5 档案管理</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_Toc26837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21</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_Toc637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8 附则</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_Toc637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21</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_Toc19197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8.1 预案解释</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_Toc19197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21</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_Toc29125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8.2 预案实施时间</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_Toc29125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22</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7"/>
        <w:tabs>
          <w:tab w:val="right" w:leader="dot" w:pos="8306"/>
        </w:tabs>
        <w:rPr>
          <w:rFonts w:hint="eastAsia" w:ascii="仿宋_GB2312" w:hAnsi="仿宋_GB2312" w:eastAsia="仿宋_GB2312" w:cs="仿宋_GB2312"/>
          <w:i w:val="0"/>
          <w:iCs w:val="0"/>
          <w:sz w:val="21"/>
          <w:szCs w:val="21"/>
        </w:rPr>
      </w:pPr>
      <w:r>
        <w:rPr>
          <w:rFonts w:hint="eastAsia" w:ascii="仿宋_GB2312" w:hAnsi="仿宋_GB2312" w:eastAsia="仿宋_GB2312" w:cs="仿宋_GB2312"/>
          <w:bCs/>
          <w:i w:val="0"/>
          <w:iCs w:val="0"/>
          <w:color w:val="auto"/>
          <w:sz w:val="21"/>
          <w:szCs w:val="21"/>
        </w:rPr>
        <w:fldChar w:fldCharType="begin"/>
      </w:r>
      <w:r>
        <w:rPr>
          <w:rFonts w:hint="eastAsia" w:ascii="仿宋_GB2312" w:hAnsi="仿宋_GB2312" w:eastAsia="仿宋_GB2312" w:cs="仿宋_GB2312"/>
          <w:bCs/>
          <w:i w:val="0"/>
          <w:iCs w:val="0"/>
          <w:sz w:val="21"/>
          <w:szCs w:val="21"/>
        </w:rPr>
        <w:instrText xml:space="preserve"> HYPERLINK \l _Toc31368 </w:instrText>
      </w:r>
      <w:r>
        <w:rPr>
          <w:rFonts w:hint="eastAsia" w:ascii="仿宋_GB2312" w:hAnsi="仿宋_GB2312" w:eastAsia="仿宋_GB2312" w:cs="仿宋_GB2312"/>
          <w:bCs/>
          <w:i w:val="0"/>
          <w:iCs w:val="0"/>
          <w:sz w:val="21"/>
          <w:szCs w:val="21"/>
        </w:rPr>
        <w:fldChar w:fldCharType="separate"/>
      </w:r>
      <w:r>
        <w:rPr>
          <w:rFonts w:hint="eastAsia" w:ascii="仿宋_GB2312" w:hAnsi="仿宋_GB2312" w:eastAsia="仿宋_GB2312" w:cs="仿宋_GB2312"/>
          <w:i w:val="0"/>
          <w:iCs w:val="0"/>
          <w:sz w:val="21"/>
          <w:szCs w:val="21"/>
        </w:rPr>
        <w:t>8.3 术语及定义</w:t>
      </w:r>
      <w:r>
        <w:rPr>
          <w:rFonts w:hint="eastAsia" w:ascii="仿宋_GB2312" w:hAnsi="仿宋_GB2312" w:eastAsia="仿宋_GB2312" w:cs="仿宋_GB2312"/>
          <w:i w:val="0"/>
          <w:iCs w:val="0"/>
          <w:sz w:val="21"/>
          <w:szCs w:val="21"/>
        </w:rPr>
        <w:tab/>
      </w:r>
      <w:r>
        <w:rPr>
          <w:rFonts w:hint="eastAsia" w:ascii="仿宋_GB2312" w:hAnsi="仿宋_GB2312" w:eastAsia="仿宋_GB2312" w:cs="仿宋_GB2312"/>
          <w:i w:val="0"/>
          <w:iCs w:val="0"/>
          <w:sz w:val="21"/>
          <w:szCs w:val="21"/>
        </w:rPr>
        <w:fldChar w:fldCharType="begin"/>
      </w:r>
      <w:r>
        <w:rPr>
          <w:rFonts w:hint="eastAsia" w:ascii="仿宋_GB2312" w:hAnsi="仿宋_GB2312" w:eastAsia="仿宋_GB2312" w:cs="仿宋_GB2312"/>
          <w:i w:val="0"/>
          <w:iCs w:val="0"/>
          <w:sz w:val="21"/>
          <w:szCs w:val="21"/>
        </w:rPr>
        <w:instrText xml:space="preserve"> PAGEREF _Toc31368 </w:instrText>
      </w:r>
      <w:r>
        <w:rPr>
          <w:rFonts w:hint="eastAsia" w:ascii="仿宋_GB2312" w:hAnsi="仿宋_GB2312" w:eastAsia="仿宋_GB2312" w:cs="仿宋_GB2312"/>
          <w:i w:val="0"/>
          <w:iCs w:val="0"/>
          <w:sz w:val="21"/>
          <w:szCs w:val="21"/>
        </w:rPr>
        <w:fldChar w:fldCharType="separate"/>
      </w:r>
      <w:r>
        <w:rPr>
          <w:rFonts w:hint="eastAsia" w:ascii="仿宋_GB2312" w:hAnsi="仿宋_GB2312" w:eastAsia="仿宋_GB2312" w:cs="仿宋_GB2312"/>
          <w:i w:val="0"/>
          <w:iCs w:val="0"/>
          <w:sz w:val="21"/>
          <w:szCs w:val="21"/>
        </w:rPr>
        <w:t>22</w:t>
      </w:r>
      <w:r>
        <w:rPr>
          <w:rFonts w:hint="eastAsia" w:ascii="仿宋_GB2312" w:hAnsi="仿宋_GB2312" w:eastAsia="仿宋_GB2312" w:cs="仿宋_GB2312"/>
          <w:i w:val="0"/>
          <w:iCs w:val="0"/>
          <w:sz w:val="21"/>
          <w:szCs w:val="21"/>
        </w:rPr>
        <w:fldChar w:fldCharType="end"/>
      </w:r>
      <w:r>
        <w:rPr>
          <w:rFonts w:hint="eastAsia" w:ascii="仿宋_GB2312" w:hAnsi="仿宋_GB2312" w:eastAsia="仿宋_GB2312" w:cs="仿宋_GB2312"/>
          <w:bCs/>
          <w:i w:val="0"/>
          <w:iCs w:val="0"/>
          <w:color w:val="auto"/>
          <w:sz w:val="21"/>
          <w:szCs w:val="21"/>
        </w:rPr>
        <w:fldChar w:fldCharType="end"/>
      </w:r>
    </w:p>
    <w:p>
      <w:pPr>
        <w:pStyle w:val="11"/>
        <w:tabs>
          <w:tab w:val="right" w:leader="dot" w:pos="8306"/>
        </w:tabs>
        <w:jc w:val="both"/>
        <w:rPr>
          <w:rFonts w:hint="eastAsia" w:ascii="仿宋_GB2312" w:hAnsi="仿宋_GB2312" w:eastAsia="仿宋_GB2312" w:cs="仿宋_GB2312"/>
          <w:bCs/>
          <w:i w:val="0"/>
          <w:iCs w:val="0"/>
          <w:color w:val="auto"/>
          <w:sz w:val="21"/>
          <w:szCs w:val="21"/>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bCs/>
          <w:i w:val="0"/>
          <w:iCs w:val="0"/>
          <w:color w:val="auto"/>
          <w:sz w:val="21"/>
          <w:szCs w:val="21"/>
        </w:rPr>
        <w:fldChar w:fldCharType="end"/>
      </w:r>
    </w:p>
    <w:p>
      <w:pPr>
        <w:pStyle w:val="3"/>
        <w:pageBreakBefore w:val="0"/>
        <w:widowControl w:val="0"/>
        <w:kinsoku/>
        <w:wordWrap/>
        <w:overflowPunct/>
        <w:topLinePunct w:val="0"/>
        <w:autoSpaceDE/>
        <w:autoSpaceDN/>
        <w:bidi w:val="0"/>
        <w:spacing w:line="560" w:lineRule="exact"/>
        <w:textAlignment w:val="auto"/>
      </w:pPr>
      <w:bookmarkStart w:id="0" w:name="_Toc21768134"/>
      <w:bookmarkStart w:id="1" w:name="_Toc27240395"/>
      <w:bookmarkStart w:id="2" w:name="_Toc27240322"/>
      <w:bookmarkStart w:id="3" w:name="_Toc6842"/>
      <w:bookmarkStart w:id="4" w:name="_Toc2266"/>
      <w:r>
        <w:t>1 总则</w:t>
      </w:r>
      <w:bookmarkEnd w:id="0"/>
      <w:bookmarkEnd w:id="1"/>
      <w:bookmarkEnd w:id="2"/>
      <w:bookmarkEnd w:id="3"/>
      <w:bookmarkEnd w:id="4"/>
      <w:bookmarkStart w:id="5" w:name="_Toc5354"/>
      <w:bookmarkStart w:id="6" w:name="_Toc27240396"/>
      <w:bookmarkStart w:id="7" w:name="_Toc27240323"/>
      <w:bookmarkStart w:id="8" w:name="_Toc21768135"/>
    </w:p>
    <w:p>
      <w:pPr>
        <w:pStyle w:val="2"/>
        <w:pageBreakBefore w:val="0"/>
        <w:widowControl w:val="0"/>
        <w:kinsoku/>
        <w:wordWrap/>
        <w:overflowPunct/>
        <w:topLinePunct w:val="0"/>
        <w:autoSpaceDE/>
        <w:autoSpaceDN/>
        <w:bidi w:val="0"/>
        <w:spacing w:line="560" w:lineRule="exact"/>
        <w:textAlignment w:val="auto"/>
      </w:pPr>
      <w:bookmarkStart w:id="9" w:name="_Toc20920"/>
      <w:r>
        <w:t xml:space="preserve">1.1 </w:t>
      </w:r>
      <w:r>
        <w:rPr>
          <w:rFonts w:hint="eastAsia"/>
        </w:rPr>
        <w:t>编制目的</w:t>
      </w:r>
      <w:bookmarkEnd w:id="5"/>
      <w:bookmarkEnd w:id="6"/>
      <w:bookmarkEnd w:id="7"/>
      <w:bookmarkEnd w:id="8"/>
      <w:bookmarkEnd w:id="9"/>
    </w:p>
    <w:p>
      <w:pPr>
        <w:bidi w:val="0"/>
      </w:pPr>
      <w:r>
        <w:rPr>
          <w:rFonts w:hint="eastAsia"/>
        </w:rPr>
        <w:t>建立健全江门市生态环境局</w:t>
      </w:r>
      <w:r>
        <w:rPr>
          <w:rFonts w:hint="eastAsia"/>
          <w:lang w:eastAsia="zh-CN"/>
        </w:rPr>
        <w:t>蓬江</w:t>
      </w:r>
      <w:r>
        <w:rPr>
          <w:rFonts w:hint="eastAsia"/>
        </w:rPr>
        <w:t>分局突发环境事件应急响应机制，提高突发环境事件预防、预警和应急处置的能力，最大限度控制、减轻和消除突发环境事件影响及其造成的人员伤亡和财产损失，</w:t>
      </w:r>
      <w:r>
        <w:rPr>
          <w:rFonts w:hint="eastAsia"/>
          <w:lang w:val="en-US" w:eastAsia="zh-CN"/>
        </w:rPr>
        <w:t>减少环境危害，维护社会经济稳定，确保环境安全</w:t>
      </w:r>
      <w:r>
        <w:rPr>
          <w:rFonts w:hint="eastAsia"/>
        </w:rPr>
        <w:t>。</w:t>
      </w:r>
    </w:p>
    <w:p>
      <w:pPr>
        <w:pStyle w:val="2"/>
        <w:pageBreakBefore w:val="0"/>
        <w:widowControl w:val="0"/>
        <w:kinsoku/>
        <w:wordWrap/>
        <w:overflowPunct/>
        <w:topLinePunct w:val="0"/>
        <w:autoSpaceDE/>
        <w:autoSpaceDN/>
        <w:bidi w:val="0"/>
        <w:spacing w:line="560" w:lineRule="exact"/>
        <w:textAlignment w:val="auto"/>
      </w:pPr>
      <w:bookmarkStart w:id="10" w:name="_Toc27240397"/>
      <w:bookmarkStart w:id="11" w:name="_Toc27240324"/>
      <w:bookmarkStart w:id="12" w:name="_Toc21768136"/>
      <w:bookmarkStart w:id="13" w:name="_Toc4914"/>
      <w:bookmarkStart w:id="14" w:name="_Toc28560"/>
      <w:r>
        <w:t xml:space="preserve">1.2 </w:t>
      </w:r>
      <w:r>
        <w:rPr>
          <w:rFonts w:hint="eastAsia"/>
        </w:rPr>
        <w:t>编制依据</w:t>
      </w:r>
      <w:bookmarkEnd w:id="10"/>
      <w:bookmarkEnd w:id="11"/>
      <w:bookmarkEnd w:id="12"/>
      <w:bookmarkEnd w:id="13"/>
      <w:bookmarkEnd w:id="14"/>
    </w:p>
    <w:p>
      <w:pPr>
        <w:bidi w:val="0"/>
      </w:pPr>
      <w:r>
        <w:rPr>
          <w:rFonts w:hint="eastAsia"/>
        </w:rPr>
        <w:t>（</w:t>
      </w:r>
      <w:r>
        <w:t>1</w:t>
      </w:r>
      <w:r>
        <w:rPr>
          <w:rFonts w:hint="eastAsia"/>
        </w:rPr>
        <w:t>）《中华人民共和国环境保护法》</w:t>
      </w:r>
    </w:p>
    <w:p>
      <w:pPr>
        <w:bidi w:val="0"/>
      </w:pPr>
      <w:r>
        <w:rPr>
          <w:rFonts w:hint="eastAsia"/>
        </w:rPr>
        <w:t>（</w:t>
      </w:r>
      <w:r>
        <w:t>2</w:t>
      </w:r>
      <w:r>
        <w:rPr>
          <w:rFonts w:hint="eastAsia"/>
        </w:rPr>
        <w:t>）《中华人民共和国突发事件应对法》</w:t>
      </w:r>
    </w:p>
    <w:p>
      <w:pPr>
        <w:bidi w:val="0"/>
      </w:pPr>
      <w:r>
        <w:rPr>
          <w:rFonts w:hint="eastAsia"/>
        </w:rPr>
        <w:t>（</w:t>
      </w:r>
      <w:r>
        <w:t>3</w:t>
      </w:r>
      <w:r>
        <w:rPr>
          <w:rFonts w:hint="eastAsia"/>
        </w:rPr>
        <w:t>）《中华人民共和国水污染防治法》</w:t>
      </w:r>
    </w:p>
    <w:p>
      <w:pPr>
        <w:bidi w:val="0"/>
      </w:pPr>
      <w:r>
        <w:rPr>
          <w:rFonts w:hint="eastAsia"/>
        </w:rPr>
        <w:t>（</w:t>
      </w:r>
      <w:r>
        <w:t>4</w:t>
      </w:r>
      <w:r>
        <w:rPr>
          <w:rFonts w:hint="eastAsia"/>
        </w:rPr>
        <w:t>）《中华人民共和国大气污染防治法》</w:t>
      </w:r>
    </w:p>
    <w:p>
      <w:pPr>
        <w:bidi w:val="0"/>
        <w:rPr>
          <w:rFonts w:hint="eastAsia"/>
        </w:rPr>
      </w:pPr>
      <w:r>
        <w:rPr>
          <w:rFonts w:hint="eastAsia"/>
        </w:rPr>
        <w:t>（</w:t>
      </w:r>
      <w:r>
        <w:t>5</w:t>
      </w:r>
      <w:r>
        <w:rPr>
          <w:rFonts w:hint="eastAsia"/>
        </w:rPr>
        <w:t>）《中华人民共和国土壤污染防治法》</w:t>
      </w:r>
    </w:p>
    <w:p>
      <w:pPr>
        <w:bidi w:val="0"/>
        <w:rPr>
          <w:rFonts w:hint="eastAsia"/>
          <w:lang w:val="en-US" w:eastAsia="zh-CN"/>
        </w:rPr>
      </w:pPr>
      <w:r>
        <w:rPr>
          <w:rFonts w:hint="eastAsia"/>
          <w:lang w:val="en-US" w:eastAsia="zh-CN"/>
        </w:rPr>
        <w:t>（6）《中华人民共和国固体废物污染环境防治法》</w:t>
      </w:r>
    </w:p>
    <w:p>
      <w:pPr>
        <w:bidi w:val="0"/>
      </w:pPr>
      <w:r>
        <w:rPr>
          <w:rFonts w:hint="eastAsia"/>
        </w:rPr>
        <w:t>（</w:t>
      </w:r>
      <w:r>
        <w:rPr>
          <w:rFonts w:hint="eastAsia"/>
          <w:lang w:val="en-US" w:eastAsia="zh-CN"/>
        </w:rPr>
        <w:t>7</w:t>
      </w:r>
      <w:r>
        <w:rPr>
          <w:rFonts w:hint="eastAsia"/>
        </w:rPr>
        <w:t>）《国家突发环境事件应急预案》</w:t>
      </w:r>
    </w:p>
    <w:p>
      <w:pPr>
        <w:bidi w:val="0"/>
      </w:pPr>
      <w:r>
        <w:rPr>
          <w:rFonts w:hint="eastAsia"/>
        </w:rPr>
        <w:t>（</w:t>
      </w:r>
      <w:r>
        <w:rPr>
          <w:rFonts w:hint="eastAsia"/>
          <w:lang w:val="en-US" w:eastAsia="zh-CN"/>
        </w:rPr>
        <w:t>8</w:t>
      </w:r>
      <w:r>
        <w:rPr>
          <w:rFonts w:hint="eastAsia"/>
        </w:rPr>
        <w:t>）《突发环境事件应急管理办法》</w:t>
      </w:r>
    </w:p>
    <w:p>
      <w:pPr>
        <w:bidi w:val="0"/>
      </w:pPr>
      <w:r>
        <w:rPr>
          <w:rFonts w:hint="eastAsia"/>
        </w:rPr>
        <w:t>（</w:t>
      </w:r>
      <w:r>
        <w:rPr>
          <w:rFonts w:hint="eastAsia"/>
          <w:lang w:val="en-US" w:eastAsia="zh-CN"/>
        </w:rPr>
        <w:t>9</w:t>
      </w:r>
      <w:r>
        <w:rPr>
          <w:rFonts w:hint="eastAsia"/>
        </w:rPr>
        <w:t>）《突发环境事件信息报告办法》</w:t>
      </w:r>
    </w:p>
    <w:p>
      <w:pPr>
        <w:bidi w:val="0"/>
      </w:pPr>
      <w:r>
        <w:rPr>
          <w:rFonts w:hint="eastAsia"/>
        </w:rPr>
        <w:t>（</w:t>
      </w:r>
      <w:r>
        <w:rPr>
          <w:rFonts w:hint="eastAsia"/>
          <w:lang w:val="en-US" w:eastAsia="zh-CN"/>
        </w:rPr>
        <w:t>10</w:t>
      </w:r>
      <w:r>
        <w:rPr>
          <w:rFonts w:hint="eastAsia"/>
        </w:rPr>
        <w:t>）《突发环境事件调查处理办法》</w:t>
      </w:r>
    </w:p>
    <w:p>
      <w:pPr>
        <w:bidi w:val="0"/>
      </w:pPr>
      <w:r>
        <w:rPr>
          <w:rFonts w:hint="eastAsia"/>
        </w:rPr>
        <w:t>（</w:t>
      </w:r>
      <w:r>
        <w:t>1</w:t>
      </w:r>
      <w:r>
        <w:rPr>
          <w:rFonts w:hint="eastAsia"/>
          <w:lang w:val="en-US" w:eastAsia="zh-CN"/>
        </w:rPr>
        <w:t>1</w:t>
      </w:r>
      <w:r>
        <w:rPr>
          <w:rFonts w:hint="eastAsia"/>
        </w:rPr>
        <w:t>）《广东省突发事件现场指挥官工作规范（试行）》</w:t>
      </w:r>
    </w:p>
    <w:p>
      <w:pPr>
        <w:bidi w:val="0"/>
      </w:pPr>
      <w:r>
        <w:rPr>
          <w:rFonts w:hint="eastAsia"/>
        </w:rPr>
        <w:t>（</w:t>
      </w:r>
      <w:r>
        <w:t>1</w:t>
      </w:r>
      <w:r>
        <w:rPr>
          <w:rFonts w:hint="eastAsia"/>
          <w:lang w:val="en-US" w:eastAsia="zh-CN"/>
        </w:rPr>
        <w:t>2</w:t>
      </w:r>
      <w:r>
        <w:rPr>
          <w:rFonts w:hint="eastAsia"/>
        </w:rPr>
        <w:t>）《广东省突发事件预警信息发布系统运行管理办法（试行）》</w:t>
      </w:r>
    </w:p>
    <w:p>
      <w:pPr>
        <w:bidi w:val="0"/>
        <w:rPr>
          <w:rFonts w:hint="eastAsia"/>
        </w:rPr>
      </w:pPr>
      <w:r>
        <w:rPr>
          <w:rFonts w:hint="eastAsia"/>
        </w:rPr>
        <w:t>（</w:t>
      </w:r>
      <w:r>
        <w:t>1</w:t>
      </w:r>
      <w:r>
        <w:rPr>
          <w:rFonts w:hint="eastAsia"/>
          <w:lang w:val="en-US" w:eastAsia="zh-CN"/>
        </w:rPr>
        <w:t>3</w:t>
      </w:r>
      <w:r>
        <w:rPr>
          <w:rFonts w:hint="eastAsia"/>
        </w:rPr>
        <w:t>）《广东省突发事件应对条例》</w:t>
      </w:r>
    </w:p>
    <w:p>
      <w:pPr>
        <w:bidi w:val="0"/>
      </w:pPr>
      <w:r>
        <w:rPr>
          <w:rFonts w:hint="eastAsia"/>
        </w:rPr>
        <w:t>（1</w:t>
      </w:r>
      <w:r>
        <w:rPr>
          <w:rFonts w:hint="eastAsia"/>
          <w:lang w:val="en-US" w:eastAsia="zh-CN"/>
        </w:rPr>
        <w:t>4</w:t>
      </w:r>
      <w:r>
        <w:rPr>
          <w:rFonts w:hint="eastAsia"/>
        </w:rPr>
        <w:t>）《突发环境事件应急预案管理暂行办法》（环发〔2010〕113号）</w:t>
      </w:r>
    </w:p>
    <w:p>
      <w:pPr>
        <w:bidi w:val="0"/>
      </w:pPr>
      <w:r>
        <w:rPr>
          <w:rFonts w:hint="eastAsia"/>
        </w:rPr>
        <w:t>（</w:t>
      </w:r>
      <w:r>
        <w:rPr>
          <w:rFonts w:hint="eastAsia"/>
          <w:lang w:val="en-US" w:eastAsia="zh-CN"/>
        </w:rPr>
        <w:t>15</w:t>
      </w:r>
      <w:r>
        <w:rPr>
          <w:rFonts w:hint="eastAsia"/>
        </w:rPr>
        <w:t>）《广东省突发环境事件应急预案》（粤府函〔</w:t>
      </w:r>
      <w:r>
        <w:t>2017</w:t>
      </w:r>
      <w:r>
        <w:rPr>
          <w:rFonts w:hint="eastAsia"/>
        </w:rPr>
        <w:t>〕</w:t>
      </w:r>
      <w:r>
        <w:t>280</w:t>
      </w:r>
      <w:r>
        <w:rPr>
          <w:rFonts w:hint="eastAsia"/>
        </w:rPr>
        <w:t>号）</w:t>
      </w:r>
    </w:p>
    <w:p>
      <w:pPr>
        <w:bidi w:val="0"/>
      </w:pPr>
      <w:r>
        <w:rPr>
          <w:rFonts w:hint="eastAsia"/>
        </w:rPr>
        <w:t>（</w:t>
      </w:r>
      <w:r>
        <w:t>1</w:t>
      </w:r>
      <w:r>
        <w:rPr>
          <w:rFonts w:hint="eastAsia"/>
          <w:lang w:val="en-US" w:eastAsia="zh-CN"/>
        </w:rPr>
        <w:t>6</w:t>
      </w:r>
      <w:r>
        <w:rPr>
          <w:rFonts w:hint="eastAsia"/>
        </w:rPr>
        <w:t>）《江门市突发环境事件应急预案》（江府办〔</w:t>
      </w:r>
      <w:r>
        <w:t>2019</w:t>
      </w:r>
      <w:r>
        <w:rPr>
          <w:rFonts w:hint="eastAsia"/>
        </w:rPr>
        <w:t>〕</w:t>
      </w:r>
      <w:r>
        <w:t>25</w:t>
      </w:r>
      <w:r>
        <w:rPr>
          <w:rFonts w:hint="eastAsia"/>
        </w:rPr>
        <w:t>号）</w:t>
      </w:r>
    </w:p>
    <w:p>
      <w:pPr>
        <w:bidi w:val="0"/>
        <w:rPr>
          <w:rFonts w:hint="eastAsia"/>
          <w:lang w:val="en-US" w:eastAsia="zh-CN"/>
        </w:rPr>
      </w:pPr>
      <w:r>
        <w:rPr>
          <w:rFonts w:hint="eastAsia"/>
        </w:rPr>
        <w:t>（</w:t>
      </w:r>
      <w:r>
        <w:t>1</w:t>
      </w:r>
      <w:r>
        <w:rPr>
          <w:rFonts w:hint="eastAsia"/>
          <w:lang w:val="en-US" w:eastAsia="zh-CN"/>
        </w:rPr>
        <w:t>7</w:t>
      </w:r>
      <w:r>
        <w:rPr>
          <w:rFonts w:hint="eastAsia"/>
        </w:rPr>
        <w:t>）《</w:t>
      </w:r>
      <w:r>
        <w:rPr>
          <w:rFonts w:hint="eastAsia"/>
          <w:lang w:val="en-US" w:eastAsia="zh-CN"/>
        </w:rPr>
        <w:t>江门市</w:t>
      </w:r>
      <w:r>
        <w:rPr>
          <w:rFonts w:hint="eastAsia"/>
          <w:lang w:eastAsia="zh-CN"/>
        </w:rPr>
        <w:t>蓬江</w:t>
      </w:r>
      <w:r>
        <w:rPr>
          <w:rFonts w:hint="eastAsia"/>
        </w:rPr>
        <w:t>区突发环境事件应急预案》（</w:t>
      </w:r>
      <w:r>
        <w:rPr>
          <w:rFonts w:hint="eastAsia"/>
          <w:lang w:val="en-US" w:eastAsia="zh-CN"/>
        </w:rPr>
        <w:t>蓬</w:t>
      </w:r>
      <w:r>
        <w:rPr>
          <w:rFonts w:hint="eastAsia"/>
        </w:rPr>
        <w:t>江府办〔20</w:t>
      </w:r>
      <w:r>
        <w:rPr>
          <w:rFonts w:hint="eastAsia"/>
          <w:lang w:val="en-US" w:eastAsia="zh-CN"/>
        </w:rPr>
        <w:t>20</w:t>
      </w:r>
      <w:r>
        <w:rPr>
          <w:rFonts w:hint="eastAsia"/>
        </w:rPr>
        <w:t>〕</w:t>
      </w:r>
      <w:r>
        <w:rPr>
          <w:rFonts w:hint="eastAsia"/>
          <w:lang w:val="en-US" w:eastAsia="zh-CN"/>
        </w:rPr>
        <w:t xml:space="preserve">             </w:t>
      </w:r>
    </w:p>
    <w:p>
      <w:pPr>
        <w:bidi w:val="0"/>
        <w:rPr>
          <w:rFonts w:hint="eastAsia"/>
        </w:rPr>
      </w:pPr>
      <w:r>
        <w:rPr>
          <w:rFonts w:hint="eastAsia"/>
          <w:lang w:eastAsia="zh-CN"/>
        </w:rPr>
        <w:t>25号）</w:t>
      </w:r>
    </w:p>
    <w:p>
      <w:pPr>
        <w:bidi w:val="0"/>
        <w:rPr>
          <w:rFonts w:hint="eastAsia"/>
        </w:rPr>
      </w:pPr>
      <w:r>
        <w:rPr>
          <w:rFonts w:hint="eastAsia"/>
        </w:rPr>
        <w:t>（</w:t>
      </w:r>
      <w:r>
        <w:t>1</w:t>
      </w:r>
      <w:r>
        <w:rPr>
          <w:rFonts w:hint="eastAsia"/>
          <w:lang w:val="en-US" w:eastAsia="zh-CN"/>
        </w:rPr>
        <w:t>8</w:t>
      </w:r>
      <w:r>
        <w:rPr>
          <w:rFonts w:hint="eastAsia"/>
        </w:rPr>
        <w:t>）</w:t>
      </w:r>
      <w:r>
        <w:rPr>
          <w:rFonts w:hint="eastAsia"/>
          <w:lang w:val="en-US" w:eastAsia="zh-CN"/>
        </w:rPr>
        <w:t>《江门市生态环境局突发环境事件应急预案》（江环办〔2019〕60号）</w:t>
      </w:r>
    </w:p>
    <w:p>
      <w:pPr>
        <w:bidi w:val="0"/>
        <w:rPr>
          <w:rFonts w:hint="eastAsia"/>
          <w:lang w:val="en-US" w:eastAsia="zh-CN"/>
        </w:rPr>
      </w:pPr>
      <w:r>
        <w:rPr>
          <w:rFonts w:hint="eastAsia"/>
          <w:lang w:val="en-US" w:eastAsia="zh-CN"/>
        </w:rPr>
        <w:t>（19）</w:t>
      </w:r>
      <w:r>
        <w:rPr>
          <w:rFonts w:hint="eastAsia"/>
        </w:rPr>
        <w:t>《江门市生态环境局</w:t>
      </w:r>
      <w:r>
        <w:rPr>
          <w:rFonts w:hint="eastAsia"/>
          <w:lang w:eastAsia="zh-CN"/>
        </w:rPr>
        <w:t>蓬江</w:t>
      </w:r>
      <w:r>
        <w:rPr>
          <w:rFonts w:hint="eastAsia"/>
        </w:rPr>
        <w:t>分局主要职责</w:t>
      </w:r>
      <w:r>
        <w:rPr>
          <w:rFonts w:hint="eastAsia"/>
          <w:lang w:eastAsia="zh-CN"/>
        </w:rPr>
        <w:t>、内设机构和人员编制规定</w:t>
      </w:r>
      <w:r>
        <w:rPr>
          <w:rFonts w:hint="eastAsia"/>
        </w:rPr>
        <w:t>》（蓬环〔2019〕45号</w:t>
      </w:r>
      <w:r>
        <w:rPr>
          <w:rFonts w:hint="eastAsia"/>
          <w:lang w:eastAsia="zh-CN"/>
        </w:rPr>
        <w:t>）</w:t>
      </w:r>
    </w:p>
    <w:p>
      <w:pPr>
        <w:pStyle w:val="2"/>
        <w:pageBreakBefore w:val="0"/>
        <w:widowControl w:val="0"/>
        <w:kinsoku/>
        <w:wordWrap/>
        <w:overflowPunct/>
        <w:topLinePunct w:val="0"/>
        <w:autoSpaceDE/>
        <w:autoSpaceDN/>
        <w:bidi w:val="0"/>
        <w:spacing w:line="560" w:lineRule="exact"/>
        <w:textAlignment w:val="auto"/>
      </w:pPr>
      <w:bookmarkStart w:id="15" w:name="_Toc27240325"/>
      <w:bookmarkStart w:id="16" w:name="_Toc29503"/>
      <w:bookmarkStart w:id="17" w:name="_Toc27872"/>
      <w:bookmarkStart w:id="18" w:name="_Toc21768137"/>
      <w:bookmarkStart w:id="19" w:name="_Toc27240398"/>
      <w:r>
        <w:t xml:space="preserve">1.3 </w:t>
      </w:r>
      <w:r>
        <w:rPr>
          <w:rFonts w:hint="eastAsia"/>
        </w:rPr>
        <w:t>适用范围</w:t>
      </w:r>
      <w:bookmarkEnd w:id="15"/>
      <w:bookmarkEnd w:id="16"/>
      <w:bookmarkEnd w:id="17"/>
      <w:bookmarkEnd w:id="18"/>
      <w:bookmarkEnd w:id="19"/>
    </w:p>
    <w:p>
      <w:pPr>
        <w:pageBreakBefore w:val="0"/>
        <w:widowControl w:val="0"/>
        <w:kinsoku/>
        <w:wordWrap/>
        <w:overflowPunct/>
        <w:topLinePunct w:val="0"/>
        <w:autoSpaceDE/>
        <w:autoSpaceDN/>
        <w:bidi w:val="0"/>
        <w:spacing w:line="560" w:lineRule="exact"/>
        <w:textAlignment w:val="auto"/>
      </w:pPr>
      <w:r>
        <w:rPr>
          <w:rFonts w:hint="eastAsia"/>
        </w:rPr>
        <w:t>本预案适用于江门市生态环境局</w:t>
      </w:r>
      <w:r>
        <w:rPr>
          <w:rFonts w:hint="eastAsia"/>
          <w:lang w:eastAsia="zh-CN"/>
        </w:rPr>
        <w:t>蓬江</w:t>
      </w:r>
      <w:r>
        <w:rPr>
          <w:rFonts w:hint="eastAsia"/>
        </w:rPr>
        <w:t>分局</w:t>
      </w:r>
      <w:r>
        <w:rPr>
          <w:rFonts w:hint="eastAsia"/>
          <w:lang w:val="en-US" w:eastAsia="zh-CN"/>
        </w:rPr>
        <w:t>组织或参与的突发环境事件应对处置工作。</w:t>
      </w:r>
      <w:r>
        <w:t>核辐射污染事件、重污染天气的应对工作适用于有关应急预案的规定执行。</w:t>
      </w:r>
    </w:p>
    <w:p>
      <w:pPr>
        <w:pStyle w:val="2"/>
        <w:pageBreakBefore w:val="0"/>
        <w:widowControl w:val="0"/>
        <w:kinsoku/>
        <w:wordWrap/>
        <w:overflowPunct/>
        <w:topLinePunct w:val="0"/>
        <w:autoSpaceDE/>
        <w:autoSpaceDN/>
        <w:bidi w:val="0"/>
        <w:spacing w:line="560" w:lineRule="exact"/>
        <w:textAlignment w:val="auto"/>
      </w:pPr>
      <w:bookmarkStart w:id="20" w:name="_Toc7709"/>
      <w:bookmarkStart w:id="21" w:name="_Toc27240326"/>
      <w:bookmarkStart w:id="22" w:name="_Toc27240399"/>
      <w:bookmarkStart w:id="23" w:name="_Toc28628"/>
      <w:r>
        <w:t xml:space="preserve">1.4 </w:t>
      </w:r>
      <w:r>
        <w:rPr>
          <w:rFonts w:hint="eastAsia"/>
        </w:rPr>
        <w:t>工作原则</w:t>
      </w:r>
      <w:bookmarkEnd w:id="20"/>
      <w:bookmarkEnd w:id="21"/>
      <w:bookmarkEnd w:id="22"/>
      <w:bookmarkEnd w:id="23"/>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以人为本，预防为主。把保护生态环境和人民群众身体健康作为突发环境事件应急处置的首要任务，把突发环境事件的预防作为中心环节和主要任务，完善工作机制，强化污染源的监督管理和监控，建立突发环境事件的预警和风险防范体系，保障</w:t>
      </w:r>
      <w:r>
        <w:t>人民群众身体健康和生命财产安全</w:t>
      </w:r>
      <w:r>
        <w:rPr>
          <w:rFonts w:hint="eastAsia"/>
        </w:rPr>
        <w:t>。</w:t>
      </w:r>
    </w:p>
    <w:p>
      <w:pPr>
        <w:pageBreakBefore w:val="0"/>
        <w:widowControl w:val="0"/>
        <w:kinsoku/>
        <w:wordWrap/>
        <w:overflowPunct/>
        <w:topLinePunct w:val="0"/>
        <w:autoSpaceDE/>
        <w:autoSpaceDN/>
        <w:bidi w:val="0"/>
        <w:spacing w:line="560" w:lineRule="exact"/>
        <w:textAlignment w:val="auto"/>
      </w:pPr>
      <w:r>
        <w:t>（2</w:t>
      </w:r>
      <w:r>
        <w:rPr>
          <w:rFonts w:hint="eastAsia"/>
        </w:rPr>
        <w:t>）统一领导，属地为主。在局统一领导下，加强各股室、大队和下属事业单位的协同与合作，针对不同污染源实行</w:t>
      </w:r>
      <w:r>
        <w:t>分类管理，充分发挥专业优势</w:t>
      </w:r>
      <w:r>
        <w:rPr>
          <w:rFonts w:hint="eastAsia"/>
        </w:rPr>
        <w:t>。坚持属地为主，实行区、镇政府</w:t>
      </w:r>
      <w:r>
        <w:t>分级负责、分类指挥、</w:t>
      </w:r>
      <w:r>
        <w:rPr>
          <w:rFonts w:hint="eastAsia"/>
        </w:rPr>
        <w:t>逐级响应的突发环境事件应急</w:t>
      </w:r>
      <w:r>
        <w:t>处置体系。</w:t>
      </w:r>
    </w:p>
    <w:p>
      <w:pPr>
        <w:pageBreakBefore w:val="0"/>
        <w:widowControl w:val="0"/>
        <w:kinsoku/>
        <w:wordWrap/>
        <w:overflowPunct/>
        <w:topLinePunct w:val="0"/>
        <w:autoSpaceDE/>
        <w:autoSpaceDN/>
        <w:bidi w:val="0"/>
        <w:spacing w:line="560" w:lineRule="exact"/>
        <w:textAlignment w:val="auto"/>
      </w:pPr>
      <w:r>
        <w:rPr>
          <w:rFonts w:hint="eastAsia"/>
        </w:rPr>
        <w:t>（</w:t>
      </w:r>
      <w:r>
        <w:t>3</w:t>
      </w:r>
      <w:r>
        <w:rPr>
          <w:rFonts w:hint="eastAsia"/>
        </w:rPr>
        <w:t>）平战结合，科学应对。充分发挥各部门的人才、技术、设备优势，充实救援队伍，加强应急演练，积极培养环境应急社会化救援力量，在风险研判和应急响应阶段加强相关</w:t>
      </w:r>
      <w:r>
        <w:rPr>
          <w:rFonts w:hint="eastAsia"/>
          <w:highlight w:val="none"/>
        </w:rPr>
        <w:t>股室</w:t>
      </w:r>
      <w:r>
        <w:rPr>
          <w:rFonts w:hint="eastAsia"/>
        </w:rPr>
        <w:t>、事业单位和社会化力量的协调联动，不断完善环境应急管理技术支持体系，科学</w:t>
      </w:r>
      <w:r>
        <w:rPr>
          <w:rFonts w:hint="eastAsia"/>
          <w:highlight w:val="none"/>
          <w:lang w:eastAsia="zh-CN"/>
        </w:rPr>
        <w:t>有效地应对</w:t>
      </w:r>
      <w:r>
        <w:rPr>
          <w:rFonts w:hint="eastAsia"/>
        </w:rPr>
        <w:t>突发环境事件。</w:t>
      </w:r>
    </w:p>
    <w:p>
      <w:pPr>
        <w:pStyle w:val="2"/>
        <w:pageBreakBefore w:val="0"/>
        <w:widowControl w:val="0"/>
        <w:kinsoku/>
        <w:wordWrap/>
        <w:overflowPunct/>
        <w:topLinePunct w:val="0"/>
        <w:autoSpaceDE/>
        <w:autoSpaceDN/>
        <w:bidi w:val="0"/>
        <w:spacing w:line="560" w:lineRule="exact"/>
        <w:textAlignment w:val="auto"/>
      </w:pPr>
      <w:bookmarkStart w:id="24" w:name="_Toc14330"/>
      <w:bookmarkStart w:id="25" w:name="_Toc26977"/>
      <w:r>
        <w:t xml:space="preserve">1.5 </w:t>
      </w:r>
      <w:r>
        <w:rPr>
          <w:rFonts w:hint="eastAsia"/>
        </w:rPr>
        <w:t>事件分级</w:t>
      </w:r>
      <w:bookmarkEnd w:id="24"/>
      <w:bookmarkEnd w:id="25"/>
    </w:p>
    <w:p>
      <w:pPr>
        <w:pageBreakBefore w:val="0"/>
        <w:widowControl w:val="0"/>
        <w:kinsoku/>
        <w:wordWrap/>
        <w:overflowPunct/>
        <w:topLinePunct w:val="0"/>
        <w:autoSpaceDE/>
        <w:autoSpaceDN/>
        <w:bidi w:val="0"/>
        <w:spacing w:line="560" w:lineRule="exact"/>
        <w:textAlignment w:val="auto"/>
      </w:pPr>
      <w:r>
        <w:rPr>
          <w:rFonts w:hint="eastAsia"/>
        </w:rPr>
        <w:t>按照突发事件严重性和紧急程度，突发环境事件分为特别重大（Ⅰ级）、重大（Ⅱ级）、较大（Ⅲ级）和一般（Ⅳ级）四级。</w:t>
      </w:r>
    </w:p>
    <w:p>
      <w:pPr>
        <w:pStyle w:val="4"/>
        <w:pageBreakBefore w:val="0"/>
        <w:widowControl w:val="0"/>
        <w:kinsoku/>
        <w:wordWrap/>
        <w:overflowPunct/>
        <w:topLinePunct w:val="0"/>
        <w:autoSpaceDE/>
        <w:autoSpaceDN/>
        <w:bidi w:val="0"/>
        <w:spacing w:line="560" w:lineRule="exact"/>
        <w:textAlignment w:val="auto"/>
        <w:rPr>
          <w:rFonts w:hint="eastAsia"/>
        </w:rPr>
      </w:pPr>
      <w:bookmarkStart w:id="26" w:name="_Toc29660568"/>
      <w:bookmarkStart w:id="27" w:name="_Toc23854"/>
      <w:r>
        <w:t xml:space="preserve">1.5.1 </w:t>
      </w:r>
      <w:r>
        <w:rPr>
          <w:rFonts w:hint="eastAsia"/>
        </w:rPr>
        <w:t>特别重大突发环境事件</w:t>
      </w:r>
      <w:bookmarkEnd w:id="26"/>
      <w:r>
        <w:rPr>
          <w:rFonts w:hint="eastAsia"/>
        </w:rPr>
        <w:t>（Ⅰ级）</w:t>
      </w:r>
      <w:bookmarkEnd w:id="27"/>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凡符合下列情形之一的，为特别重大突发环境事件：</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w:t>
      </w:r>
      <w:r>
        <w:t>1</w:t>
      </w:r>
      <w:r>
        <w:rPr>
          <w:rFonts w:hint="eastAsia"/>
        </w:rPr>
        <w:t>）因环境污染直接导致</w:t>
      </w:r>
      <w:r>
        <w:t>30</w:t>
      </w:r>
      <w:r>
        <w:rPr>
          <w:rFonts w:hint="eastAsia"/>
        </w:rPr>
        <w:t>人以上死亡或</w:t>
      </w:r>
      <w:r>
        <w:t>100</w:t>
      </w:r>
      <w:r>
        <w:rPr>
          <w:rFonts w:hint="eastAsia"/>
        </w:rPr>
        <w:t>人以上中毒或重伤的；</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w:t>
      </w:r>
      <w:r>
        <w:t>2</w:t>
      </w:r>
      <w:r>
        <w:rPr>
          <w:rFonts w:hint="eastAsia"/>
        </w:rPr>
        <w:t>）因环境污染疏散、转移人员</w:t>
      </w:r>
      <w:r>
        <w:t>5</w:t>
      </w:r>
      <w:r>
        <w:rPr>
          <w:rFonts w:hint="eastAsia"/>
        </w:rPr>
        <w:t>万人以上的；</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w:t>
      </w:r>
      <w:r>
        <w:t>3</w:t>
      </w:r>
      <w:r>
        <w:rPr>
          <w:rFonts w:hint="eastAsia"/>
        </w:rPr>
        <w:t>）因环境污染造成直接经济损失</w:t>
      </w:r>
      <w:r>
        <w:t>1</w:t>
      </w:r>
      <w:r>
        <w:rPr>
          <w:rFonts w:hint="eastAsia"/>
        </w:rPr>
        <w:t>亿元以上的；</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w:t>
      </w:r>
      <w:r>
        <w:t>4</w:t>
      </w:r>
      <w:r>
        <w:rPr>
          <w:rFonts w:hint="eastAsia"/>
        </w:rPr>
        <w:t>）因环境污染造成区域生态功能丧失或该区域国家重点保护物种灭绝的；</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w:t>
      </w:r>
      <w:r>
        <w:t>5</w:t>
      </w:r>
      <w:r>
        <w:rPr>
          <w:rFonts w:hint="eastAsia"/>
        </w:rPr>
        <w:t>）因环境污染造成地级以上</w:t>
      </w:r>
      <w:r>
        <w:rPr>
          <w:rFonts w:hint="eastAsia"/>
          <w:highlight w:val="none"/>
        </w:rPr>
        <w:t>市</w:t>
      </w:r>
      <w:r>
        <w:rPr>
          <w:rFonts w:hint="eastAsia"/>
        </w:rPr>
        <w:t>集中式饮用水水源地取水中断的；</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w:t>
      </w:r>
      <w:r>
        <w:t>6</w:t>
      </w:r>
      <w:r>
        <w:rPr>
          <w:rFonts w:hint="eastAsia"/>
        </w:rPr>
        <w:t>）Ⅰ、Ⅱ类放射源丢失、被盗、失控并造成大范围严重辐射污染后果的；放射性同位素和射线装置失控导致</w:t>
      </w:r>
      <w:r>
        <w:t>3</w:t>
      </w:r>
      <w:r>
        <w:rPr>
          <w:rFonts w:hint="eastAsia"/>
        </w:rPr>
        <w:t>人以上急性死亡的；放射性物质泄漏，造成大范围辐射污染后果的。</w:t>
      </w:r>
    </w:p>
    <w:p>
      <w:pPr>
        <w:pStyle w:val="4"/>
        <w:pageBreakBefore w:val="0"/>
        <w:widowControl w:val="0"/>
        <w:kinsoku/>
        <w:wordWrap/>
        <w:overflowPunct/>
        <w:topLinePunct w:val="0"/>
        <w:autoSpaceDE/>
        <w:autoSpaceDN/>
        <w:bidi w:val="0"/>
        <w:spacing w:line="560" w:lineRule="exact"/>
        <w:textAlignment w:val="auto"/>
        <w:rPr>
          <w:rFonts w:hint="eastAsia"/>
        </w:rPr>
      </w:pPr>
      <w:bookmarkStart w:id="28" w:name="_Toc29660569"/>
      <w:bookmarkStart w:id="29" w:name="_Toc5481"/>
      <w:r>
        <w:t xml:space="preserve">1.5.2 </w:t>
      </w:r>
      <w:r>
        <w:rPr>
          <w:rFonts w:hint="eastAsia"/>
        </w:rPr>
        <w:t>重大突发环境事件</w:t>
      </w:r>
      <w:bookmarkEnd w:id="28"/>
      <w:r>
        <w:rPr>
          <w:rFonts w:hint="eastAsia"/>
        </w:rPr>
        <w:t>（Ⅱ级）</w:t>
      </w:r>
      <w:bookmarkEnd w:id="29"/>
    </w:p>
    <w:p>
      <w:pPr>
        <w:pageBreakBefore w:val="0"/>
        <w:widowControl w:val="0"/>
        <w:kinsoku/>
        <w:wordWrap/>
        <w:overflowPunct/>
        <w:topLinePunct w:val="0"/>
        <w:autoSpaceDE/>
        <w:autoSpaceDN/>
        <w:bidi w:val="0"/>
        <w:spacing w:line="560" w:lineRule="exact"/>
        <w:textAlignment w:val="auto"/>
      </w:pPr>
      <w:r>
        <w:rPr>
          <w:rFonts w:hint="eastAsia"/>
        </w:rPr>
        <w:t>凡符合下列情况之一的，为重大突发环境事件：</w:t>
      </w:r>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）因环境污染直接导致</w:t>
      </w:r>
      <w:r>
        <w:t>10</w:t>
      </w:r>
      <w:r>
        <w:rPr>
          <w:rFonts w:hint="eastAsia"/>
        </w:rPr>
        <w:t>人以上</w:t>
      </w:r>
      <w:r>
        <w:t>30</w:t>
      </w:r>
      <w:r>
        <w:rPr>
          <w:rFonts w:hint="eastAsia"/>
        </w:rPr>
        <w:t>人以下死亡或</w:t>
      </w:r>
      <w:r>
        <w:t>50</w:t>
      </w:r>
      <w:r>
        <w:rPr>
          <w:rFonts w:hint="eastAsia"/>
        </w:rPr>
        <w:t>人以上</w:t>
      </w:r>
      <w:r>
        <w:t>100</w:t>
      </w:r>
      <w:r>
        <w:rPr>
          <w:rFonts w:hint="eastAsia"/>
        </w:rPr>
        <w:t>人以下中毒或重伤的；</w:t>
      </w:r>
    </w:p>
    <w:p>
      <w:pPr>
        <w:pageBreakBefore w:val="0"/>
        <w:widowControl w:val="0"/>
        <w:kinsoku/>
        <w:wordWrap/>
        <w:overflowPunct/>
        <w:topLinePunct w:val="0"/>
        <w:autoSpaceDE/>
        <w:autoSpaceDN/>
        <w:bidi w:val="0"/>
        <w:spacing w:line="560" w:lineRule="exact"/>
        <w:textAlignment w:val="auto"/>
      </w:pPr>
      <w:r>
        <w:rPr>
          <w:rFonts w:hint="eastAsia"/>
        </w:rPr>
        <w:t>（</w:t>
      </w:r>
      <w:r>
        <w:t>2</w:t>
      </w:r>
      <w:r>
        <w:rPr>
          <w:rFonts w:hint="eastAsia"/>
        </w:rPr>
        <w:t>）因环境污染疏散、转移人员</w:t>
      </w:r>
      <w:r>
        <w:t>1</w:t>
      </w:r>
      <w:r>
        <w:rPr>
          <w:rFonts w:hint="eastAsia"/>
        </w:rPr>
        <w:t>万人以上</w:t>
      </w:r>
      <w:r>
        <w:t>5</w:t>
      </w:r>
      <w:r>
        <w:rPr>
          <w:rFonts w:hint="eastAsia"/>
        </w:rPr>
        <w:t>万人以下的；</w:t>
      </w:r>
    </w:p>
    <w:p>
      <w:pPr>
        <w:pageBreakBefore w:val="0"/>
        <w:widowControl w:val="0"/>
        <w:kinsoku/>
        <w:wordWrap/>
        <w:overflowPunct/>
        <w:topLinePunct w:val="0"/>
        <w:autoSpaceDE/>
        <w:autoSpaceDN/>
        <w:bidi w:val="0"/>
        <w:spacing w:line="560" w:lineRule="exact"/>
        <w:textAlignment w:val="auto"/>
      </w:pPr>
      <w:r>
        <w:rPr>
          <w:rFonts w:hint="eastAsia"/>
        </w:rPr>
        <w:t>（</w:t>
      </w:r>
      <w:r>
        <w:t>3</w:t>
      </w:r>
      <w:r>
        <w:rPr>
          <w:rFonts w:hint="eastAsia"/>
        </w:rPr>
        <w:t>）因环境污染造成直接经济损失</w:t>
      </w:r>
      <w:r>
        <w:t>2000</w:t>
      </w:r>
      <w:r>
        <w:rPr>
          <w:rFonts w:hint="eastAsia"/>
        </w:rPr>
        <w:t>万元以上</w:t>
      </w:r>
      <w:r>
        <w:t>1</w:t>
      </w:r>
      <w:r>
        <w:rPr>
          <w:rFonts w:hint="eastAsia"/>
        </w:rPr>
        <w:t>亿元以下的；</w:t>
      </w:r>
    </w:p>
    <w:p>
      <w:pPr>
        <w:pageBreakBefore w:val="0"/>
        <w:widowControl w:val="0"/>
        <w:kinsoku/>
        <w:wordWrap/>
        <w:overflowPunct/>
        <w:topLinePunct w:val="0"/>
        <w:autoSpaceDE/>
        <w:autoSpaceDN/>
        <w:bidi w:val="0"/>
        <w:spacing w:line="560" w:lineRule="exact"/>
        <w:textAlignment w:val="auto"/>
      </w:pPr>
      <w:r>
        <w:rPr>
          <w:rFonts w:hint="eastAsia"/>
        </w:rPr>
        <w:t>（</w:t>
      </w:r>
      <w:r>
        <w:t>4</w:t>
      </w:r>
      <w:r>
        <w:rPr>
          <w:rFonts w:hint="eastAsia"/>
        </w:rPr>
        <w:t>）因环境污染造成区域生态功能部分丧失或该区域国家重点保护野生动植物种群大批死亡的；</w:t>
      </w:r>
    </w:p>
    <w:p>
      <w:pPr>
        <w:pageBreakBefore w:val="0"/>
        <w:widowControl w:val="0"/>
        <w:kinsoku/>
        <w:wordWrap/>
        <w:overflowPunct/>
        <w:topLinePunct w:val="0"/>
        <w:autoSpaceDE/>
        <w:autoSpaceDN/>
        <w:bidi w:val="0"/>
        <w:spacing w:line="560" w:lineRule="exact"/>
        <w:textAlignment w:val="auto"/>
      </w:pPr>
      <w:r>
        <w:rPr>
          <w:rFonts w:hint="eastAsia"/>
        </w:rPr>
        <w:t>（</w:t>
      </w:r>
      <w:r>
        <w:t>5</w:t>
      </w:r>
      <w:r>
        <w:rPr>
          <w:rFonts w:hint="eastAsia"/>
        </w:rPr>
        <w:t>）因环境污染造成县级城市集中式饮用水水源地取水中断的；</w:t>
      </w:r>
    </w:p>
    <w:p>
      <w:pPr>
        <w:pageBreakBefore w:val="0"/>
        <w:widowControl w:val="0"/>
        <w:kinsoku/>
        <w:wordWrap/>
        <w:overflowPunct/>
        <w:topLinePunct w:val="0"/>
        <w:autoSpaceDE/>
        <w:autoSpaceDN/>
        <w:bidi w:val="0"/>
        <w:spacing w:line="560" w:lineRule="exact"/>
        <w:textAlignment w:val="auto"/>
      </w:pPr>
      <w:r>
        <w:rPr>
          <w:rFonts w:hint="eastAsia"/>
        </w:rPr>
        <w:t>（</w:t>
      </w:r>
      <w:r>
        <w:t>6</w:t>
      </w:r>
      <w:r>
        <w:rPr>
          <w:rFonts w:hint="eastAsia"/>
        </w:rPr>
        <w:t>）Ⅰ、Ⅱ类放射源丢失、被盗的；放射性同位素和射线装置失控导致</w:t>
      </w:r>
      <w:r>
        <w:t>3</w:t>
      </w:r>
      <w:r>
        <w:rPr>
          <w:rFonts w:hint="eastAsia"/>
        </w:rPr>
        <w:t>人以下急性死亡或者</w:t>
      </w:r>
      <w:r>
        <w:t>10</w:t>
      </w:r>
      <w:r>
        <w:rPr>
          <w:rFonts w:hint="eastAsia"/>
        </w:rPr>
        <w:t>人以上急性重度放射病、局部器官残疾的；放射性物质泄漏，造成较大范围辐射污染后果的；</w:t>
      </w:r>
    </w:p>
    <w:p>
      <w:pPr>
        <w:pStyle w:val="4"/>
        <w:pageBreakBefore w:val="0"/>
        <w:widowControl w:val="0"/>
        <w:kinsoku/>
        <w:wordWrap/>
        <w:overflowPunct/>
        <w:topLinePunct w:val="0"/>
        <w:autoSpaceDE/>
        <w:autoSpaceDN/>
        <w:bidi w:val="0"/>
        <w:spacing w:line="560" w:lineRule="exact"/>
        <w:textAlignment w:val="auto"/>
        <w:rPr>
          <w:rFonts w:hint="eastAsia"/>
        </w:rPr>
      </w:pPr>
      <w:bookmarkStart w:id="30" w:name="_Toc29660570"/>
      <w:bookmarkStart w:id="31" w:name="_Toc13446"/>
      <w:r>
        <w:t xml:space="preserve">1.5.3 </w:t>
      </w:r>
      <w:r>
        <w:rPr>
          <w:rFonts w:hint="eastAsia"/>
        </w:rPr>
        <w:t>较大突发环境事件</w:t>
      </w:r>
      <w:bookmarkEnd w:id="30"/>
      <w:r>
        <w:rPr>
          <w:rFonts w:hint="eastAsia"/>
        </w:rPr>
        <w:t>（Ⅲ级）</w:t>
      </w:r>
      <w:bookmarkEnd w:id="31"/>
    </w:p>
    <w:p>
      <w:pPr>
        <w:pageBreakBefore w:val="0"/>
        <w:widowControl w:val="0"/>
        <w:kinsoku/>
        <w:wordWrap/>
        <w:overflowPunct/>
        <w:topLinePunct w:val="0"/>
        <w:autoSpaceDE/>
        <w:autoSpaceDN/>
        <w:bidi w:val="0"/>
        <w:spacing w:line="560" w:lineRule="exact"/>
        <w:textAlignment w:val="auto"/>
      </w:pPr>
      <w:r>
        <w:rPr>
          <w:rFonts w:hint="eastAsia"/>
        </w:rPr>
        <w:t>凡符合下列情形之一的，为较大突发环境事件：</w:t>
      </w:r>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）因环境污染直接导致</w:t>
      </w:r>
      <w:r>
        <w:t>3</w:t>
      </w:r>
      <w:r>
        <w:rPr>
          <w:rFonts w:hint="eastAsia"/>
        </w:rPr>
        <w:t>人以上</w:t>
      </w:r>
      <w:r>
        <w:t>10</w:t>
      </w:r>
      <w:r>
        <w:rPr>
          <w:rFonts w:hint="eastAsia"/>
        </w:rPr>
        <w:t>人以下死亡或</w:t>
      </w:r>
      <w:r>
        <w:t>10</w:t>
      </w:r>
      <w:r>
        <w:rPr>
          <w:rFonts w:hint="eastAsia"/>
        </w:rPr>
        <w:t>人以上</w:t>
      </w:r>
      <w:r>
        <w:t>50</w:t>
      </w:r>
      <w:r>
        <w:rPr>
          <w:rFonts w:hint="eastAsia"/>
        </w:rPr>
        <w:t>人以下中毒或重伤的；</w:t>
      </w:r>
    </w:p>
    <w:p>
      <w:pPr>
        <w:pageBreakBefore w:val="0"/>
        <w:widowControl w:val="0"/>
        <w:kinsoku/>
        <w:wordWrap/>
        <w:overflowPunct/>
        <w:topLinePunct w:val="0"/>
        <w:autoSpaceDE/>
        <w:autoSpaceDN/>
        <w:bidi w:val="0"/>
        <w:spacing w:line="560" w:lineRule="exact"/>
        <w:textAlignment w:val="auto"/>
      </w:pPr>
      <w:r>
        <w:rPr>
          <w:rFonts w:hint="eastAsia"/>
        </w:rPr>
        <w:t>（</w:t>
      </w:r>
      <w:r>
        <w:t>2</w:t>
      </w:r>
      <w:r>
        <w:rPr>
          <w:rFonts w:hint="eastAsia"/>
        </w:rPr>
        <w:t>）因环境污染疏散、转移人员</w:t>
      </w:r>
      <w:r>
        <w:t>5000</w:t>
      </w:r>
      <w:r>
        <w:rPr>
          <w:rFonts w:hint="eastAsia"/>
        </w:rPr>
        <w:t>人以上</w:t>
      </w:r>
      <w:r>
        <w:t>1</w:t>
      </w:r>
      <w:r>
        <w:rPr>
          <w:rFonts w:hint="eastAsia"/>
        </w:rPr>
        <w:t>万人以下的；</w:t>
      </w:r>
    </w:p>
    <w:p>
      <w:pPr>
        <w:pageBreakBefore w:val="0"/>
        <w:widowControl w:val="0"/>
        <w:kinsoku/>
        <w:wordWrap/>
        <w:overflowPunct/>
        <w:topLinePunct w:val="0"/>
        <w:autoSpaceDE/>
        <w:autoSpaceDN/>
        <w:bidi w:val="0"/>
        <w:spacing w:line="560" w:lineRule="exact"/>
        <w:textAlignment w:val="auto"/>
      </w:pPr>
      <w:r>
        <w:rPr>
          <w:rFonts w:hint="eastAsia"/>
        </w:rPr>
        <w:t>（</w:t>
      </w:r>
      <w:r>
        <w:t>3</w:t>
      </w:r>
      <w:r>
        <w:rPr>
          <w:rFonts w:hint="eastAsia"/>
        </w:rPr>
        <w:t>）因环境污染造成直接经济损失</w:t>
      </w:r>
      <w:r>
        <w:t>500</w:t>
      </w:r>
      <w:r>
        <w:rPr>
          <w:rFonts w:hint="eastAsia"/>
        </w:rPr>
        <w:t>万元以上</w:t>
      </w:r>
      <w:r>
        <w:t>2000</w:t>
      </w:r>
      <w:r>
        <w:rPr>
          <w:rFonts w:hint="eastAsia"/>
        </w:rPr>
        <w:t>万元以下的；</w:t>
      </w:r>
    </w:p>
    <w:p>
      <w:pPr>
        <w:pageBreakBefore w:val="0"/>
        <w:widowControl w:val="0"/>
        <w:kinsoku/>
        <w:wordWrap/>
        <w:overflowPunct/>
        <w:topLinePunct w:val="0"/>
        <w:autoSpaceDE/>
        <w:autoSpaceDN/>
        <w:bidi w:val="0"/>
        <w:spacing w:line="560" w:lineRule="exact"/>
        <w:textAlignment w:val="auto"/>
      </w:pPr>
      <w:r>
        <w:rPr>
          <w:rFonts w:hint="eastAsia"/>
        </w:rPr>
        <w:t>（</w:t>
      </w:r>
      <w:r>
        <w:t>4</w:t>
      </w:r>
      <w:r>
        <w:rPr>
          <w:rFonts w:hint="eastAsia"/>
        </w:rPr>
        <w:t>）因环境污染造成国家重点保护的动植物物种受到破坏的；</w:t>
      </w:r>
    </w:p>
    <w:p>
      <w:pPr>
        <w:pageBreakBefore w:val="0"/>
        <w:widowControl w:val="0"/>
        <w:kinsoku/>
        <w:wordWrap/>
        <w:overflowPunct/>
        <w:topLinePunct w:val="0"/>
        <w:autoSpaceDE/>
        <w:autoSpaceDN/>
        <w:bidi w:val="0"/>
        <w:spacing w:line="560" w:lineRule="exact"/>
        <w:textAlignment w:val="auto"/>
      </w:pPr>
      <w:r>
        <w:rPr>
          <w:rFonts w:hint="eastAsia"/>
        </w:rPr>
        <w:t>（</w:t>
      </w:r>
      <w:r>
        <w:t>5</w:t>
      </w:r>
      <w:r>
        <w:rPr>
          <w:rFonts w:hint="eastAsia"/>
        </w:rPr>
        <w:t>）因环境污染造成乡镇集中式饮用水水源地取水中断的；</w:t>
      </w:r>
    </w:p>
    <w:p>
      <w:pPr>
        <w:pageBreakBefore w:val="0"/>
        <w:widowControl w:val="0"/>
        <w:kinsoku/>
        <w:wordWrap/>
        <w:overflowPunct/>
        <w:topLinePunct w:val="0"/>
        <w:autoSpaceDE/>
        <w:autoSpaceDN/>
        <w:bidi w:val="0"/>
        <w:spacing w:line="560" w:lineRule="exact"/>
        <w:textAlignment w:val="auto"/>
      </w:pPr>
      <w:r>
        <w:rPr>
          <w:rFonts w:hint="eastAsia"/>
        </w:rPr>
        <w:t>（</w:t>
      </w:r>
      <w:r>
        <w:t>6</w:t>
      </w:r>
      <w:r>
        <w:rPr>
          <w:rFonts w:hint="eastAsia"/>
        </w:rPr>
        <w:t>）Ⅲ类放射源丢失、被盗的，放射性同位素和射线装置失控导致</w:t>
      </w:r>
      <w:r>
        <w:t>10</w:t>
      </w:r>
      <w:r>
        <w:rPr>
          <w:rFonts w:hint="eastAsia"/>
        </w:rPr>
        <w:t>人以下急性重度放射病、局部器官残疾的；放射性物质泄漏，造成小范围辐射污染后果的；</w:t>
      </w:r>
    </w:p>
    <w:p>
      <w:pPr>
        <w:pageBreakBefore w:val="0"/>
        <w:widowControl w:val="0"/>
        <w:kinsoku/>
        <w:wordWrap/>
        <w:overflowPunct/>
        <w:topLinePunct w:val="0"/>
        <w:autoSpaceDE/>
        <w:autoSpaceDN/>
        <w:bidi w:val="0"/>
        <w:spacing w:line="560" w:lineRule="exact"/>
        <w:textAlignment w:val="auto"/>
      </w:pPr>
      <w:r>
        <w:rPr>
          <w:rFonts w:hint="eastAsia"/>
        </w:rPr>
        <w:t>（</w:t>
      </w:r>
      <w:r>
        <w:t>7</w:t>
      </w:r>
      <w:r>
        <w:rPr>
          <w:rFonts w:hint="eastAsia"/>
        </w:rPr>
        <w:t>）造成跨</w:t>
      </w:r>
      <w:r>
        <w:rPr>
          <w:rFonts w:hint="eastAsia"/>
          <w:lang w:val="en-US" w:eastAsia="zh-CN"/>
        </w:rPr>
        <w:t>设区的</w:t>
      </w:r>
      <w:r>
        <w:rPr>
          <w:rFonts w:hint="eastAsia"/>
        </w:rPr>
        <w:t>市</w:t>
      </w:r>
      <w:r>
        <w:rPr>
          <w:rFonts w:hint="eastAsia"/>
          <w:lang w:val="en-US" w:eastAsia="zh-CN"/>
        </w:rPr>
        <w:t>级</w:t>
      </w:r>
      <w:r>
        <w:rPr>
          <w:rFonts w:hint="eastAsia"/>
        </w:rPr>
        <w:t>行政区域影响的突发环境事件。</w:t>
      </w:r>
    </w:p>
    <w:p>
      <w:pPr>
        <w:pStyle w:val="4"/>
        <w:pageBreakBefore w:val="0"/>
        <w:widowControl w:val="0"/>
        <w:kinsoku/>
        <w:wordWrap/>
        <w:overflowPunct/>
        <w:topLinePunct w:val="0"/>
        <w:autoSpaceDE/>
        <w:autoSpaceDN/>
        <w:bidi w:val="0"/>
        <w:spacing w:line="560" w:lineRule="exact"/>
        <w:textAlignment w:val="auto"/>
        <w:rPr>
          <w:rFonts w:hint="eastAsia"/>
        </w:rPr>
      </w:pPr>
      <w:bookmarkStart w:id="32" w:name="_Toc29660571"/>
      <w:bookmarkStart w:id="33" w:name="_Toc14263"/>
      <w:r>
        <w:t xml:space="preserve">1.5.4 </w:t>
      </w:r>
      <w:r>
        <w:rPr>
          <w:rFonts w:hint="eastAsia"/>
        </w:rPr>
        <w:t>一般突发环境事件</w:t>
      </w:r>
      <w:bookmarkEnd w:id="32"/>
      <w:r>
        <w:rPr>
          <w:rFonts w:hint="eastAsia"/>
        </w:rPr>
        <w:t>（Ⅳ级）</w:t>
      </w:r>
      <w:bookmarkEnd w:id="33"/>
    </w:p>
    <w:p>
      <w:pPr>
        <w:pageBreakBefore w:val="0"/>
        <w:widowControl w:val="0"/>
        <w:kinsoku/>
        <w:wordWrap/>
        <w:overflowPunct/>
        <w:topLinePunct w:val="0"/>
        <w:autoSpaceDE/>
        <w:autoSpaceDN/>
        <w:bidi w:val="0"/>
        <w:spacing w:line="560" w:lineRule="exact"/>
        <w:textAlignment w:val="auto"/>
        <w:rPr>
          <w:rFonts w:hint="eastAsia"/>
        </w:rPr>
      </w:pPr>
      <w:r>
        <w:rPr>
          <w:rFonts w:hint="eastAsia"/>
        </w:rPr>
        <w:t>凡符合下列情形之一的，为一般突发环境事件：</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（1）因环境污染直接导致3人以下死亡或10人以下中毒或重伤的；</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（2）因环境污染疏散、转移人员5000人以下的；</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（3）因环境污染造成直接经济损失500万元以下的；</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（4）因环境污染造成跨县级行政区域纠纷，引起一般性群体影响的；</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（6）对环境造成一定影响，尚未达到较大突发环境事件级别的。</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上述分级标准有关数量的表述中，“以上”含本数，“以下”不含本数。</w:t>
      </w:r>
    </w:p>
    <w:p>
      <w:pPr>
        <w:pStyle w:val="2"/>
        <w:pageBreakBefore w:val="0"/>
        <w:widowControl w:val="0"/>
        <w:kinsoku/>
        <w:wordWrap/>
        <w:overflowPunct/>
        <w:topLinePunct w:val="0"/>
        <w:autoSpaceDE/>
        <w:autoSpaceDN/>
        <w:bidi w:val="0"/>
        <w:spacing w:line="560" w:lineRule="exact"/>
        <w:textAlignment w:val="auto"/>
      </w:pPr>
      <w:bookmarkStart w:id="34" w:name="_Toc26482"/>
      <w:bookmarkStart w:id="35" w:name="_Toc9403"/>
      <w:r>
        <w:t xml:space="preserve">1.6 </w:t>
      </w:r>
      <w:r>
        <w:rPr>
          <w:rFonts w:hint="eastAsia"/>
        </w:rPr>
        <w:t>预案</w:t>
      </w:r>
      <w:r>
        <w:t>衔接说明</w:t>
      </w:r>
      <w:bookmarkEnd w:id="34"/>
      <w:bookmarkEnd w:id="35"/>
    </w:p>
    <w:p>
      <w:pPr>
        <w:pageBreakBefore w:val="0"/>
        <w:widowControl w:val="0"/>
        <w:kinsoku/>
        <w:wordWrap/>
        <w:overflowPunct/>
        <w:topLinePunct w:val="0"/>
        <w:autoSpaceDE/>
        <w:autoSpaceDN/>
        <w:bidi w:val="0"/>
        <w:spacing w:line="560" w:lineRule="exact"/>
        <w:textAlignment w:val="auto"/>
      </w:pPr>
      <w:r>
        <w:rPr>
          <w:rFonts w:hint="eastAsia"/>
        </w:rPr>
        <w:t>发生一般突发环境事件时，由</w:t>
      </w:r>
      <w:r>
        <w:rPr>
          <w:rFonts w:hint="eastAsia"/>
          <w:lang w:val="en-US" w:eastAsia="zh-CN"/>
        </w:rPr>
        <w:t>蓬江区政府</w:t>
      </w:r>
      <w:r>
        <w:rPr>
          <w:rFonts w:hint="eastAsia"/>
        </w:rPr>
        <w:t>决定启动相应的区应急指挥机制，由我局启动《江门市生态环境局</w:t>
      </w:r>
      <w:r>
        <w:rPr>
          <w:rFonts w:hint="eastAsia"/>
          <w:lang w:eastAsia="zh-CN"/>
        </w:rPr>
        <w:t>蓬江</w:t>
      </w:r>
      <w:r>
        <w:rPr>
          <w:rFonts w:hint="eastAsia"/>
        </w:rPr>
        <w:t>分局突发环境事件应急预案》，开展现场应急处置工作，同时事发地镇</w:t>
      </w:r>
      <w:r>
        <w:rPr>
          <w:rFonts w:hint="eastAsia"/>
          <w:lang w:eastAsia="zh-CN"/>
        </w:rPr>
        <w:t>（街）</w:t>
      </w:r>
      <w:r>
        <w:rPr>
          <w:rFonts w:hint="eastAsia"/>
        </w:rPr>
        <w:t>协助我局</w:t>
      </w:r>
      <w:r>
        <w:rPr>
          <w:rFonts w:hint="eastAsia"/>
          <w:lang w:val="en-US" w:eastAsia="zh-CN"/>
        </w:rPr>
        <w:t>应急</w:t>
      </w:r>
      <w:r>
        <w:rPr>
          <w:rFonts w:hint="eastAsia"/>
        </w:rPr>
        <w:t>处置工作。若发生的事件升级到较大及以上突发环境事件时，我局应该及时上报市生态环境局，由市生态环境局启动《江门市生态环境局突发环境事件应急预案》，同时我局的应急救援机构转而协助市生态环境局开展先期处置工作。</w:t>
      </w:r>
    </w:p>
    <w:p>
      <w:pPr>
        <w:pStyle w:val="3"/>
        <w:pageBreakBefore w:val="0"/>
        <w:widowControl w:val="0"/>
        <w:kinsoku/>
        <w:wordWrap/>
        <w:overflowPunct/>
        <w:topLinePunct w:val="0"/>
        <w:autoSpaceDE/>
        <w:autoSpaceDN/>
        <w:bidi w:val="0"/>
        <w:spacing w:line="560" w:lineRule="exact"/>
        <w:textAlignment w:val="auto"/>
      </w:pPr>
      <w:bookmarkStart w:id="36" w:name="_Toc27240327"/>
      <w:bookmarkStart w:id="37" w:name="_Toc21768139"/>
      <w:bookmarkStart w:id="38" w:name="_Toc465669115"/>
      <w:bookmarkStart w:id="39" w:name="_Toc4220"/>
      <w:bookmarkStart w:id="40" w:name="_Toc29018"/>
      <w:bookmarkStart w:id="41" w:name="_Toc27240400"/>
      <w:r>
        <w:t>2 应急指挥体系及职责</w:t>
      </w:r>
      <w:bookmarkEnd w:id="36"/>
      <w:bookmarkEnd w:id="37"/>
      <w:bookmarkEnd w:id="38"/>
      <w:bookmarkEnd w:id="39"/>
      <w:bookmarkEnd w:id="40"/>
      <w:bookmarkEnd w:id="41"/>
    </w:p>
    <w:p>
      <w:pPr>
        <w:pageBreakBefore w:val="0"/>
        <w:widowControl w:val="0"/>
        <w:kinsoku/>
        <w:wordWrap/>
        <w:overflowPunct/>
        <w:topLinePunct w:val="0"/>
        <w:autoSpaceDE/>
        <w:autoSpaceDN/>
        <w:bidi w:val="0"/>
        <w:spacing w:line="560" w:lineRule="exact"/>
        <w:textAlignment w:val="auto"/>
      </w:pPr>
      <w:r>
        <w:rPr>
          <w:rFonts w:hint="eastAsia"/>
          <w:lang w:eastAsia="zh-CN"/>
        </w:rPr>
        <w:t>江门</w:t>
      </w:r>
      <w:r>
        <w:rPr>
          <w:rFonts w:hint="eastAsia"/>
        </w:rPr>
        <w:t>市生态环境局</w:t>
      </w:r>
      <w:r>
        <w:rPr>
          <w:rFonts w:hint="eastAsia"/>
          <w:lang w:eastAsia="zh-CN"/>
        </w:rPr>
        <w:t>蓬江</w:t>
      </w:r>
      <w:r>
        <w:rPr>
          <w:rFonts w:hint="eastAsia"/>
        </w:rPr>
        <w:t>分局突发环境事件应急指挥体系主要包括：市生态环境局</w:t>
      </w:r>
      <w:r>
        <w:rPr>
          <w:rFonts w:hint="eastAsia"/>
          <w:lang w:eastAsia="zh-CN"/>
        </w:rPr>
        <w:t>蓬江</w:t>
      </w:r>
      <w:r>
        <w:rPr>
          <w:rFonts w:hint="eastAsia"/>
        </w:rPr>
        <w:t>分局突发环境事件应急领导小组（以下简称</w:t>
      </w:r>
      <w:r>
        <w:t>“</w:t>
      </w:r>
      <w:r>
        <w:rPr>
          <w:rFonts w:hint="eastAsia"/>
        </w:rPr>
        <w:t>局应急领导小组</w:t>
      </w:r>
      <w:r>
        <w:t>”</w:t>
      </w:r>
      <w:r>
        <w:rPr>
          <w:rFonts w:hint="eastAsia"/>
        </w:rPr>
        <w:t>）、市生态环境局</w:t>
      </w:r>
      <w:r>
        <w:rPr>
          <w:rFonts w:hint="eastAsia"/>
          <w:lang w:eastAsia="zh-CN"/>
        </w:rPr>
        <w:t>蓬江</w:t>
      </w:r>
      <w:r>
        <w:rPr>
          <w:rFonts w:hint="eastAsia"/>
        </w:rPr>
        <w:t>分局突发环境事件应急领导小组办公室（以下简称</w:t>
      </w:r>
      <w:r>
        <w:t>“</w:t>
      </w:r>
      <w:r>
        <w:rPr>
          <w:rFonts w:hint="eastAsia"/>
        </w:rPr>
        <w:t>局应急</w:t>
      </w:r>
      <w:r>
        <w:rPr>
          <w:rFonts w:hint="eastAsia"/>
          <w:lang w:eastAsia="zh-CN"/>
        </w:rPr>
        <w:t>管理</w:t>
      </w:r>
      <w:r>
        <w:rPr>
          <w:rFonts w:hint="eastAsia"/>
        </w:rPr>
        <w:t>办</w:t>
      </w:r>
      <w:r>
        <w:rPr>
          <w:rFonts w:hint="eastAsia"/>
          <w:lang w:eastAsia="zh-CN"/>
        </w:rPr>
        <w:t>公室</w:t>
      </w:r>
      <w:r>
        <w:t>”</w:t>
      </w:r>
      <w:r>
        <w:rPr>
          <w:rFonts w:hint="eastAsia"/>
        </w:rPr>
        <w:t>）、环境应急现场工作组（以下简称</w:t>
      </w:r>
      <w:r>
        <w:t>“</w:t>
      </w:r>
      <w:r>
        <w:rPr>
          <w:rFonts w:hint="eastAsia"/>
        </w:rPr>
        <w:t>现场工作组</w:t>
      </w:r>
      <w:r>
        <w:t>”</w:t>
      </w:r>
      <w:r>
        <w:rPr>
          <w:rFonts w:hint="eastAsia"/>
        </w:rPr>
        <w:t>）。</w:t>
      </w:r>
    </w:p>
    <w:p>
      <w:pPr>
        <w:pStyle w:val="2"/>
        <w:pageBreakBefore w:val="0"/>
        <w:widowControl w:val="0"/>
        <w:kinsoku/>
        <w:wordWrap/>
        <w:overflowPunct/>
        <w:topLinePunct w:val="0"/>
        <w:autoSpaceDE/>
        <w:autoSpaceDN/>
        <w:bidi w:val="0"/>
        <w:spacing w:line="560" w:lineRule="exact"/>
        <w:textAlignment w:val="auto"/>
        <w:rPr>
          <w:rFonts w:hint="eastAsia"/>
          <w:lang w:eastAsia="zh-CN"/>
        </w:rPr>
      </w:pPr>
      <w:bookmarkStart w:id="42" w:name="_Toc21768140"/>
      <w:bookmarkStart w:id="43" w:name="_Toc27240401"/>
      <w:bookmarkStart w:id="44" w:name="_Toc27240328"/>
      <w:bookmarkStart w:id="45" w:name="_Toc10795"/>
      <w:bookmarkStart w:id="46" w:name="_Toc16762"/>
      <w:bookmarkStart w:id="47" w:name="_Toc465669116"/>
      <w:r>
        <w:t xml:space="preserve">2.1 </w:t>
      </w:r>
      <w:r>
        <w:rPr>
          <w:rFonts w:hint="eastAsia"/>
        </w:rPr>
        <w:t>局应急领导小组</w:t>
      </w:r>
      <w:bookmarkEnd w:id="42"/>
      <w:bookmarkEnd w:id="43"/>
      <w:bookmarkEnd w:id="44"/>
      <w:r>
        <w:rPr>
          <w:rFonts w:hint="eastAsia"/>
          <w:lang w:eastAsia="zh-CN"/>
        </w:rPr>
        <w:t>的组成与主要职责</w:t>
      </w:r>
      <w:bookmarkEnd w:id="45"/>
      <w:bookmarkEnd w:id="46"/>
    </w:p>
    <w:p>
      <w:pPr>
        <w:pageBreakBefore w:val="0"/>
        <w:widowControl w:val="0"/>
        <w:kinsoku/>
        <w:wordWrap/>
        <w:overflowPunct/>
        <w:topLinePunct w:val="0"/>
        <w:autoSpaceDE/>
        <w:autoSpaceDN/>
        <w:bidi w:val="0"/>
        <w:spacing w:line="560" w:lineRule="exact"/>
        <w:textAlignment w:val="auto"/>
        <w:rPr>
          <w:rFonts w:hint="eastAsia"/>
        </w:rPr>
      </w:pPr>
      <w:r>
        <w:rPr>
          <w:rFonts w:hint="eastAsia"/>
        </w:rPr>
        <w:t>局应急领导小组作为应急领导机构，负责指挥、协调局职责范围内突发环境事件的应对工作。</w:t>
      </w:r>
    </w:p>
    <w:p>
      <w:pPr>
        <w:pageBreakBefore w:val="0"/>
        <w:widowControl w:val="0"/>
        <w:kinsoku/>
        <w:wordWrap/>
        <w:overflowPunct/>
        <w:topLinePunct w:val="0"/>
        <w:autoSpaceDE/>
        <w:autoSpaceDN/>
        <w:bidi w:val="0"/>
        <w:spacing w:line="560" w:lineRule="exact"/>
        <w:textAlignment w:val="auto"/>
        <w:rPr>
          <w:rFonts w:hint="eastAsia"/>
        </w:rPr>
      </w:pPr>
      <w:r>
        <w:rPr>
          <w:rFonts w:hint="eastAsia"/>
          <w:lang w:eastAsia="zh-CN"/>
        </w:rPr>
        <w:t>组长：</w:t>
      </w:r>
      <w:r>
        <w:rPr>
          <w:rFonts w:hint="eastAsia"/>
        </w:rPr>
        <w:t>市生态环境局</w:t>
      </w:r>
      <w:r>
        <w:rPr>
          <w:rFonts w:hint="eastAsia"/>
          <w:lang w:eastAsia="zh-CN"/>
        </w:rPr>
        <w:t>蓬江</w:t>
      </w:r>
      <w:r>
        <w:rPr>
          <w:rFonts w:hint="eastAsia"/>
        </w:rPr>
        <w:t>分局局长</w:t>
      </w:r>
    </w:p>
    <w:p>
      <w:pPr>
        <w:pageBreakBefore w:val="0"/>
        <w:widowControl w:val="0"/>
        <w:kinsoku/>
        <w:wordWrap/>
        <w:overflowPunct/>
        <w:topLinePunct w:val="0"/>
        <w:autoSpaceDE/>
        <w:autoSpaceDN/>
        <w:bidi w:val="0"/>
        <w:spacing w:line="560" w:lineRule="exact"/>
        <w:textAlignment w:val="auto"/>
      </w:pPr>
      <w:r>
        <w:rPr>
          <w:rFonts w:hint="eastAsia"/>
        </w:rPr>
        <w:t>副组长</w:t>
      </w:r>
      <w:r>
        <w:rPr>
          <w:rFonts w:hint="eastAsia"/>
          <w:lang w:eastAsia="zh-CN"/>
        </w:rPr>
        <w:t>：</w:t>
      </w:r>
      <w:r>
        <w:rPr>
          <w:rFonts w:hint="eastAsia"/>
          <w:lang w:val="en-US" w:eastAsia="zh-CN"/>
        </w:rPr>
        <w:t>各分管领导</w:t>
      </w:r>
    </w:p>
    <w:p>
      <w:pPr>
        <w:pageBreakBefore w:val="0"/>
        <w:widowControl w:val="0"/>
        <w:kinsoku/>
        <w:wordWrap/>
        <w:overflowPunct/>
        <w:topLinePunct w:val="0"/>
        <w:autoSpaceDE/>
        <w:autoSpaceDN/>
        <w:bidi w:val="0"/>
        <w:spacing w:line="560" w:lineRule="exact"/>
        <w:textAlignment w:val="auto"/>
      </w:pPr>
      <w:r>
        <w:rPr>
          <w:rFonts w:hint="eastAsia"/>
          <w:lang w:val="en-US" w:eastAsia="zh-CN"/>
        </w:rPr>
        <w:t>成员单位</w:t>
      </w:r>
      <w:r>
        <w:rPr>
          <w:rFonts w:hint="eastAsia"/>
          <w:lang w:eastAsia="zh-CN"/>
        </w:rPr>
        <w:t>：</w:t>
      </w:r>
      <w:r>
        <w:rPr>
          <w:rFonts w:hint="eastAsia"/>
        </w:rPr>
        <w:t>办公室、综合股、法规股、污染防治与生态保护股、执法一大队、执法二大队、执法三大队、江门市</w:t>
      </w:r>
      <w:r>
        <w:rPr>
          <w:rFonts w:hint="eastAsia"/>
          <w:lang w:eastAsia="zh-CN"/>
        </w:rPr>
        <w:t>蓬江</w:t>
      </w:r>
      <w:r>
        <w:rPr>
          <w:rFonts w:hint="eastAsia"/>
        </w:rPr>
        <w:t>区环境监测站（以下简称</w:t>
      </w:r>
      <w:r>
        <w:t>“</w:t>
      </w:r>
      <w:r>
        <w:rPr>
          <w:rFonts w:hint="eastAsia"/>
        </w:rPr>
        <w:t>区环境监测站</w:t>
      </w:r>
      <w:r>
        <w:t>”</w:t>
      </w:r>
      <w:r>
        <w:rPr>
          <w:rFonts w:hint="eastAsia"/>
        </w:rPr>
        <w:t>）负责人。</w:t>
      </w:r>
    </w:p>
    <w:p>
      <w:pPr>
        <w:pageBreakBefore w:val="0"/>
        <w:widowControl w:val="0"/>
        <w:kinsoku/>
        <w:wordWrap/>
        <w:overflowPunct/>
        <w:topLinePunct w:val="0"/>
        <w:autoSpaceDE/>
        <w:autoSpaceDN/>
        <w:bidi w:val="0"/>
        <w:spacing w:line="560" w:lineRule="exact"/>
        <w:textAlignment w:val="auto"/>
      </w:pPr>
      <w:r>
        <w:rPr>
          <w:rFonts w:hint="eastAsia"/>
        </w:rPr>
        <w:t>局应急领导小组主要工作职责：</w:t>
      </w:r>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）负责局职责范围内一般</w:t>
      </w:r>
      <w:r>
        <w:t>突发环境事件应急处置的统一指挥协调；</w:t>
      </w:r>
    </w:p>
    <w:p>
      <w:pPr>
        <w:pageBreakBefore w:val="0"/>
        <w:widowControl w:val="0"/>
        <w:kinsoku/>
        <w:wordWrap/>
        <w:overflowPunct/>
        <w:topLinePunct w:val="0"/>
        <w:autoSpaceDE/>
        <w:autoSpaceDN/>
        <w:bidi w:val="0"/>
        <w:spacing w:line="560" w:lineRule="exact"/>
        <w:textAlignment w:val="auto"/>
      </w:pPr>
      <w:r>
        <w:rPr>
          <w:rFonts w:hint="eastAsia"/>
        </w:rPr>
        <w:t>（</w:t>
      </w:r>
      <w:r>
        <w:t>2</w:t>
      </w:r>
      <w:r>
        <w:rPr>
          <w:rFonts w:hint="eastAsia"/>
        </w:rPr>
        <w:t>）指导协调局职责范围内一般突发环境事件的信息研判、预防预警、应急处置、调查处理、应急监测等工作；</w:t>
      </w:r>
    </w:p>
    <w:p>
      <w:pPr>
        <w:pageBreakBefore w:val="0"/>
        <w:widowControl w:val="0"/>
        <w:kinsoku/>
        <w:wordWrap/>
        <w:overflowPunct/>
        <w:topLinePunct w:val="0"/>
        <w:autoSpaceDE/>
        <w:autoSpaceDN/>
        <w:bidi w:val="0"/>
        <w:spacing w:line="560" w:lineRule="exact"/>
        <w:textAlignment w:val="auto"/>
      </w:pPr>
      <w:r>
        <w:rPr>
          <w:rFonts w:hint="eastAsia"/>
        </w:rPr>
        <w:t>（</w:t>
      </w:r>
      <w:r>
        <w:t>3</w:t>
      </w:r>
      <w:r>
        <w:rPr>
          <w:rFonts w:hint="eastAsia"/>
        </w:rPr>
        <w:t>）调遣有关</w:t>
      </w:r>
      <w:r>
        <w:rPr>
          <w:rFonts w:hint="eastAsia"/>
          <w:highlight w:val="none"/>
        </w:rPr>
        <w:t>股室</w:t>
      </w:r>
      <w:r>
        <w:rPr>
          <w:rFonts w:hint="eastAsia"/>
        </w:rPr>
        <w:t>、直属单位赶赴突发环境事件现场，指导、支援事发地镇</w:t>
      </w:r>
      <w:r>
        <w:rPr>
          <w:rFonts w:hint="eastAsia"/>
          <w:lang w:eastAsia="zh-CN"/>
        </w:rPr>
        <w:t>（街）</w:t>
      </w:r>
      <w:r>
        <w:rPr>
          <w:rFonts w:hint="eastAsia"/>
        </w:rPr>
        <w:t>开展环境应急处置行动；</w:t>
      </w:r>
    </w:p>
    <w:p>
      <w:pPr>
        <w:pageBreakBefore w:val="0"/>
        <w:widowControl w:val="0"/>
        <w:kinsoku/>
        <w:wordWrap/>
        <w:overflowPunct/>
        <w:topLinePunct w:val="0"/>
        <w:autoSpaceDE/>
        <w:autoSpaceDN/>
        <w:bidi w:val="0"/>
        <w:spacing w:line="560" w:lineRule="exact"/>
        <w:textAlignment w:val="auto"/>
      </w:pPr>
      <w:r>
        <w:rPr>
          <w:rFonts w:hint="eastAsia"/>
        </w:rPr>
        <w:t>（</w:t>
      </w:r>
      <w:r>
        <w:t>4</w:t>
      </w:r>
      <w:r>
        <w:rPr>
          <w:rFonts w:hint="eastAsia"/>
        </w:rPr>
        <w:t>）决定本预案的启动和报请区政府应急状态的解除；</w:t>
      </w:r>
    </w:p>
    <w:p>
      <w:pPr>
        <w:pageBreakBefore w:val="0"/>
        <w:widowControl w:val="0"/>
        <w:kinsoku/>
        <w:wordWrap/>
        <w:overflowPunct/>
        <w:topLinePunct w:val="0"/>
        <w:autoSpaceDE/>
        <w:autoSpaceDN/>
        <w:bidi w:val="0"/>
        <w:spacing w:line="560" w:lineRule="exact"/>
        <w:textAlignment w:val="auto"/>
      </w:pPr>
      <w:r>
        <w:rPr>
          <w:rFonts w:hint="eastAsia"/>
        </w:rPr>
        <w:t>（</w:t>
      </w:r>
      <w:r>
        <w:t>5</w:t>
      </w:r>
      <w:r>
        <w:rPr>
          <w:rFonts w:hint="eastAsia"/>
        </w:rPr>
        <w:t>）判断人群疏散、向下游提出污染警告、污染事件的分类和预警分级等事项。</w:t>
      </w:r>
    </w:p>
    <w:p>
      <w:pPr>
        <w:pStyle w:val="2"/>
        <w:pageBreakBefore w:val="0"/>
        <w:widowControl w:val="0"/>
        <w:kinsoku/>
        <w:wordWrap/>
        <w:overflowPunct/>
        <w:topLinePunct w:val="0"/>
        <w:autoSpaceDE/>
        <w:autoSpaceDN/>
        <w:bidi w:val="0"/>
        <w:spacing w:line="560" w:lineRule="exact"/>
        <w:textAlignment w:val="auto"/>
        <w:rPr>
          <w:rFonts w:hint="eastAsia"/>
          <w:lang w:eastAsia="zh-CN"/>
        </w:rPr>
      </w:pPr>
      <w:bookmarkStart w:id="48" w:name="_Toc27240402"/>
      <w:bookmarkStart w:id="49" w:name="_Toc21768141"/>
      <w:bookmarkStart w:id="50" w:name="_Toc27240329"/>
      <w:bookmarkStart w:id="51" w:name="_Toc22168"/>
      <w:bookmarkStart w:id="52" w:name="_Toc29409"/>
      <w:r>
        <w:t xml:space="preserve">2.2 </w:t>
      </w:r>
      <w:r>
        <w:rPr>
          <w:rFonts w:hint="eastAsia"/>
        </w:rPr>
        <w:t>局应急</w:t>
      </w:r>
      <w:r>
        <w:rPr>
          <w:rFonts w:hint="eastAsia"/>
          <w:lang w:eastAsia="zh-CN"/>
        </w:rPr>
        <w:t>管理</w:t>
      </w:r>
      <w:r>
        <w:rPr>
          <w:rFonts w:hint="eastAsia"/>
        </w:rPr>
        <w:t>办</w:t>
      </w:r>
      <w:bookmarkEnd w:id="48"/>
      <w:bookmarkEnd w:id="49"/>
      <w:bookmarkEnd w:id="50"/>
      <w:r>
        <w:rPr>
          <w:rFonts w:hint="eastAsia"/>
          <w:lang w:eastAsia="zh-CN"/>
        </w:rPr>
        <w:t>公室</w:t>
      </w:r>
      <w:bookmarkEnd w:id="51"/>
      <w:bookmarkEnd w:id="52"/>
    </w:p>
    <w:p>
      <w:pPr>
        <w:pageBreakBefore w:val="0"/>
        <w:widowControl w:val="0"/>
        <w:kinsoku/>
        <w:wordWrap/>
        <w:overflowPunct/>
        <w:topLinePunct w:val="0"/>
        <w:autoSpaceDE/>
        <w:autoSpaceDN/>
        <w:bidi w:val="0"/>
        <w:spacing w:line="560" w:lineRule="exact"/>
        <w:textAlignment w:val="auto"/>
      </w:pPr>
      <w:r>
        <w:rPr>
          <w:rFonts w:hint="eastAsia"/>
        </w:rPr>
        <w:t>局应急</w:t>
      </w:r>
      <w:r>
        <w:rPr>
          <w:rFonts w:hint="eastAsia"/>
          <w:lang w:eastAsia="zh-CN"/>
        </w:rPr>
        <w:t>管理办公室</w:t>
      </w:r>
      <w:r>
        <w:rPr>
          <w:rFonts w:hint="eastAsia"/>
        </w:rPr>
        <w:t>作为局应急领导小组</w:t>
      </w:r>
      <w:r>
        <w:rPr>
          <w:rFonts w:hint="eastAsia"/>
          <w:highlight w:val="none"/>
        </w:rPr>
        <w:t>办公</w:t>
      </w:r>
      <w:r>
        <w:rPr>
          <w:rFonts w:hint="eastAsia"/>
        </w:rPr>
        <w:t>机构设在局执法一大队，</w:t>
      </w:r>
      <w:r>
        <w:rPr>
          <w:rFonts w:hint="eastAsia"/>
          <w:lang w:eastAsia="zh-CN"/>
        </w:rPr>
        <w:t>由分管环境应急工作的局领导任主任</w:t>
      </w:r>
      <w:r>
        <w:rPr>
          <w:rFonts w:hint="eastAsia"/>
        </w:rPr>
        <w:t>。主要工作职责包括：</w:t>
      </w:r>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rPr>
        <w:t>负责</w:t>
      </w:r>
      <w:r>
        <w:rPr>
          <w:rFonts w:hint="eastAsia"/>
          <w:lang w:eastAsia="zh-CN"/>
        </w:rPr>
        <w:t>环境应急管理</w:t>
      </w:r>
      <w:r>
        <w:rPr>
          <w:rFonts w:hint="eastAsia"/>
        </w:rPr>
        <w:t>的日常工作，</w:t>
      </w:r>
      <w:r>
        <w:rPr>
          <w:rFonts w:hint="eastAsia"/>
          <w:lang w:eastAsia="zh-CN"/>
        </w:rPr>
        <w:t>负责全区突发环境事件应急预案的管理，做好环境预警体系的建设和日常维护工作；</w:t>
      </w:r>
    </w:p>
    <w:p>
      <w:pPr>
        <w:pageBreakBefore w:val="0"/>
        <w:widowControl w:val="0"/>
        <w:kinsoku/>
        <w:wordWrap/>
        <w:overflowPunct/>
        <w:topLinePunct w:val="0"/>
        <w:autoSpaceDE/>
        <w:autoSpaceDN/>
        <w:bidi w:val="0"/>
        <w:spacing w:line="560" w:lineRule="exact"/>
        <w:textAlignment w:val="auto"/>
      </w:pPr>
      <w:r>
        <w:rPr>
          <w:rFonts w:hint="eastAsia"/>
          <w:lang w:eastAsia="zh-CN"/>
        </w:rPr>
        <w:t>负责全区环境风险源企业环境安全隐患排查治理的督查工作，组织开展对重点环境风险源的监督检查；</w:t>
      </w:r>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val="en-US" w:eastAsia="zh-CN"/>
        </w:rPr>
        <w:t>在局应急领导小组的统一领导下，负责突发环境事件现场应急工作，协调现场应急处置、应急调查和应急监测，组织专家对事故进行研判，提出事故处置的意见建议</w:t>
      </w:r>
      <w:r>
        <w:rPr>
          <w:rFonts w:hint="eastAsia"/>
          <w:lang w:eastAsia="zh-CN"/>
        </w:rPr>
        <w:t>；</w:t>
      </w:r>
    </w:p>
    <w:p>
      <w:pPr>
        <w:pageBreakBefore w:val="0"/>
        <w:widowControl w:val="0"/>
        <w:kinsoku/>
        <w:wordWrap/>
        <w:overflowPunct/>
        <w:topLinePunct w:val="0"/>
        <w:autoSpaceDE/>
        <w:autoSpaceDN/>
        <w:bidi w:val="0"/>
        <w:spacing w:line="560" w:lineRule="exact"/>
        <w:textAlignment w:val="auto"/>
      </w:pPr>
      <w:r>
        <w:rPr>
          <w:rFonts w:hint="eastAsia"/>
          <w:lang w:eastAsia="zh-CN"/>
        </w:rPr>
        <w:t>迅速了解、掌握现场情况并</w:t>
      </w:r>
      <w:r>
        <w:rPr>
          <w:rFonts w:hint="eastAsia"/>
          <w:lang w:val="en-US" w:eastAsia="zh-CN"/>
        </w:rPr>
        <w:t>报应急领导小组，指导各应急队伍及时采取措施减小环境危害</w:t>
      </w:r>
      <w:r>
        <w:rPr>
          <w:rFonts w:hint="eastAsia"/>
        </w:rPr>
        <w:t>；</w:t>
      </w:r>
    </w:p>
    <w:p>
      <w:pPr>
        <w:pageBreakBefore w:val="0"/>
        <w:widowControl w:val="0"/>
        <w:kinsoku/>
        <w:wordWrap/>
        <w:overflowPunct/>
        <w:topLinePunct w:val="0"/>
        <w:autoSpaceDE/>
        <w:autoSpaceDN/>
        <w:bidi w:val="0"/>
        <w:spacing w:line="560" w:lineRule="exact"/>
        <w:textAlignment w:val="auto"/>
      </w:pPr>
      <w:r>
        <w:rPr>
          <w:rFonts w:hint="eastAsia"/>
        </w:rPr>
        <w:t>（</w:t>
      </w:r>
      <w:r>
        <w:rPr>
          <w:rFonts w:hint="eastAsia"/>
          <w:lang w:val="en-US" w:eastAsia="zh-CN"/>
        </w:rPr>
        <w:t>5</w:t>
      </w:r>
      <w:r>
        <w:rPr>
          <w:rFonts w:hint="eastAsia"/>
        </w:rPr>
        <w:t>）</w:t>
      </w:r>
      <w:r>
        <w:rPr>
          <w:rFonts w:hint="eastAsia"/>
          <w:lang w:val="en-US" w:eastAsia="zh-CN"/>
        </w:rPr>
        <w:t>负责环境应急队伍与事故现场各相关部门应急队伍之间的协调，负责全区各类突发环境事件应急救援队伍和应急救援物资信息库的管理</w:t>
      </w:r>
      <w:r>
        <w:rPr>
          <w:rFonts w:hint="eastAsia"/>
        </w:rPr>
        <w:t>；</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w:t>
      </w:r>
      <w:r>
        <w:t>6</w:t>
      </w:r>
      <w:r>
        <w:rPr>
          <w:rFonts w:hint="eastAsia"/>
        </w:rPr>
        <w:t>）</w:t>
      </w:r>
      <w:r>
        <w:rPr>
          <w:rFonts w:hint="eastAsia"/>
          <w:lang w:eastAsia="zh-CN"/>
        </w:rPr>
        <w:t>负责对突发环境事件的善后</w:t>
      </w:r>
      <w:r>
        <w:rPr>
          <w:rFonts w:hint="eastAsia"/>
          <w:lang w:val="en-US" w:eastAsia="zh-CN"/>
        </w:rPr>
        <w:t>处置</w:t>
      </w:r>
      <w:r>
        <w:rPr>
          <w:rFonts w:hint="eastAsia"/>
          <w:lang w:eastAsia="zh-CN"/>
        </w:rPr>
        <w:t>和生态恢复的监督管理。</w:t>
      </w:r>
    </w:p>
    <w:p>
      <w:pPr>
        <w:pStyle w:val="2"/>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bookmarkStart w:id="53" w:name="_Toc21768142"/>
      <w:bookmarkStart w:id="54" w:name="_Toc27240330"/>
      <w:bookmarkStart w:id="55" w:name="_Toc29667"/>
      <w:bookmarkStart w:id="56" w:name="_Toc30585"/>
      <w:bookmarkStart w:id="57" w:name="_Toc27240403"/>
      <w:r>
        <w:rPr>
          <w:rFonts w:hint="eastAsia" w:ascii="仿宋_GB2312" w:hAnsi="仿宋_GB2312" w:eastAsia="仿宋_GB2312" w:cs="仿宋_GB2312"/>
        </w:rPr>
        <w:t>2.3 现场工作组</w:t>
      </w:r>
      <w:bookmarkEnd w:id="53"/>
      <w:bookmarkEnd w:id="54"/>
      <w:bookmarkEnd w:id="55"/>
      <w:bookmarkEnd w:id="56"/>
      <w:bookmarkEnd w:id="57"/>
    </w:p>
    <w:p>
      <w:pPr>
        <w:pageBreakBefore w:val="0"/>
        <w:widowControl w:val="0"/>
        <w:kinsoku/>
        <w:wordWrap/>
        <w:overflowPunct/>
        <w:topLinePunct w:val="0"/>
        <w:autoSpaceDE/>
        <w:autoSpaceDN/>
        <w:bidi w:val="0"/>
        <w:spacing w:line="560" w:lineRule="exact"/>
        <w:textAlignment w:val="auto"/>
      </w:pPr>
      <w:r>
        <w:rPr>
          <w:rFonts w:hint="eastAsia"/>
        </w:rPr>
        <w:t>局应急领导小组根据工作需要设立</w:t>
      </w:r>
      <w:r>
        <w:rPr>
          <w:rFonts w:hint="eastAsia"/>
          <w:lang w:val="en-US" w:eastAsia="zh-CN"/>
        </w:rPr>
        <w:t>环境应急</w:t>
      </w:r>
      <w:r>
        <w:t>现场工作组，</w:t>
      </w:r>
      <w:r>
        <w:rPr>
          <w:rFonts w:hint="eastAsia"/>
          <w:lang w:val="en-US" w:eastAsia="zh-CN"/>
        </w:rPr>
        <w:t>在局应急领导小组的统一指挥下，负责突发环境事件现场应急处置工作。环境应急现场工作组由</w:t>
      </w:r>
      <w:r>
        <w:rPr>
          <w:rFonts w:hint="eastAsia"/>
          <w:lang w:eastAsia="zh-CN"/>
        </w:rPr>
        <w:t>应急综合协调</w:t>
      </w:r>
      <w:r>
        <w:rPr>
          <w:rFonts w:hint="eastAsia"/>
        </w:rPr>
        <w:t>组</w:t>
      </w:r>
      <w:r>
        <w:rPr>
          <w:rFonts w:hint="eastAsia"/>
          <w:lang w:eastAsia="zh-CN"/>
        </w:rPr>
        <w:t>、应急</w:t>
      </w:r>
      <w:r>
        <w:rPr>
          <w:rFonts w:hint="eastAsia"/>
        </w:rPr>
        <w:t>调查处置组、应急监测组、</w:t>
      </w:r>
      <w:r>
        <w:rPr>
          <w:rFonts w:hint="eastAsia"/>
          <w:lang w:eastAsia="zh-CN"/>
        </w:rPr>
        <w:t>舆情</w:t>
      </w:r>
      <w:r>
        <w:rPr>
          <w:rFonts w:hint="eastAsia"/>
        </w:rPr>
        <w:t>宣传组</w:t>
      </w:r>
      <w:r>
        <w:rPr>
          <w:rFonts w:hint="eastAsia"/>
          <w:lang w:val="en-US" w:eastAsia="zh-CN"/>
        </w:rPr>
        <w:t>等组成</w:t>
      </w:r>
      <w:r>
        <w:rPr>
          <w:rFonts w:hint="eastAsia"/>
        </w:rPr>
        <w:t>。</w:t>
      </w:r>
    </w:p>
    <w:p>
      <w:pPr>
        <w:pStyle w:val="4"/>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bookmarkStart w:id="58" w:name="_Toc27240404"/>
      <w:bookmarkStart w:id="59" w:name="_Toc27240331"/>
      <w:bookmarkStart w:id="60" w:name="_Toc21768143"/>
      <w:bookmarkStart w:id="61" w:name="_Toc32450"/>
      <w:r>
        <w:rPr>
          <w:rFonts w:hint="eastAsia" w:ascii="仿宋_GB2312" w:hAnsi="仿宋_GB2312" w:eastAsia="仿宋_GB2312" w:cs="仿宋_GB2312"/>
        </w:rPr>
        <w:t xml:space="preserve">2.3.1 </w:t>
      </w:r>
      <w:r>
        <w:rPr>
          <w:rFonts w:hint="eastAsia" w:ascii="仿宋_GB2312" w:hAnsi="仿宋_GB2312" w:eastAsia="仿宋_GB2312" w:cs="仿宋_GB2312"/>
          <w:lang w:eastAsia="zh-CN"/>
        </w:rPr>
        <w:t>应急综合协调</w:t>
      </w:r>
      <w:r>
        <w:rPr>
          <w:rFonts w:hint="eastAsia" w:ascii="仿宋_GB2312" w:hAnsi="仿宋_GB2312" w:eastAsia="仿宋_GB2312" w:cs="仿宋_GB2312"/>
        </w:rPr>
        <w:t>组</w:t>
      </w:r>
      <w:bookmarkEnd w:id="58"/>
      <w:bookmarkEnd w:id="59"/>
      <w:bookmarkEnd w:id="60"/>
      <w:bookmarkEnd w:id="61"/>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eastAsia="zh-CN"/>
        </w:rPr>
        <w:t>（</w:t>
      </w:r>
      <w:r>
        <w:rPr>
          <w:rFonts w:hint="eastAsia"/>
          <w:lang w:val="en-US" w:eastAsia="zh-CN"/>
        </w:rPr>
        <w:t>1</w:t>
      </w:r>
      <w:r>
        <w:rPr>
          <w:rFonts w:hint="eastAsia"/>
          <w:lang w:eastAsia="zh-CN"/>
        </w:rPr>
        <w:t>）应急综合协调</w:t>
      </w:r>
      <w:r>
        <w:rPr>
          <w:rFonts w:hint="eastAsia"/>
        </w:rPr>
        <w:t>组由局执法</w:t>
      </w:r>
      <w:r>
        <w:rPr>
          <w:rFonts w:hint="eastAsia"/>
          <w:lang w:eastAsia="zh-CN"/>
        </w:rPr>
        <w:t>一</w:t>
      </w:r>
      <w:r>
        <w:rPr>
          <w:rFonts w:hint="eastAsia"/>
        </w:rPr>
        <w:t>大队负责组建，执法</w:t>
      </w:r>
      <w:r>
        <w:rPr>
          <w:rFonts w:hint="eastAsia"/>
          <w:lang w:eastAsia="zh-CN"/>
        </w:rPr>
        <w:t>一</w:t>
      </w:r>
      <w:r>
        <w:rPr>
          <w:rFonts w:hint="eastAsia"/>
        </w:rPr>
        <w:t>大队负责人任组长</w:t>
      </w:r>
      <w:r>
        <w:rPr>
          <w:rFonts w:hint="eastAsia"/>
          <w:lang w:eastAsia="zh-CN"/>
        </w:rPr>
        <w:t>。</w:t>
      </w:r>
    </w:p>
    <w:p>
      <w:pPr>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rPr>
        <w:t>主要职责包括：根据突发环境事件的类型、性质、影响程度，</w:t>
      </w:r>
      <w:r>
        <w:rPr>
          <w:rFonts w:hint="eastAsia"/>
          <w:lang w:eastAsia="zh-CN"/>
        </w:rPr>
        <w:t>落实局应急领导小组下达的各项指令，</w:t>
      </w:r>
      <w:r>
        <w:rPr>
          <w:rFonts w:hint="eastAsia"/>
        </w:rPr>
        <w:t>调度局相关股室、下属事业单位</w:t>
      </w:r>
      <w:r>
        <w:rPr>
          <w:rFonts w:hint="eastAsia"/>
          <w:lang w:eastAsia="zh-CN"/>
        </w:rPr>
        <w:t>参与应急处置工作；核实突发环境事件有关情况，及时向局应急领导小组报告应对处置进展情况，负责突发信息报送工作。</w:t>
      </w:r>
      <w:r>
        <w:rPr>
          <w:rFonts w:hint="eastAsia"/>
          <w:lang w:val="en-US" w:eastAsia="zh-CN"/>
        </w:rPr>
        <w:t>牵头组织事故处置的研判与会商；协调有关单位，调度应急队伍、应急救援装备物资赶赴事发地现场。</w:t>
      </w:r>
    </w:p>
    <w:p>
      <w:pPr>
        <w:pStyle w:val="4"/>
        <w:pageBreakBefore w:val="0"/>
        <w:widowControl w:val="0"/>
        <w:kinsoku/>
        <w:wordWrap/>
        <w:overflowPunct/>
        <w:topLinePunct w:val="0"/>
        <w:autoSpaceDE/>
        <w:autoSpaceDN/>
        <w:bidi w:val="0"/>
        <w:spacing w:line="560" w:lineRule="exact"/>
        <w:textAlignment w:val="auto"/>
        <w:rPr>
          <w:rFonts w:hint="eastAsia"/>
          <w:lang w:eastAsia="zh-CN"/>
        </w:rPr>
      </w:pPr>
      <w:bookmarkStart w:id="62" w:name="_Toc5778"/>
      <w:r>
        <w:t>2.3.</w:t>
      </w:r>
      <w:r>
        <w:rPr>
          <w:rFonts w:hint="eastAsia"/>
          <w:lang w:val="en-US" w:eastAsia="zh-CN"/>
        </w:rPr>
        <w:t>2</w:t>
      </w:r>
      <w:r>
        <w:t xml:space="preserve"> </w:t>
      </w:r>
      <w:r>
        <w:rPr>
          <w:rFonts w:hint="eastAsia"/>
          <w:lang w:eastAsia="zh-CN"/>
        </w:rPr>
        <w:t>应急调查处置</w:t>
      </w:r>
      <w:r>
        <w:rPr>
          <w:rFonts w:hint="eastAsia"/>
        </w:rPr>
        <w:t>组</w:t>
      </w:r>
      <w:bookmarkEnd w:id="62"/>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eastAsia="zh-CN"/>
        </w:rPr>
        <w:t>（</w:t>
      </w:r>
      <w:r>
        <w:rPr>
          <w:rFonts w:hint="eastAsia"/>
          <w:lang w:val="en-US" w:eastAsia="zh-CN"/>
        </w:rPr>
        <w:t>1</w:t>
      </w:r>
      <w:r>
        <w:rPr>
          <w:rFonts w:hint="eastAsia"/>
          <w:lang w:eastAsia="zh-CN"/>
        </w:rPr>
        <w:t>）应急</w:t>
      </w:r>
      <w:r>
        <w:rPr>
          <w:rFonts w:hint="eastAsia"/>
        </w:rPr>
        <w:t>调查处置组</w:t>
      </w:r>
      <w:r>
        <w:rPr>
          <w:rFonts w:hint="eastAsia"/>
          <w:lang w:eastAsia="zh-CN"/>
        </w:rPr>
        <w:t>由执法一大队、执法二大队等组成，根据突发环境事件类型及应对处置工作需要，</w:t>
      </w:r>
      <w:r>
        <w:rPr>
          <w:rFonts w:hint="eastAsia"/>
          <w:highlight w:val="none"/>
          <w:lang w:eastAsia="zh-CN"/>
        </w:rPr>
        <w:t>视情</w:t>
      </w:r>
      <w:r>
        <w:rPr>
          <w:rFonts w:hint="eastAsia"/>
          <w:lang w:eastAsia="zh-CN"/>
        </w:rPr>
        <w:t>增加执法三大队、</w:t>
      </w:r>
      <w:r>
        <w:rPr>
          <w:rFonts w:hint="eastAsia"/>
        </w:rPr>
        <w:t>污染防治与生态保护股</w:t>
      </w:r>
      <w:r>
        <w:rPr>
          <w:rFonts w:hint="eastAsia"/>
          <w:lang w:eastAsia="zh-CN"/>
        </w:rPr>
        <w:t>等股室的人员；执法二大队负责人任组长。</w:t>
      </w:r>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eastAsia="zh-CN"/>
        </w:rPr>
        <w:t>（</w:t>
      </w:r>
      <w:r>
        <w:rPr>
          <w:rFonts w:hint="eastAsia"/>
          <w:lang w:val="en-US" w:eastAsia="zh-CN"/>
        </w:rPr>
        <w:t>2</w:t>
      </w:r>
      <w:r>
        <w:rPr>
          <w:rFonts w:hint="eastAsia"/>
          <w:lang w:eastAsia="zh-CN"/>
        </w:rPr>
        <w:t>）主要职责：</w:t>
      </w:r>
      <w:r>
        <w:rPr>
          <w:rFonts w:hint="eastAsia"/>
        </w:rPr>
        <w:t>发生一般突发环境事件时，根据局应急领导小组指令</w:t>
      </w:r>
      <w:r>
        <w:rPr>
          <w:rFonts w:hint="eastAsia"/>
          <w:lang w:eastAsia="zh-CN"/>
        </w:rPr>
        <w:t>，第一时间赶赴现场，负</w:t>
      </w:r>
      <w:r>
        <w:rPr>
          <w:rFonts w:hint="eastAsia"/>
        </w:rPr>
        <w:t>责开展突发环境事件的污染源现场排查、监管和调查取证工作，开展污染源切断和</w:t>
      </w:r>
      <w:r>
        <w:rPr>
          <w:rFonts w:hint="eastAsia"/>
          <w:lang w:val="en-US" w:eastAsia="zh-CN"/>
        </w:rPr>
        <w:t>各项</w:t>
      </w:r>
      <w:r>
        <w:rPr>
          <w:rFonts w:hint="eastAsia"/>
        </w:rPr>
        <w:t>应急处置</w:t>
      </w:r>
      <w:r>
        <w:rPr>
          <w:rFonts w:hint="eastAsia"/>
          <w:lang w:val="en-US" w:eastAsia="zh-CN"/>
        </w:rPr>
        <w:t>措施</w:t>
      </w:r>
      <w:r>
        <w:rPr>
          <w:rFonts w:hint="eastAsia"/>
        </w:rPr>
        <w:t>，</w:t>
      </w:r>
      <w:r>
        <w:rPr>
          <w:rFonts w:hint="eastAsia"/>
          <w:lang w:val="en-US" w:eastAsia="zh-CN"/>
        </w:rPr>
        <w:t>组织当地镇（街）和相关部门参与实施应急处置措施，</w:t>
      </w:r>
      <w:r>
        <w:rPr>
          <w:rFonts w:hint="eastAsia"/>
        </w:rPr>
        <w:t>防止污染范围继续扩大</w:t>
      </w:r>
      <w:r>
        <w:rPr>
          <w:rFonts w:hint="eastAsia"/>
          <w:lang w:eastAsia="zh-CN"/>
        </w:rPr>
        <w:t>，根据现场调查的情况，提出相应的污染控制建议，依据相关</w:t>
      </w:r>
      <w:r>
        <w:rPr>
          <w:rFonts w:hint="eastAsia"/>
          <w:lang w:val="en-US" w:eastAsia="zh-CN"/>
        </w:rPr>
        <w:t>生态环境</w:t>
      </w:r>
      <w:r>
        <w:rPr>
          <w:rFonts w:hint="eastAsia"/>
          <w:lang w:eastAsia="zh-CN"/>
        </w:rPr>
        <w:t>法律、法规依法追究有关肇事单位或个人的行政责任。</w:t>
      </w:r>
    </w:p>
    <w:p>
      <w:pPr>
        <w:pStyle w:val="4"/>
        <w:pageBreakBefore w:val="0"/>
        <w:widowControl w:val="0"/>
        <w:kinsoku/>
        <w:wordWrap/>
        <w:overflowPunct/>
        <w:topLinePunct w:val="0"/>
        <w:autoSpaceDE/>
        <w:autoSpaceDN/>
        <w:bidi w:val="0"/>
        <w:spacing w:line="560" w:lineRule="exact"/>
        <w:textAlignment w:val="auto"/>
      </w:pPr>
      <w:bookmarkStart w:id="63" w:name="_Toc21768144"/>
      <w:bookmarkStart w:id="64" w:name="_Toc17349"/>
      <w:bookmarkStart w:id="65" w:name="_Toc27240332"/>
      <w:bookmarkStart w:id="66" w:name="_Toc27240405"/>
      <w:r>
        <w:t>2.3.</w:t>
      </w:r>
      <w:r>
        <w:rPr>
          <w:rFonts w:hint="eastAsia"/>
          <w:lang w:val="en-US" w:eastAsia="zh-CN"/>
        </w:rPr>
        <w:t>3</w:t>
      </w:r>
      <w:r>
        <w:t xml:space="preserve"> </w:t>
      </w:r>
      <w:r>
        <w:rPr>
          <w:rFonts w:hint="eastAsia"/>
          <w:lang w:eastAsia="zh-CN"/>
        </w:rPr>
        <w:t>环境</w:t>
      </w:r>
      <w:r>
        <w:t>应急监测组</w:t>
      </w:r>
      <w:bookmarkEnd w:id="63"/>
      <w:bookmarkEnd w:id="64"/>
      <w:bookmarkEnd w:id="65"/>
      <w:bookmarkEnd w:id="66"/>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应急监测组由区环境监测站负责组建，区环境监测站负责人任组长</w:t>
      </w:r>
      <w:r>
        <w:rPr>
          <w:rFonts w:hint="eastAsia"/>
          <w:lang w:eastAsia="zh-CN"/>
        </w:rPr>
        <w:t>。</w:t>
      </w:r>
    </w:p>
    <w:p>
      <w:pPr>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rPr>
        <w:t>主要职责包括：</w:t>
      </w:r>
      <w:r>
        <w:rPr>
          <w:rFonts w:hint="eastAsia"/>
          <w:lang w:val="en-US" w:eastAsia="zh-CN"/>
        </w:rPr>
        <w:t>根据有关监测规范，编制现场应急监测方案，负责突发环境事件现场监测、布点、采样及分析，及时提供监测数据，参与事故处置的研判；负责现场监测结果的分析，编制结果报告；及时向环境应急管理办公室报告现场监测结果；负责应急监测仪器设备的日常维护、保养，保证仪器设备处于良好的状态</w:t>
      </w:r>
      <w:r>
        <w:rPr>
          <w:rFonts w:hint="eastAsia"/>
          <w:lang w:eastAsia="zh-CN"/>
        </w:rPr>
        <w:t>。</w:t>
      </w:r>
      <w:r>
        <w:rPr>
          <w:rFonts w:hint="eastAsia"/>
          <w:lang w:val="en-US" w:eastAsia="zh-CN"/>
        </w:rPr>
        <w:t>需要时向市环境监测中心站请求指导、支援。</w:t>
      </w:r>
    </w:p>
    <w:p>
      <w:pPr>
        <w:pStyle w:val="4"/>
        <w:pageBreakBefore w:val="0"/>
        <w:widowControl w:val="0"/>
        <w:kinsoku/>
        <w:wordWrap/>
        <w:overflowPunct/>
        <w:topLinePunct w:val="0"/>
        <w:autoSpaceDE/>
        <w:autoSpaceDN/>
        <w:bidi w:val="0"/>
        <w:spacing w:line="560" w:lineRule="exact"/>
        <w:textAlignment w:val="auto"/>
      </w:pPr>
      <w:bookmarkStart w:id="67" w:name="_Toc27240333"/>
      <w:bookmarkStart w:id="68" w:name="_Toc27240406"/>
      <w:bookmarkStart w:id="69" w:name="_Toc17522"/>
      <w:bookmarkStart w:id="70" w:name="_Toc21768145"/>
      <w:r>
        <w:t>2.3.</w:t>
      </w:r>
      <w:r>
        <w:rPr>
          <w:rFonts w:hint="eastAsia"/>
          <w:lang w:val="en-US" w:eastAsia="zh-CN"/>
        </w:rPr>
        <w:t>4舆情</w:t>
      </w:r>
      <w:r>
        <w:rPr>
          <w:rFonts w:hint="eastAsia"/>
        </w:rPr>
        <w:t>宣传组</w:t>
      </w:r>
      <w:bookmarkEnd w:id="67"/>
      <w:bookmarkEnd w:id="68"/>
      <w:bookmarkEnd w:id="69"/>
      <w:bookmarkEnd w:id="70"/>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val="en-US" w:eastAsia="zh-CN"/>
        </w:rPr>
        <w:t>（1）舆情</w:t>
      </w:r>
      <w:r>
        <w:rPr>
          <w:rFonts w:hint="eastAsia"/>
        </w:rPr>
        <w:t>宣传组由</w:t>
      </w:r>
      <w:r>
        <w:rPr>
          <w:rFonts w:hint="eastAsia"/>
          <w:lang w:eastAsia="zh-CN"/>
        </w:rPr>
        <w:t>办公室、执法一</w:t>
      </w:r>
      <w:r>
        <w:rPr>
          <w:rFonts w:hint="eastAsia"/>
          <w:lang w:val="en-US" w:eastAsia="zh-CN"/>
        </w:rPr>
        <w:t>大</w:t>
      </w:r>
      <w:r>
        <w:rPr>
          <w:rFonts w:hint="eastAsia"/>
          <w:lang w:eastAsia="zh-CN"/>
        </w:rPr>
        <w:t>队</w:t>
      </w:r>
      <w:r>
        <w:rPr>
          <w:rFonts w:hint="eastAsia"/>
        </w:rPr>
        <w:t>组</w:t>
      </w:r>
      <w:r>
        <w:rPr>
          <w:rFonts w:hint="eastAsia"/>
          <w:lang w:eastAsia="zh-CN"/>
        </w:rPr>
        <w:t>成</w:t>
      </w:r>
      <w:r>
        <w:rPr>
          <w:rFonts w:hint="eastAsia"/>
        </w:rPr>
        <w:t>，</w:t>
      </w:r>
      <w:r>
        <w:rPr>
          <w:rFonts w:hint="eastAsia"/>
          <w:lang w:eastAsia="zh-CN"/>
        </w:rPr>
        <w:t>办公室主任</w:t>
      </w:r>
      <w:r>
        <w:rPr>
          <w:rFonts w:hint="eastAsia"/>
        </w:rPr>
        <w:t>任组长</w:t>
      </w:r>
      <w:r>
        <w:rPr>
          <w:rFonts w:hint="eastAsia"/>
          <w:lang w:eastAsia="zh-CN"/>
        </w:rPr>
        <w:t>。</w:t>
      </w:r>
    </w:p>
    <w:p>
      <w:pPr>
        <w:pageBreakBefore w:val="0"/>
        <w:widowControl w:val="0"/>
        <w:kinsoku/>
        <w:wordWrap/>
        <w:overflowPunct/>
        <w:topLinePunct w:val="0"/>
        <w:autoSpaceDE/>
        <w:autoSpaceDN/>
        <w:bidi w:val="0"/>
        <w:spacing w:line="560" w:lineRule="exact"/>
        <w:textAlignment w:val="auto"/>
      </w:pPr>
      <w:r>
        <w:rPr>
          <w:rFonts w:hint="eastAsia"/>
          <w:lang w:eastAsia="zh-CN"/>
        </w:rPr>
        <w:t>（</w:t>
      </w:r>
      <w:r>
        <w:rPr>
          <w:rFonts w:hint="eastAsia"/>
          <w:lang w:val="en-US" w:eastAsia="zh-CN"/>
        </w:rPr>
        <w:t>2</w:t>
      </w:r>
      <w:r>
        <w:rPr>
          <w:rFonts w:hint="eastAsia"/>
          <w:lang w:eastAsia="zh-CN"/>
        </w:rPr>
        <w:t>）</w:t>
      </w:r>
      <w:r>
        <w:rPr>
          <w:rFonts w:hint="eastAsia"/>
        </w:rPr>
        <w:t>主要</w:t>
      </w:r>
      <w:r>
        <w:rPr>
          <w:rFonts w:hint="eastAsia"/>
          <w:lang w:eastAsia="zh-CN"/>
        </w:rPr>
        <w:t>职责：</w:t>
      </w:r>
      <w:r>
        <w:rPr>
          <w:rFonts w:hint="eastAsia"/>
        </w:rPr>
        <w:t>负责</w:t>
      </w:r>
      <w:r>
        <w:rPr>
          <w:rFonts w:hint="eastAsia"/>
          <w:lang w:eastAsia="zh-CN"/>
        </w:rPr>
        <w:t>与</w:t>
      </w:r>
      <w:r>
        <w:rPr>
          <w:rFonts w:hint="eastAsia"/>
        </w:rPr>
        <w:t>媒体沟通</w:t>
      </w:r>
      <w:r>
        <w:rPr>
          <w:rFonts w:hint="eastAsia"/>
          <w:lang w:eastAsia="zh-CN"/>
        </w:rPr>
        <w:t>协调</w:t>
      </w:r>
      <w:r>
        <w:rPr>
          <w:rFonts w:hint="eastAsia"/>
        </w:rPr>
        <w:t>、</w:t>
      </w:r>
      <w:r>
        <w:rPr>
          <w:rFonts w:hint="eastAsia"/>
          <w:lang w:eastAsia="zh-CN"/>
        </w:rPr>
        <w:t>做好突发环境事件的信息发布、消息报道工作；对舆情进行监控、分析、保障舆论的准确导向。</w:t>
      </w:r>
    </w:p>
    <w:p>
      <w:pPr>
        <w:pStyle w:val="2"/>
        <w:pageBreakBefore w:val="0"/>
        <w:widowControl w:val="0"/>
        <w:kinsoku/>
        <w:wordWrap/>
        <w:overflowPunct/>
        <w:topLinePunct w:val="0"/>
        <w:autoSpaceDE/>
        <w:autoSpaceDN/>
        <w:bidi w:val="0"/>
        <w:spacing w:line="560" w:lineRule="exact"/>
        <w:textAlignment w:val="auto"/>
        <w:rPr>
          <w:rFonts w:hint="default"/>
          <w:lang w:val="en-US" w:eastAsia="zh-CN"/>
        </w:rPr>
      </w:pPr>
      <w:bookmarkStart w:id="71" w:name="_Toc27240408"/>
      <w:bookmarkStart w:id="72" w:name="_Toc27240335"/>
      <w:bookmarkStart w:id="73" w:name="_Toc21768147"/>
      <w:bookmarkStart w:id="74" w:name="_Toc11640"/>
      <w:bookmarkStart w:id="75" w:name="_Toc14094"/>
      <w:r>
        <w:t>2</w:t>
      </w:r>
      <w:r>
        <w:rPr>
          <w:rFonts w:hint="eastAsia"/>
          <w:lang w:eastAsia="zh-CN"/>
        </w:rPr>
        <w:t>.</w:t>
      </w:r>
      <w:r>
        <w:rPr>
          <w:rFonts w:hint="eastAsia"/>
          <w:lang w:val="en-US" w:eastAsia="zh-CN"/>
        </w:rPr>
        <w:t>4</w:t>
      </w:r>
      <w:r>
        <w:t xml:space="preserve"> </w:t>
      </w:r>
      <w:r>
        <w:rPr>
          <w:rFonts w:hint="eastAsia"/>
        </w:rPr>
        <w:t>专家</w:t>
      </w:r>
      <w:bookmarkEnd w:id="71"/>
      <w:bookmarkEnd w:id="72"/>
      <w:bookmarkEnd w:id="73"/>
      <w:r>
        <w:rPr>
          <w:rFonts w:hint="eastAsia"/>
          <w:lang w:val="en-US" w:eastAsia="zh-CN"/>
        </w:rPr>
        <w:t>组的组成与职责</w:t>
      </w:r>
      <w:bookmarkEnd w:id="74"/>
      <w:bookmarkEnd w:id="75"/>
    </w:p>
    <w:p>
      <w:pPr>
        <w:pageBreakBefore w:val="0"/>
        <w:widowControl w:val="0"/>
        <w:kinsoku/>
        <w:wordWrap/>
        <w:overflowPunct/>
        <w:topLinePunct w:val="0"/>
        <w:autoSpaceDE/>
        <w:autoSpaceDN/>
        <w:bidi w:val="0"/>
        <w:spacing w:line="560" w:lineRule="exact"/>
        <w:textAlignment w:val="auto"/>
      </w:pPr>
      <w:r>
        <w:rPr>
          <w:rFonts w:hint="eastAsia"/>
          <w:lang w:val="en-US" w:eastAsia="zh-CN"/>
        </w:rPr>
        <w:t>局应急领导小组根据需要聘请环境保护和应急管理方面的高级专业技术人员和管理人员组成专家组。</w:t>
      </w:r>
      <w:r>
        <w:t>专家咨询组</w:t>
      </w:r>
      <w:r>
        <w:rPr>
          <w:rFonts w:hint="eastAsia"/>
        </w:rPr>
        <w:t>的主要职责是：</w:t>
      </w:r>
    </w:p>
    <w:p>
      <w:pPr>
        <w:pageBreakBefore w:val="0"/>
        <w:widowControl w:val="0"/>
        <w:kinsoku/>
        <w:wordWrap/>
        <w:overflowPunct/>
        <w:topLinePunct w:val="0"/>
        <w:autoSpaceDE/>
        <w:autoSpaceDN/>
        <w:bidi w:val="0"/>
        <w:spacing w:line="560" w:lineRule="exact"/>
        <w:ind w:left="0" w:leftChars="0" w:firstLine="560" w:firstLineChars="200"/>
        <w:textAlignment w:val="auto"/>
        <w:rPr>
          <w:rFonts w:hint="eastAsia" w:eastAsia="仿宋_GB2312"/>
          <w:lang w:eastAsia="zh-CN"/>
        </w:rPr>
      </w:pPr>
      <w:r>
        <w:rPr>
          <w:rFonts w:hint="eastAsia"/>
          <w:lang w:val="en-US" w:eastAsia="zh-CN"/>
        </w:rPr>
        <w:t>（1）</w:t>
      </w:r>
      <w:r>
        <w:rPr>
          <w:rFonts w:hint="eastAsia"/>
        </w:rPr>
        <w:t>为全</w:t>
      </w:r>
      <w:r>
        <w:rPr>
          <w:rFonts w:hint="eastAsia"/>
          <w:lang w:val="en-US" w:eastAsia="zh-CN"/>
        </w:rPr>
        <w:t>区</w:t>
      </w:r>
      <w:r>
        <w:rPr>
          <w:rFonts w:hint="eastAsia"/>
        </w:rPr>
        <w:t>环境风险防范和环境应急处置能力建设提出建议或意见</w:t>
      </w:r>
      <w:r>
        <w:rPr>
          <w:rFonts w:hint="eastAsia"/>
          <w:lang w:eastAsia="zh-CN"/>
        </w:rPr>
        <w:t>；</w:t>
      </w:r>
    </w:p>
    <w:p>
      <w:pPr>
        <w:pageBreakBefore w:val="0"/>
        <w:widowControl w:val="0"/>
        <w:kinsoku/>
        <w:wordWrap/>
        <w:overflowPunct/>
        <w:topLinePunct w:val="0"/>
        <w:autoSpaceDE/>
        <w:autoSpaceDN/>
        <w:bidi w:val="0"/>
        <w:spacing w:line="560" w:lineRule="exact"/>
        <w:textAlignment w:val="auto"/>
        <w:rPr>
          <w:rFonts w:hint="eastAsia" w:eastAsia="仿宋_GB2312"/>
          <w:lang w:eastAsia="zh-CN"/>
        </w:rPr>
      </w:pPr>
      <w:r>
        <w:rPr>
          <w:rFonts w:hint="eastAsia"/>
          <w:lang w:eastAsia="zh-CN"/>
        </w:rPr>
        <w:t>（2）</w:t>
      </w:r>
      <w:r>
        <w:rPr>
          <w:rFonts w:hint="eastAsia"/>
        </w:rPr>
        <w:t xml:space="preserve"> 为突发环境事件的预防、预警、应急处置和环境风险防控提供建议</w:t>
      </w:r>
      <w:r>
        <w:rPr>
          <w:rFonts w:hint="eastAsia"/>
          <w:lang w:eastAsia="zh-CN"/>
        </w:rPr>
        <w:t>；</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w:t>
      </w:r>
      <w:r>
        <w:rPr>
          <w:rFonts w:hint="eastAsia"/>
          <w:lang w:val="en-US" w:eastAsia="zh-CN"/>
        </w:rPr>
        <w:t>3</w:t>
      </w:r>
      <w:r>
        <w:rPr>
          <w:rFonts w:hint="eastAsia"/>
        </w:rPr>
        <w:t>）参与突发环境事件处置，研判事件的发生和发展趋势，</w:t>
      </w:r>
    </w:p>
    <w:p>
      <w:pPr>
        <w:pageBreakBefore w:val="0"/>
        <w:widowControl w:val="0"/>
        <w:kinsoku/>
        <w:wordWrap/>
        <w:overflowPunct/>
        <w:topLinePunct w:val="0"/>
        <w:autoSpaceDE/>
        <w:autoSpaceDN/>
        <w:bidi w:val="0"/>
        <w:spacing w:line="560" w:lineRule="exact"/>
        <w:textAlignment w:val="auto"/>
        <w:rPr>
          <w:rFonts w:hint="eastAsia" w:eastAsia="仿宋_GB2312"/>
          <w:lang w:eastAsia="zh-CN"/>
        </w:rPr>
      </w:pPr>
      <w:r>
        <w:rPr>
          <w:rFonts w:hint="eastAsia"/>
        </w:rPr>
        <w:t>提出应急救援方案和处置办法的建议</w:t>
      </w:r>
      <w:r>
        <w:rPr>
          <w:rFonts w:hint="eastAsia"/>
          <w:lang w:eastAsia="zh-CN"/>
        </w:rPr>
        <w:t>；</w:t>
      </w:r>
    </w:p>
    <w:p>
      <w:pPr>
        <w:pageBreakBefore w:val="0"/>
        <w:widowControl w:val="0"/>
        <w:kinsoku/>
        <w:wordWrap/>
        <w:overflowPunct/>
        <w:topLinePunct w:val="0"/>
        <w:autoSpaceDE/>
        <w:autoSpaceDN/>
        <w:bidi w:val="0"/>
        <w:spacing w:line="560" w:lineRule="exact"/>
        <w:textAlignment w:val="auto"/>
        <w:rPr>
          <w:rFonts w:hint="eastAsia" w:eastAsia="仿宋_GB2312"/>
          <w:lang w:eastAsia="zh-CN"/>
        </w:rPr>
      </w:pPr>
      <w:r>
        <w:rPr>
          <w:rFonts w:hint="eastAsia"/>
          <w:lang w:eastAsia="zh-CN"/>
        </w:rPr>
        <w:t>（</w:t>
      </w:r>
      <w:r>
        <w:rPr>
          <w:rFonts w:hint="eastAsia"/>
          <w:lang w:val="en-US" w:eastAsia="zh-CN"/>
        </w:rPr>
        <w:t>4</w:t>
      </w:r>
      <w:r>
        <w:rPr>
          <w:rFonts w:hint="eastAsia"/>
          <w:lang w:eastAsia="zh-CN"/>
        </w:rPr>
        <w:t>）</w:t>
      </w:r>
      <w:r>
        <w:rPr>
          <w:rFonts w:hint="eastAsia"/>
        </w:rPr>
        <w:t>对突发环境事件应急处置后的灾害损失和恢复方案进行研究评估，提出生态恢复的建议</w:t>
      </w:r>
      <w:r>
        <w:rPr>
          <w:rFonts w:hint="eastAsia"/>
          <w:lang w:eastAsia="zh-CN"/>
        </w:rPr>
        <w:t>；</w:t>
      </w:r>
    </w:p>
    <w:bookmarkEnd w:id="47"/>
    <w:p>
      <w:pPr>
        <w:pStyle w:val="3"/>
        <w:pageBreakBefore w:val="0"/>
        <w:widowControl w:val="0"/>
        <w:kinsoku/>
        <w:wordWrap/>
        <w:overflowPunct/>
        <w:topLinePunct w:val="0"/>
        <w:autoSpaceDE/>
        <w:autoSpaceDN/>
        <w:bidi w:val="0"/>
        <w:spacing w:line="560" w:lineRule="exact"/>
        <w:textAlignment w:val="auto"/>
      </w:pPr>
      <w:bookmarkStart w:id="76" w:name="_Toc27240336"/>
      <w:bookmarkStart w:id="77" w:name="_Toc21910"/>
      <w:bookmarkStart w:id="78" w:name="_Toc6402"/>
      <w:bookmarkStart w:id="79" w:name="_Toc27240409"/>
      <w:bookmarkStart w:id="80" w:name="_Toc21768148"/>
      <w:r>
        <w:t xml:space="preserve">3 </w:t>
      </w:r>
      <w:r>
        <w:rPr>
          <w:rFonts w:hint="eastAsia"/>
        </w:rPr>
        <w:t>监测</w:t>
      </w:r>
      <w:r>
        <w:rPr>
          <w:rFonts w:hint="eastAsia"/>
          <w:lang w:val="en-US" w:eastAsia="zh-CN"/>
        </w:rPr>
        <w:t>与</w:t>
      </w:r>
      <w:r>
        <w:rPr>
          <w:rFonts w:hint="eastAsia"/>
        </w:rPr>
        <w:t>预警</w:t>
      </w:r>
      <w:bookmarkEnd w:id="76"/>
      <w:bookmarkEnd w:id="77"/>
      <w:bookmarkEnd w:id="78"/>
      <w:bookmarkEnd w:id="79"/>
      <w:bookmarkEnd w:id="80"/>
    </w:p>
    <w:p>
      <w:pPr>
        <w:pStyle w:val="2"/>
        <w:pageBreakBefore w:val="0"/>
        <w:widowControl w:val="0"/>
        <w:kinsoku/>
        <w:wordWrap/>
        <w:overflowPunct/>
        <w:topLinePunct w:val="0"/>
        <w:autoSpaceDE/>
        <w:autoSpaceDN/>
        <w:bidi w:val="0"/>
        <w:spacing w:line="560" w:lineRule="exact"/>
        <w:textAlignment w:val="auto"/>
        <w:rPr>
          <w:rFonts w:hint="default"/>
          <w:lang w:val="en-US" w:eastAsia="zh-CN"/>
        </w:rPr>
      </w:pPr>
      <w:bookmarkStart w:id="81" w:name="_Toc27240337"/>
      <w:bookmarkStart w:id="82" w:name="_Toc27240410"/>
      <w:bookmarkStart w:id="83" w:name="_Toc21768149"/>
      <w:bookmarkStart w:id="84" w:name="_Toc16058"/>
      <w:bookmarkStart w:id="85" w:name="_Toc32409"/>
      <w:r>
        <w:t xml:space="preserve">3.1 </w:t>
      </w:r>
      <w:r>
        <w:rPr>
          <w:rFonts w:hint="eastAsia"/>
          <w:lang w:val="en-US" w:eastAsia="zh-CN"/>
        </w:rPr>
        <w:t>预警</w:t>
      </w:r>
      <w:r>
        <w:rPr>
          <w:rFonts w:hint="eastAsia"/>
        </w:rPr>
        <w:t>监测</w:t>
      </w:r>
      <w:bookmarkEnd w:id="81"/>
      <w:bookmarkEnd w:id="82"/>
      <w:bookmarkEnd w:id="83"/>
      <w:r>
        <w:rPr>
          <w:rFonts w:hint="eastAsia"/>
          <w:lang w:val="en-US" w:eastAsia="zh-CN"/>
        </w:rPr>
        <w:t>与报告</w:t>
      </w:r>
      <w:bookmarkEnd w:id="84"/>
      <w:bookmarkEnd w:id="85"/>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eastAsia="zh-CN"/>
        </w:rPr>
        <w:t>按照早发现、早处置、早报告的原则，开展对各类自然灾害预警信息、环境预警信息、常规环境监测数据的收集、综合分析和风险评估工作，建立日常环境预警制度，积极开展监测预警。</w:t>
      </w:r>
    </w:p>
    <w:p>
      <w:pPr>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color w:val="auto"/>
          <w:kern w:val="0"/>
          <w:szCs w:val="32"/>
          <w:lang w:eastAsia="zh-CN"/>
        </w:rPr>
      </w:pPr>
      <w:r>
        <w:rPr>
          <w:rFonts w:hint="eastAsia"/>
          <w:lang w:eastAsia="zh-CN"/>
        </w:rPr>
        <w:t>局机关各</w:t>
      </w:r>
      <w:r>
        <w:rPr>
          <w:rFonts w:hint="eastAsia"/>
          <w:lang w:val="en-US" w:eastAsia="zh-CN"/>
        </w:rPr>
        <w:t>股室</w:t>
      </w:r>
      <w:r>
        <w:rPr>
          <w:rFonts w:hint="eastAsia"/>
          <w:lang w:eastAsia="zh-CN"/>
        </w:rPr>
        <w:t>、事业单位依照各自的职责开展突发环境事件、生态环境安全事件的信息接收、报告、处理、统计分析、预警信息监控等工作﹐并将突发环境事件的预警信息报送环境应急管理办公室，环境应急管</w:t>
      </w:r>
      <w:r>
        <w:rPr>
          <w:rFonts w:hint="eastAsia" w:ascii="Times New Roman" w:hAnsi="Times New Roman" w:eastAsia="仿宋_GB2312" w:cs="Times New Roman"/>
          <w:color w:val="auto"/>
          <w:kern w:val="0"/>
          <w:szCs w:val="32"/>
          <w:lang w:eastAsia="zh-CN"/>
        </w:rPr>
        <w:t>理办公室负责组织预警信息的研判。</w:t>
      </w:r>
    </w:p>
    <w:p>
      <w:pPr>
        <w:pStyle w:val="2"/>
        <w:pageBreakBefore w:val="0"/>
        <w:widowControl w:val="0"/>
        <w:kinsoku/>
        <w:wordWrap/>
        <w:overflowPunct/>
        <w:topLinePunct w:val="0"/>
        <w:autoSpaceDE/>
        <w:autoSpaceDN/>
        <w:bidi w:val="0"/>
        <w:spacing w:line="560" w:lineRule="exact"/>
        <w:textAlignment w:val="auto"/>
      </w:pPr>
      <w:bookmarkStart w:id="86" w:name="_Toc16391"/>
      <w:bookmarkStart w:id="87" w:name="_Toc27240341"/>
      <w:bookmarkStart w:id="88" w:name="_Toc27240414"/>
      <w:bookmarkStart w:id="89" w:name="_Toc21768153"/>
      <w:bookmarkStart w:id="90" w:name="_Toc24684"/>
      <w:r>
        <w:t xml:space="preserve">3.2 </w:t>
      </w:r>
      <w:r>
        <w:rPr>
          <w:rFonts w:hint="eastAsia"/>
        </w:rPr>
        <w:t>预警</w:t>
      </w:r>
      <w:bookmarkEnd w:id="86"/>
      <w:bookmarkEnd w:id="87"/>
      <w:bookmarkEnd w:id="88"/>
      <w:bookmarkEnd w:id="89"/>
      <w:bookmarkEnd w:id="90"/>
    </w:p>
    <w:p>
      <w:pPr>
        <w:pStyle w:val="4"/>
        <w:pageBreakBefore w:val="0"/>
        <w:widowControl w:val="0"/>
        <w:kinsoku/>
        <w:wordWrap/>
        <w:overflowPunct/>
        <w:topLinePunct w:val="0"/>
        <w:autoSpaceDE/>
        <w:autoSpaceDN/>
        <w:bidi w:val="0"/>
        <w:spacing w:line="560" w:lineRule="exact"/>
        <w:textAlignment w:val="auto"/>
      </w:pPr>
      <w:bookmarkStart w:id="91" w:name="_Toc467769666"/>
      <w:bookmarkStart w:id="92" w:name="_Toc9519"/>
      <w:bookmarkStart w:id="93" w:name="_Toc27240342"/>
      <w:bookmarkStart w:id="94" w:name="_Toc27240415"/>
      <w:bookmarkStart w:id="95" w:name="_Toc21768154"/>
      <w:r>
        <w:t xml:space="preserve">3.2.1 </w:t>
      </w:r>
      <w:r>
        <w:rPr>
          <w:rFonts w:hint="eastAsia"/>
        </w:rPr>
        <w:t>预警分级</w:t>
      </w:r>
      <w:bookmarkEnd w:id="91"/>
      <w:bookmarkEnd w:id="92"/>
      <w:bookmarkEnd w:id="93"/>
      <w:bookmarkEnd w:id="94"/>
      <w:bookmarkEnd w:id="95"/>
    </w:p>
    <w:p>
      <w:pPr>
        <w:pageBreakBefore w:val="0"/>
        <w:widowControl w:val="0"/>
        <w:kinsoku/>
        <w:wordWrap/>
        <w:overflowPunct/>
        <w:topLinePunct w:val="0"/>
        <w:autoSpaceDE/>
        <w:autoSpaceDN/>
        <w:bidi w:val="0"/>
        <w:spacing w:line="560" w:lineRule="exact"/>
        <w:textAlignment w:val="auto"/>
        <w:rPr>
          <w:rFonts w:hint="eastAsia"/>
        </w:rPr>
      </w:pPr>
      <w:r>
        <w:rPr>
          <w:rFonts w:hint="eastAsia"/>
        </w:rPr>
        <w:t>按照事件发生的可能性大小、紧急程度和可能造成的危害程度，将突发环境事件预警级别由高到低分为四级，分别用Ⅰ级</w:t>
      </w:r>
      <w:r>
        <w:rPr>
          <w:rFonts w:hint="eastAsia"/>
          <w:highlight w:val="none"/>
          <w:lang w:eastAsia="zh-CN"/>
        </w:rPr>
        <w:t>（</w:t>
      </w:r>
      <w:r>
        <w:rPr>
          <w:rFonts w:hint="eastAsia"/>
        </w:rPr>
        <w:t>红</w:t>
      </w:r>
      <w:r>
        <w:rPr>
          <w:rFonts w:hint="eastAsia"/>
          <w:highlight w:val="none"/>
        </w:rPr>
        <w:t>）</w:t>
      </w:r>
      <w:r>
        <w:rPr>
          <w:rFonts w:hint="eastAsia"/>
        </w:rPr>
        <w:t>、Ⅱ级（橙）、Ⅲ级（黄）、</w:t>
      </w:r>
      <w:r>
        <w:rPr>
          <w:rFonts w:hint="eastAsia"/>
          <w:highlight w:val="none"/>
          <w:lang w:eastAsia="zh-CN"/>
        </w:rPr>
        <w:t>Ⅳ</w:t>
      </w:r>
      <w:r>
        <w:rPr>
          <w:rFonts w:hint="eastAsia"/>
        </w:rPr>
        <w:t>级（蓝）色表示。预计可能发生或引发特别重大突发环境事件时，发布Ⅰ级红色预警</w:t>
      </w:r>
      <w:r>
        <w:rPr>
          <w:rFonts w:hint="eastAsia"/>
          <w:lang w:eastAsia="zh-CN"/>
        </w:rPr>
        <w:t>；</w:t>
      </w:r>
      <w:r>
        <w:rPr>
          <w:rFonts w:hint="eastAsia"/>
        </w:rPr>
        <w:t>可能发生重大突发环境事件时，发布Ⅱ级橙色预警</w:t>
      </w:r>
      <w:r>
        <w:rPr>
          <w:rFonts w:hint="eastAsia"/>
          <w:lang w:eastAsia="zh-CN"/>
        </w:rPr>
        <w:t>；</w:t>
      </w:r>
      <w:r>
        <w:rPr>
          <w:rFonts w:hint="eastAsia"/>
        </w:rPr>
        <w:t>可能发生较大突发环境事件时，发布Ⅲ级黄色预警</w:t>
      </w:r>
      <w:r>
        <w:rPr>
          <w:rFonts w:hint="eastAsia"/>
          <w:lang w:eastAsia="zh-CN"/>
        </w:rPr>
        <w:t>；</w:t>
      </w:r>
      <w:r>
        <w:rPr>
          <w:rFonts w:hint="eastAsia"/>
        </w:rPr>
        <w:t>可能发生一般突发环境事件时，发布Ⅳ级蓝色预警。</w:t>
      </w:r>
    </w:p>
    <w:p>
      <w:pPr>
        <w:pStyle w:val="4"/>
        <w:pageBreakBefore w:val="0"/>
        <w:widowControl w:val="0"/>
        <w:kinsoku/>
        <w:wordWrap/>
        <w:overflowPunct/>
        <w:topLinePunct w:val="0"/>
        <w:autoSpaceDE/>
        <w:autoSpaceDN/>
        <w:bidi w:val="0"/>
        <w:spacing w:line="560" w:lineRule="exact"/>
        <w:textAlignment w:val="auto"/>
      </w:pPr>
      <w:bookmarkStart w:id="96" w:name="_Toc21768156"/>
      <w:bookmarkStart w:id="97" w:name="_Toc27240416"/>
      <w:bookmarkStart w:id="98" w:name="_Toc14648"/>
      <w:bookmarkStart w:id="99" w:name="_Toc467769667"/>
      <w:bookmarkStart w:id="100" w:name="_Toc27240343"/>
      <w:r>
        <w:t xml:space="preserve">3.2.2 </w:t>
      </w:r>
      <w:r>
        <w:rPr>
          <w:rFonts w:hint="eastAsia"/>
        </w:rPr>
        <w:t>预警信息发布</w:t>
      </w:r>
      <w:bookmarkEnd w:id="96"/>
      <w:bookmarkEnd w:id="97"/>
      <w:bookmarkEnd w:id="98"/>
      <w:bookmarkEnd w:id="99"/>
      <w:bookmarkEnd w:id="100"/>
    </w:p>
    <w:p>
      <w:pPr>
        <w:pageBreakBefore w:val="0"/>
        <w:widowControl w:val="0"/>
        <w:kinsoku/>
        <w:wordWrap/>
        <w:overflowPunct/>
        <w:topLinePunct w:val="0"/>
        <w:autoSpaceDE/>
        <w:autoSpaceDN/>
        <w:bidi w:val="0"/>
        <w:spacing w:line="560" w:lineRule="exact"/>
        <w:textAlignment w:val="auto"/>
      </w:pPr>
      <w:r>
        <w:rPr>
          <w:rFonts w:hint="eastAsia"/>
          <w:lang w:val="en-US" w:eastAsia="zh-CN"/>
        </w:rPr>
        <w:t>预警信息发布遵循“归口管理、统一发布、快速传播、高等级优先”的原则，</w:t>
      </w:r>
      <w:r>
        <w:rPr>
          <w:rFonts w:hint="eastAsia"/>
        </w:rPr>
        <w:t>局各股室、事业单位从各种途径获悉突发环境事件信息后应及时报告</w:t>
      </w:r>
      <w:r>
        <w:rPr>
          <w:rFonts w:hint="eastAsia"/>
          <w:lang w:eastAsia="zh-CN"/>
        </w:rPr>
        <w:t>局</w:t>
      </w:r>
      <w:r>
        <w:rPr>
          <w:rFonts w:hint="eastAsia"/>
        </w:rPr>
        <w:t>应急</w:t>
      </w:r>
      <w:r>
        <w:rPr>
          <w:rFonts w:hint="eastAsia"/>
          <w:lang w:eastAsia="zh-CN"/>
        </w:rPr>
        <w:t>管理</w:t>
      </w:r>
      <w:r>
        <w:rPr>
          <w:rFonts w:hint="eastAsia"/>
        </w:rPr>
        <w:t>办</w:t>
      </w:r>
      <w:r>
        <w:rPr>
          <w:rFonts w:hint="eastAsia"/>
          <w:lang w:eastAsia="zh-CN"/>
        </w:rPr>
        <w:t>公室</w:t>
      </w:r>
      <w:r>
        <w:rPr>
          <w:rFonts w:hint="eastAsia"/>
        </w:rPr>
        <w:t>。</w:t>
      </w:r>
      <w:r>
        <w:rPr>
          <w:rFonts w:hint="eastAsia"/>
          <w:lang w:eastAsia="zh-CN"/>
        </w:rPr>
        <w:t>局</w:t>
      </w:r>
      <w:r>
        <w:rPr>
          <w:rFonts w:hint="eastAsia"/>
        </w:rPr>
        <w:t>应急</w:t>
      </w:r>
      <w:r>
        <w:rPr>
          <w:rFonts w:hint="eastAsia"/>
          <w:lang w:eastAsia="zh-CN"/>
        </w:rPr>
        <w:t>管理</w:t>
      </w:r>
      <w:r>
        <w:rPr>
          <w:rFonts w:hint="eastAsia"/>
        </w:rPr>
        <w:t>办</w:t>
      </w:r>
      <w:r>
        <w:rPr>
          <w:rFonts w:hint="eastAsia"/>
          <w:lang w:eastAsia="zh-CN"/>
        </w:rPr>
        <w:t>公室</w:t>
      </w:r>
      <w:r>
        <w:rPr>
          <w:rFonts w:hint="eastAsia"/>
        </w:rPr>
        <w:t>接到突发环境事件信息后，要认真筛选、核实，初步判断事件的类型和预警级别并报告局应急领导小组。一般突发环境事件预警信息由局应急领导小组向区政府提出发布预警信息的申请。区政府经核定级别和审批后统一发布，或授权局应急领导小组发布。预警信息的发布实行严格审查制度，应急办负责编制和审核，由局应急领导小组组长或组长指定人签发。</w:t>
      </w:r>
    </w:p>
    <w:p>
      <w:pPr>
        <w:pageBreakBefore w:val="0"/>
        <w:widowControl w:val="0"/>
        <w:kinsoku/>
        <w:wordWrap/>
        <w:overflowPunct/>
        <w:topLinePunct w:val="0"/>
        <w:autoSpaceDE/>
        <w:autoSpaceDN/>
        <w:bidi w:val="0"/>
        <w:spacing w:line="560" w:lineRule="exact"/>
        <w:textAlignment w:val="auto"/>
      </w:pPr>
      <w:r>
        <w:rPr>
          <w:rFonts w:hint="eastAsia"/>
          <w:lang w:eastAsia="zh-CN"/>
        </w:rPr>
        <w:t>局</w:t>
      </w:r>
      <w:r>
        <w:rPr>
          <w:rFonts w:hint="eastAsia"/>
        </w:rPr>
        <w:t>应急</w:t>
      </w:r>
      <w:r>
        <w:rPr>
          <w:rFonts w:hint="eastAsia"/>
          <w:lang w:eastAsia="zh-CN"/>
        </w:rPr>
        <w:t>管理</w:t>
      </w:r>
      <w:r>
        <w:rPr>
          <w:rFonts w:hint="eastAsia"/>
        </w:rPr>
        <w:t>办</w:t>
      </w:r>
      <w:r>
        <w:rPr>
          <w:rFonts w:hint="eastAsia"/>
          <w:lang w:eastAsia="zh-CN"/>
        </w:rPr>
        <w:t>公室</w:t>
      </w:r>
      <w:r>
        <w:rPr>
          <w:rFonts w:hint="eastAsia"/>
        </w:rPr>
        <w:t>应根据局应急领导小组的指令，将监测到的可能导致突发环境事件的有关信息，及时通报可能受影响地区的镇政府。</w:t>
      </w:r>
    </w:p>
    <w:p>
      <w:pPr>
        <w:pStyle w:val="4"/>
        <w:pageBreakBefore w:val="0"/>
        <w:widowControl w:val="0"/>
        <w:kinsoku/>
        <w:wordWrap/>
        <w:overflowPunct/>
        <w:topLinePunct w:val="0"/>
        <w:autoSpaceDE/>
        <w:autoSpaceDN/>
        <w:bidi w:val="0"/>
        <w:spacing w:line="560" w:lineRule="exact"/>
        <w:textAlignment w:val="auto"/>
      </w:pPr>
      <w:bookmarkStart w:id="101" w:name="_Toc27240344"/>
      <w:bookmarkStart w:id="102" w:name="_Toc21768157"/>
      <w:bookmarkStart w:id="103" w:name="_Toc30351"/>
      <w:bookmarkStart w:id="104" w:name="_Toc27240417"/>
      <w:bookmarkStart w:id="105" w:name="_Toc467769668"/>
      <w:r>
        <w:t xml:space="preserve">3.2.3 </w:t>
      </w:r>
      <w:r>
        <w:rPr>
          <w:rFonts w:hint="eastAsia"/>
        </w:rPr>
        <w:t>预警行动</w:t>
      </w:r>
      <w:bookmarkEnd w:id="101"/>
      <w:bookmarkEnd w:id="102"/>
      <w:bookmarkEnd w:id="103"/>
      <w:bookmarkEnd w:id="104"/>
      <w:bookmarkEnd w:id="105"/>
    </w:p>
    <w:p>
      <w:pPr>
        <w:pageBreakBefore w:val="0"/>
        <w:widowControl w:val="0"/>
        <w:kinsoku/>
        <w:wordWrap/>
        <w:overflowPunct/>
        <w:topLinePunct w:val="0"/>
        <w:autoSpaceDE/>
        <w:autoSpaceDN/>
        <w:bidi w:val="0"/>
        <w:spacing w:line="560" w:lineRule="exact"/>
        <w:textAlignment w:val="auto"/>
      </w:pPr>
      <w:r>
        <w:rPr>
          <w:rFonts w:hint="eastAsia"/>
        </w:rPr>
        <w:t>当发布一般及以上突发环境事件预警时，采取以下措施：</w:t>
      </w:r>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）分析研判。当发生一般突发环境事件预警时，局应急领导小组启动本预案，组织环境应急专家对预警信息进行分析研判，预测发生突发环境事件的影响范围和危害程度，并上报区</w:t>
      </w:r>
      <w:r>
        <w:t>政府研判结果。</w:t>
      </w:r>
    </w:p>
    <w:p>
      <w:pPr>
        <w:pageBreakBefore w:val="0"/>
        <w:widowControl w:val="0"/>
        <w:kinsoku/>
        <w:wordWrap/>
        <w:overflowPunct/>
        <w:topLinePunct w:val="0"/>
        <w:autoSpaceDE/>
        <w:autoSpaceDN/>
        <w:bidi w:val="0"/>
        <w:spacing w:line="560" w:lineRule="exact"/>
        <w:textAlignment w:val="auto"/>
      </w:pPr>
      <w:r>
        <w:rPr>
          <w:rFonts w:hint="eastAsia"/>
        </w:rPr>
        <w:t>（</w:t>
      </w:r>
      <w:r>
        <w:t>2</w:t>
      </w:r>
      <w:r>
        <w:rPr>
          <w:rFonts w:hint="eastAsia"/>
        </w:rPr>
        <w:t>）防范处置。迅速采取有效处置措施，控制事件苗头，做好应急防范。在涉险区域设置注意事项提示或事件危害警告标志，利用各种渠道增加宣传频次，告知公众避险和减轻危害的常识、需采取的必要的健康防护措施。可能威胁饮用水安全时，要及时启动饮用水水源地专项突发环境事件应急预案。</w:t>
      </w:r>
    </w:p>
    <w:p>
      <w:pPr>
        <w:pageBreakBefore w:val="0"/>
        <w:widowControl w:val="0"/>
        <w:kinsoku/>
        <w:wordWrap/>
        <w:overflowPunct/>
        <w:topLinePunct w:val="0"/>
        <w:autoSpaceDE/>
        <w:autoSpaceDN/>
        <w:bidi w:val="0"/>
        <w:spacing w:line="560" w:lineRule="exact"/>
        <w:textAlignment w:val="auto"/>
      </w:pPr>
      <w:r>
        <w:rPr>
          <w:rFonts w:hint="eastAsia"/>
        </w:rPr>
        <w:t>（</w:t>
      </w:r>
      <w:r>
        <w:t>3</w:t>
      </w:r>
      <w:r>
        <w:rPr>
          <w:rFonts w:hint="eastAsia"/>
        </w:rPr>
        <w:t>）应急准备。根据污染物性质、污染状况、人员伤亡情况、污染扩散趋势等，确认判断是否需要疏散人群、是否需要向下游或下风向区域提出污染警告，并对预警级别确认；落实应急救援队伍和物资，做好启动应急响应的各项准备工作；根据预警级别，做好参与应急救援和处置工作的准备。</w:t>
      </w:r>
    </w:p>
    <w:p>
      <w:pPr>
        <w:pageBreakBefore w:val="0"/>
        <w:widowControl w:val="0"/>
        <w:kinsoku/>
        <w:wordWrap/>
        <w:overflowPunct/>
        <w:topLinePunct w:val="0"/>
        <w:autoSpaceDE/>
        <w:autoSpaceDN/>
        <w:bidi w:val="0"/>
        <w:spacing w:line="560" w:lineRule="exact"/>
        <w:textAlignment w:val="auto"/>
      </w:pPr>
      <w:r>
        <w:rPr>
          <w:rFonts w:hint="eastAsia"/>
        </w:rPr>
        <w:t>（</w:t>
      </w:r>
      <w:r>
        <w:t>4</w:t>
      </w:r>
      <w:r>
        <w:rPr>
          <w:rFonts w:hint="eastAsia"/>
        </w:rPr>
        <w:t>）舆论引导。及时准确发布事态最新情况</w:t>
      </w:r>
      <w:r>
        <w:rPr>
          <w:rFonts w:hint="eastAsia"/>
          <w:lang w:eastAsia="zh-CN"/>
        </w:rPr>
        <w:t>，</w:t>
      </w:r>
      <w:r>
        <w:rPr>
          <w:rFonts w:hint="eastAsia"/>
        </w:rPr>
        <w:t>公布咨询电话，组织专家解读。加强相关舆情监测，做好舆论引导工作。</w:t>
      </w:r>
    </w:p>
    <w:p>
      <w:pPr>
        <w:pStyle w:val="4"/>
        <w:pageBreakBefore w:val="0"/>
        <w:widowControl w:val="0"/>
        <w:kinsoku/>
        <w:wordWrap/>
        <w:overflowPunct/>
        <w:topLinePunct w:val="0"/>
        <w:autoSpaceDE/>
        <w:autoSpaceDN/>
        <w:bidi w:val="0"/>
        <w:spacing w:line="560" w:lineRule="exact"/>
        <w:textAlignment w:val="auto"/>
      </w:pPr>
      <w:bookmarkStart w:id="106" w:name="_Toc27240418"/>
      <w:bookmarkStart w:id="107" w:name="_Toc21768158"/>
      <w:bookmarkStart w:id="108" w:name="_Toc18028"/>
      <w:bookmarkStart w:id="109" w:name="_Toc27240345"/>
      <w:bookmarkStart w:id="110" w:name="_Toc467769670"/>
      <w:r>
        <w:t xml:space="preserve">3.2.4 </w:t>
      </w:r>
      <w:r>
        <w:rPr>
          <w:rFonts w:hint="eastAsia"/>
        </w:rPr>
        <w:t>预警级别的调整和解除</w:t>
      </w:r>
      <w:bookmarkEnd w:id="106"/>
      <w:bookmarkEnd w:id="107"/>
      <w:bookmarkEnd w:id="108"/>
      <w:bookmarkEnd w:id="109"/>
      <w:bookmarkEnd w:id="110"/>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w:hAnsi="Times New Roman" w:eastAsia="仿宋_GB2312" w:cs="Times New Roman"/>
          <w:color w:val="auto"/>
          <w:sz w:val="32"/>
          <w:szCs w:val="32"/>
        </w:rPr>
      </w:pPr>
      <w:r>
        <w:rPr>
          <w:rFonts w:hint="eastAsia"/>
        </w:rPr>
        <w:t>发布一般预警信息后，根据事态的发展，局应急领导小组按照有关规定适时报请区政府调整预警级别，及时更新发布预警信息。当判断不可能发生突发环境事件或者危险已经消除时，应当及时报请区政府终止预警，并解除已经采取的有关措施。</w:t>
      </w:r>
    </w:p>
    <w:p>
      <w:pPr>
        <w:pStyle w:val="3"/>
        <w:pageBreakBefore w:val="0"/>
        <w:widowControl w:val="0"/>
        <w:kinsoku/>
        <w:wordWrap/>
        <w:overflowPunct/>
        <w:topLinePunct w:val="0"/>
        <w:autoSpaceDE/>
        <w:autoSpaceDN/>
        <w:bidi w:val="0"/>
        <w:spacing w:line="560" w:lineRule="exact"/>
        <w:textAlignment w:val="auto"/>
      </w:pPr>
      <w:bookmarkStart w:id="111" w:name="_Toc21768159"/>
      <w:bookmarkStart w:id="112" w:name="_Toc8862"/>
      <w:bookmarkStart w:id="113" w:name="_Toc27240346"/>
      <w:bookmarkStart w:id="114" w:name="_Toc27240419"/>
      <w:bookmarkStart w:id="115" w:name="_Toc8587"/>
      <w:r>
        <w:t xml:space="preserve">4 </w:t>
      </w:r>
      <w:bookmarkEnd w:id="111"/>
      <w:r>
        <w:rPr>
          <w:rFonts w:hint="eastAsia"/>
        </w:rPr>
        <w:t>应急处置</w:t>
      </w:r>
      <w:bookmarkEnd w:id="112"/>
      <w:bookmarkEnd w:id="113"/>
      <w:bookmarkEnd w:id="114"/>
      <w:bookmarkEnd w:id="115"/>
    </w:p>
    <w:p>
      <w:pPr>
        <w:pStyle w:val="2"/>
        <w:pageBreakBefore w:val="0"/>
        <w:widowControl w:val="0"/>
        <w:kinsoku/>
        <w:wordWrap/>
        <w:overflowPunct/>
        <w:topLinePunct w:val="0"/>
        <w:autoSpaceDE/>
        <w:autoSpaceDN/>
        <w:bidi w:val="0"/>
        <w:spacing w:line="560" w:lineRule="exact"/>
        <w:textAlignment w:val="auto"/>
      </w:pPr>
      <w:bookmarkStart w:id="116" w:name="_Toc27240347"/>
      <w:bookmarkStart w:id="117" w:name="_Toc27240420"/>
      <w:bookmarkStart w:id="118" w:name="_Toc16474"/>
      <w:bookmarkStart w:id="119" w:name="_Toc29399"/>
      <w:r>
        <w:t xml:space="preserve">4.1 </w:t>
      </w:r>
      <w:r>
        <w:rPr>
          <w:rFonts w:hint="eastAsia"/>
        </w:rPr>
        <w:t>信息报告与通报</w:t>
      </w:r>
      <w:bookmarkEnd w:id="116"/>
      <w:bookmarkEnd w:id="117"/>
      <w:bookmarkEnd w:id="118"/>
      <w:bookmarkEnd w:id="119"/>
    </w:p>
    <w:p>
      <w:pPr>
        <w:pStyle w:val="4"/>
        <w:pageBreakBefore w:val="0"/>
        <w:widowControl w:val="0"/>
        <w:kinsoku/>
        <w:wordWrap/>
        <w:overflowPunct/>
        <w:topLinePunct w:val="0"/>
        <w:autoSpaceDE/>
        <w:autoSpaceDN/>
        <w:bidi w:val="0"/>
        <w:spacing w:line="560" w:lineRule="exact"/>
        <w:textAlignment w:val="auto"/>
      </w:pPr>
      <w:bookmarkStart w:id="120" w:name="_Toc27240348"/>
      <w:bookmarkStart w:id="121" w:name="_Toc27240421"/>
      <w:bookmarkStart w:id="122" w:name="_Toc20252"/>
      <w:r>
        <w:t xml:space="preserve">4.1.1 </w:t>
      </w:r>
      <w:r>
        <w:rPr>
          <w:rFonts w:hint="eastAsia"/>
        </w:rPr>
        <w:t>信息接报</w:t>
      </w:r>
      <w:bookmarkEnd w:id="120"/>
      <w:bookmarkEnd w:id="121"/>
      <w:bookmarkEnd w:id="122"/>
    </w:p>
    <w:p>
      <w:pPr>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2"/>
          <w:szCs w:val="32"/>
        </w:rPr>
      </w:pPr>
      <w:r>
        <w:rPr>
          <w:rFonts w:hint="eastAsia"/>
        </w:rPr>
        <w:t>局各股室、</w:t>
      </w:r>
      <w:r>
        <w:rPr>
          <w:rFonts w:hint="eastAsia"/>
          <w:lang w:eastAsia="zh-CN"/>
        </w:rPr>
        <w:t>执法</w:t>
      </w:r>
      <w:r>
        <w:rPr>
          <w:rFonts w:hint="eastAsia"/>
        </w:rPr>
        <w:t>大队和下属事业单位通过互联网信息监测、环境污染举报热线等多种渠道，加强对突发环境事件的信息收集。接到突发环境事件信息报告或监测到相关信息后，接报人员应记录好事件发生的时间、地点、污染物、人员伤害、联系人及电话等情况，立即进行核实，向局应急领导小组报告。局应急领导小组决定启动突发环境事件应急预案，第一时间内向</w:t>
      </w:r>
      <w:r>
        <w:rPr>
          <w:rFonts w:hint="eastAsia"/>
          <w:lang w:val="en-US" w:eastAsia="zh-CN"/>
        </w:rPr>
        <w:t>区</w:t>
      </w:r>
      <w:r>
        <w:rPr>
          <w:rFonts w:hint="eastAsia"/>
        </w:rPr>
        <w:t>突发环境事件应急指挥部和上级生态环境部门进行报告。</w:t>
      </w:r>
    </w:p>
    <w:p>
      <w:pPr>
        <w:pStyle w:val="4"/>
        <w:pageBreakBefore w:val="0"/>
        <w:widowControl w:val="0"/>
        <w:kinsoku/>
        <w:wordWrap/>
        <w:overflowPunct/>
        <w:topLinePunct w:val="0"/>
        <w:autoSpaceDE/>
        <w:autoSpaceDN/>
        <w:bidi w:val="0"/>
        <w:spacing w:line="560" w:lineRule="exact"/>
        <w:textAlignment w:val="auto"/>
        <w:rPr>
          <w:rFonts w:hint="default"/>
          <w:lang w:val="en-US" w:eastAsia="zh-CN"/>
        </w:rPr>
      </w:pPr>
      <w:bookmarkStart w:id="123" w:name="_Toc27240349"/>
      <w:bookmarkStart w:id="124" w:name="_Toc27240422"/>
      <w:bookmarkStart w:id="125" w:name="_Toc21768161"/>
      <w:bookmarkStart w:id="126" w:name="_Toc11811"/>
      <w:r>
        <w:t xml:space="preserve">4.1.2 </w:t>
      </w:r>
      <w:r>
        <w:rPr>
          <w:rFonts w:hint="eastAsia"/>
        </w:rPr>
        <w:t>信息</w:t>
      </w:r>
      <w:bookmarkEnd w:id="123"/>
      <w:bookmarkEnd w:id="124"/>
      <w:bookmarkEnd w:id="125"/>
      <w:bookmarkEnd w:id="126"/>
      <w:r>
        <w:rPr>
          <w:rFonts w:hint="eastAsia"/>
          <w:lang w:val="en-US" w:eastAsia="zh-CN"/>
        </w:rPr>
        <w:t>报送的时限和程序</w:t>
      </w:r>
    </w:p>
    <w:p>
      <w:pPr>
        <w:bidi w:val="0"/>
        <w:rPr>
          <w:rFonts w:hint="eastAsia"/>
        </w:rPr>
      </w:pPr>
      <w:r>
        <w:rPr>
          <w:rFonts w:hint="eastAsia"/>
        </w:rPr>
        <w:t xml:space="preserve">对初步认定为一般（Ⅳ级）或较大（Ⅲ级）突发环境事件的，区生态环境分局应当在2小时内向区政府和市生态环境局报告；对初步认定为重大（Ⅱ级）或者特别重大（Ⅰ级）突发环境事件的，区生态环境分局应当在 1 小时内向区政府和市生态环境局报告。 </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发生下列一时无法判明等级的突发环境事件，局应急领导小组应当按照重大或者特别重大突发环境事件的报告程序上报：</w:t>
      </w:r>
    </w:p>
    <w:p>
      <w:pPr>
        <w:pageBreakBefore w:val="0"/>
        <w:widowControl w:val="0"/>
        <w:numPr>
          <w:ilvl w:val="0"/>
          <w:numId w:val="1"/>
        </w:numPr>
        <w:kinsoku/>
        <w:wordWrap/>
        <w:overflowPunct/>
        <w:topLinePunct w:val="0"/>
        <w:autoSpaceDE/>
        <w:autoSpaceDN/>
        <w:bidi w:val="0"/>
        <w:spacing w:line="560" w:lineRule="exact"/>
        <w:textAlignment w:val="auto"/>
        <w:rPr>
          <w:rFonts w:hint="eastAsia"/>
          <w:lang w:val="en-US" w:eastAsia="zh-CN"/>
        </w:rPr>
      </w:pPr>
      <w:r>
        <w:rPr>
          <w:rFonts w:hint="eastAsia"/>
          <w:lang w:val="en-US" w:eastAsia="zh-CN"/>
        </w:rPr>
        <w:t>对饮用水水源保护区造成或者可能造成影响的；</w:t>
      </w:r>
    </w:p>
    <w:p>
      <w:pPr>
        <w:pageBreakBefore w:val="0"/>
        <w:widowControl w:val="0"/>
        <w:numPr>
          <w:ilvl w:val="0"/>
          <w:numId w:val="1"/>
        </w:numPr>
        <w:kinsoku/>
        <w:wordWrap/>
        <w:overflowPunct/>
        <w:topLinePunct w:val="0"/>
        <w:autoSpaceDE/>
        <w:autoSpaceDN/>
        <w:bidi w:val="0"/>
        <w:spacing w:line="560" w:lineRule="exact"/>
        <w:textAlignment w:val="auto"/>
        <w:rPr>
          <w:rFonts w:hint="eastAsia"/>
        </w:rPr>
      </w:pPr>
      <w:r>
        <w:rPr>
          <w:rFonts w:hint="eastAsia"/>
        </w:rPr>
        <w:t>涉及居民聚居区、学校、医院等敏感区域和敏感人群的；</w:t>
      </w:r>
    </w:p>
    <w:p>
      <w:pPr>
        <w:pageBreakBefore w:val="0"/>
        <w:widowControl w:val="0"/>
        <w:numPr>
          <w:ilvl w:val="0"/>
          <w:numId w:val="1"/>
        </w:numPr>
        <w:kinsoku/>
        <w:wordWrap/>
        <w:overflowPunct/>
        <w:topLinePunct w:val="0"/>
        <w:autoSpaceDE/>
        <w:autoSpaceDN/>
        <w:bidi w:val="0"/>
        <w:spacing w:line="560" w:lineRule="exact"/>
        <w:textAlignment w:val="auto"/>
        <w:rPr>
          <w:rFonts w:hint="eastAsia"/>
        </w:rPr>
      </w:pPr>
      <w:r>
        <w:rPr>
          <w:rFonts w:hint="eastAsia"/>
        </w:rPr>
        <w:t>涉及重金属污染的；</w:t>
      </w:r>
    </w:p>
    <w:p>
      <w:pPr>
        <w:pageBreakBefore w:val="0"/>
        <w:widowControl w:val="0"/>
        <w:numPr>
          <w:ilvl w:val="0"/>
          <w:numId w:val="1"/>
        </w:numPr>
        <w:kinsoku/>
        <w:wordWrap/>
        <w:overflowPunct/>
        <w:topLinePunct w:val="0"/>
        <w:autoSpaceDE/>
        <w:autoSpaceDN/>
        <w:bidi w:val="0"/>
        <w:spacing w:line="560" w:lineRule="exact"/>
        <w:textAlignment w:val="auto"/>
        <w:rPr>
          <w:rFonts w:hint="eastAsia"/>
        </w:rPr>
      </w:pPr>
      <w:r>
        <w:rPr>
          <w:rFonts w:hint="eastAsia"/>
        </w:rPr>
        <w:t>因环境污染引发群体性事件，或者社会影响较大的；</w:t>
      </w:r>
    </w:p>
    <w:p>
      <w:pPr>
        <w:pageBreakBefore w:val="0"/>
        <w:widowControl w:val="0"/>
        <w:numPr>
          <w:ilvl w:val="0"/>
          <w:numId w:val="1"/>
        </w:numPr>
        <w:kinsoku/>
        <w:wordWrap/>
        <w:overflowPunct/>
        <w:topLinePunct w:val="0"/>
        <w:autoSpaceDE/>
        <w:autoSpaceDN/>
        <w:bidi w:val="0"/>
        <w:spacing w:line="560" w:lineRule="exact"/>
        <w:textAlignment w:val="auto"/>
        <w:rPr>
          <w:rFonts w:hint="eastAsia"/>
        </w:rPr>
      </w:pPr>
      <w:r>
        <w:rPr>
          <w:rFonts w:hint="eastAsia"/>
        </w:rPr>
        <w:t>其他认为有必要报告的其他突发环境事件。</w:t>
      </w:r>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rPr>
        <w:t xml:space="preserve"> 敏感性突发环境事件信息</w:t>
      </w:r>
      <w:r>
        <w:rPr>
          <w:rFonts w:hint="eastAsia"/>
          <w:lang w:eastAsia="zh-CN"/>
        </w:rPr>
        <w:t>，</w:t>
      </w:r>
      <w:r>
        <w:rPr>
          <w:rFonts w:hint="eastAsia"/>
        </w:rPr>
        <w:t>不受突发环境事件分级标准限制，应当立即上报市生态环境分局。突发环境事件信息报告由环境应急管理办公室负责编制，逐级经局应急领导小组副组长、组长批准后上报；其中，认定为一般（Ⅳ级）突发环境事件的，由局应急领导小组副组长签发</w:t>
      </w:r>
      <w:r>
        <w:rPr>
          <w:rFonts w:hint="eastAsia"/>
          <w:highlight w:val="none"/>
          <w:lang w:eastAsia="zh-CN"/>
        </w:rPr>
        <w:t>；</w:t>
      </w:r>
      <w:r>
        <w:rPr>
          <w:rFonts w:hint="eastAsia"/>
        </w:rPr>
        <w:t>认定为较大</w:t>
      </w:r>
      <w:r>
        <w:rPr>
          <w:rFonts w:hint="eastAsia"/>
          <w:highlight w:val="none"/>
          <w:lang w:eastAsia="zh-CN"/>
        </w:rPr>
        <w:t>（</w:t>
      </w:r>
      <w:r>
        <w:rPr>
          <w:rFonts w:hint="eastAsia"/>
          <w:lang w:val="en-US" w:eastAsia="zh-CN"/>
        </w:rPr>
        <w:t>Ⅲ</w:t>
      </w:r>
      <w:r>
        <w:rPr>
          <w:rFonts w:hint="eastAsia"/>
        </w:rPr>
        <w:t>级</w:t>
      </w:r>
      <w:r>
        <w:rPr>
          <w:rFonts w:hint="eastAsia"/>
          <w:highlight w:val="none"/>
        </w:rPr>
        <w:t>）</w:t>
      </w:r>
      <w:r>
        <w:rPr>
          <w:rFonts w:hint="eastAsia"/>
        </w:rPr>
        <w:t>以上突发环境事件的，由局应急领导小组组长</w:t>
      </w:r>
      <w:r>
        <w:rPr>
          <w:rFonts w:hint="eastAsia"/>
          <w:lang w:val="en-US" w:eastAsia="zh-CN"/>
        </w:rPr>
        <w:t>签发。</w:t>
      </w:r>
    </w:p>
    <w:p>
      <w:pPr>
        <w:pStyle w:val="4"/>
        <w:pageBreakBefore w:val="0"/>
        <w:widowControl w:val="0"/>
        <w:kinsoku/>
        <w:wordWrap/>
        <w:overflowPunct/>
        <w:topLinePunct w:val="0"/>
        <w:autoSpaceDE/>
        <w:autoSpaceDN/>
        <w:bidi w:val="0"/>
        <w:spacing w:line="560" w:lineRule="exact"/>
        <w:textAlignment w:val="auto"/>
      </w:pPr>
      <w:bookmarkStart w:id="127" w:name="_Toc27240423"/>
      <w:bookmarkStart w:id="128" w:name="_Toc21768162"/>
      <w:bookmarkStart w:id="129" w:name="_Toc26013"/>
      <w:bookmarkStart w:id="130" w:name="_Toc27240350"/>
      <w:r>
        <w:t xml:space="preserve">4.1.3 </w:t>
      </w:r>
      <w:r>
        <w:rPr>
          <w:rFonts w:hint="eastAsia"/>
        </w:rPr>
        <w:t>报告方式与内容</w:t>
      </w:r>
      <w:bookmarkEnd w:id="127"/>
      <w:bookmarkEnd w:id="128"/>
      <w:bookmarkEnd w:id="129"/>
      <w:bookmarkEnd w:id="130"/>
    </w:p>
    <w:p>
      <w:pPr>
        <w:pageBreakBefore w:val="0"/>
        <w:widowControl w:val="0"/>
        <w:kinsoku/>
        <w:wordWrap/>
        <w:overflowPunct/>
        <w:topLinePunct w:val="0"/>
        <w:autoSpaceDE/>
        <w:autoSpaceDN/>
        <w:bidi w:val="0"/>
        <w:spacing w:line="560" w:lineRule="exact"/>
        <w:textAlignment w:val="auto"/>
      </w:pPr>
      <w:r>
        <w:rPr>
          <w:rFonts w:hint="eastAsia"/>
        </w:rPr>
        <w:t>突发环境事件的报告分为初报、</w:t>
      </w:r>
      <w:r>
        <w:rPr>
          <w:rFonts w:hint="eastAsia"/>
          <w:highlight w:val="none"/>
        </w:rPr>
        <w:t>续报</w:t>
      </w:r>
      <w:r>
        <w:rPr>
          <w:rFonts w:hint="eastAsia"/>
        </w:rPr>
        <w:t>和处理结果报告。初报在发现或者得知突发环境事件后首次上报；续报在查清有关基本情况、事件发展情况后随时上报；处理结果报告在突发环境事件处理完毕后上报。</w:t>
      </w:r>
    </w:p>
    <w:p>
      <w:pPr>
        <w:pageBreakBefore w:val="0"/>
        <w:widowControl w:val="0"/>
        <w:kinsoku/>
        <w:wordWrap/>
        <w:overflowPunct/>
        <w:topLinePunct w:val="0"/>
        <w:autoSpaceDE/>
        <w:autoSpaceDN/>
        <w:bidi w:val="0"/>
        <w:spacing w:line="560" w:lineRule="exact"/>
        <w:textAlignment w:val="auto"/>
      </w:pPr>
      <w:r>
        <w:rPr>
          <w:rFonts w:hint="eastAsia"/>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ageBreakBefore w:val="0"/>
        <w:widowControl w:val="0"/>
        <w:kinsoku/>
        <w:wordWrap/>
        <w:overflowPunct/>
        <w:topLinePunct w:val="0"/>
        <w:autoSpaceDE/>
        <w:autoSpaceDN/>
        <w:bidi w:val="0"/>
        <w:spacing w:line="560" w:lineRule="exact"/>
        <w:textAlignment w:val="auto"/>
      </w:pPr>
      <w:r>
        <w:rPr>
          <w:rFonts w:hint="eastAsia"/>
          <w:highlight w:val="none"/>
        </w:rPr>
        <w:t>续报</w:t>
      </w:r>
      <w:r>
        <w:rPr>
          <w:rFonts w:hint="eastAsia"/>
        </w:rPr>
        <w:t>应当在初报的基础上，报告有关处置进展情况。</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处理结果报告应当在</w:t>
      </w:r>
      <w:r>
        <w:rPr>
          <w:rFonts w:hint="eastAsia"/>
          <w:highlight w:val="none"/>
        </w:rPr>
        <w:t>初报和续报</w:t>
      </w:r>
      <w:r>
        <w:rPr>
          <w:rFonts w:hint="eastAsia"/>
        </w:rPr>
        <w:t>的基础上，报告处理突发环境事件的措施、过程和结果，突发环境事件潜在或者间接危害以及损失、社会影响、处理后的遗留问题、责任追究等详细情况。</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突发环境事件信息应当采用传真、网络、邮寄和面呈等方式书面报告；情况紧急时，初报可通过电话报告，但应当及时补充书面报告。</w:t>
      </w:r>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rPr>
        <w:t>书面报告中应当载明突发环境事件报告单位、报告签发人、联系人及联系方式等内容，并尽可能提供地图、图片以及相关的多媒体资料。报告上应注明突发环境事件的等级。如果发生初期无法按突发环境事件分级标准确认等级时，报告上应注明初步判断的可能等级。随着事件的</w:t>
      </w:r>
      <w:r>
        <w:rPr>
          <w:rFonts w:hint="eastAsia"/>
          <w:highlight w:val="none"/>
        </w:rPr>
        <w:t>续报</w:t>
      </w:r>
      <w:r>
        <w:rPr>
          <w:rFonts w:hint="eastAsia"/>
        </w:rPr>
        <w:t>，可视情况核定突发环境事件等级并报告应报送的部门</w:t>
      </w:r>
      <w:r>
        <w:rPr>
          <w:rFonts w:hint="eastAsia"/>
          <w:lang w:eastAsia="zh-CN"/>
        </w:rPr>
        <w:t>。</w:t>
      </w:r>
    </w:p>
    <w:p>
      <w:pPr>
        <w:pStyle w:val="4"/>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val="en-US" w:eastAsia="zh-CN"/>
        </w:rPr>
        <w:t>4.1.4 信息通报</w:t>
      </w:r>
      <w:r>
        <w:rPr>
          <w:rFonts w:hint="eastAsia"/>
          <w:lang w:eastAsia="zh-CN"/>
        </w:rPr>
        <w:t xml:space="preserve"> </w:t>
      </w:r>
    </w:p>
    <w:p>
      <w:pPr>
        <w:pageBreakBefore w:val="0"/>
        <w:widowControl w:val="0"/>
        <w:kinsoku/>
        <w:wordWrap/>
        <w:overflowPunct/>
        <w:topLinePunct w:val="0"/>
        <w:autoSpaceDE/>
        <w:autoSpaceDN/>
        <w:bidi w:val="0"/>
        <w:spacing w:line="560" w:lineRule="exact"/>
        <w:textAlignment w:val="auto"/>
        <w:rPr>
          <w:rFonts w:hint="eastAsia"/>
          <w:lang w:val="en-US" w:eastAsia="zh-CN"/>
        </w:rPr>
      </w:pPr>
      <w:r>
        <w:rPr>
          <w:rFonts w:hint="eastAsia"/>
          <w:lang w:val="en-US" w:eastAsia="zh-CN"/>
        </w:rPr>
        <w:t>突发环境事件已经或者可能涉及相邻行政区域的，应当及时通报相邻区域同级生态环境分局，并向本级政府提出向相邻区域政府通报的建议。接到通报的生态环境部门应当及时调查了解情况，并按照相关规定报告突发环境事件信息。</w:t>
      </w:r>
    </w:p>
    <w:p>
      <w:pPr>
        <w:pStyle w:val="2"/>
        <w:pageBreakBefore w:val="0"/>
        <w:widowControl w:val="0"/>
        <w:kinsoku/>
        <w:wordWrap/>
        <w:overflowPunct/>
        <w:topLinePunct w:val="0"/>
        <w:autoSpaceDE/>
        <w:autoSpaceDN/>
        <w:bidi w:val="0"/>
        <w:spacing w:line="560" w:lineRule="exact"/>
        <w:textAlignment w:val="auto"/>
        <w:rPr>
          <w:rFonts w:hint="eastAsia"/>
          <w:lang w:val="en-US" w:eastAsia="zh-CN"/>
        </w:rPr>
      </w:pPr>
      <w:bookmarkStart w:id="131" w:name="_Toc10150"/>
      <w:r>
        <w:rPr>
          <w:rFonts w:hint="eastAsia"/>
          <w:lang w:val="en-US" w:eastAsia="zh-CN"/>
        </w:rPr>
        <w:t>4.2 先期处理</w:t>
      </w:r>
      <w:bookmarkEnd w:id="131"/>
    </w:p>
    <w:p>
      <w:pPr>
        <w:pageBreakBefore w:val="0"/>
        <w:widowControl w:val="0"/>
        <w:kinsoku/>
        <w:wordWrap/>
        <w:overflowPunct/>
        <w:topLinePunct w:val="0"/>
        <w:autoSpaceDE/>
        <w:autoSpaceDN/>
        <w:bidi w:val="0"/>
        <w:spacing w:line="560" w:lineRule="exact"/>
        <w:textAlignment w:val="auto"/>
        <w:rPr>
          <w:rFonts w:hint="default"/>
          <w:lang w:val="en-US" w:eastAsia="zh-CN"/>
        </w:rPr>
      </w:pPr>
      <w:r>
        <w:rPr>
          <w:rFonts w:hint="default"/>
          <w:lang w:val="en-US" w:eastAsia="zh-CN"/>
        </w:rPr>
        <w:t>企事业单位在发生突发环境事件后，应当立即停止生产 作业，启动本单位突发环境事件应急预案，报告区生态环境部门，并采取应急措施</w:t>
      </w:r>
      <w:r>
        <w:rPr>
          <w:rFonts w:hint="eastAsia"/>
          <w:lang w:val="en-US" w:eastAsia="zh-CN"/>
        </w:rPr>
        <w:t>，</w:t>
      </w:r>
      <w:r>
        <w:rPr>
          <w:rFonts w:hint="default"/>
          <w:lang w:val="en-US" w:eastAsia="zh-CN"/>
        </w:rPr>
        <w:t>指挥本单位应急救援队伍和工作人员营救受害人员，做好现场人员疏散；控制危险源，采取污染防治措施，防止次生、衍生灾害的发生和危害的扩大，控制污染物进入环境的途径，尽量降低对周边环境的影响。分局接发生突发环境事件的报告后，应立即组织相关应急力量赶赴现场，实施现场调查、应急监测和污染控制工作，及时向市生态环境局报告突发环境事件信息</w:t>
      </w:r>
    </w:p>
    <w:p>
      <w:pPr>
        <w:pStyle w:val="2"/>
        <w:pageBreakBefore w:val="0"/>
        <w:widowControl w:val="0"/>
        <w:kinsoku/>
        <w:wordWrap/>
        <w:overflowPunct/>
        <w:topLinePunct w:val="0"/>
        <w:autoSpaceDE/>
        <w:autoSpaceDN/>
        <w:bidi w:val="0"/>
        <w:spacing w:line="560" w:lineRule="exact"/>
        <w:textAlignment w:val="auto"/>
      </w:pPr>
      <w:bookmarkStart w:id="132" w:name="_Toc6930"/>
      <w:bookmarkStart w:id="133" w:name="_Toc27240351"/>
      <w:bookmarkStart w:id="134" w:name="_Toc21768163"/>
      <w:bookmarkStart w:id="135" w:name="_Toc7729"/>
      <w:bookmarkStart w:id="136" w:name="_Toc27240424"/>
      <w:r>
        <w:t>4.</w:t>
      </w:r>
      <w:r>
        <w:rPr>
          <w:rFonts w:hint="eastAsia"/>
          <w:lang w:val="en-US" w:eastAsia="zh-CN"/>
        </w:rPr>
        <w:t>3</w:t>
      </w:r>
      <w:r>
        <w:t xml:space="preserve"> </w:t>
      </w:r>
      <w:r>
        <w:rPr>
          <w:rFonts w:hint="eastAsia"/>
        </w:rPr>
        <w:t>应急响应</w:t>
      </w:r>
      <w:bookmarkEnd w:id="132"/>
      <w:bookmarkEnd w:id="133"/>
      <w:bookmarkEnd w:id="134"/>
      <w:bookmarkEnd w:id="135"/>
      <w:bookmarkEnd w:id="136"/>
    </w:p>
    <w:p>
      <w:pPr>
        <w:pStyle w:val="4"/>
        <w:pageBreakBefore w:val="0"/>
        <w:widowControl w:val="0"/>
        <w:kinsoku/>
        <w:wordWrap/>
        <w:overflowPunct/>
        <w:topLinePunct w:val="0"/>
        <w:autoSpaceDE/>
        <w:autoSpaceDN/>
        <w:bidi w:val="0"/>
        <w:spacing w:line="560" w:lineRule="exact"/>
        <w:textAlignment w:val="auto"/>
      </w:pPr>
      <w:bookmarkStart w:id="137" w:name="_Toc352"/>
      <w:bookmarkStart w:id="138" w:name="_Toc27240352"/>
      <w:bookmarkStart w:id="139" w:name="_Toc27240425"/>
      <w:bookmarkStart w:id="140" w:name="_Toc21768164"/>
      <w:r>
        <w:t>4.</w:t>
      </w:r>
      <w:r>
        <w:rPr>
          <w:rFonts w:hint="eastAsia"/>
          <w:lang w:val="en-US" w:eastAsia="zh-CN"/>
        </w:rPr>
        <w:t>3</w:t>
      </w:r>
      <w:r>
        <w:t xml:space="preserve">.1 </w:t>
      </w:r>
      <w:r>
        <w:rPr>
          <w:rFonts w:hint="eastAsia"/>
        </w:rPr>
        <w:t>响应启动</w:t>
      </w:r>
      <w:bookmarkEnd w:id="137"/>
      <w:bookmarkEnd w:id="138"/>
      <w:bookmarkEnd w:id="139"/>
      <w:bookmarkEnd w:id="140"/>
    </w:p>
    <w:p>
      <w:pPr>
        <w:pageBreakBefore w:val="0"/>
        <w:widowControl w:val="0"/>
        <w:kinsoku/>
        <w:wordWrap/>
        <w:overflowPunct/>
        <w:topLinePunct w:val="0"/>
        <w:autoSpaceDE/>
        <w:autoSpaceDN/>
        <w:bidi w:val="0"/>
        <w:spacing w:line="560" w:lineRule="exact"/>
        <w:textAlignment w:val="auto"/>
      </w:pPr>
      <w:r>
        <w:rPr>
          <w:rFonts w:hint="eastAsia"/>
        </w:rPr>
        <w:t>按突发环境事件的严重程度和发展态势，将应急响应分为</w:t>
      </w:r>
      <w:r>
        <w:t>I</w:t>
      </w:r>
      <w:r>
        <w:rPr>
          <w:rFonts w:hint="eastAsia"/>
        </w:rPr>
        <w:t>级、Ⅱ级、Ⅲ级、Ⅳ级四个级别。突发环境事件发生在易造成重大影响的地区或重要时段时，可适当提高响应级别。应急响应启动后，可视事件损失情况及其发展趋势调整响应级别，避免响应不足或响应过度。</w:t>
      </w:r>
    </w:p>
    <w:p>
      <w:pPr>
        <w:pStyle w:val="4"/>
        <w:pageBreakBefore w:val="0"/>
        <w:widowControl w:val="0"/>
        <w:kinsoku/>
        <w:wordWrap/>
        <w:overflowPunct/>
        <w:topLinePunct w:val="0"/>
        <w:autoSpaceDE/>
        <w:autoSpaceDN/>
        <w:bidi w:val="0"/>
        <w:spacing w:line="560" w:lineRule="exact"/>
        <w:textAlignment w:val="auto"/>
      </w:pPr>
      <w:bookmarkStart w:id="141" w:name="_Toc21768167"/>
      <w:bookmarkStart w:id="142" w:name="_Toc29505"/>
      <w:bookmarkStart w:id="143" w:name="_Toc27240353"/>
      <w:bookmarkStart w:id="144" w:name="_Toc27240426"/>
      <w:r>
        <w:t>4.</w:t>
      </w:r>
      <w:r>
        <w:rPr>
          <w:rFonts w:hint="eastAsia"/>
          <w:lang w:val="en-US" w:eastAsia="zh-CN"/>
        </w:rPr>
        <w:t>3</w:t>
      </w:r>
      <w:r>
        <w:t xml:space="preserve">.2 </w:t>
      </w:r>
      <w:r>
        <w:rPr>
          <w:rFonts w:hint="eastAsia"/>
        </w:rPr>
        <w:t>Ⅰ级、Ⅱ级响应</w:t>
      </w:r>
      <w:bookmarkEnd w:id="141"/>
      <w:r>
        <w:rPr>
          <w:rFonts w:hint="eastAsia"/>
        </w:rPr>
        <w:t>、Ⅲ级响应</w:t>
      </w:r>
      <w:bookmarkEnd w:id="142"/>
      <w:bookmarkEnd w:id="143"/>
      <w:bookmarkEnd w:id="144"/>
    </w:p>
    <w:p>
      <w:pPr>
        <w:pageBreakBefore w:val="0"/>
        <w:widowControl w:val="0"/>
        <w:kinsoku/>
        <w:wordWrap/>
        <w:overflowPunct/>
        <w:topLinePunct w:val="0"/>
        <w:autoSpaceDE/>
        <w:autoSpaceDN/>
        <w:bidi w:val="0"/>
        <w:spacing w:line="560" w:lineRule="exact"/>
        <w:textAlignment w:val="auto"/>
      </w:pPr>
      <w:r>
        <w:rPr>
          <w:rFonts w:hint="eastAsia"/>
        </w:rPr>
        <w:t>初判发生较大、重大或特别重大突发环境事件时，经分析评估，局应急领导小组应及时上报区政府和市生态环境局，由上级</w:t>
      </w:r>
      <w:r>
        <w:t>相关部门</w:t>
      </w:r>
      <w:r>
        <w:rPr>
          <w:rFonts w:hint="eastAsia"/>
        </w:rPr>
        <w:t>启动应急响应。当应急响应启动后，局应急领导小组应积极配合区政府和市生态环境局等上级</w:t>
      </w:r>
      <w:r>
        <w:t>应急指挥机构开展应急处置工作。</w:t>
      </w:r>
    </w:p>
    <w:p>
      <w:pPr>
        <w:pStyle w:val="4"/>
        <w:pageBreakBefore w:val="0"/>
        <w:widowControl w:val="0"/>
        <w:kinsoku/>
        <w:wordWrap/>
        <w:overflowPunct/>
        <w:topLinePunct w:val="0"/>
        <w:autoSpaceDE/>
        <w:autoSpaceDN/>
        <w:bidi w:val="0"/>
        <w:spacing w:line="560" w:lineRule="exact"/>
        <w:textAlignment w:val="auto"/>
      </w:pPr>
      <w:bookmarkStart w:id="145" w:name="_Toc27240354"/>
      <w:bookmarkStart w:id="146" w:name="_Toc27240427"/>
      <w:bookmarkStart w:id="147" w:name="_Toc17599"/>
      <w:r>
        <w:t>4.</w:t>
      </w:r>
      <w:r>
        <w:rPr>
          <w:rFonts w:hint="eastAsia"/>
          <w:lang w:val="en-US" w:eastAsia="zh-CN"/>
        </w:rPr>
        <w:t>3</w:t>
      </w:r>
      <w:r>
        <w:t xml:space="preserve">.3 </w:t>
      </w:r>
      <w:r>
        <w:rPr>
          <w:rFonts w:hint="eastAsia"/>
        </w:rPr>
        <w:t>Ⅳ级响应</w:t>
      </w:r>
      <w:bookmarkEnd w:id="145"/>
      <w:bookmarkEnd w:id="146"/>
      <w:bookmarkEnd w:id="147"/>
    </w:p>
    <w:p>
      <w:pPr>
        <w:pageBreakBefore w:val="0"/>
        <w:widowControl w:val="0"/>
        <w:kinsoku/>
        <w:wordWrap/>
        <w:overflowPunct/>
        <w:topLinePunct w:val="0"/>
        <w:autoSpaceDE/>
        <w:autoSpaceDN/>
        <w:bidi w:val="0"/>
        <w:spacing w:line="560" w:lineRule="exact"/>
        <w:textAlignment w:val="auto"/>
      </w:pPr>
      <w:r>
        <w:rPr>
          <w:rFonts w:hint="eastAsia"/>
        </w:rPr>
        <w:t>初判发生一般突发环境事件时，经分析评估，局应急领导小组应及时上报区政府和市生态环境局，建议启动Ⅳ级应急响应。当应急响应启动后，局应急领导小组组织现场工作组成员参与应急响应，开展应急处置工作。</w:t>
      </w:r>
    </w:p>
    <w:p>
      <w:pPr>
        <w:pStyle w:val="2"/>
        <w:pageBreakBefore w:val="0"/>
        <w:widowControl w:val="0"/>
        <w:kinsoku/>
        <w:wordWrap/>
        <w:overflowPunct/>
        <w:topLinePunct w:val="0"/>
        <w:autoSpaceDE/>
        <w:autoSpaceDN/>
        <w:bidi w:val="0"/>
        <w:spacing w:line="560" w:lineRule="exact"/>
        <w:textAlignment w:val="auto"/>
      </w:pPr>
      <w:bookmarkStart w:id="148" w:name="_Toc6948"/>
      <w:bookmarkStart w:id="149" w:name="_Toc10099"/>
      <w:r>
        <w:t xml:space="preserve">4.4 </w:t>
      </w:r>
      <w:bookmarkEnd w:id="148"/>
      <w:bookmarkStart w:id="150" w:name="_Toc18560"/>
      <w:bookmarkStart w:id="151" w:name="_Toc27240428"/>
      <w:bookmarkStart w:id="152" w:name="_Toc21768168"/>
      <w:bookmarkStart w:id="153" w:name="_Toc27240355"/>
      <w:r>
        <w:rPr>
          <w:rFonts w:hint="eastAsia"/>
        </w:rPr>
        <w:t>现场处置</w:t>
      </w:r>
      <w:bookmarkEnd w:id="149"/>
      <w:bookmarkEnd w:id="150"/>
      <w:bookmarkEnd w:id="151"/>
      <w:bookmarkEnd w:id="152"/>
      <w:bookmarkEnd w:id="153"/>
    </w:p>
    <w:p>
      <w:pPr>
        <w:pageBreakBefore w:val="0"/>
        <w:widowControl w:val="0"/>
        <w:kinsoku/>
        <w:wordWrap/>
        <w:overflowPunct/>
        <w:topLinePunct w:val="0"/>
        <w:autoSpaceDE/>
        <w:autoSpaceDN/>
        <w:bidi w:val="0"/>
        <w:spacing w:line="560" w:lineRule="exact"/>
        <w:textAlignment w:val="auto"/>
      </w:pPr>
      <w:r>
        <w:rPr>
          <w:rFonts w:hint="eastAsia"/>
        </w:rPr>
        <w:t>局领导小组根据现场实际情况，可采取以下一项或多项措施进行应急处置：</w:t>
      </w:r>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调查研判。组织收集现场情况资料，调查事件发生时间、起因、基本过程、事件发展趋势，涉及污染物的种类、数量、危害性和人员伤害情况；调查周边居民区、学校、河流、湖（库）、饮用水水源地等环境敏感点情况；组织开展环境监测以及气象、水文监测，掌握污染物扩散范围和趋势；组织专家分析研判事件性质、污染程度、生态破坏和发展态势，确定应急处置方案</w:t>
      </w:r>
      <w:r>
        <w:t>。</w:t>
      </w:r>
    </w:p>
    <w:p>
      <w:pPr>
        <w:pageBreakBefore w:val="0"/>
        <w:widowControl w:val="0"/>
        <w:kinsoku/>
        <w:wordWrap/>
        <w:overflowPunct/>
        <w:topLinePunct w:val="0"/>
        <w:autoSpaceDE/>
        <w:autoSpaceDN/>
        <w:bidi w:val="0"/>
        <w:spacing w:line="560" w:lineRule="exact"/>
        <w:textAlignment w:val="auto"/>
      </w:pPr>
      <w:r>
        <w:rPr>
          <w:rFonts w:hint="eastAsia"/>
        </w:rPr>
        <w:t>（</w:t>
      </w:r>
      <w:r>
        <w:t>2</w:t>
      </w:r>
      <w:r>
        <w:rPr>
          <w:rFonts w:hint="eastAsia"/>
        </w:rPr>
        <w:t>）控制环境污染。根据应急处置方案组织应急人力物力等，迅速消除、控制或安全转移污染源，及时控制污染物继续外排或泄漏；对于</w:t>
      </w:r>
      <w:r>
        <w:rPr>
          <w:rFonts w:hint="eastAsia"/>
          <w:highlight w:val="none"/>
        </w:rPr>
        <w:t>水体污染</w:t>
      </w:r>
      <w:r>
        <w:rPr>
          <w:rFonts w:hint="eastAsia"/>
        </w:rPr>
        <w:t>物采取拦截、倒流、疏浚等形式防止</w:t>
      </w:r>
      <w:r>
        <w:rPr>
          <w:rFonts w:hint="eastAsia"/>
          <w:highlight w:val="none"/>
        </w:rPr>
        <w:t>水体污染</w:t>
      </w:r>
      <w:r>
        <w:rPr>
          <w:rFonts w:hint="eastAsia"/>
        </w:rPr>
        <w:t>扩大，采取隔离、吸附、打捞、氧化还原、中和、沉淀、消毒、去污</w:t>
      </w:r>
      <w:r>
        <w:rPr>
          <w:rFonts w:hint="eastAsia"/>
          <w:highlight w:val="none"/>
        </w:rPr>
        <w:t>消洗</w:t>
      </w:r>
      <w:r>
        <w:rPr>
          <w:rFonts w:hint="eastAsia"/>
        </w:rPr>
        <w:t>、临时收贮、微生物消解、调水稀释、转移异地处置、临时改造污染处置工艺或临时建设污染处置工艺等方式处置污染物；对于气体污染物采取洗消、喷淋稀释等现场救援措施。</w:t>
      </w:r>
    </w:p>
    <w:p>
      <w:pPr>
        <w:pStyle w:val="2"/>
        <w:pageBreakBefore w:val="0"/>
        <w:widowControl w:val="0"/>
        <w:kinsoku/>
        <w:wordWrap/>
        <w:overflowPunct/>
        <w:topLinePunct w:val="0"/>
        <w:autoSpaceDE/>
        <w:autoSpaceDN/>
        <w:bidi w:val="0"/>
        <w:spacing w:line="560" w:lineRule="exact"/>
        <w:textAlignment w:val="auto"/>
      </w:pPr>
      <w:bookmarkStart w:id="154" w:name="_Toc21768170"/>
      <w:bookmarkStart w:id="155" w:name="_Toc14804"/>
      <w:bookmarkStart w:id="156" w:name="_Toc27240356"/>
      <w:bookmarkStart w:id="157" w:name="_Toc21418"/>
      <w:bookmarkStart w:id="158" w:name="_Toc27240429"/>
      <w:r>
        <w:t>4.</w:t>
      </w:r>
      <w:bookmarkEnd w:id="154"/>
      <w:r>
        <w:rPr>
          <w:rFonts w:hint="eastAsia"/>
          <w:lang w:val="en-US" w:eastAsia="zh-CN"/>
        </w:rPr>
        <w:t>5</w:t>
      </w:r>
      <w:r>
        <w:rPr>
          <w:rFonts w:hint="eastAsia"/>
        </w:rPr>
        <w:t>应急监测</w:t>
      </w:r>
      <w:bookmarkEnd w:id="155"/>
      <w:bookmarkEnd w:id="156"/>
      <w:bookmarkEnd w:id="157"/>
      <w:bookmarkEnd w:id="158"/>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rPr>
        <w:t>应急监测组根据突发环境事件特征污染物以及扩散速度、事件发生地的气象和地域特点，按照《地表水和污水监测技术规范 》（HJT 91-2002）、《地下水环境监测技术规范》（HJT 164-2004）、《土壤环境监测技术规范》（HJT 166-2004）、《突发环境事件应急监测技术规范》（HJ 589-2010）、《工业固体废物采样制样技术规范》（HJ/T 20-1998）等技术规范制订应急监测方案，明确监测指标、监测频次、监测断面以及评价标准等，确定污染物扩散范围。可视污染物扩散情况和监测结果变化趋势，对监测方案进行适时调整。优先选用污染物现场快速检测法，当不具备快速监测条件、监测技术或需对污染程度、污染范围进行精确判断时，应尽快送至实验室内进行分析检测。根据监测结果，综合分析突发环境事件污染变化趋势，并通过专家咨询和讨论等方式，预测污染物变化情况，并及时将应急监测结果及有关预测、分析结果报告现场指挥部，作为突发环境事件应急决策依据</w:t>
      </w:r>
      <w:r>
        <w:rPr>
          <w:rFonts w:hint="eastAsia"/>
          <w:lang w:eastAsia="zh-CN"/>
        </w:rPr>
        <w:t>。</w:t>
      </w:r>
    </w:p>
    <w:p>
      <w:pPr>
        <w:pStyle w:val="2"/>
        <w:pageBreakBefore w:val="0"/>
        <w:widowControl w:val="0"/>
        <w:kinsoku/>
        <w:wordWrap/>
        <w:overflowPunct/>
        <w:topLinePunct w:val="0"/>
        <w:autoSpaceDE/>
        <w:autoSpaceDN/>
        <w:bidi w:val="0"/>
        <w:spacing w:line="560" w:lineRule="exact"/>
        <w:textAlignment w:val="auto"/>
        <w:rPr>
          <w:rFonts w:hint="default"/>
          <w:lang w:val="en-US" w:eastAsia="zh-CN"/>
        </w:rPr>
      </w:pPr>
      <w:bookmarkStart w:id="159" w:name="_Toc22997"/>
      <w:r>
        <w:t>4.</w:t>
      </w:r>
      <w:r>
        <w:rPr>
          <w:rFonts w:hint="eastAsia"/>
          <w:lang w:val="en-US" w:eastAsia="zh-CN"/>
        </w:rPr>
        <w:t>6</w:t>
      </w:r>
      <w:r>
        <w:t xml:space="preserve"> </w:t>
      </w:r>
      <w:r>
        <w:rPr>
          <w:rFonts w:hint="eastAsia"/>
          <w:lang w:val="en-US" w:eastAsia="zh-CN"/>
        </w:rPr>
        <w:t>信息发布与舆情应对</w:t>
      </w:r>
      <w:bookmarkEnd w:id="159"/>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rPr>
        <w:t>发环境事件处理处置期间，因应应急处置工作所需，或当出现与突发环境事件事实不符的舆情时，舆情宣传组根 据现场指挥部的有关指令或实际情况，组织信息发布或者舆 情应对工作，通过授权发布、发新闻稿、接受记者采访、举行新闻发布会、组织专家解读等方式，借助电视、广播、报 纸、互联网等多种途径，及时发布事件权威信息，主动、及时、准确、客观向社会发布突发环境事件和应对工作信息，保证事件处置情况与信息发布同步同调，</w:t>
      </w:r>
      <w:bookmarkStart w:id="271" w:name="_GoBack"/>
      <w:r>
        <w:rPr>
          <w:rFonts w:hint="eastAsia"/>
          <w:highlight w:val="none"/>
        </w:rPr>
        <w:t>最大程度</w:t>
      </w:r>
      <w:bookmarkEnd w:id="271"/>
      <w:r>
        <w:rPr>
          <w:rFonts w:hint="eastAsia"/>
        </w:rPr>
        <w:t>消除不实舆情给社会带来的负面影响，正确引导社会舆论。未经现场指挥部或局应急领导小组同意或授权，局应急领导小组有关成员单位或者参与突发环境事件应对处置的有关人员不得擅自对外发布有关信息。</w:t>
      </w:r>
    </w:p>
    <w:p>
      <w:pPr>
        <w:pStyle w:val="2"/>
        <w:pageBreakBefore w:val="0"/>
        <w:widowControl w:val="0"/>
        <w:kinsoku/>
        <w:wordWrap/>
        <w:overflowPunct/>
        <w:topLinePunct w:val="0"/>
        <w:autoSpaceDE/>
        <w:autoSpaceDN/>
        <w:bidi w:val="0"/>
        <w:spacing w:line="560" w:lineRule="exact"/>
        <w:textAlignment w:val="auto"/>
      </w:pPr>
      <w:bookmarkStart w:id="160" w:name="_Toc15186"/>
      <w:bookmarkStart w:id="161" w:name="_Toc27240431"/>
      <w:bookmarkStart w:id="162" w:name="_Toc21768175"/>
      <w:bookmarkStart w:id="163" w:name="_Toc27240358"/>
      <w:bookmarkStart w:id="164" w:name="_Toc29469"/>
      <w:r>
        <w:t>4.</w:t>
      </w:r>
      <w:r>
        <w:rPr>
          <w:rFonts w:hint="eastAsia"/>
          <w:lang w:val="en-US" w:eastAsia="zh-CN"/>
        </w:rPr>
        <w:t>7</w:t>
      </w:r>
      <w:r>
        <w:rPr>
          <w:rFonts w:hint="eastAsia"/>
        </w:rPr>
        <w:t>响应终止</w:t>
      </w:r>
      <w:bookmarkEnd w:id="160"/>
      <w:bookmarkEnd w:id="161"/>
      <w:bookmarkEnd w:id="162"/>
      <w:bookmarkEnd w:id="163"/>
      <w:bookmarkEnd w:id="164"/>
    </w:p>
    <w:p>
      <w:pPr>
        <w:pageBreakBefore w:val="0"/>
        <w:widowControl w:val="0"/>
        <w:kinsoku/>
        <w:wordWrap/>
        <w:overflowPunct/>
        <w:topLinePunct w:val="0"/>
        <w:autoSpaceDE/>
        <w:autoSpaceDN/>
        <w:bidi w:val="0"/>
        <w:spacing w:line="560" w:lineRule="exact"/>
        <w:textAlignment w:val="auto"/>
      </w:pPr>
      <w:r>
        <w:rPr>
          <w:rFonts w:hint="eastAsia"/>
        </w:rPr>
        <w:t>当突发环境事件的条件已经排除、污染物质已降至规定限值以内</w:t>
      </w:r>
      <w:r>
        <w:rPr>
          <w:rFonts w:hint="eastAsia"/>
          <w:highlight w:val="none"/>
          <w:lang w:eastAsia="zh-CN"/>
        </w:rPr>
        <w:t>或</w:t>
      </w:r>
      <w:r>
        <w:rPr>
          <w:rFonts w:hint="eastAsia"/>
        </w:rPr>
        <w:t>所造成的危害基本消除的情况下，局应急领导小组综合分析各现场工作组的意见，决定应急终止或提出降低应急响应级别或终止应急响应的建议。</w:t>
      </w:r>
    </w:p>
    <w:p>
      <w:pPr>
        <w:pStyle w:val="2"/>
        <w:pageBreakBefore w:val="0"/>
        <w:widowControl w:val="0"/>
        <w:kinsoku/>
        <w:wordWrap/>
        <w:overflowPunct/>
        <w:topLinePunct w:val="0"/>
        <w:autoSpaceDE/>
        <w:autoSpaceDN/>
        <w:bidi w:val="0"/>
        <w:spacing w:line="560" w:lineRule="exact"/>
        <w:textAlignment w:val="auto"/>
      </w:pPr>
      <w:bookmarkStart w:id="165" w:name="_Toc15753"/>
      <w:bookmarkStart w:id="166" w:name="_Toc27240359"/>
      <w:bookmarkStart w:id="167" w:name="_Toc8667"/>
      <w:bookmarkStart w:id="168" w:name="_Toc27240432"/>
      <w:r>
        <w:t>4.</w:t>
      </w:r>
      <w:r>
        <w:rPr>
          <w:rFonts w:hint="eastAsia"/>
          <w:lang w:val="en-US" w:eastAsia="zh-CN"/>
        </w:rPr>
        <w:t>8</w:t>
      </w:r>
      <w:r>
        <w:t>安全防护</w:t>
      </w:r>
      <w:bookmarkEnd w:id="165"/>
      <w:bookmarkEnd w:id="166"/>
      <w:bookmarkEnd w:id="167"/>
      <w:bookmarkEnd w:id="168"/>
    </w:p>
    <w:p>
      <w:pPr>
        <w:pageBreakBefore w:val="0"/>
        <w:widowControl w:val="0"/>
        <w:kinsoku/>
        <w:wordWrap/>
        <w:overflowPunct/>
        <w:topLinePunct w:val="0"/>
        <w:autoSpaceDE/>
        <w:autoSpaceDN/>
        <w:bidi w:val="0"/>
        <w:spacing w:line="560" w:lineRule="exact"/>
        <w:textAlignment w:val="auto"/>
      </w:pPr>
      <w:r>
        <w:rPr>
          <w:rFonts w:hint="eastAsia"/>
        </w:rPr>
        <w:t>局应急领导小组应根据突发环境事件的特点，对环境应急人员采取安全防护措施，配备相应的专业防护装备，严格执行环境应急人员出入事发现场的规定</w:t>
      </w:r>
      <w:r>
        <w:t>。</w:t>
      </w:r>
    </w:p>
    <w:p>
      <w:pPr>
        <w:pStyle w:val="3"/>
        <w:pageBreakBefore w:val="0"/>
        <w:widowControl w:val="0"/>
        <w:kinsoku/>
        <w:wordWrap/>
        <w:overflowPunct/>
        <w:topLinePunct w:val="0"/>
        <w:autoSpaceDE/>
        <w:autoSpaceDN/>
        <w:bidi w:val="0"/>
        <w:spacing w:line="560" w:lineRule="exact"/>
        <w:textAlignment w:val="auto"/>
        <w:rPr>
          <w:rFonts w:hint="eastAsia"/>
          <w:lang w:eastAsia="zh-CN"/>
        </w:rPr>
      </w:pPr>
      <w:bookmarkStart w:id="169" w:name="_Toc27240360"/>
      <w:bookmarkStart w:id="170" w:name="_Toc16015"/>
      <w:bookmarkStart w:id="171" w:name="_Toc21768176"/>
      <w:bookmarkStart w:id="172" w:name="_Toc27240433"/>
      <w:bookmarkStart w:id="173" w:name="_Toc16718"/>
      <w:r>
        <w:t xml:space="preserve">5 </w:t>
      </w:r>
      <w:r>
        <w:rPr>
          <w:rFonts w:hint="eastAsia"/>
        </w:rPr>
        <w:t>后期</w:t>
      </w:r>
      <w:bookmarkEnd w:id="169"/>
      <w:bookmarkEnd w:id="170"/>
      <w:bookmarkEnd w:id="171"/>
      <w:bookmarkEnd w:id="172"/>
      <w:r>
        <w:rPr>
          <w:rFonts w:hint="eastAsia"/>
          <w:lang w:val="en-US" w:eastAsia="zh-CN"/>
        </w:rPr>
        <w:t>处置</w:t>
      </w:r>
      <w:bookmarkEnd w:id="173"/>
    </w:p>
    <w:p>
      <w:pPr>
        <w:pStyle w:val="2"/>
        <w:pageBreakBefore w:val="0"/>
        <w:widowControl w:val="0"/>
        <w:kinsoku/>
        <w:wordWrap/>
        <w:overflowPunct/>
        <w:topLinePunct w:val="0"/>
        <w:autoSpaceDE/>
        <w:autoSpaceDN/>
        <w:bidi w:val="0"/>
        <w:spacing w:line="560" w:lineRule="exact"/>
        <w:textAlignment w:val="auto"/>
        <w:rPr>
          <w:rFonts w:hint="default"/>
          <w:lang w:val="en-US" w:eastAsia="zh-CN"/>
        </w:rPr>
      </w:pPr>
      <w:bookmarkStart w:id="174" w:name="_Toc27240361"/>
      <w:bookmarkStart w:id="175" w:name="_Toc15644"/>
      <w:bookmarkStart w:id="176" w:name="_Toc27240434"/>
      <w:bookmarkStart w:id="177" w:name="_Toc21768178"/>
      <w:bookmarkStart w:id="178" w:name="_Toc23411"/>
      <w:r>
        <w:t xml:space="preserve">5.1 </w:t>
      </w:r>
      <w:bookmarkEnd w:id="174"/>
      <w:bookmarkEnd w:id="175"/>
      <w:bookmarkEnd w:id="176"/>
      <w:bookmarkEnd w:id="177"/>
      <w:r>
        <w:rPr>
          <w:rFonts w:hint="eastAsia"/>
          <w:lang w:val="en-US" w:eastAsia="zh-CN"/>
        </w:rPr>
        <w:t>善后处置</w:t>
      </w:r>
      <w:bookmarkEnd w:id="178"/>
    </w:p>
    <w:p>
      <w:pPr>
        <w:pageBreakBefore w:val="0"/>
        <w:widowControl w:val="0"/>
        <w:kinsoku/>
        <w:wordWrap/>
        <w:overflowPunct/>
        <w:topLinePunct w:val="0"/>
        <w:autoSpaceDE/>
        <w:autoSpaceDN/>
        <w:bidi w:val="0"/>
        <w:spacing w:line="560" w:lineRule="exact"/>
        <w:textAlignment w:val="auto"/>
        <w:rPr>
          <w:rFonts w:hint="eastAsia"/>
        </w:rPr>
      </w:pPr>
      <w:r>
        <w:rPr>
          <w:rFonts w:hint="eastAsia"/>
        </w:rPr>
        <w:t>（1）应急状态终止后，局应急领导小组应当根据有关指示和实际情况，决定是否继续进行环境监测、监控和评价工作，直至本次事件的影响完全消除为止。</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2）应急处置过程中调拨或征用企事业单位有关应急物资、装备的，局环境应急管理办公室应当按照《江门市突发事件应急征用和补偿办法》的有关规定，汇总有关征用物资、场所和调用人员的情况，依程序做好应急补偿或者原物返还工作。</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3）分局应当组织属地街道或者涉事单位做好现场残留的危险化学品、消防废水以及应急处置过程中产生的固体废物清理工作，确保无害化处理，避免造成二次污染；属于危险废物的，应当委托有相应资质的危险废物处置单位进行处理。</w:t>
      </w:r>
    </w:p>
    <w:p>
      <w:pPr>
        <w:pageBreakBefore w:val="0"/>
        <w:widowControl w:val="0"/>
        <w:kinsoku/>
        <w:wordWrap/>
        <w:overflowPunct/>
        <w:topLinePunct w:val="0"/>
        <w:autoSpaceDE/>
        <w:autoSpaceDN/>
        <w:bidi w:val="0"/>
        <w:spacing w:line="560" w:lineRule="exact"/>
        <w:textAlignment w:val="auto"/>
      </w:pPr>
      <w:r>
        <w:rPr>
          <w:rFonts w:hint="eastAsia"/>
        </w:rPr>
        <w:t>（4）分局要根据突发环境事件对生态环境造成的影响，组织开展环境污染损害评估，总结突发环境事件应急处置工作的经验教训，提出赔偿和对遭受污染的环境进行恢复的建议。</w:t>
      </w:r>
    </w:p>
    <w:p>
      <w:pPr>
        <w:pStyle w:val="2"/>
        <w:pageBreakBefore w:val="0"/>
        <w:widowControl w:val="0"/>
        <w:kinsoku/>
        <w:wordWrap/>
        <w:overflowPunct/>
        <w:topLinePunct w:val="0"/>
        <w:autoSpaceDE/>
        <w:autoSpaceDN/>
        <w:bidi w:val="0"/>
        <w:spacing w:line="560" w:lineRule="exact"/>
        <w:textAlignment w:val="auto"/>
      </w:pPr>
      <w:bookmarkStart w:id="179" w:name="_Toc467769680"/>
      <w:bookmarkStart w:id="180" w:name="_Toc3737"/>
      <w:bookmarkStart w:id="181" w:name="_Toc338682543"/>
      <w:bookmarkStart w:id="182" w:name="_Toc21768179"/>
      <w:bookmarkStart w:id="183" w:name="_Toc27240435"/>
      <w:bookmarkStart w:id="184" w:name="_Toc27240362"/>
      <w:bookmarkStart w:id="185" w:name="_Toc5419"/>
      <w:r>
        <w:t xml:space="preserve">5.2 </w:t>
      </w:r>
      <w:r>
        <w:rPr>
          <w:rFonts w:hint="eastAsia"/>
        </w:rPr>
        <w:t>调查处理</w:t>
      </w:r>
      <w:bookmarkEnd w:id="179"/>
      <w:bookmarkEnd w:id="180"/>
      <w:bookmarkEnd w:id="181"/>
      <w:bookmarkEnd w:id="182"/>
      <w:bookmarkEnd w:id="183"/>
      <w:bookmarkEnd w:id="184"/>
      <w:bookmarkEnd w:id="185"/>
    </w:p>
    <w:p>
      <w:pPr>
        <w:pageBreakBefore w:val="0"/>
        <w:widowControl w:val="0"/>
        <w:kinsoku/>
        <w:wordWrap/>
        <w:overflowPunct/>
        <w:topLinePunct w:val="0"/>
        <w:autoSpaceDE/>
        <w:autoSpaceDN/>
        <w:bidi w:val="0"/>
        <w:spacing w:line="560" w:lineRule="exact"/>
        <w:textAlignment w:val="auto"/>
        <w:rPr>
          <w:rFonts w:hint="eastAsia"/>
        </w:rPr>
      </w:pPr>
      <w:bookmarkStart w:id="186" w:name="_Toc27240363"/>
      <w:bookmarkStart w:id="187" w:name="_Toc27240436"/>
      <w:bookmarkStart w:id="188" w:name="_Toc23757"/>
      <w:bookmarkStart w:id="189" w:name="_Toc21768177"/>
      <w:r>
        <w:rPr>
          <w:rFonts w:hint="eastAsia"/>
        </w:rPr>
        <w:t>分局应当组织协调相关职能部门，及时查明突发环境事件的发生经过、原因、造成的损失，依法追究事故责任人的法律责任和经济责任。调查处理结果向本级政府和上一级生态环境部门报告。</w:t>
      </w:r>
    </w:p>
    <w:p>
      <w:pPr>
        <w:pStyle w:val="2"/>
        <w:pageBreakBefore w:val="0"/>
        <w:widowControl w:val="0"/>
        <w:kinsoku/>
        <w:wordWrap/>
        <w:overflowPunct/>
        <w:topLinePunct w:val="0"/>
        <w:autoSpaceDE/>
        <w:autoSpaceDN/>
        <w:bidi w:val="0"/>
        <w:spacing w:line="560" w:lineRule="exact"/>
        <w:textAlignment w:val="auto"/>
        <w:rPr>
          <w:rFonts w:hint="eastAsia"/>
          <w:lang w:val="en-US" w:eastAsia="zh-CN"/>
        </w:rPr>
      </w:pPr>
      <w:bookmarkStart w:id="190" w:name="_Toc23192"/>
      <w:r>
        <w:t xml:space="preserve">5.3 </w:t>
      </w:r>
      <w:bookmarkEnd w:id="186"/>
      <w:bookmarkEnd w:id="187"/>
      <w:bookmarkEnd w:id="188"/>
      <w:bookmarkEnd w:id="189"/>
      <w:r>
        <w:rPr>
          <w:rFonts w:hint="eastAsia"/>
          <w:lang w:val="en-US" w:eastAsia="zh-CN"/>
        </w:rPr>
        <w:t>总结评估</w:t>
      </w:r>
      <w:bookmarkEnd w:id="190"/>
    </w:p>
    <w:p>
      <w:pPr>
        <w:pageBreakBefore w:val="0"/>
        <w:widowControl w:val="0"/>
        <w:kinsoku/>
        <w:wordWrap/>
        <w:overflowPunct/>
        <w:topLinePunct w:val="0"/>
        <w:autoSpaceDE/>
        <w:autoSpaceDN/>
        <w:bidi w:val="0"/>
        <w:spacing w:line="560" w:lineRule="exact"/>
        <w:textAlignment w:val="auto"/>
      </w:pPr>
      <w:r>
        <w:rPr>
          <w:rFonts w:hint="eastAsia"/>
        </w:rPr>
        <w:t>突发环境事件终止后，参与应急工作的有关股室、单位 或现场工作小组要及时总结应急工作情况，报送环境应急管理办公室。环境应急管理办公室在汇总相关情况的基础上总结事件经验教训，对事件发生过程、应急救援处置情况、经验教训、事件启示进行综合分析，形成总结报告，存档备查。</w:t>
      </w:r>
    </w:p>
    <w:p>
      <w:pPr>
        <w:pStyle w:val="3"/>
        <w:pageBreakBefore w:val="0"/>
        <w:widowControl w:val="0"/>
        <w:kinsoku/>
        <w:wordWrap/>
        <w:overflowPunct/>
        <w:topLinePunct w:val="0"/>
        <w:autoSpaceDE/>
        <w:autoSpaceDN/>
        <w:bidi w:val="0"/>
        <w:spacing w:line="560" w:lineRule="exact"/>
        <w:textAlignment w:val="auto"/>
      </w:pPr>
      <w:bookmarkStart w:id="191" w:name="_Toc18357"/>
      <w:bookmarkStart w:id="192" w:name="_Toc32300"/>
      <w:bookmarkStart w:id="193" w:name="_Toc27240365"/>
      <w:bookmarkStart w:id="194" w:name="_Toc21768180"/>
      <w:bookmarkStart w:id="195" w:name="_Toc27240438"/>
      <w:r>
        <w:t xml:space="preserve">6 </w:t>
      </w:r>
      <w:r>
        <w:rPr>
          <w:rFonts w:hint="eastAsia"/>
        </w:rPr>
        <w:t>应急保障</w:t>
      </w:r>
      <w:bookmarkEnd w:id="191"/>
      <w:bookmarkEnd w:id="192"/>
      <w:bookmarkEnd w:id="193"/>
      <w:bookmarkEnd w:id="194"/>
      <w:bookmarkEnd w:id="195"/>
    </w:p>
    <w:p>
      <w:pPr>
        <w:pStyle w:val="2"/>
        <w:pageBreakBefore w:val="0"/>
        <w:widowControl w:val="0"/>
        <w:kinsoku/>
        <w:wordWrap/>
        <w:overflowPunct/>
        <w:topLinePunct w:val="0"/>
        <w:autoSpaceDE/>
        <w:autoSpaceDN/>
        <w:bidi w:val="0"/>
        <w:spacing w:line="560" w:lineRule="exact"/>
        <w:textAlignment w:val="auto"/>
      </w:pPr>
      <w:bookmarkStart w:id="196" w:name="_Toc18620"/>
      <w:bookmarkStart w:id="197" w:name="_Toc467854534"/>
      <w:bookmarkStart w:id="198" w:name="_Toc27240366"/>
      <w:bookmarkStart w:id="199" w:name="_Toc17409"/>
      <w:bookmarkStart w:id="200" w:name="_Toc21768181"/>
      <w:bookmarkStart w:id="201" w:name="_Toc476664106"/>
      <w:bookmarkStart w:id="202" w:name="_Toc27240439"/>
      <w:r>
        <w:t xml:space="preserve">6.1 </w:t>
      </w:r>
      <w:r>
        <w:rPr>
          <w:rFonts w:hint="eastAsia"/>
          <w:lang w:val="en-US" w:eastAsia="zh-CN"/>
        </w:rPr>
        <w:t>应急</w:t>
      </w:r>
      <w:r>
        <w:rPr>
          <w:rFonts w:hint="eastAsia"/>
        </w:rPr>
        <w:t>队伍保障</w:t>
      </w:r>
      <w:bookmarkEnd w:id="196"/>
      <w:bookmarkEnd w:id="197"/>
      <w:bookmarkEnd w:id="198"/>
      <w:bookmarkEnd w:id="199"/>
      <w:bookmarkEnd w:id="200"/>
      <w:bookmarkEnd w:id="201"/>
      <w:bookmarkEnd w:id="202"/>
    </w:p>
    <w:p>
      <w:pPr>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rPr>
        <w:t>局应急领导小组要不断加强环境应急管理队伍、应急救援队伍和技术支撑队伍建设，组建一支训练有素的高素质环境应急处置、应急监测队伍，确保在事件发生时，能迅速控制污染、减少危害，确保环境和公众安全。</w:t>
      </w:r>
      <w:r>
        <w:rPr>
          <w:rFonts w:hint="eastAsia"/>
          <w:lang w:val="en-US" w:eastAsia="zh-CN"/>
        </w:rPr>
        <w:t>各股室</w:t>
      </w:r>
      <w:r>
        <w:rPr>
          <w:rFonts w:hint="eastAsia"/>
          <w:lang w:eastAsia="zh-CN"/>
        </w:rPr>
        <w:t>、</w:t>
      </w:r>
      <w:r>
        <w:rPr>
          <w:rFonts w:hint="eastAsia"/>
        </w:rPr>
        <w:t>区环境监测站等单位随时做好应急人员、车辆、仪器设备、处置物资等方面的准备工作，确保突发环境事件发生时做到及时响应、科学处置。</w:t>
      </w:r>
      <w:r>
        <w:rPr>
          <w:rFonts w:hint="eastAsia"/>
          <w:lang w:val="en-US" w:eastAsia="zh-CN"/>
        </w:rPr>
        <w:t>探索通过市场化方式，委托有应急处置能力的环保技术单位承担突发环境事件应急技术处置。</w:t>
      </w:r>
    </w:p>
    <w:p>
      <w:pPr>
        <w:pStyle w:val="2"/>
        <w:pageBreakBefore w:val="0"/>
        <w:widowControl w:val="0"/>
        <w:kinsoku/>
        <w:wordWrap/>
        <w:overflowPunct/>
        <w:topLinePunct w:val="0"/>
        <w:autoSpaceDE/>
        <w:autoSpaceDN/>
        <w:bidi w:val="0"/>
        <w:spacing w:line="560" w:lineRule="exact"/>
        <w:textAlignment w:val="auto"/>
      </w:pPr>
      <w:bookmarkStart w:id="203" w:name="_Toc27240367"/>
      <w:bookmarkStart w:id="204" w:name="_Toc31100"/>
      <w:bookmarkStart w:id="205" w:name="_Toc27240440"/>
      <w:bookmarkStart w:id="206" w:name="_Toc2676"/>
      <w:r>
        <w:t xml:space="preserve">6.2 </w:t>
      </w:r>
      <w:r>
        <w:rPr>
          <w:rFonts w:hint="eastAsia"/>
        </w:rPr>
        <w:t>资金保障</w:t>
      </w:r>
      <w:bookmarkEnd w:id="203"/>
      <w:bookmarkEnd w:id="204"/>
      <w:bookmarkEnd w:id="205"/>
      <w:bookmarkEnd w:id="206"/>
    </w:p>
    <w:p>
      <w:pPr>
        <w:pageBreakBefore w:val="0"/>
        <w:widowControl w:val="0"/>
        <w:kinsoku/>
        <w:wordWrap/>
        <w:overflowPunct/>
        <w:topLinePunct w:val="0"/>
        <w:autoSpaceDE/>
        <w:autoSpaceDN/>
        <w:bidi w:val="0"/>
        <w:spacing w:line="560" w:lineRule="exact"/>
        <w:textAlignment w:val="auto"/>
        <w:rPr>
          <w:rFonts w:hint="eastAsia"/>
        </w:rPr>
      </w:pPr>
      <w:r>
        <w:rPr>
          <w:rFonts w:hint="eastAsia"/>
        </w:rPr>
        <w:t>突发环境事件应急处置所需经费首先由事件责任单位承担。环境应急管理办公室负责突发环境事件应急处置工作所需的专项资金和有关的</w:t>
      </w:r>
      <w:r>
        <w:rPr>
          <w:rFonts w:hint="eastAsia"/>
          <w:lang w:val="en-US" w:eastAsia="zh-CN"/>
        </w:rPr>
        <w:t>应急</w:t>
      </w:r>
      <w:r>
        <w:rPr>
          <w:rFonts w:hint="eastAsia"/>
        </w:rPr>
        <w:t>物资</w:t>
      </w:r>
      <w:r>
        <w:rPr>
          <w:rFonts w:hint="eastAsia"/>
          <w:lang w:val="en-US" w:eastAsia="zh-CN"/>
        </w:rPr>
        <w:t>资金</w:t>
      </w:r>
      <w:r>
        <w:rPr>
          <w:rFonts w:hint="eastAsia"/>
        </w:rPr>
        <w:t>的申报，根据突发环境事件应急工作的需要</w:t>
      </w:r>
      <w:r>
        <w:rPr>
          <w:rFonts w:hint="eastAsia"/>
          <w:highlight w:val="none"/>
        </w:rPr>
        <w:t>,</w:t>
      </w:r>
      <w:r>
        <w:rPr>
          <w:rFonts w:hint="eastAsia"/>
        </w:rPr>
        <w:t>提出支出预算项目</w:t>
      </w:r>
      <w:r>
        <w:rPr>
          <w:rFonts w:hint="eastAsia"/>
          <w:highlight w:val="none"/>
        </w:rPr>
        <w:t>,</w:t>
      </w:r>
      <w:r>
        <w:rPr>
          <w:rFonts w:hint="eastAsia"/>
        </w:rPr>
        <w:t>应急处置</w:t>
      </w:r>
      <w:r>
        <w:rPr>
          <w:rFonts w:hint="eastAsia"/>
          <w:lang w:val="en-US" w:eastAsia="zh-CN"/>
        </w:rPr>
        <w:t>经费</w:t>
      </w:r>
      <w:r>
        <w:rPr>
          <w:rFonts w:hint="eastAsia"/>
        </w:rPr>
        <w:t>应用于突发环境事件的防控准备，主要包括预防预警</w:t>
      </w:r>
      <w:r>
        <w:rPr>
          <w:rFonts w:hint="eastAsia"/>
          <w:highlight w:val="none"/>
          <w:lang w:eastAsia="zh-CN"/>
        </w:rPr>
        <w:t>系统地建立</w:t>
      </w:r>
      <w:r>
        <w:rPr>
          <w:rFonts w:hint="eastAsia"/>
        </w:rPr>
        <w:t>、应急技术装备添置、人员培训及应急演练、应急处置、生态恢复和应急工作奖励等相关费用及日常工作经费。</w:t>
      </w:r>
    </w:p>
    <w:p>
      <w:pPr>
        <w:pStyle w:val="2"/>
        <w:pageBreakBefore w:val="0"/>
        <w:widowControl w:val="0"/>
        <w:kinsoku/>
        <w:wordWrap/>
        <w:overflowPunct/>
        <w:topLinePunct w:val="0"/>
        <w:autoSpaceDE/>
        <w:autoSpaceDN/>
        <w:bidi w:val="0"/>
        <w:spacing w:line="560" w:lineRule="exact"/>
        <w:textAlignment w:val="auto"/>
      </w:pPr>
      <w:bookmarkStart w:id="207" w:name="_Toc27240368"/>
      <w:bookmarkStart w:id="208" w:name="_Toc25839"/>
      <w:bookmarkStart w:id="209" w:name="_Toc27240441"/>
      <w:bookmarkStart w:id="210" w:name="_Toc3445"/>
      <w:r>
        <w:t xml:space="preserve">6.3 </w:t>
      </w:r>
      <w:r>
        <w:rPr>
          <w:rFonts w:hint="eastAsia"/>
        </w:rPr>
        <w:t>物资保障</w:t>
      </w:r>
      <w:bookmarkEnd w:id="207"/>
      <w:bookmarkEnd w:id="208"/>
      <w:bookmarkEnd w:id="209"/>
      <w:bookmarkEnd w:id="210"/>
    </w:p>
    <w:p>
      <w:pPr>
        <w:pageBreakBefore w:val="0"/>
        <w:widowControl w:val="0"/>
        <w:kinsoku/>
        <w:wordWrap/>
        <w:overflowPunct/>
        <w:topLinePunct w:val="0"/>
        <w:autoSpaceDE/>
        <w:autoSpaceDN/>
        <w:bidi w:val="0"/>
        <w:spacing w:line="560" w:lineRule="exact"/>
        <w:textAlignment w:val="auto"/>
      </w:pPr>
      <w:r>
        <w:rPr>
          <w:rFonts w:hint="eastAsia"/>
          <w:lang w:eastAsia="zh-CN"/>
        </w:rPr>
        <w:t>局</w:t>
      </w:r>
      <w:r>
        <w:rPr>
          <w:rFonts w:hint="eastAsia"/>
        </w:rPr>
        <w:t>应急</w:t>
      </w:r>
      <w:r>
        <w:rPr>
          <w:rFonts w:hint="eastAsia"/>
          <w:lang w:eastAsia="zh-CN"/>
        </w:rPr>
        <w:t>管理</w:t>
      </w:r>
      <w:r>
        <w:rPr>
          <w:rFonts w:hint="eastAsia"/>
        </w:rPr>
        <w:t>办</w:t>
      </w:r>
      <w:r>
        <w:rPr>
          <w:rFonts w:hint="eastAsia"/>
          <w:lang w:eastAsia="zh-CN"/>
        </w:rPr>
        <w:t>公室</w:t>
      </w:r>
      <w:r>
        <w:rPr>
          <w:rFonts w:hint="eastAsia"/>
        </w:rPr>
        <w:t>建立环境应急物资储备信息库，了解掌握有关部门的应急能力、救援物资和装备情况，整合资源，强化部门联动，提升突发环境事件应急能力水平。</w:t>
      </w:r>
      <w:r>
        <w:t xml:space="preserve"> </w:t>
      </w:r>
    </w:p>
    <w:p>
      <w:pPr>
        <w:pStyle w:val="2"/>
        <w:pageBreakBefore w:val="0"/>
        <w:widowControl w:val="0"/>
        <w:kinsoku/>
        <w:wordWrap/>
        <w:overflowPunct/>
        <w:topLinePunct w:val="0"/>
        <w:autoSpaceDE/>
        <w:autoSpaceDN/>
        <w:bidi w:val="0"/>
        <w:spacing w:line="560" w:lineRule="exact"/>
        <w:textAlignment w:val="auto"/>
      </w:pPr>
      <w:bookmarkStart w:id="211" w:name="_Toc7662"/>
      <w:bookmarkStart w:id="212" w:name="_Toc26323"/>
      <w:bookmarkStart w:id="213" w:name="_Toc27240442"/>
      <w:bookmarkStart w:id="214" w:name="_Toc27240369"/>
      <w:r>
        <w:t xml:space="preserve">6.4 </w:t>
      </w:r>
      <w:r>
        <w:rPr>
          <w:rFonts w:hint="eastAsia"/>
        </w:rPr>
        <w:t>通信保障</w:t>
      </w:r>
      <w:bookmarkEnd w:id="211"/>
      <w:bookmarkEnd w:id="212"/>
      <w:bookmarkEnd w:id="213"/>
      <w:bookmarkEnd w:id="214"/>
    </w:p>
    <w:p>
      <w:pPr>
        <w:pageBreakBefore w:val="0"/>
        <w:widowControl w:val="0"/>
        <w:kinsoku/>
        <w:wordWrap/>
        <w:overflowPunct/>
        <w:topLinePunct w:val="0"/>
        <w:autoSpaceDE/>
        <w:autoSpaceDN/>
        <w:bidi w:val="0"/>
        <w:spacing w:line="560" w:lineRule="exact"/>
        <w:textAlignment w:val="auto"/>
      </w:pPr>
      <w:r>
        <w:rPr>
          <w:rFonts w:hint="eastAsia"/>
          <w:lang w:eastAsia="zh-CN"/>
        </w:rPr>
        <w:t>市生态环境局蓬江分局</w:t>
      </w:r>
      <w:r>
        <w:rPr>
          <w:rFonts w:hint="eastAsia"/>
        </w:rPr>
        <w:t>相关岗位环境应急人员每天</w:t>
      </w:r>
      <w:r>
        <w:t>24</w:t>
      </w:r>
      <w:r>
        <w:rPr>
          <w:rFonts w:hint="eastAsia"/>
        </w:rPr>
        <w:t>小时保持通讯通畅，应急办节假日安排人员电话值班。充分发挥信息网络系统的作用，确保应急时信息上传下达及时，能够统一准确调动有关人员、物资迅速到位。</w:t>
      </w:r>
    </w:p>
    <w:p>
      <w:pPr>
        <w:pStyle w:val="3"/>
        <w:pageBreakBefore w:val="0"/>
        <w:widowControl w:val="0"/>
        <w:kinsoku/>
        <w:wordWrap/>
        <w:overflowPunct/>
        <w:topLinePunct w:val="0"/>
        <w:autoSpaceDE/>
        <w:autoSpaceDN/>
        <w:bidi w:val="0"/>
        <w:spacing w:line="560" w:lineRule="exact"/>
        <w:textAlignment w:val="auto"/>
      </w:pPr>
      <w:bookmarkStart w:id="215" w:name="_Toc18171"/>
      <w:bookmarkStart w:id="216" w:name="_Toc27240373"/>
      <w:bookmarkStart w:id="217" w:name="_Toc27240446"/>
      <w:bookmarkStart w:id="218" w:name="_Toc25494"/>
      <w:r>
        <w:t xml:space="preserve">7 </w:t>
      </w:r>
      <w:r>
        <w:rPr>
          <w:rFonts w:hint="eastAsia"/>
        </w:rPr>
        <w:t>监督管理</w:t>
      </w:r>
      <w:bookmarkEnd w:id="215"/>
      <w:bookmarkEnd w:id="216"/>
      <w:bookmarkEnd w:id="217"/>
      <w:bookmarkEnd w:id="218"/>
    </w:p>
    <w:p>
      <w:pPr>
        <w:pStyle w:val="2"/>
        <w:pageBreakBefore w:val="0"/>
        <w:widowControl w:val="0"/>
        <w:kinsoku/>
        <w:wordWrap/>
        <w:overflowPunct/>
        <w:topLinePunct w:val="0"/>
        <w:autoSpaceDE/>
        <w:autoSpaceDN/>
        <w:bidi w:val="0"/>
        <w:spacing w:line="560" w:lineRule="exact"/>
        <w:textAlignment w:val="auto"/>
      </w:pPr>
      <w:bookmarkStart w:id="219" w:name="_Toc22687"/>
      <w:bookmarkStart w:id="220" w:name="_Toc27240374"/>
      <w:bookmarkStart w:id="221" w:name="_Toc938"/>
      <w:bookmarkStart w:id="222" w:name="_Toc27240447"/>
      <w:r>
        <w:t xml:space="preserve">7.1 </w:t>
      </w:r>
      <w:r>
        <w:rPr>
          <w:rFonts w:hint="eastAsia"/>
        </w:rPr>
        <w:t>预案演练</w:t>
      </w:r>
      <w:bookmarkEnd w:id="219"/>
      <w:bookmarkEnd w:id="220"/>
      <w:bookmarkEnd w:id="221"/>
      <w:bookmarkEnd w:id="222"/>
    </w:p>
    <w:p>
      <w:pPr>
        <w:pageBreakBefore w:val="0"/>
        <w:widowControl w:val="0"/>
        <w:kinsoku/>
        <w:wordWrap/>
        <w:overflowPunct/>
        <w:topLinePunct w:val="0"/>
        <w:autoSpaceDE/>
        <w:autoSpaceDN/>
        <w:bidi w:val="0"/>
        <w:spacing w:line="560" w:lineRule="exact"/>
        <w:textAlignment w:val="auto"/>
      </w:pPr>
      <w:r>
        <w:rPr>
          <w:rFonts w:hint="eastAsia"/>
        </w:rPr>
        <w:t>根据本区实际情况和工作需要，结合应急预案，定期开展《江门市生态环境局</w:t>
      </w:r>
      <w:r>
        <w:rPr>
          <w:rFonts w:hint="eastAsia"/>
          <w:lang w:eastAsia="zh-CN"/>
        </w:rPr>
        <w:t>蓬江</w:t>
      </w:r>
      <w:r>
        <w:rPr>
          <w:rFonts w:hint="eastAsia"/>
        </w:rPr>
        <w:t>分局突发环境事件应急预案》应急演练，以检验应急预案的可行性和有效性。</w:t>
      </w:r>
    </w:p>
    <w:p>
      <w:pPr>
        <w:pStyle w:val="2"/>
        <w:pageBreakBefore w:val="0"/>
        <w:widowControl w:val="0"/>
        <w:kinsoku/>
        <w:wordWrap/>
        <w:overflowPunct/>
        <w:topLinePunct w:val="0"/>
        <w:autoSpaceDE/>
        <w:autoSpaceDN/>
        <w:bidi w:val="0"/>
        <w:spacing w:line="560" w:lineRule="exact"/>
        <w:textAlignment w:val="auto"/>
      </w:pPr>
      <w:bookmarkStart w:id="223" w:name="_Toc27240448"/>
      <w:bookmarkStart w:id="224" w:name="_Toc27240375"/>
      <w:bookmarkStart w:id="225" w:name="_Toc8117"/>
      <w:bookmarkStart w:id="226" w:name="_Toc15812"/>
      <w:r>
        <w:t xml:space="preserve">7.2 </w:t>
      </w:r>
      <w:r>
        <w:rPr>
          <w:rFonts w:hint="eastAsia"/>
        </w:rPr>
        <w:t>培训宣教</w:t>
      </w:r>
      <w:bookmarkEnd w:id="223"/>
      <w:bookmarkEnd w:id="224"/>
      <w:bookmarkEnd w:id="225"/>
      <w:bookmarkEnd w:id="226"/>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val="en-US" w:eastAsia="zh-CN"/>
        </w:rPr>
        <w:t>执法一大队</w:t>
      </w:r>
      <w:r>
        <w:rPr>
          <w:rFonts w:hint="eastAsia"/>
        </w:rPr>
        <w:t>、办公室应组织建立突发环境事件应急管理培训制度，办公室、执法二大队应定期开展环境应急管理形势和突发环境事件应急预案的宣传和教育工作。结合每年的世界环境日和环境安全教育月等活动，利用电视、报纸、互联网等手段，广泛开展环境事件应急法律法规和预防、处理、自救、互救、减灾等常识，增强公众的防范意识和相 关心理准备，提高公众的防范能力</w:t>
      </w:r>
      <w:r>
        <w:rPr>
          <w:rFonts w:hint="eastAsia"/>
          <w:lang w:eastAsia="zh-CN"/>
        </w:rPr>
        <w:t>。</w:t>
      </w:r>
    </w:p>
    <w:p>
      <w:pPr>
        <w:pStyle w:val="2"/>
        <w:pageBreakBefore w:val="0"/>
        <w:widowControl w:val="0"/>
        <w:kinsoku/>
        <w:wordWrap/>
        <w:overflowPunct/>
        <w:topLinePunct w:val="0"/>
        <w:autoSpaceDE/>
        <w:autoSpaceDN/>
        <w:bidi w:val="0"/>
        <w:spacing w:line="560" w:lineRule="exact"/>
        <w:textAlignment w:val="auto"/>
      </w:pPr>
      <w:bookmarkStart w:id="227" w:name="_Toc27240449"/>
      <w:bookmarkStart w:id="228" w:name="_Toc6901"/>
      <w:bookmarkStart w:id="229" w:name="_Toc12116"/>
      <w:bookmarkStart w:id="230" w:name="_Toc27240376"/>
      <w:r>
        <w:t xml:space="preserve">7.3 </w:t>
      </w:r>
      <w:r>
        <w:rPr>
          <w:rFonts w:hint="eastAsia"/>
        </w:rPr>
        <w:t>监督考核</w:t>
      </w:r>
      <w:bookmarkEnd w:id="227"/>
      <w:bookmarkEnd w:id="228"/>
      <w:bookmarkEnd w:id="229"/>
      <w:bookmarkEnd w:id="230"/>
    </w:p>
    <w:p>
      <w:pPr>
        <w:pageBreakBefore w:val="0"/>
        <w:widowControl w:val="0"/>
        <w:kinsoku/>
        <w:wordWrap/>
        <w:overflowPunct/>
        <w:topLinePunct w:val="0"/>
        <w:autoSpaceDE/>
        <w:autoSpaceDN/>
        <w:bidi w:val="0"/>
        <w:spacing w:line="560" w:lineRule="exact"/>
        <w:textAlignment w:val="auto"/>
      </w:pPr>
      <w:r>
        <w:rPr>
          <w:rFonts w:hint="eastAsia"/>
        </w:rPr>
        <w:t>局应急领导小组监督考核各股室、</w:t>
      </w:r>
      <w:r>
        <w:rPr>
          <w:rFonts w:hint="eastAsia"/>
          <w:lang w:eastAsia="zh-CN"/>
        </w:rPr>
        <w:t>执法</w:t>
      </w:r>
      <w:r>
        <w:rPr>
          <w:rFonts w:hint="eastAsia"/>
        </w:rPr>
        <w:t>大队和下属事业单位对本预案规定职责的落实情况。</w:t>
      </w:r>
    </w:p>
    <w:p>
      <w:pPr>
        <w:pStyle w:val="2"/>
        <w:pageBreakBefore w:val="0"/>
        <w:widowControl w:val="0"/>
        <w:kinsoku/>
        <w:wordWrap/>
        <w:overflowPunct/>
        <w:topLinePunct w:val="0"/>
        <w:autoSpaceDE/>
        <w:autoSpaceDN/>
        <w:bidi w:val="0"/>
        <w:spacing w:line="560" w:lineRule="exact"/>
        <w:textAlignment w:val="auto"/>
      </w:pPr>
      <w:bookmarkStart w:id="231" w:name="_Toc27240450"/>
      <w:bookmarkStart w:id="232" w:name="_Toc2944"/>
      <w:bookmarkStart w:id="233" w:name="_Toc3353"/>
      <w:bookmarkStart w:id="234" w:name="_Toc27240377"/>
      <w:r>
        <w:t xml:space="preserve">7.4 </w:t>
      </w:r>
      <w:r>
        <w:rPr>
          <w:rFonts w:hint="eastAsia"/>
        </w:rPr>
        <w:t>奖励与责任追究</w:t>
      </w:r>
      <w:bookmarkEnd w:id="231"/>
      <w:bookmarkEnd w:id="232"/>
      <w:bookmarkEnd w:id="233"/>
      <w:bookmarkEnd w:id="234"/>
    </w:p>
    <w:p>
      <w:pPr>
        <w:pStyle w:val="4"/>
        <w:pageBreakBefore w:val="0"/>
        <w:widowControl w:val="0"/>
        <w:kinsoku/>
        <w:wordWrap/>
        <w:overflowPunct/>
        <w:topLinePunct w:val="0"/>
        <w:autoSpaceDE/>
        <w:autoSpaceDN/>
        <w:bidi w:val="0"/>
        <w:spacing w:line="560" w:lineRule="exact"/>
        <w:textAlignment w:val="auto"/>
      </w:pPr>
      <w:bookmarkStart w:id="235" w:name="_Toc21749"/>
      <w:bookmarkStart w:id="236" w:name="_Toc27240378"/>
      <w:bookmarkStart w:id="237" w:name="_Toc27240451"/>
      <w:r>
        <w:t xml:space="preserve">7.4.1 </w:t>
      </w:r>
      <w:r>
        <w:rPr>
          <w:rFonts w:hint="eastAsia"/>
        </w:rPr>
        <w:t>奖励</w:t>
      </w:r>
      <w:bookmarkEnd w:id="235"/>
      <w:bookmarkEnd w:id="236"/>
      <w:bookmarkEnd w:id="237"/>
    </w:p>
    <w:p>
      <w:pPr>
        <w:pageBreakBefore w:val="0"/>
        <w:widowControl w:val="0"/>
        <w:kinsoku/>
        <w:wordWrap/>
        <w:overflowPunct/>
        <w:topLinePunct w:val="0"/>
        <w:autoSpaceDE/>
        <w:autoSpaceDN/>
        <w:bidi w:val="0"/>
        <w:spacing w:line="560" w:lineRule="exact"/>
        <w:textAlignment w:val="auto"/>
      </w:pPr>
      <w:r>
        <w:rPr>
          <w:rFonts w:hint="eastAsia"/>
        </w:rPr>
        <w:t>在突发环境事件应急工作中，有下列事迹之一的单位、个人及专家，应依据有关规定给予奖励：</w:t>
      </w:r>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w:t>
      </w:r>
      <w:r>
        <w:rPr>
          <w:rFonts w:hint="eastAsia"/>
          <w:lang w:eastAsia="zh-CN"/>
        </w:rPr>
        <w:t>出色</w:t>
      </w:r>
      <w:r>
        <w:rPr>
          <w:rFonts w:hint="eastAsia"/>
        </w:rPr>
        <w:t>完成突发环境事件应急处置任务，成绩显著的；</w:t>
      </w:r>
    </w:p>
    <w:p>
      <w:pPr>
        <w:pageBreakBefore w:val="0"/>
        <w:widowControl w:val="0"/>
        <w:kinsoku/>
        <w:wordWrap/>
        <w:overflowPunct/>
        <w:topLinePunct w:val="0"/>
        <w:autoSpaceDE/>
        <w:autoSpaceDN/>
        <w:bidi w:val="0"/>
        <w:spacing w:line="560" w:lineRule="exact"/>
        <w:textAlignment w:val="auto"/>
      </w:pPr>
      <w:r>
        <w:rPr>
          <w:rFonts w:hint="eastAsia"/>
        </w:rPr>
        <w:t>（</w:t>
      </w:r>
      <w:r>
        <w:t>2</w:t>
      </w:r>
      <w:r>
        <w:rPr>
          <w:rFonts w:hint="eastAsia"/>
        </w:rPr>
        <w:t>）</w:t>
      </w:r>
      <w:r>
        <w:rPr>
          <w:rFonts w:hint="eastAsia"/>
          <w:lang w:eastAsia="zh-CN"/>
        </w:rPr>
        <w:t>对防止或挽救突发环境事件有功，使国家、集体和人民群众的</w:t>
      </w:r>
      <w:r>
        <w:rPr>
          <w:rFonts w:hint="eastAsia"/>
        </w:rPr>
        <w:t>生命财产免受或者减少损失的；</w:t>
      </w:r>
    </w:p>
    <w:p>
      <w:pPr>
        <w:pageBreakBefore w:val="0"/>
        <w:widowControl w:val="0"/>
        <w:kinsoku/>
        <w:wordWrap/>
        <w:overflowPunct/>
        <w:topLinePunct w:val="0"/>
        <w:autoSpaceDE/>
        <w:autoSpaceDN/>
        <w:bidi w:val="0"/>
        <w:spacing w:line="560" w:lineRule="exact"/>
        <w:textAlignment w:val="auto"/>
      </w:pPr>
      <w:r>
        <w:rPr>
          <w:rFonts w:hint="eastAsia"/>
        </w:rPr>
        <w:t>（</w:t>
      </w:r>
      <w:r>
        <w:t>3</w:t>
      </w:r>
      <w:r>
        <w:rPr>
          <w:rFonts w:hint="eastAsia"/>
        </w:rPr>
        <w:t>）对</w:t>
      </w:r>
      <w:r>
        <w:rPr>
          <w:rFonts w:hint="eastAsia"/>
          <w:lang w:eastAsia="zh-CN"/>
        </w:rPr>
        <w:t>事件应急准备与响应</w:t>
      </w:r>
      <w:r>
        <w:rPr>
          <w:rFonts w:hint="eastAsia"/>
        </w:rPr>
        <w:t>提出重大建议，实施效果显著的；</w:t>
      </w:r>
    </w:p>
    <w:p>
      <w:pPr>
        <w:pageBreakBefore w:val="0"/>
        <w:widowControl w:val="0"/>
        <w:kinsoku/>
        <w:wordWrap/>
        <w:overflowPunct/>
        <w:topLinePunct w:val="0"/>
        <w:autoSpaceDE/>
        <w:autoSpaceDN/>
        <w:bidi w:val="0"/>
        <w:spacing w:line="560" w:lineRule="exact"/>
        <w:textAlignment w:val="auto"/>
      </w:pPr>
      <w:r>
        <w:rPr>
          <w:rFonts w:hint="eastAsia"/>
        </w:rPr>
        <w:t>（</w:t>
      </w:r>
      <w:r>
        <w:t>4</w:t>
      </w:r>
      <w:r>
        <w:rPr>
          <w:rFonts w:hint="eastAsia"/>
        </w:rPr>
        <w:t>）有其他特殊贡献的。</w:t>
      </w:r>
    </w:p>
    <w:p>
      <w:pPr>
        <w:pStyle w:val="4"/>
        <w:pageBreakBefore w:val="0"/>
        <w:widowControl w:val="0"/>
        <w:kinsoku/>
        <w:wordWrap/>
        <w:overflowPunct/>
        <w:topLinePunct w:val="0"/>
        <w:autoSpaceDE/>
        <w:autoSpaceDN/>
        <w:bidi w:val="0"/>
        <w:spacing w:line="560" w:lineRule="exact"/>
        <w:textAlignment w:val="auto"/>
      </w:pPr>
      <w:bookmarkStart w:id="238" w:name="_Toc12345"/>
      <w:bookmarkStart w:id="239" w:name="_Toc27240379"/>
      <w:bookmarkStart w:id="240" w:name="_Toc27240452"/>
      <w:r>
        <w:t xml:space="preserve">7.4.2 </w:t>
      </w:r>
      <w:r>
        <w:rPr>
          <w:rFonts w:hint="eastAsia"/>
        </w:rPr>
        <w:t>责任追究</w:t>
      </w:r>
      <w:bookmarkEnd w:id="238"/>
      <w:bookmarkEnd w:id="239"/>
      <w:bookmarkEnd w:id="240"/>
    </w:p>
    <w:p>
      <w:pPr>
        <w:pageBreakBefore w:val="0"/>
        <w:widowControl w:val="0"/>
        <w:kinsoku/>
        <w:wordWrap/>
        <w:overflowPunct/>
        <w:topLinePunct w:val="0"/>
        <w:autoSpaceDE/>
        <w:autoSpaceDN/>
        <w:bidi w:val="0"/>
        <w:spacing w:line="560" w:lineRule="exact"/>
        <w:textAlignment w:val="auto"/>
        <w:rPr>
          <w:rFonts w:hint="eastAsia"/>
        </w:rPr>
      </w:pPr>
      <w:bookmarkStart w:id="241" w:name="_Toc27240453"/>
      <w:bookmarkStart w:id="242" w:name="_Toc7380"/>
      <w:bookmarkStart w:id="243" w:name="_Toc27240380"/>
      <w:r>
        <w:rPr>
          <w:rFonts w:hint="eastAsia"/>
        </w:rPr>
        <w:t>在突发环境事件应急工作中，出现违反国家、省、市有 关法律和规定，不履行法定职责的，按照有关法律和规定，对有关责任人员视情节和危害后果，按照干部管理权限由其所在单位或上级主管部门进行责任追究；其中，对国家公务员和国家行政机关任命的其他人员，分别由任免机关或者监察机关进行责任追究；构成犯罪的，移送司法机关依法追究刑事责任。</w:t>
      </w:r>
    </w:p>
    <w:p>
      <w:pPr>
        <w:pStyle w:val="2"/>
        <w:pageBreakBefore w:val="0"/>
        <w:widowControl w:val="0"/>
        <w:kinsoku/>
        <w:wordWrap/>
        <w:overflowPunct/>
        <w:topLinePunct w:val="0"/>
        <w:autoSpaceDE/>
        <w:autoSpaceDN/>
        <w:bidi w:val="0"/>
        <w:spacing w:line="560" w:lineRule="exact"/>
        <w:textAlignment w:val="auto"/>
        <w:rPr>
          <w:rFonts w:hint="eastAsia"/>
        </w:rPr>
      </w:pPr>
      <w:bookmarkStart w:id="244" w:name="_Toc26837"/>
      <w:r>
        <w:rPr>
          <w:rFonts w:hint="eastAsia"/>
        </w:rPr>
        <w:t>7.5 档案管理</w:t>
      </w:r>
      <w:bookmarkEnd w:id="241"/>
      <w:bookmarkEnd w:id="242"/>
      <w:bookmarkEnd w:id="243"/>
      <w:bookmarkEnd w:id="244"/>
    </w:p>
    <w:p>
      <w:pPr>
        <w:pageBreakBefore w:val="0"/>
        <w:widowControl w:val="0"/>
        <w:kinsoku/>
        <w:wordWrap/>
        <w:overflowPunct/>
        <w:topLinePunct w:val="0"/>
        <w:autoSpaceDE/>
        <w:autoSpaceDN/>
        <w:bidi w:val="0"/>
        <w:spacing w:line="560" w:lineRule="exact"/>
        <w:textAlignment w:val="auto"/>
        <w:rPr>
          <w:rFonts w:hint="eastAsia"/>
        </w:rPr>
      </w:pPr>
      <w:r>
        <w:rPr>
          <w:rFonts w:hint="eastAsia"/>
        </w:rPr>
        <w:t>应急办根据现场处置的情况，总结经验教训，建立突发环境事件档案，并负责对突发环境事件档案进行</w:t>
      </w:r>
      <w:r>
        <w:rPr>
          <w:rFonts w:hint="eastAsia"/>
          <w:lang w:val="en-US" w:eastAsia="zh-CN"/>
        </w:rPr>
        <w:t>整理</w:t>
      </w:r>
      <w:r>
        <w:rPr>
          <w:rFonts w:hint="eastAsia"/>
        </w:rPr>
        <w:t>。</w:t>
      </w:r>
    </w:p>
    <w:p>
      <w:pPr>
        <w:pStyle w:val="3"/>
        <w:pageBreakBefore w:val="0"/>
        <w:widowControl w:val="0"/>
        <w:kinsoku/>
        <w:wordWrap/>
        <w:overflowPunct/>
        <w:topLinePunct w:val="0"/>
        <w:autoSpaceDE/>
        <w:autoSpaceDN/>
        <w:bidi w:val="0"/>
        <w:spacing w:line="560" w:lineRule="exact"/>
        <w:textAlignment w:val="auto"/>
      </w:pPr>
      <w:bookmarkStart w:id="245" w:name="_Toc27240381"/>
      <w:bookmarkStart w:id="246" w:name="_Toc27240454"/>
      <w:bookmarkStart w:id="247" w:name="_Toc21768189"/>
      <w:bookmarkStart w:id="248" w:name="_Toc22276"/>
      <w:bookmarkStart w:id="249" w:name="_Toc453871156"/>
      <w:bookmarkStart w:id="250" w:name="_Toc637"/>
      <w:r>
        <w:t xml:space="preserve">8 </w:t>
      </w:r>
      <w:r>
        <w:rPr>
          <w:rFonts w:hint="eastAsia"/>
        </w:rPr>
        <w:t>附则</w:t>
      </w:r>
      <w:bookmarkEnd w:id="245"/>
      <w:bookmarkEnd w:id="246"/>
      <w:bookmarkEnd w:id="247"/>
      <w:bookmarkEnd w:id="248"/>
      <w:bookmarkEnd w:id="249"/>
      <w:bookmarkEnd w:id="250"/>
    </w:p>
    <w:p>
      <w:pPr>
        <w:pStyle w:val="2"/>
        <w:pageBreakBefore w:val="0"/>
        <w:widowControl w:val="0"/>
        <w:kinsoku/>
        <w:wordWrap/>
        <w:overflowPunct/>
        <w:topLinePunct w:val="0"/>
        <w:autoSpaceDE/>
        <w:autoSpaceDN/>
        <w:bidi w:val="0"/>
        <w:spacing w:line="560" w:lineRule="exact"/>
        <w:textAlignment w:val="auto"/>
      </w:pPr>
      <w:bookmarkStart w:id="251" w:name="_Toc453871158"/>
      <w:bookmarkStart w:id="252" w:name="_Toc30433"/>
      <w:bookmarkStart w:id="253" w:name="_Toc21768190"/>
      <w:bookmarkStart w:id="254" w:name="_Toc27240382"/>
      <w:bookmarkStart w:id="255" w:name="_Toc19197"/>
      <w:bookmarkStart w:id="256" w:name="_Toc27240455"/>
      <w:r>
        <w:t xml:space="preserve">8.1 </w:t>
      </w:r>
      <w:r>
        <w:rPr>
          <w:rFonts w:hint="eastAsia"/>
        </w:rPr>
        <w:t>预案解释</w:t>
      </w:r>
      <w:bookmarkEnd w:id="251"/>
      <w:bookmarkEnd w:id="252"/>
      <w:bookmarkEnd w:id="253"/>
      <w:bookmarkEnd w:id="254"/>
      <w:bookmarkEnd w:id="255"/>
      <w:bookmarkEnd w:id="256"/>
    </w:p>
    <w:p>
      <w:pPr>
        <w:pageBreakBefore w:val="0"/>
        <w:widowControl w:val="0"/>
        <w:kinsoku/>
        <w:wordWrap/>
        <w:overflowPunct/>
        <w:topLinePunct w:val="0"/>
        <w:autoSpaceDE/>
        <w:autoSpaceDN/>
        <w:bidi w:val="0"/>
        <w:spacing w:line="560" w:lineRule="exact"/>
        <w:textAlignment w:val="auto"/>
      </w:pPr>
      <w:r>
        <w:rPr>
          <w:rFonts w:hint="eastAsia"/>
        </w:rPr>
        <w:t>本预案由江门市生态环境局</w:t>
      </w:r>
      <w:r>
        <w:rPr>
          <w:rFonts w:hint="eastAsia"/>
          <w:lang w:eastAsia="zh-CN"/>
        </w:rPr>
        <w:t>蓬江</w:t>
      </w:r>
      <w:r>
        <w:rPr>
          <w:rFonts w:hint="eastAsia"/>
        </w:rPr>
        <w:t>分局负责</w:t>
      </w:r>
      <w:r>
        <w:rPr>
          <w:rFonts w:hint="eastAsia"/>
          <w:lang w:val="en-US" w:eastAsia="zh-CN"/>
        </w:rPr>
        <w:t>修订、</w:t>
      </w:r>
      <w:r>
        <w:rPr>
          <w:rFonts w:hint="eastAsia"/>
        </w:rPr>
        <w:t>解释。</w:t>
      </w:r>
    </w:p>
    <w:p>
      <w:pPr>
        <w:pStyle w:val="2"/>
        <w:pageBreakBefore w:val="0"/>
        <w:widowControl w:val="0"/>
        <w:kinsoku/>
        <w:wordWrap/>
        <w:overflowPunct/>
        <w:topLinePunct w:val="0"/>
        <w:autoSpaceDE/>
        <w:autoSpaceDN/>
        <w:bidi w:val="0"/>
        <w:spacing w:line="560" w:lineRule="exact"/>
        <w:textAlignment w:val="auto"/>
      </w:pPr>
      <w:bookmarkStart w:id="257" w:name="_Toc21768191"/>
      <w:bookmarkStart w:id="258" w:name="_Toc177"/>
      <w:bookmarkStart w:id="259" w:name="_Toc27240456"/>
      <w:bookmarkStart w:id="260" w:name="_Toc29125"/>
      <w:bookmarkStart w:id="261" w:name="_Toc27240383"/>
      <w:bookmarkStart w:id="262" w:name="_Toc453871159"/>
      <w:r>
        <w:t xml:space="preserve">8.2 </w:t>
      </w:r>
      <w:r>
        <w:rPr>
          <w:rFonts w:hint="eastAsia"/>
        </w:rPr>
        <w:t>预案实施时间</w:t>
      </w:r>
      <w:bookmarkEnd w:id="257"/>
      <w:bookmarkEnd w:id="258"/>
      <w:bookmarkEnd w:id="259"/>
      <w:bookmarkEnd w:id="260"/>
      <w:bookmarkEnd w:id="261"/>
      <w:bookmarkEnd w:id="262"/>
    </w:p>
    <w:p>
      <w:pPr>
        <w:pageBreakBefore w:val="0"/>
        <w:widowControl w:val="0"/>
        <w:kinsoku/>
        <w:wordWrap/>
        <w:overflowPunct/>
        <w:topLinePunct w:val="0"/>
        <w:autoSpaceDE/>
        <w:autoSpaceDN/>
        <w:bidi w:val="0"/>
        <w:spacing w:line="560" w:lineRule="exact"/>
        <w:textAlignment w:val="auto"/>
      </w:pPr>
      <w:r>
        <w:rPr>
          <w:rFonts w:hint="eastAsia"/>
        </w:rPr>
        <w:t>本预案自印发之日起实施。</w:t>
      </w:r>
    </w:p>
    <w:p>
      <w:pPr>
        <w:pStyle w:val="2"/>
        <w:pageBreakBefore w:val="0"/>
        <w:widowControl w:val="0"/>
        <w:kinsoku/>
        <w:wordWrap/>
        <w:overflowPunct/>
        <w:topLinePunct w:val="0"/>
        <w:autoSpaceDE/>
        <w:autoSpaceDN/>
        <w:bidi w:val="0"/>
        <w:spacing w:line="560" w:lineRule="exact"/>
        <w:textAlignment w:val="auto"/>
      </w:pPr>
      <w:bookmarkStart w:id="263" w:name="_Toc31368"/>
      <w:bookmarkStart w:id="264" w:name="_Toc27240457"/>
      <w:bookmarkStart w:id="265" w:name="_Toc27240384"/>
      <w:bookmarkStart w:id="266" w:name="_Toc26875"/>
      <w:bookmarkStart w:id="267" w:name="_Toc21768192"/>
      <w:r>
        <w:t xml:space="preserve">8.3 </w:t>
      </w:r>
      <w:r>
        <w:rPr>
          <w:rFonts w:hint="eastAsia"/>
        </w:rPr>
        <w:t>术语及定义</w:t>
      </w:r>
      <w:bookmarkEnd w:id="263"/>
      <w:bookmarkEnd w:id="264"/>
      <w:bookmarkEnd w:id="265"/>
      <w:bookmarkEnd w:id="266"/>
      <w:bookmarkEnd w:id="267"/>
    </w:p>
    <w:p>
      <w:pPr>
        <w:pageBreakBefore w:val="0"/>
        <w:widowControl w:val="0"/>
        <w:kinsoku/>
        <w:wordWrap/>
        <w:overflowPunct/>
        <w:topLinePunct w:val="0"/>
        <w:autoSpaceDE/>
        <w:autoSpaceDN/>
        <w:bidi w:val="0"/>
        <w:spacing w:line="560" w:lineRule="exact"/>
        <w:textAlignment w:val="auto"/>
      </w:pPr>
      <w:r>
        <w:rPr>
          <w:rFonts w:hint="eastAsia"/>
        </w:rPr>
        <w:t>（</w:t>
      </w:r>
      <w:r>
        <w:t>1</w:t>
      </w:r>
      <w:r>
        <w:rPr>
          <w:rFonts w:hint="eastAsia"/>
        </w:rPr>
        <w:t>）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pageBreakBefore w:val="0"/>
        <w:widowControl w:val="0"/>
        <w:kinsoku/>
        <w:wordWrap/>
        <w:overflowPunct/>
        <w:topLinePunct w:val="0"/>
        <w:autoSpaceDE/>
        <w:autoSpaceDN/>
        <w:bidi w:val="0"/>
        <w:spacing w:line="560" w:lineRule="exact"/>
        <w:textAlignment w:val="auto"/>
      </w:pPr>
      <w:r>
        <w:rPr>
          <w:rFonts w:hint="eastAsia"/>
        </w:rPr>
        <w:t>（</w:t>
      </w:r>
      <w:r>
        <w:t>2</w:t>
      </w:r>
      <w:r>
        <w:rPr>
          <w:rFonts w:hint="eastAsia"/>
        </w:rPr>
        <w:t>）环境应急：针对可能或</w:t>
      </w:r>
      <w:r>
        <w:rPr>
          <w:rFonts w:hint="eastAsia"/>
          <w:highlight w:val="none"/>
        </w:rPr>
        <w:t>已</w:t>
      </w:r>
      <w:r>
        <w:rPr>
          <w:rFonts w:hint="eastAsia"/>
        </w:rPr>
        <w:t>发生的突发环境事件需要立即采取某些超出正常工作程序的行动，以避免事件发生或减轻事件后果的状态，也称为紧急状态；同时也泛指立即采取超出正常工作程序的行动。</w:t>
      </w:r>
    </w:p>
    <w:p>
      <w:pPr>
        <w:pageBreakBefore w:val="0"/>
        <w:widowControl w:val="0"/>
        <w:kinsoku/>
        <w:wordWrap/>
        <w:overflowPunct/>
        <w:topLinePunct w:val="0"/>
        <w:autoSpaceDE/>
        <w:autoSpaceDN/>
        <w:bidi w:val="0"/>
        <w:spacing w:line="560" w:lineRule="exact"/>
        <w:textAlignment w:val="auto"/>
      </w:pPr>
      <w:r>
        <w:rPr>
          <w:rFonts w:hint="eastAsia"/>
        </w:rPr>
        <w:t>（</w:t>
      </w:r>
      <w:r>
        <w:t>3</w:t>
      </w:r>
      <w:r>
        <w:rPr>
          <w:rFonts w:hint="eastAsia"/>
        </w:rPr>
        <w:t>）泄漏处理：泄漏处理是指对危险化学品、危险废物、放射性物质、有毒气体等污染源因事件发生泄漏时所采取的应急处置措施。泄漏处理要及时、得当，避免重大事件的发生。泄漏处理一般分为泄漏源控制和泄漏物处置两部分。</w:t>
      </w:r>
    </w:p>
    <w:p>
      <w:pPr>
        <w:pageBreakBefore w:val="0"/>
        <w:widowControl w:val="0"/>
        <w:kinsoku/>
        <w:wordWrap/>
        <w:overflowPunct/>
        <w:topLinePunct w:val="0"/>
        <w:autoSpaceDE/>
        <w:autoSpaceDN/>
        <w:bidi w:val="0"/>
        <w:spacing w:line="560" w:lineRule="exact"/>
        <w:textAlignment w:val="auto"/>
      </w:pPr>
      <w:r>
        <w:rPr>
          <w:rFonts w:hint="eastAsia"/>
        </w:rPr>
        <w:t>（</w:t>
      </w:r>
      <w:r>
        <w:t>4</w:t>
      </w:r>
      <w:r>
        <w:rPr>
          <w:rFonts w:hint="eastAsia"/>
        </w:rPr>
        <w:t>）应急监测：环境应急情况下</w:t>
      </w:r>
      <w:r>
        <w:rPr>
          <w:rFonts w:hint="eastAsia"/>
          <w:lang w:eastAsia="zh-CN"/>
        </w:rPr>
        <w:t>，</w:t>
      </w:r>
      <w:r>
        <w:rPr>
          <w:rFonts w:hint="eastAsia"/>
        </w:rPr>
        <w:t>为发现和查明环境污染情况和污染范围而进行的环境监测。包括定点监测和动态监测。</w:t>
      </w:r>
    </w:p>
    <w:p>
      <w:pPr>
        <w:pageBreakBefore w:val="0"/>
        <w:widowControl w:val="0"/>
        <w:kinsoku/>
        <w:wordWrap/>
        <w:overflowPunct/>
        <w:topLinePunct w:val="0"/>
        <w:autoSpaceDE/>
        <w:autoSpaceDN/>
        <w:bidi w:val="0"/>
        <w:spacing w:line="560" w:lineRule="exact"/>
        <w:textAlignment w:val="auto"/>
        <w:rPr>
          <w:rFonts w:hint="eastAsia"/>
        </w:rPr>
      </w:pPr>
      <w:r>
        <w:rPr>
          <w:rFonts w:hint="eastAsia"/>
        </w:rPr>
        <w:t>（</w:t>
      </w:r>
      <w:r>
        <w:t>5</w:t>
      </w:r>
      <w:r>
        <w:rPr>
          <w:rFonts w:hint="eastAsia"/>
        </w:rPr>
        <w:t>）应急响应：指环境污染事故发生后，有关组织或人员采取的应急行动。</w:t>
      </w:r>
    </w:p>
    <w:p>
      <w:pPr>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rPr>
        <w:t>（</w:t>
      </w:r>
      <w:r>
        <w:rPr>
          <w:rFonts w:hint="eastAsia"/>
          <w:lang w:val="en-US" w:eastAsia="zh-CN"/>
        </w:rPr>
        <w:t>6</w:t>
      </w:r>
      <w:r>
        <w:rPr>
          <w:rFonts w:hint="eastAsia"/>
        </w:rPr>
        <w:t>）应急救援：指环境污染事故发生时，采取的消除</w:t>
      </w:r>
      <w:r>
        <w:rPr>
          <w:rFonts w:hint="eastAsia"/>
          <w:lang w:eastAsia="zh-CN"/>
        </w:rPr>
        <w:t>、</w:t>
      </w:r>
      <w:r>
        <w:rPr>
          <w:rFonts w:hint="eastAsia"/>
        </w:rPr>
        <w:t>减少事故危害和防止事故恶化，最大限度降低事故损失的措施</w:t>
      </w:r>
      <w:bookmarkStart w:id="268" w:name="_Toc22151482"/>
      <w:bookmarkStart w:id="269" w:name="_Toc511915834"/>
      <w:bookmarkStart w:id="270" w:name="_Toc514058433"/>
      <w:r>
        <w:rPr>
          <w:rFonts w:hint="eastAsia"/>
          <w:lang w:eastAsia="zh-CN"/>
        </w:rPr>
        <w:t>。</w:t>
      </w:r>
    </w:p>
    <w:p>
      <w:pPr>
        <w:pStyle w:val="2"/>
        <w:rPr>
          <w:rFonts w:hint="eastAsia"/>
          <w:lang w:eastAsia="zh-CN"/>
        </w:rPr>
      </w:pPr>
    </w:p>
    <w:bookmarkEnd w:id="268"/>
    <w:bookmarkEnd w:id="269"/>
    <w:bookmarkEnd w:id="270"/>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eastAsia="仿宋_GB2312"/>
          <w:lang w:eastAsia="zh-CN"/>
        </w:rPr>
      </w:pPr>
    </w:p>
    <w:sectPr>
      <w:footerReference r:id="rId10" w:type="default"/>
      <w:pgSz w:w="11906" w:h="16838"/>
      <w:pgMar w:top="1531" w:right="1588" w:bottom="204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33</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left="-6" w:leftChars="-2" w:firstLine="114" w:firstLineChars="41"/>
      <w:jc w:val="center"/>
    </w:pPr>
    <w:r>
      <w:rPr>
        <w:rFonts w:hint="eastAsia"/>
      </w:rPr>
      <w:t>江门市生态环境局</w:t>
    </w:r>
    <w:r>
      <w:rPr>
        <w:rFonts w:hint="eastAsia"/>
        <w:lang w:eastAsia="zh-CN"/>
      </w:rPr>
      <w:t>蓬江</w:t>
    </w:r>
    <w:r>
      <w:rPr>
        <w:rFonts w:hint="eastAsia"/>
      </w:rPr>
      <w:t>分局突发环境事件应急预案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6FF7D"/>
    <w:multiLevelType w:val="singleLevel"/>
    <w:tmpl w:val="8936FF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63E2F"/>
    <w:rsid w:val="110B7F9E"/>
    <w:rsid w:val="121A3E4B"/>
    <w:rsid w:val="12A61F3E"/>
    <w:rsid w:val="13043501"/>
    <w:rsid w:val="298C4D18"/>
    <w:rsid w:val="302303CA"/>
    <w:rsid w:val="31CB2520"/>
    <w:rsid w:val="38D974C5"/>
    <w:rsid w:val="3A1A5C3B"/>
    <w:rsid w:val="3CFD756B"/>
    <w:rsid w:val="41654050"/>
    <w:rsid w:val="42BF6009"/>
    <w:rsid w:val="4C6E4696"/>
    <w:rsid w:val="52441E59"/>
    <w:rsid w:val="56C63E2F"/>
    <w:rsid w:val="5BF80780"/>
    <w:rsid w:val="5C7B5DAF"/>
    <w:rsid w:val="6BDE73E0"/>
    <w:rsid w:val="74FC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440" w:firstLineChars="200"/>
      <w:jc w:val="both"/>
    </w:pPr>
    <w:rPr>
      <w:rFonts w:eastAsia="仿宋_GB2312" w:asciiTheme="minorAscii" w:hAnsiTheme="minorAscii" w:cstheme="minorBidi"/>
      <w:kern w:val="2"/>
      <w:sz w:val="28"/>
      <w:szCs w:val="22"/>
      <w:lang w:val="en-US" w:eastAsia="zh-CN" w:bidi="ar-SA"/>
    </w:rPr>
  </w:style>
  <w:style w:type="paragraph" w:styleId="3">
    <w:name w:val="heading 2"/>
    <w:basedOn w:val="1"/>
    <w:next w:val="1"/>
    <w:unhideWhenUsed/>
    <w:qFormat/>
    <w:uiPriority w:val="0"/>
    <w:pPr>
      <w:keepNext/>
      <w:keepLines/>
      <w:spacing w:before="100" w:beforeAutospacing="0" w:after="100" w:afterAutospacing="0" w:line="240" w:lineRule="auto"/>
      <w:ind w:firstLine="880" w:firstLineChars="200"/>
      <w:jc w:val="left"/>
      <w:outlineLvl w:val="1"/>
    </w:pPr>
    <w:rPr>
      <w:rFonts w:ascii="Arial" w:hAnsi="Arial" w:eastAsia="仿宋_GB2312"/>
      <w:b/>
      <w:sz w:val="30"/>
    </w:rPr>
  </w:style>
  <w:style w:type="paragraph" w:styleId="2">
    <w:name w:val="heading 3"/>
    <w:basedOn w:val="1"/>
    <w:next w:val="1"/>
    <w:unhideWhenUsed/>
    <w:qFormat/>
    <w:uiPriority w:val="0"/>
    <w:pPr>
      <w:keepNext/>
      <w:keepLines/>
      <w:spacing w:before="100" w:beforeLines="0" w:beforeAutospacing="0" w:after="60" w:afterLines="0" w:afterAutospacing="0" w:line="413" w:lineRule="auto"/>
      <w:ind w:firstLine="1440" w:firstLineChars="200"/>
      <w:jc w:val="left"/>
      <w:outlineLvl w:val="2"/>
    </w:pPr>
    <w:rPr>
      <w:rFonts w:eastAsia="仿宋_GB2312" w:asciiTheme="minorAscii" w:hAnsiTheme="minorAscii"/>
      <w:b/>
      <w:sz w:val="28"/>
    </w:rPr>
  </w:style>
  <w:style w:type="paragraph" w:styleId="4">
    <w:name w:val="heading 4"/>
    <w:basedOn w:val="1"/>
    <w:next w:val="1"/>
    <w:unhideWhenUsed/>
    <w:qFormat/>
    <w:uiPriority w:val="0"/>
    <w:pPr>
      <w:keepNext/>
      <w:keepLines/>
      <w:spacing w:before="40" w:beforeLines="0" w:beforeAutospacing="0" w:after="40" w:afterLines="0" w:afterAutospacing="0" w:line="372" w:lineRule="auto"/>
      <w:jc w:val="left"/>
      <w:outlineLvl w:val="3"/>
    </w:pPr>
    <w:rPr>
      <w:rFonts w:ascii="Arial" w:hAnsi="Arial" w:eastAsia="仿宋_GB2312"/>
      <w:b/>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39"/>
    <w:pPr>
      <w:ind w:left="420"/>
      <w:jc w:val="left"/>
    </w:pPr>
    <w:rPr>
      <w:i/>
      <w:iCs/>
      <w:sz w:val="20"/>
      <w:szCs w:val="20"/>
    </w:rPr>
  </w:style>
  <w:style w:type="paragraph" w:styleId="8">
    <w:name w:val="footer"/>
    <w:basedOn w:val="1"/>
    <w:qFormat/>
    <w:uiPriority w:val="0"/>
    <w:pPr>
      <w:tabs>
        <w:tab w:val="center" w:pos="4153"/>
        <w:tab w:val="right" w:pos="8306"/>
      </w:tabs>
      <w:snapToGrid w:val="0"/>
      <w:ind w:firstLine="200" w:firstLineChars="200"/>
      <w:jc w:val="left"/>
    </w:pPr>
    <w:rPr>
      <w:rFonts w:ascii="仿宋_GB2312" w:hAnsi="仿宋_GB2312" w:eastAsia="仿宋_GB2312"/>
      <w:sz w:val="18"/>
      <w:szCs w:val="18"/>
    </w:rPr>
  </w:style>
  <w:style w:type="paragraph" w:styleId="9">
    <w:name w:val="header"/>
    <w:basedOn w:val="1"/>
    <w:qFormat/>
    <w:uiPriority w:val="99"/>
    <w:pPr>
      <w:pBdr>
        <w:bottom w:val="single" w:color="auto" w:sz="6" w:space="1"/>
      </w:pBdr>
      <w:tabs>
        <w:tab w:val="center" w:pos="4153"/>
        <w:tab w:val="right" w:pos="8306"/>
      </w:tabs>
      <w:snapToGrid w:val="0"/>
      <w:ind w:firstLine="200" w:firstLineChars="200"/>
      <w:jc w:val="center"/>
    </w:pPr>
    <w:rPr>
      <w:rFonts w:ascii="仿宋_GB2312" w:hAnsi="仿宋_GB2312" w:eastAsia="仿宋_GB2312"/>
      <w:sz w:val="18"/>
      <w:szCs w:val="18"/>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ind w:left="210"/>
      <w:jc w:val="left"/>
    </w:pPr>
    <w:rPr>
      <w:smallCaps/>
      <w:sz w:val="20"/>
      <w:szCs w:val="20"/>
    </w:rPr>
  </w:style>
  <w:style w:type="character" w:styleId="14">
    <w:name w:val="Hyperlink"/>
    <w:qFormat/>
    <w:uiPriority w:val="99"/>
    <w:rPr>
      <w:color w:val="0000FF"/>
      <w:u w:val="single"/>
    </w:rPr>
  </w:style>
  <w:style w:type="table" w:customStyle="1" w:styleId="15">
    <w:name w:val="网格型1"/>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2020-07-28T02:51:00Z</dcterms:created>
  <dc:creator>初夏～奋斗</dc:creator>
  <cp:lastModifiedBy>古胜传</cp:lastModifiedBy>
  <cp:lastPrinted>2020-11-13T09:18:00Z</cp:lastPrinted>
  <dcterms:modified xsi:type="dcterms:W3CDTF">2020-11-24T09:04:23Z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