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hint="eastAsia" w:ascii="仿宋_GB2312" w:hAnsi="宋体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江门市城市管理和综合执法局关于废止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《关于印发江门市区户外公益广告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管理暂行规定的通知》的通知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（送审稿）</w:t>
      </w:r>
    </w:p>
    <w:p>
      <w:pPr>
        <w:spacing w:line="560" w:lineRule="exact"/>
        <w:rPr>
          <w:rFonts w:ascii="微软雅黑" w:hAnsi="微软雅黑" w:eastAsia="微软雅黑" w:cs="宋体"/>
          <w:color w:val="42424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为贯彻落实《江门市涉及营商环境行政规范性文件清理工作方案》有关要求，我局对本部门（牵头）制定的部门规范性文件进行了全面清理。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经过清理，现决定：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《关于印发江门市区户外公益广告管理暂行规定的通知》予以废止。（详见附件）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本通知自2020年XX月XX日起施行。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附件：决定废止的部门规范性文件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contextualSpacing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江门市城市管理和综合执法局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right="640"/>
        <w:contextualSpacing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2020年11月23日 </w:t>
      </w:r>
    </w:p>
    <w:p>
      <w:pPr>
        <w:adjustRightInd w:val="0"/>
        <w:ind w:right="640"/>
        <w:contextualSpacing/>
        <w:jc w:val="right"/>
        <w:rPr>
          <w:rFonts w:ascii="仿宋" w:hAnsi="仿宋" w:eastAsia="仿宋"/>
          <w:sz w:val="32"/>
          <w:szCs w:val="32"/>
        </w:rPr>
      </w:pPr>
    </w:p>
    <w:p>
      <w:pPr>
        <w:adjustRightInd w:val="0"/>
        <w:ind w:right="640"/>
        <w:contextualSpacing/>
        <w:jc w:val="right"/>
        <w:rPr>
          <w:rFonts w:ascii="仿宋" w:hAnsi="仿宋" w:eastAsia="仿宋"/>
          <w:sz w:val="32"/>
          <w:szCs w:val="32"/>
        </w:rPr>
      </w:pPr>
    </w:p>
    <w:p>
      <w:pPr>
        <w:adjustRightInd w:val="0"/>
        <w:ind w:right="640"/>
        <w:contextualSpacing/>
        <w:jc w:val="both"/>
        <w:rPr>
          <w:rFonts w:ascii="仿宋" w:hAnsi="仿宋" w:eastAsia="仿宋"/>
          <w:sz w:val="32"/>
          <w:szCs w:val="32"/>
        </w:rPr>
      </w:pPr>
    </w:p>
    <w:p>
      <w:pPr>
        <w:adjustRightInd w:val="0"/>
        <w:contextualSpacing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contextualSpacing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决定废止的部门规范性文件</w:t>
      </w:r>
    </w:p>
    <w:p>
      <w:pPr>
        <w:adjustRightInd w:val="0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625"/>
        <w:gridCol w:w="1336"/>
        <w:gridCol w:w="1672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adjustRightInd w:val="0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625" w:type="dxa"/>
            <w:shd w:val="clear" w:color="auto" w:fill="auto"/>
          </w:tcPr>
          <w:p>
            <w:pPr>
              <w:adjustRightInd w:val="0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文件名称</w:t>
            </w:r>
          </w:p>
        </w:tc>
        <w:tc>
          <w:tcPr>
            <w:tcW w:w="1336" w:type="dxa"/>
            <w:shd w:val="clear" w:color="auto" w:fill="auto"/>
          </w:tcPr>
          <w:p>
            <w:pPr>
              <w:adjustRightInd w:val="0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文号</w:t>
            </w:r>
          </w:p>
        </w:tc>
        <w:tc>
          <w:tcPr>
            <w:tcW w:w="1672" w:type="dxa"/>
            <w:shd w:val="clear" w:color="auto" w:fill="auto"/>
          </w:tcPr>
          <w:p>
            <w:pPr>
              <w:adjustRightInd w:val="0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公布日期</w:t>
            </w:r>
          </w:p>
        </w:tc>
        <w:tc>
          <w:tcPr>
            <w:tcW w:w="1672" w:type="dxa"/>
            <w:shd w:val="clear" w:color="auto" w:fill="auto"/>
          </w:tcPr>
          <w:p>
            <w:pPr>
              <w:adjustRightInd w:val="0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adjustRightInd w:val="0"/>
              <w:contextualSpacing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《关于印发江门市区户外公益广告管理暂行规定的通知》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adjustRightInd w:val="0"/>
              <w:contextualSpacing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江城管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〔2013〕292号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adjustRightInd w:val="0"/>
              <w:contextualSpacing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2013年9月18日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已被新的法律、法规、规章、其他文件涵盖或替代。</w:t>
            </w:r>
          </w:p>
        </w:tc>
      </w:tr>
    </w:tbl>
    <w:p>
      <w:pPr>
        <w:adjustRightInd w:val="0"/>
        <w:contextualSpacing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C"/>
    <w:rsid w:val="00176BAC"/>
    <w:rsid w:val="00232901"/>
    <w:rsid w:val="0024168C"/>
    <w:rsid w:val="00514279"/>
    <w:rsid w:val="007D2C52"/>
    <w:rsid w:val="00973F77"/>
    <w:rsid w:val="00EA03E9"/>
    <w:rsid w:val="00F81C19"/>
    <w:rsid w:val="00FE6EEC"/>
    <w:rsid w:val="2E8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306</Characters>
  <Lines>2</Lines>
  <Paragraphs>1</Paragraphs>
  <TotalTime>31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2020-09-17T02:43:00Z</dcterms:created>
  <dc:creator>高洁</dc:creator>
  <cp:lastModifiedBy>Hy.Y。</cp:lastModifiedBy>
  <cp:lastPrinted>2020-09-17T03:21:00Z</cp:lastPrinted>
  <dcterms:modified xsi:type="dcterms:W3CDTF">2020-11-26T03:02:18Z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