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89" w:rsidRPr="00B42289" w:rsidRDefault="00B42289" w:rsidP="00B42289">
      <w:pPr>
        <w:jc w:val="left"/>
        <w:rPr>
          <w:rFonts w:ascii="仿宋_GB2312" w:eastAsia="仿宋_GB2312"/>
          <w:sz w:val="30"/>
          <w:szCs w:val="30"/>
        </w:rPr>
      </w:pPr>
      <w:r w:rsidRPr="00B42289">
        <w:rPr>
          <w:rFonts w:ascii="仿宋_GB2312" w:eastAsia="仿宋_GB2312" w:hint="eastAsia"/>
          <w:sz w:val="30"/>
          <w:szCs w:val="30"/>
        </w:rPr>
        <w:t>附件2</w:t>
      </w:r>
    </w:p>
    <w:p w:rsidR="00DD1AA0" w:rsidRDefault="00935A89" w:rsidP="00DD1AA0">
      <w:pPr>
        <w:jc w:val="center"/>
        <w:rPr>
          <w:rFonts w:ascii="方正小标宋简体" w:eastAsia="方正小标宋简体"/>
          <w:sz w:val="44"/>
          <w:szCs w:val="44"/>
        </w:rPr>
      </w:pPr>
      <w:r>
        <w:rPr>
          <w:rFonts w:ascii="方正小标宋简体" w:eastAsia="方正小标宋简体" w:hint="eastAsia"/>
          <w:sz w:val="44"/>
          <w:szCs w:val="44"/>
        </w:rPr>
        <w:t>开标</w:t>
      </w:r>
      <w:bookmarkStart w:id="0" w:name="_GoBack"/>
      <w:bookmarkEnd w:id="0"/>
      <w:r w:rsidR="00DD1AA0">
        <w:rPr>
          <w:rFonts w:ascii="方正小标宋简体" w:eastAsia="方正小标宋简体" w:hint="eastAsia"/>
          <w:sz w:val="44"/>
          <w:szCs w:val="44"/>
        </w:rPr>
        <w:t>一览表</w:t>
      </w:r>
    </w:p>
    <w:p w:rsidR="00DD1AA0" w:rsidRDefault="00DD1AA0" w:rsidP="00DD1AA0">
      <w:pPr>
        <w:jc w:val="center"/>
        <w:rPr>
          <w:rFonts w:ascii="方正小标宋简体" w:eastAsia="方正小标宋简体"/>
          <w:sz w:val="44"/>
          <w:szCs w:val="44"/>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992"/>
        <w:gridCol w:w="1701"/>
        <w:gridCol w:w="1560"/>
        <w:gridCol w:w="3259"/>
        <w:gridCol w:w="1560"/>
      </w:tblGrid>
      <w:tr w:rsidR="00DD1AA0" w:rsidTr="005504F6">
        <w:trPr>
          <w:trHeight w:val="822"/>
          <w:jc w:val="center"/>
        </w:trPr>
        <w:tc>
          <w:tcPr>
            <w:tcW w:w="1050" w:type="dxa"/>
            <w:vAlign w:val="center"/>
          </w:tcPr>
          <w:p w:rsidR="00DD1AA0" w:rsidRDefault="00DD1AA0" w:rsidP="005504F6">
            <w:pPr>
              <w:autoSpaceDE w:val="0"/>
              <w:autoSpaceDN w:val="0"/>
              <w:spacing w:line="600" w:lineRule="exact"/>
              <w:jc w:val="center"/>
              <w:textAlignment w:val="bottom"/>
              <w:rPr>
                <w:rFonts w:ascii="仿宋_GB2312" w:eastAsia="仿宋_GB2312" w:hAnsi="宋体"/>
                <w:b/>
                <w:sz w:val="28"/>
                <w:szCs w:val="28"/>
              </w:rPr>
            </w:pPr>
            <w:r>
              <w:rPr>
                <w:rFonts w:ascii="仿宋_GB2312" w:eastAsia="仿宋_GB2312" w:hAnsi="宋体" w:hint="eastAsia"/>
                <w:b/>
                <w:sz w:val="28"/>
                <w:szCs w:val="28"/>
              </w:rPr>
              <w:t>项目</w:t>
            </w:r>
          </w:p>
        </w:tc>
        <w:tc>
          <w:tcPr>
            <w:tcW w:w="992" w:type="dxa"/>
            <w:vAlign w:val="center"/>
          </w:tcPr>
          <w:p w:rsidR="00DD1AA0" w:rsidRDefault="00DD1AA0" w:rsidP="005504F6">
            <w:pPr>
              <w:autoSpaceDE w:val="0"/>
              <w:autoSpaceDN w:val="0"/>
              <w:spacing w:line="600" w:lineRule="exact"/>
              <w:jc w:val="center"/>
              <w:textAlignment w:val="bottom"/>
              <w:rPr>
                <w:rFonts w:ascii="仿宋_GB2312" w:eastAsia="仿宋_GB2312" w:hAnsi="宋体"/>
                <w:b/>
                <w:sz w:val="28"/>
                <w:szCs w:val="28"/>
              </w:rPr>
            </w:pPr>
            <w:r>
              <w:rPr>
                <w:rFonts w:ascii="仿宋_GB2312" w:eastAsia="仿宋_GB2312" w:hAnsi="宋体" w:hint="eastAsia"/>
                <w:b/>
                <w:sz w:val="28"/>
                <w:szCs w:val="28"/>
              </w:rPr>
              <w:t>存放</w:t>
            </w:r>
          </w:p>
          <w:p w:rsidR="00DD1AA0" w:rsidRDefault="00DD1AA0" w:rsidP="005504F6">
            <w:pPr>
              <w:autoSpaceDE w:val="0"/>
              <w:autoSpaceDN w:val="0"/>
              <w:spacing w:line="600" w:lineRule="exact"/>
              <w:jc w:val="center"/>
              <w:textAlignment w:val="bottom"/>
              <w:rPr>
                <w:rFonts w:ascii="仿宋_GB2312" w:eastAsia="仿宋_GB2312" w:hAnsi="宋体"/>
                <w:b/>
                <w:sz w:val="28"/>
                <w:szCs w:val="28"/>
              </w:rPr>
            </w:pPr>
            <w:r>
              <w:rPr>
                <w:rFonts w:ascii="仿宋_GB2312" w:eastAsia="仿宋_GB2312" w:hAnsi="宋体" w:hint="eastAsia"/>
                <w:b/>
                <w:sz w:val="28"/>
                <w:szCs w:val="28"/>
              </w:rPr>
              <w:t>期限</w:t>
            </w:r>
          </w:p>
        </w:tc>
        <w:tc>
          <w:tcPr>
            <w:tcW w:w="1701" w:type="dxa"/>
            <w:vAlign w:val="center"/>
          </w:tcPr>
          <w:p w:rsidR="00DD1AA0" w:rsidRDefault="00DD1AA0" w:rsidP="005504F6">
            <w:pPr>
              <w:autoSpaceDE w:val="0"/>
              <w:autoSpaceDN w:val="0"/>
              <w:spacing w:line="600" w:lineRule="exact"/>
              <w:jc w:val="center"/>
              <w:textAlignment w:val="bottom"/>
              <w:rPr>
                <w:rFonts w:ascii="仿宋_GB2312" w:eastAsia="仿宋_GB2312" w:hAnsi="宋体"/>
                <w:b/>
                <w:sz w:val="28"/>
                <w:szCs w:val="28"/>
              </w:rPr>
            </w:pPr>
            <w:r>
              <w:rPr>
                <w:rFonts w:ascii="仿宋_GB2312" w:eastAsia="仿宋_GB2312" w:hAnsi="宋体" w:hint="eastAsia"/>
                <w:b/>
                <w:sz w:val="28"/>
                <w:szCs w:val="28"/>
              </w:rPr>
              <w:t>存款利率</w:t>
            </w:r>
          </w:p>
        </w:tc>
        <w:tc>
          <w:tcPr>
            <w:tcW w:w="1560" w:type="dxa"/>
            <w:vAlign w:val="center"/>
          </w:tcPr>
          <w:p w:rsidR="00DD1AA0" w:rsidRPr="00972D63" w:rsidRDefault="00DD1AA0" w:rsidP="005504F6">
            <w:pPr>
              <w:autoSpaceDE w:val="0"/>
              <w:autoSpaceDN w:val="0"/>
              <w:spacing w:line="600" w:lineRule="exact"/>
              <w:jc w:val="center"/>
              <w:textAlignment w:val="bottom"/>
              <w:rPr>
                <w:rFonts w:ascii="仿宋_GB2312" w:eastAsia="仿宋_GB2312" w:hAnsi="宋体"/>
                <w:b/>
                <w:color w:val="000000" w:themeColor="text1"/>
                <w:sz w:val="28"/>
                <w:szCs w:val="28"/>
              </w:rPr>
            </w:pPr>
            <w:r w:rsidRPr="00972D63">
              <w:rPr>
                <w:rFonts w:ascii="仿宋_GB2312" w:eastAsia="仿宋_GB2312" w:hAnsi="宋体" w:hint="eastAsia"/>
                <w:b/>
                <w:color w:val="000000" w:themeColor="text1"/>
                <w:sz w:val="28"/>
                <w:szCs w:val="28"/>
              </w:rPr>
              <w:t>2019年归集业务考核得分</w:t>
            </w:r>
          </w:p>
        </w:tc>
        <w:tc>
          <w:tcPr>
            <w:tcW w:w="3259" w:type="dxa"/>
            <w:vAlign w:val="center"/>
          </w:tcPr>
          <w:p w:rsidR="00DD1AA0" w:rsidRPr="00972D63" w:rsidRDefault="00DD1AA0" w:rsidP="005504F6">
            <w:pPr>
              <w:autoSpaceDE w:val="0"/>
              <w:autoSpaceDN w:val="0"/>
              <w:spacing w:line="600" w:lineRule="exact"/>
              <w:jc w:val="center"/>
              <w:textAlignment w:val="bottom"/>
              <w:rPr>
                <w:rFonts w:ascii="仿宋_GB2312" w:eastAsia="仿宋_GB2312" w:hAnsi="宋体"/>
                <w:b/>
                <w:color w:val="000000" w:themeColor="text1"/>
                <w:sz w:val="28"/>
                <w:szCs w:val="28"/>
              </w:rPr>
            </w:pPr>
            <w:r w:rsidRPr="00972D63">
              <w:rPr>
                <w:rFonts w:ascii="仿宋_GB2312" w:eastAsia="仿宋_GB2312" w:hAnsi="宋体"/>
                <w:b/>
                <w:color w:val="000000" w:themeColor="text1"/>
                <w:sz w:val="28"/>
                <w:szCs w:val="28"/>
              </w:rPr>
              <w:t>最近</w:t>
            </w:r>
            <w:r w:rsidRPr="00972D63">
              <w:rPr>
                <w:rFonts w:ascii="仿宋_GB2312" w:eastAsia="仿宋_GB2312" w:hAnsi="宋体" w:hint="eastAsia"/>
                <w:b/>
                <w:color w:val="000000" w:themeColor="text1"/>
                <w:sz w:val="28"/>
                <w:szCs w:val="28"/>
              </w:rPr>
              <w:t>3年人民银行银行业机构综合评估结果</w:t>
            </w:r>
          </w:p>
        </w:tc>
        <w:tc>
          <w:tcPr>
            <w:tcW w:w="1560" w:type="dxa"/>
            <w:vAlign w:val="center"/>
          </w:tcPr>
          <w:p w:rsidR="00DD1AA0" w:rsidRDefault="00DD1AA0" w:rsidP="005504F6">
            <w:pPr>
              <w:autoSpaceDE w:val="0"/>
              <w:autoSpaceDN w:val="0"/>
              <w:spacing w:line="600" w:lineRule="exact"/>
              <w:jc w:val="center"/>
              <w:textAlignment w:val="bottom"/>
              <w:rPr>
                <w:rFonts w:ascii="仿宋_GB2312" w:eastAsia="仿宋_GB2312" w:hAnsi="宋体"/>
                <w:b/>
                <w:sz w:val="28"/>
                <w:szCs w:val="28"/>
              </w:rPr>
            </w:pPr>
            <w:r>
              <w:rPr>
                <w:rFonts w:ascii="仿宋_GB2312" w:eastAsia="仿宋_GB2312" w:hAnsi="宋体" w:hint="eastAsia"/>
                <w:b/>
                <w:sz w:val="28"/>
                <w:szCs w:val="28"/>
              </w:rPr>
              <w:t>备注</w:t>
            </w:r>
          </w:p>
        </w:tc>
      </w:tr>
      <w:tr w:rsidR="00DD1AA0" w:rsidTr="005504F6">
        <w:trPr>
          <w:trHeight w:val="1078"/>
          <w:jc w:val="center"/>
        </w:trPr>
        <w:tc>
          <w:tcPr>
            <w:tcW w:w="1050" w:type="dxa"/>
            <w:vMerge w:val="restart"/>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r>
              <w:rPr>
                <w:rFonts w:ascii="仿宋_GB2312" w:eastAsia="仿宋_GB2312" w:hAnsi="宋体" w:hint="eastAsia"/>
                <w:sz w:val="28"/>
                <w:szCs w:val="28"/>
              </w:rPr>
              <w:t>住房公积金资金存放</w:t>
            </w:r>
          </w:p>
        </w:tc>
        <w:tc>
          <w:tcPr>
            <w:tcW w:w="992" w:type="dxa"/>
            <w:vMerge w:val="restart"/>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r>
              <w:rPr>
                <w:rFonts w:ascii="仿宋_GB2312" w:eastAsia="仿宋_GB2312" w:hAnsi="宋体" w:hint="eastAsia"/>
                <w:sz w:val="28"/>
                <w:szCs w:val="28"/>
              </w:rPr>
              <w:t>6个月</w:t>
            </w:r>
          </w:p>
        </w:tc>
        <w:tc>
          <w:tcPr>
            <w:tcW w:w="1701" w:type="dxa"/>
            <w:vMerge w:val="restart"/>
            <w:vAlign w:val="center"/>
          </w:tcPr>
          <w:p w:rsidR="00DD1AA0" w:rsidRDefault="00DD1AA0" w:rsidP="005504F6">
            <w:pPr>
              <w:autoSpaceDE w:val="0"/>
              <w:autoSpaceDN w:val="0"/>
              <w:spacing w:line="600" w:lineRule="exact"/>
              <w:textAlignment w:val="bottom"/>
              <w:rPr>
                <w:rFonts w:ascii="仿宋_GB2312" w:eastAsia="仿宋_GB2312" w:hAnsi="宋体"/>
                <w:sz w:val="28"/>
                <w:szCs w:val="28"/>
              </w:rPr>
            </w:pPr>
            <w:r>
              <w:rPr>
                <w:rFonts w:ascii="仿宋_GB2312" w:eastAsia="仿宋_GB2312" w:hAnsi="宋体" w:hint="eastAsia"/>
                <w:sz w:val="28"/>
                <w:szCs w:val="28"/>
              </w:rPr>
              <w:t>按基准利率【     】上浮</w:t>
            </w:r>
            <w:r>
              <w:rPr>
                <w:rFonts w:ascii="仿宋_GB2312" w:eastAsia="仿宋_GB2312" w:hAnsi="宋体" w:hint="eastAsia"/>
                <w:sz w:val="28"/>
                <w:szCs w:val="28"/>
                <w:u w:val="single"/>
              </w:rPr>
              <w:t xml:space="preserve">      </w:t>
            </w:r>
            <w:r>
              <w:rPr>
                <w:rFonts w:ascii="仿宋_GB2312" w:eastAsia="仿宋_GB2312" w:hAnsi="宋体" w:hint="eastAsia"/>
                <w:sz w:val="28"/>
                <w:szCs w:val="28"/>
              </w:rPr>
              <w:t>%， 上浮</w:t>
            </w:r>
            <w:proofErr w:type="gramStart"/>
            <w:r>
              <w:rPr>
                <w:rFonts w:ascii="仿宋_GB2312" w:eastAsia="仿宋_GB2312" w:hAnsi="宋体" w:hint="eastAsia"/>
                <w:sz w:val="28"/>
                <w:szCs w:val="28"/>
              </w:rPr>
              <w:t>后利率</w:t>
            </w:r>
            <w:proofErr w:type="gramEnd"/>
            <w:r>
              <w:rPr>
                <w:rFonts w:ascii="仿宋_GB2312" w:eastAsia="仿宋_GB2312" w:hAnsi="宋体" w:hint="eastAsia"/>
                <w:sz w:val="28"/>
                <w:szCs w:val="28"/>
              </w:rPr>
              <w:t>为【     】。</w:t>
            </w:r>
          </w:p>
        </w:tc>
        <w:tc>
          <w:tcPr>
            <w:tcW w:w="1560" w:type="dxa"/>
            <w:vMerge w:val="restart"/>
            <w:vAlign w:val="center"/>
          </w:tcPr>
          <w:p w:rsidR="00DD1AA0" w:rsidRPr="00972D63" w:rsidRDefault="00DD1AA0" w:rsidP="005504F6">
            <w:pPr>
              <w:autoSpaceDE w:val="0"/>
              <w:autoSpaceDN w:val="0"/>
              <w:spacing w:line="600" w:lineRule="exact"/>
              <w:textAlignment w:val="bottom"/>
              <w:rPr>
                <w:rFonts w:ascii="仿宋_GB2312" w:eastAsia="仿宋_GB2312" w:hAnsi="宋体"/>
                <w:color w:val="000000" w:themeColor="text1"/>
                <w:sz w:val="28"/>
                <w:szCs w:val="28"/>
              </w:rPr>
            </w:pPr>
            <w:r w:rsidRPr="00972D63">
              <w:rPr>
                <w:rFonts w:ascii="仿宋_GB2312" w:eastAsia="仿宋_GB2312" w:hAnsi="宋体" w:hint="eastAsia"/>
                <w:color w:val="000000" w:themeColor="text1"/>
                <w:sz w:val="28"/>
                <w:szCs w:val="28"/>
                <w:u w:val="single"/>
              </w:rPr>
              <w:t xml:space="preserve">       </w:t>
            </w:r>
            <w:r w:rsidRPr="00972D63">
              <w:rPr>
                <w:rFonts w:ascii="仿宋_GB2312" w:eastAsia="仿宋_GB2312" w:hAnsi="宋体"/>
                <w:color w:val="000000" w:themeColor="text1"/>
                <w:sz w:val="28"/>
                <w:szCs w:val="28"/>
              </w:rPr>
              <w:t>分</w:t>
            </w:r>
          </w:p>
        </w:tc>
        <w:tc>
          <w:tcPr>
            <w:tcW w:w="3259" w:type="dxa"/>
            <w:vAlign w:val="center"/>
          </w:tcPr>
          <w:p w:rsidR="00DD1AA0" w:rsidRPr="00972D63" w:rsidRDefault="00DD1AA0" w:rsidP="005504F6">
            <w:pPr>
              <w:autoSpaceDE w:val="0"/>
              <w:autoSpaceDN w:val="0"/>
              <w:spacing w:line="600" w:lineRule="exact"/>
              <w:jc w:val="left"/>
              <w:textAlignment w:val="bottom"/>
              <w:rPr>
                <w:rFonts w:ascii="仿宋_GB2312" w:eastAsia="仿宋_GB2312" w:hAnsi="宋体"/>
                <w:color w:val="000000" w:themeColor="text1"/>
                <w:sz w:val="28"/>
                <w:szCs w:val="28"/>
              </w:rPr>
            </w:pPr>
            <w:r w:rsidRPr="00972D63">
              <w:rPr>
                <w:rFonts w:ascii="仿宋_GB2312" w:eastAsia="仿宋_GB2312" w:hAnsi="宋体"/>
                <w:color w:val="000000" w:themeColor="text1"/>
                <w:sz w:val="28"/>
                <w:szCs w:val="28"/>
              </w:rPr>
              <w:t>（</w:t>
            </w:r>
            <w:r w:rsidRPr="00972D63">
              <w:rPr>
                <w:rFonts w:ascii="仿宋_GB2312" w:eastAsia="仿宋_GB2312" w:hAnsi="宋体" w:hint="eastAsia"/>
                <w:color w:val="000000" w:themeColor="text1"/>
                <w:sz w:val="28"/>
                <w:szCs w:val="28"/>
              </w:rPr>
              <w:t xml:space="preserve">2019年） </w:t>
            </w:r>
            <w:r w:rsidRPr="00972D63">
              <w:rPr>
                <w:rFonts w:ascii="仿宋_GB2312" w:eastAsia="仿宋_GB2312" w:hAnsi="宋体" w:hint="eastAsia"/>
                <w:color w:val="000000" w:themeColor="text1"/>
                <w:sz w:val="28"/>
                <w:szCs w:val="28"/>
                <w:u w:val="single"/>
              </w:rPr>
              <w:t xml:space="preserve">         </w:t>
            </w:r>
            <w:r w:rsidRPr="00972D63">
              <w:rPr>
                <w:rFonts w:ascii="仿宋_GB2312" w:eastAsia="仿宋_GB2312" w:hAnsi="宋体" w:hint="eastAsia"/>
                <w:color w:val="000000" w:themeColor="text1"/>
                <w:sz w:val="28"/>
                <w:szCs w:val="28"/>
              </w:rPr>
              <w:t xml:space="preserve">     </w:t>
            </w:r>
          </w:p>
        </w:tc>
        <w:tc>
          <w:tcPr>
            <w:tcW w:w="1560" w:type="dxa"/>
            <w:vMerge w:val="restart"/>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r>
      <w:tr w:rsidR="00DD1AA0" w:rsidTr="005504F6">
        <w:trPr>
          <w:trHeight w:val="1122"/>
          <w:jc w:val="center"/>
        </w:trPr>
        <w:tc>
          <w:tcPr>
            <w:tcW w:w="1050"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c>
          <w:tcPr>
            <w:tcW w:w="992"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c>
          <w:tcPr>
            <w:tcW w:w="1701" w:type="dxa"/>
            <w:vMerge/>
            <w:vAlign w:val="center"/>
          </w:tcPr>
          <w:p w:rsidR="00DD1AA0" w:rsidRDefault="00DD1AA0" w:rsidP="005504F6">
            <w:pPr>
              <w:autoSpaceDE w:val="0"/>
              <w:autoSpaceDN w:val="0"/>
              <w:spacing w:line="600" w:lineRule="exact"/>
              <w:textAlignment w:val="bottom"/>
              <w:rPr>
                <w:rFonts w:ascii="仿宋_GB2312" w:eastAsia="仿宋_GB2312" w:hAnsi="宋体"/>
                <w:sz w:val="28"/>
                <w:szCs w:val="28"/>
              </w:rPr>
            </w:pPr>
          </w:p>
        </w:tc>
        <w:tc>
          <w:tcPr>
            <w:tcW w:w="1560" w:type="dxa"/>
            <w:vMerge/>
          </w:tcPr>
          <w:p w:rsidR="00DD1AA0" w:rsidRPr="00972D63" w:rsidRDefault="00DD1AA0" w:rsidP="005504F6">
            <w:pPr>
              <w:autoSpaceDE w:val="0"/>
              <w:autoSpaceDN w:val="0"/>
              <w:spacing w:line="600" w:lineRule="exact"/>
              <w:jc w:val="left"/>
              <w:textAlignment w:val="bottom"/>
              <w:rPr>
                <w:rFonts w:ascii="仿宋_GB2312" w:eastAsia="仿宋_GB2312" w:hAnsi="宋体"/>
                <w:color w:val="000000" w:themeColor="text1"/>
                <w:sz w:val="28"/>
                <w:szCs w:val="28"/>
              </w:rPr>
            </w:pPr>
          </w:p>
        </w:tc>
        <w:tc>
          <w:tcPr>
            <w:tcW w:w="3259" w:type="dxa"/>
            <w:vAlign w:val="center"/>
          </w:tcPr>
          <w:p w:rsidR="00DD1AA0" w:rsidRPr="00972D63" w:rsidRDefault="00DD1AA0" w:rsidP="005504F6">
            <w:pPr>
              <w:autoSpaceDE w:val="0"/>
              <w:autoSpaceDN w:val="0"/>
              <w:spacing w:line="600" w:lineRule="exact"/>
              <w:jc w:val="left"/>
              <w:textAlignment w:val="bottom"/>
              <w:rPr>
                <w:rFonts w:ascii="仿宋_GB2312" w:eastAsia="仿宋_GB2312" w:hAnsi="宋体"/>
                <w:color w:val="000000" w:themeColor="text1"/>
                <w:sz w:val="28"/>
                <w:szCs w:val="28"/>
              </w:rPr>
            </w:pPr>
            <w:r w:rsidRPr="00972D63">
              <w:rPr>
                <w:rFonts w:ascii="仿宋_GB2312" w:eastAsia="仿宋_GB2312" w:hAnsi="宋体"/>
                <w:color w:val="000000" w:themeColor="text1"/>
                <w:sz w:val="28"/>
                <w:szCs w:val="28"/>
              </w:rPr>
              <w:t>（</w:t>
            </w:r>
            <w:r w:rsidRPr="00972D63">
              <w:rPr>
                <w:rFonts w:ascii="仿宋_GB2312" w:eastAsia="仿宋_GB2312" w:hAnsi="宋体" w:hint="eastAsia"/>
                <w:color w:val="000000" w:themeColor="text1"/>
                <w:sz w:val="28"/>
                <w:szCs w:val="28"/>
              </w:rPr>
              <w:t xml:space="preserve">2018年） </w:t>
            </w:r>
            <w:r w:rsidRPr="00972D63">
              <w:rPr>
                <w:rFonts w:ascii="仿宋_GB2312" w:eastAsia="仿宋_GB2312" w:hAnsi="宋体" w:hint="eastAsia"/>
                <w:color w:val="000000" w:themeColor="text1"/>
                <w:sz w:val="28"/>
                <w:szCs w:val="28"/>
                <w:u w:val="single"/>
              </w:rPr>
              <w:t xml:space="preserve">         </w:t>
            </w:r>
          </w:p>
        </w:tc>
        <w:tc>
          <w:tcPr>
            <w:tcW w:w="1560"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r>
      <w:tr w:rsidR="00DD1AA0" w:rsidTr="005504F6">
        <w:trPr>
          <w:trHeight w:val="1002"/>
          <w:jc w:val="center"/>
        </w:trPr>
        <w:tc>
          <w:tcPr>
            <w:tcW w:w="1050"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c>
          <w:tcPr>
            <w:tcW w:w="992"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c>
          <w:tcPr>
            <w:tcW w:w="1701" w:type="dxa"/>
            <w:vMerge/>
            <w:vAlign w:val="center"/>
          </w:tcPr>
          <w:p w:rsidR="00DD1AA0" w:rsidRDefault="00DD1AA0" w:rsidP="005504F6">
            <w:pPr>
              <w:autoSpaceDE w:val="0"/>
              <w:autoSpaceDN w:val="0"/>
              <w:spacing w:line="600" w:lineRule="exact"/>
              <w:textAlignment w:val="bottom"/>
              <w:rPr>
                <w:rFonts w:ascii="仿宋_GB2312" w:eastAsia="仿宋_GB2312" w:hAnsi="宋体"/>
                <w:sz w:val="28"/>
                <w:szCs w:val="28"/>
              </w:rPr>
            </w:pPr>
          </w:p>
        </w:tc>
        <w:tc>
          <w:tcPr>
            <w:tcW w:w="1560" w:type="dxa"/>
            <w:vMerge/>
          </w:tcPr>
          <w:p w:rsidR="00DD1AA0" w:rsidRPr="00972D63" w:rsidRDefault="00DD1AA0" w:rsidP="005504F6">
            <w:pPr>
              <w:autoSpaceDE w:val="0"/>
              <w:autoSpaceDN w:val="0"/>
              <w:spacing w:line="600" w:lineRule="exact"/>
              <w:jc w:val="left"/>
              <w:textAlignment w:val="bottom"/>
              <w:rPr>
                <w:rFonts w:ascii="仿宋_GB2312" w:eastAsia="仿宋_GB2312" w:hAnsi="宋体"/>
                <w:color w:val="000000" w:themeColor="text1"/>
                <w:sz w:val="28"/>
                <w:szCs w:val="28"/>
              </w:rPr>
            </w:pPr>
          </w:p>
        </w:tc>
        <w:tc>
          <w:tcPr>
            <w:tcW w:w="3259" w:type="dxa"/>
            <w:vAlign w:val="center"/>
          </w:tcPr>
          <w:p w:rsidR="00DD1AA0" w:rsidRPr="00972D63" w:rsidRDefault="00DD1AA0" w:rsidP="005504F6">
            <w:pPr>
              <w:autoSpaceDE w:val="0"/>
              <w:autoSpaceDN w:val="0"/>
              <w:spacing w:line="600" w:lineRule="exact"/>
              <w:jc w:val="left"/>
              <w:textAlignment w:val="bottom"/>
              <w:rPr>
                <w:rFonts w:ascii="仿宋_GB2312" w:eastAsia="仿宋_GB2312" w:hAnsi="宋体"/>
                <w:color w:val="000000" w:themeColor="text1"/>
                <w:sz w:val="28"/>
                <w:szCs w:val="28"/>
              </w:rPr>
            </w:pPr>
            <w:r w:rsidRPr="00972D63">
              <w:rPr>
                <w:rFonts w:ascii="仿宋_GB2312" w:eastAsia="仿宋_GB2312" w:hAnsi="宋体"/>
                <w:color w:val="000000" w:themeColor="text1"/>
                <w:sz w:val="28"/>
                <w:szCs w:val="28"/>
              </w:rPr>
              <w:t>（</w:t>
            </w:r>
            <w:r w:rsidRPr="00972D63">
              <w:rPr>
                <w:rFonts w:ascii="仿宋_GB2312" w:eastAsia="仿宋_GB2312" w:hAnsi="宋体" w:hint="eastAsia"/>
                <w:color w:val="000000" w:themeColor="text1"/>
                <w:sz w:val="28"/>
                <w:szCs w:val="28"/>
              </w:rPr>
              <w:t xml:space="preserve">2017年） </w:t>
            </w:r>
            <w:r w:rsidRPr="00972D63">
              <w:rPr>
                <w:rFonts w:ascii="仿宋_GB2312" w:eastAsia="仿宋_GB2312" w:hAnsi="宋体" w:hint="eastAsia"/>
                <w:color w:val="000000" w:themeColor="text1"/>
                <w:sz w:val="28"/>
                <w:szCs w:val="28"/>
                <w:u w:val="single"/>
              </w:rPr>
              <w:t xml:space="preserve">         </w:t>
            </w:r>
          </w:p>
        </w:tc>
        <w:tc>
          <w:tcPr>
            <w:tcW w:w="1560" w:type="dxa"/>
            <w:vMerge/>
            <w:vAlign w:val="center"/>
          </w:tcPr>
          <w:p w:rsidR="00DD1AA0" w:rsidRDefault="00DD1AA0" w:rsidP="005504F6">
            <w:pPr>
              <w:autoSpaceDE w:val="0"/>
              <w:autoSpaceDN w:val="0"/>
              <w:spacing w:line="600" w:lineRule="exact"/>
              <w:jc w:val="center"/>
              <w:textAlignment w:val="bottom"/>
              <w:rPr>
                <w:rFonts w:ascii="仿宋_GB2312" w:eastAsia="仿宋_GB2312" w:hAnsi="宋体"/>
                <w:sz w:val="28"/>
                <w:szCs w:val="28"/>
              </w:rPr>
            </w:pPr>
          </w:p>
        </w:tc>
      </w:tr>
    </w:tbl>
    <w:p w:rsidR="00DD1AA0" w:rsidRDefault="00DD1AA0" w:rsidP="00DD1AA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注：</w:t>
      </w:r>
    </w:p>
    <w:p w:rsidR="00DD1AA0" w:rsidRDefault="00DD1AA0" w:rsidP="00DD1AA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一、存款利率保留3位小数，</w:t>
      </w:r>
      <w:r>
        <w:rPr>
          <w:rFonts w:ascii="仿宋_GB2312" w:eastAsia="仿宋_GB2312" w:hAnsi="仿宋_GB2312" w:cs="仿宋_GB2312" w:hint="eastAsia"/>
          <w:sz w:val="28"/>
          <w:szCs w:val="28"/>
        </w:rPr>
        <w:t>上浮比例保留至小数点后2位，且</w:t>
      </w:r>
      <w:r>
        <w:rPr>
          <w:rFonts w:ascii="仿宋_GB2312" w:eastAsia="仿宋_GB2312" w:hAnsi="宋体" w:hint="eastAsia"/>
          <w:sz w:val="28"/>
          <w:szCs w:val="28"/>
        </w:rPr>
        <w:t>符合国家利率规定政策和广东市场利率定价自律机制对金融机构存款利率的自律约定。</w:t>
      </w:r>
    </w:p>
    <w:p w:rsidR="00DD1AA0" w:rsidRDefault="00DD1AA0" w:rsidP="00DD1AA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二、投标人认为有必要说明而本表中无相应栏目的，请在“备注”一栏中说明。</w:t>
      </w:r>
    </w:p>
    <w:p w:rsidR="00DD1AA0" w:rsidRDefault="00DD1AA0" w:rsidP="00DD1AA0">
      <w:pPr>
        <w:spacing w:line="360" w:lineRule="auto"/>
        <w:ind w:firstLineChars="200" w:firstLine="560"/>
        <w:rPr>
          <w:rFonts w:ascii="仿宋_GB2312" w:eastAsia="仿宋_GB2312" w:hAnsi="宋体"/>
          <w:sz w:val="28"/>
          <w:szCs w:val="28"/>
        </w:rPr>
      </w:pPr>
    </w:p>
    <w:p w:rsidR="00DD1AA0" w:rsidRDefault="00DD1AA0" w:rsidP="00DD1AA0">
      <w:pPr>
        <w:spacing w:line="360" w:lineRule="auto"/>
        <w:ind w:firstLineChars="200" w:firstLine="560"/>
        <w:rPr>
          <w:rFonts w:ascii="仿宋_GB2312" w:eastAsia="仿宋_GB2312" w:hAnsi="宋体"/>
          <w:sz w:val="28"/>
          <w:szCs w:val="28"/>
        </w:rPr>
      </w:pPr>
    </w:p>
    <w:p w:rsidR="00DD1AA0" w:rsidRDefault="00DD1AA0" w:rsidP="00DD1AA0">
      <w:pPr>
        <w:jc w:val="left"/>
        <w:rPr>
          <w:rFonts w:ascii="方正小标宋简体" w:eastAsia="方正小标宋简体"/>
          <w:sz w:val="32"/>
          <w:szCs w:val="32"/>
        </w:rPr>
      </w:pPr>
      <w:r>
        <w:rPr>
          <w:rFonts w:ascii="仿宋_GB2312" w:eastAsia="仿宋_GB2312" w:hAnsi="宋体" w:cs="宋体" w:hint="eastAsia"/>
          <w:sz w:val="28"/>
          <w:szCs w:val="28"/>
        </w:rPr>
        <w:t>投标人代表签字及盖公章：</w:t>
      </w:r>
      <w:r>
        <w:rPr>
          <w:rFonts w:ascii="仿宋_GB2312" w:eastAsia="仿宋_GB2312" w:hAnsi="宋体" w:cs="宋体" w:hint="eastAsia"/>
          <w:sz w:val="28"/>
          <w:szCs w:val="28"/>
          <w:u w:val="single"/>
        </w:rPr>
        <w:t xml:space="preserve">            </w:t>
      </w:r>
      <w:r>
        <w:rPr>
          <w:rFonts w:ascii="宋体" w:hAnsi="宋体" w:cs="宋体" w:hint="eastAsia"/>
          <w:sz w:val="28"/>
          <w:szCs w:val="28"/>
          <w:u w:val="single"/>
        </w:rPr>
        <w:t xml:space="preserve">                   </w:t>
      </w:r>
    </w:p>
    <w:p w:rsidR="00336A2E" w:rsidRPr="00DD1AA0" w:rsidRDefault="00336A2E"/>
    <w:sectPr w:rsidR="00336A2E" w:rsidRPr="00DD1AA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6A" w:rsidRDefault="002A1D6A" w:rsidP="00B42289">
      <w:r>
        <w:separator/>
      </w:r>
    </w:p>
  </w:endnote>
  <w:endnote w:type="continuationSeparator" w:id="0">
    <w:p w:rsidR="002A1D6A" w:rsidRDefault="002A1D6A" w:rsidP="00B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6A" w:rsidRDefault="002A1D6A" w:rsidP="00B42289">
      <w:r>
        <w:separator/>
      </w:r>
    </w:p>
  </w:footnote>
  <w:footnote w:type="continuationSeparator" w:id="0">
    <w:p w:rsidR="002A1D6A" w:rsidRDefault="002A1D6A" w:rsidP="00B4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1AA0"/>
    <w:rsid w:val="00005FA1"/>
    <w:rsid w:val="0003297A"/>
    <w:rsid w:val="00034A2C"/>
    <w:rsid w:val="0005737D"/>
    <w:rsid w:val="00060E50"/>
    <w:rsid w:val="00063F57"/>
    <w:rsid w:val="0008669A"/>
    <w:rsid w:val="00087AD8"/>
    <w:rsid w:val="00090802"/>
    <w:rsid w:val="000A2234"/>
    <w:rsid w:val="000A4976"/>
    <w:rsid w:val="000B2977"/>
    <w:rsid w:val="000B6D58"/>
    <w:rsid w:val="000C0964"/>
    <w:rsid w:val="000D38B9"/>
    <w:rsid w:val="000D6737"/>
    <w:rsid w:val="000E53CD"/>
    <w:rsid w:val="00111328"/>
    <w:rsid w:val="00135039"/>
    <w:rsid w:val="00156C83"/>
    <w:rsid w:val="001735F1"/>
    <w:rsid w:val="00193405"/>
    <w:rsid w:val="001A5893"/>
    <w:rsid w:val="001B3F4C"/>
    <w:rsid w:val="001B7EE0"/>
    <w:rsid w:val="001C0DE5"/>
    <w:rsid w:val="001C61FB"/>
    <w:rsid w:val="001D02AE"/>
    <w:rsid w:val="001D1539"/>
    <w:rsid w:val="001D3138"/>
    <w:rsid w:val="00205D98"/>
    <w:rsid w:val="00216AB3"/>
    <w:rsid w:val="00227E8D"/>
    <w:rsid w:val="00233732"/>
    <w:rsid w:val="00243549"/>
    <w:rsid w:val="00252A6B"/>
    <w:rsid w:val="00253E71"/>
    <w:rsid w:val="00277A21"/>
    <w:rsid w:val="00284CDB"/>
    <w:rsid w:val="00287BF4"/>
    <w:rsid w:val="002907DB"/>
    <w:rsid w:val="002A1D6A"/>
    <w:rsid w:val="002D051C"/>
    <w:rsid w:val="002D609E"/>
    <w:rsid w:val="002E2BCA"/>
    <w:rsid w:val="002F54A0"/>
    <w:rsid w:val="003038D5"/>
    <w:rsid w:val="00303C47"/>
    <w:rsid w:val="00322021"/>
    <w:rsid w:val="00336A2E"/>
    <w:rsid w:val="0035745F"/>
    <w:rsid w:val="003652CC"/>
    <w:rsid w:val="003776A6"/>
    <w:rsid w:val="00377ED5"/>
    <w:rsid w:val="00383840"/>
    <w:rsid w:val="00384678"/>
    <w:rsid w:val="003856A9"/>
    <w:rsid w:val="00391F79"/>
    <w:rsid w:val="003A1DAE"/>
    <w:rsid w:val="003A293C"/>
    <w:rsid w:val="003A3408"/>
    <w:rsid w:val="003A4BDC"/>
    <w:rsid w:val="003B141E"/>
    <w:rsid w:val="003B4DBE"/>
    <w:rsid w:val="00414EAC"/>
    <w:rsid w:val="00417A52"/>
    <w:rsid w:val="00441107"/>
    <w:rsid w:val="00455E4A"/>
    <w:rsid w:val="004700BA"/>
    <w:rsid w:val="00484975"/>
    <w:rsid w:val="00490647"/>
    <w:rsid w:val="00491D0B"/>
    <w:rsid w:val="004B6288"/>
    <w:rsid w:val="004C12AA"/>
    <w:rsid w:val="004E0333"/>
    <w:rsid w:val="00507159"/>
    <w:rsid w:val="00552840"/>
    <w:rsid w:val="00570C6D"/>
    <w:rsid w:val="005722C6"/>
    <w:rsid w:val="00586040"/>
    <w:rsid w:val="0058735F"/>
    <w:rsid w:val="005A246D"/>
    <w:rsid w:val="005B250C"/>
    <w:rsid w:val="005C3A8C"/>
    <w:rsid w:val="006010C8"/>
    <w:rsid w:val="0060790D"/>
    <w:rsid w:val="00621757"/>
    <w:rsid w:val="0064510D"/>
    <w:rsid w:val="006456AD"/>
    <w:rsid w:val="006465C9"/>
    <w:rsid w:val="006A6375"/>
    <w:rsid w:val="006D265D"/>
    <w:rsid w:val="006E66E6"/>
    <w:rsid w:val="006F187E"/>
    <w:rsid w:val="006F3E4E"/>
    <w:rsid w:val="00707123"/>
    <w:rsid w:val="00717C52"/>
    <w:rsid w:val="007362D5"/>
    <w:rsid w:val="00757056"/>
    <w:rsid w:val="00757A7C"/>
    <w:rsid w:val="00766804"/>
    <w:rsid w:val="00773BAE"/>
    <w:rsid w:val="00784A1E"/>
    <w:rsid w:val="007C6B13"/>
    <w:rsid w:val="007C7EEA"/>
    <w:rsid w:val="007F208D"/>
    <w:rsid w:val="008035ED"/>
    <w:rsid w:val="008136AB"/>
    <w:rsid w:val="00817426"/>
    <w:rsid w:val="008333E4"/>
    <w:rsid w:val="0085346C"/>
    <w:rsid w:val="008565CD"/>
    <w:rsid w:val="0086317C"/>
    <w:rsid w:val="00863ECE"/>
    <w:rsid w:val="00866794"/>
    <w:rsid w:val="00870EB8"/>
    <w:rsid w:val="0087407E"/>
    <w:rsid w:val="0088538E"/>
    <w:rsid w:val="008B0636"/>
    <w:rsid w:val="008B2D3E"/>
    <w:rsid w:val="008C5FBD"/>
    <w:rsid w:val="008D1566"/>
    <w:rsid w:val="008F4F7D"/>
    <w:rsid w:val="0090036F"/>
    <w:rsid w:val="00906282"/>
    <w:rsid w:val="00913A9F"/>
    <w:rsid w:val="00930F9C"/>
    <w:rsid w:val="00935A89"/>
    <w:rsid w:val="00972D63"/>
    <w:rsid w:val="009758E4"/>
    <w:rsid w:val="00977F21"/>
    <w:rsid w:val="009858BA"/>
    <w:rsid w:val="00995B80"/>
    <w:rsid w:val="00995CA0"/>
    <w:rsid w:val="00996AA2"/>
    <w:rsid w:val="009A0834"/>
    <w:rsid w:val="009C5A31"/>
    <w:rsid w:val="009C7D78"/>
    <w:rsid w:val="009D13C5"/>
    <w:rsid w:val="00A115F3"/>
    <w:rsid w:val="00A17C71"/>
    <w:rsid w:val="00A228C6"/>
    <w:rsid w:val="00A2534C"/>
    <w:rsid w:val="00A56F2C"/>
    <w:rsid w:val="00A7564F"/>
    <w:rsid w:val="00A84E89"/>
    <w:rsid w:val="00A9608C"/>
    <w:rsid w:val="00AA00B0"/>
    <w:rsid w:val="00AA34D8"/>
    <w:rsid w:val="00AA4AD6"/>
    <w:rsid w:val="00AB4832"/>
    <w:rsid w:val="00AC0EFE"/>
    <w:rsid w:val="00AD5575"/>
    <w:rsid w:val="00AE3737"/>
    <w:rsid w:val="00AF1FB4"/>
    <w:rsid w:val="00B0169E"/>
    <w:rsid w:val="00B222A5"/>
    <w:rsid w:val="00B263DF"/>
    <w:rsid w:val="00B26CC9"/>
    <w:rsid w:val="00B27FE0"/>
    <w:rsid w:val="00B31005"/>
    <w:rsid w:val="00B42289"/>
    <w:rsid w:val="00B60334"/>
    <w:rsid w:val="00B754D7"/>
    <w:rsid w:val="00B77A63"/>
    <w:rsid w:val="00B81DF3"/>
    <w:rsid w:val="00B91E13"/>
    <w:rsid w:val="00BD32CE"/>
    <w:rsid w:val="00BF5838"/>
    <w:rsid w:val="00C5433E"/>
    <w:rsid w:val="00C66D1E"/>
    <w:rsid w:val="00C72F9F"/>
    <w:rsid w:val="00C7768D"/>
    <w:rsid w:val="00C81A90"/>
    <w:rsid w:val="00C85001"/>
    <w:rsid w:val="00C91650"/>
    <w:rsid w:val="00CA127E"/>
    <w:rsid w:val="00CB0DA0"/>
    <w:rsid w:val="00CB630B"/>
    <w:rsid w:val="00CD6BA3"/>
    <w:rsid w:val="00D02D67"/>
    <w:rsid w:val="00D12003"/>
    <w:rsid w:val="00D4526B"/>
    <w:rsid w:val="00D612B3"/>
    <w:rsid w:val="00D739E0"/>
    <w:rsid w:val="00D850ED"/>
    <w:rsid w:val="00D926E5"/>
    <w:rsid w:val="00DA5B26"/>
    <w:rsid w:val="00DB17D1"/>
    <w:rsid w:val="00DC61C8"/>
    <w:rsid w:val="00DD1AA0"/>
    <w:rsid w:val="00DD74F5"/>
    <w:rsid w:val="00DF0CB4"/>
    <w:rsid w:val="00E00552"/>
    <w:rsid w:val="00E06514"/>
    <w:rsid w:val="00E169FE"/>
    <w:rsid w:val="00E21ED7"/>
    <w:rsid w:val="00E32E9D"/>
    <w:rsid w:val="00E66F3B"/>
    <w:rsid w:val="00E879B8"/>
    <w:rsid w:val="00EA21EC"/>
    <w:rsid w:val="00EC138F"/>
    <w:rsid w:val="00EC6C75"/>
    <w:rsid w:val="00ED0849"/>
    <w:rsid w:val="00ED0C8C"/>
    <w:rsid w:val="00ED6FF2"/>
    <w:rsid w:val="00ED7C3F"/>
    <w:rsid w:val="00EF208F"/>
    <w:rsid w:val="00EF5956"/>
    <w:rsid w:val="00F077FF"/>
    <w:rsid w:val="00F13F7B"/>
    <w:rsid w:val="00F310D2"/>
    <w:rsid w:val="00F335C4"/>
    <w:rsid w:val="00F4626F"/>
    <w:rsid w:val="00F55BEE"/>
    <w:rsid w:val="00F561F3"/>
    <w:rsid w:val="00F600CB"/>
    <w:rsid w:val="00F62C9C"/>
    <w:rsid w:val="00F82455"/>
    <w:rsid w:val="00F87920"/>
    <w:rsid w:val="00F90C30"/>
    <w:rsid w:val="00F97CB5"/>
    <w:rsid w:val="00FB2E70"/>
    <w:rsid w:val="00F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289"/>
    <w:rPr>
      <w:rFonts w:ascii="Calibri" w:eastAsia="宋体" w:hAnsi="Calibri" w:cs="Times New Roman"/>
      <w:sz w:val="18"/>
      <w:szCs w:val="18"/>
    </w:rPr>
  </w:style>
  <w:style w:type="paragraph" w:styleId="a4">
    <w:name w:val="footer"/>
    <w:basedOn w:val="a"/>
    <w:link w:val="Char0"/>
    <w:uiPriority w:val="99"/>
    <w:unhideWhenUsed/>
    <w:rsid w:val="00B42289"/>
    <w:pPr>
      <w:tabs>
        <w:tab w:val="center" w:pos="4153"/>
        <w:tab w:val="right" w:pos="8306"/>
      </w:tabs>
      <w:snapToGrid w:val="0"/>
      <w:jc w:val="left"/>
    </w:pPr>
    <w:rPr>
      <w:sz w:val="18"/>
      <w:szCs w:val="18"/>
    </w:rPr>
  </w:style>
  <w:style w:type="character" w:customStyle="1" w:styleId="Char0">
    <w:name w:val="页脚 Char"/>
    <w:basedOn w:val="a0"/>
    <w:link w:val="a4"/>
    <w:uiPriority w:val="99"/>
    <w:rsid w:val="00B422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298</Characters>
  <Application>Microsoft Office Word</Application>
  <DocSecurity>0</DocSecurity>
  <Lines>2</Lines>
  <Paragraphs>1</Paragraphs>
  <ScaleCrop>false</ScaleCrop>
  <Company>Chinese ORG</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彭永曦</dc:creator>
  <cp:lastModifiedBy>梁洁玲</cp:lastModifiedBy>
  <cp:revision>4</cp:revision>
  <dcterms:created xsi:type="dcterms:W3CDTF">2020-12-25T08:40:00Z</dcterms:created>
  <dcterms:modified xsi:type="dcterms:W3CDTF">2020-12-29T01:20:00Z</dcterms:modified>
</cp:coreProperties>
</file>