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bookmarkStart w:id="0" w:name="_GoBack"/>
      <w:bookmarkEnd w:id="0"/>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44</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香港阿波罗（江门）雪糕有限公司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91440700758305203Y</w:t>
      </w:r>
    </w:p>
    <w:p>
      <w:pPr>
        <w:spacing w:line="540" w:lineRule="exact"/>
        <w:ind w:left="2130" w:leftChars="190" w:hanging="1538" w:hangingChars="493"/>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大泽镇潮透村</w:t>
      </w:r>
    </w:p>
    <w:p>
      <w:pPr>
        <w:spacing w:line="480" w:lineRule="exact"/>
        <w:ind w:firstLine="624" w:firstLineChars="200"/>
        <w:rPr>
          <w:rFonts w:ascii="仿宋_GB2312"/>
          <w:szCs w:val="32"/>
        </w:rPr>
      </w:pPr>
      <w:r>
        <w:rPr>
          <w:rFonts w:hint="eastAsia" w:ascii="仿宋_GB2312"/>
          <w:szCs w:val="32"/>
        </w:rPr>
        <w:t>法定代表人：</w:t>
      </w:r>
      <w:r>
        <w:rPr>
          <w:rFonts w:hint="eastAsia" w:ascii="仿宋_GB2312"/>
          <w:szCs w:val="32"/>
          <w:lang w:val="en-US" w:eastAsia="zh-CN"/>
        </w:rPr>
        <w:t>JULIE YUK-SAU SUN（张毓绣）</w:t>
      </w:r>
    </w:p>
    <w:p>
      <w:pPr>
        <w:spacing w:beforeLines="50" w:line="480" w:lineRule="exact"/>
        <w:ind w:firstLine="624" w:firstLineChars="200"/>
      </w:pPr>
      <w:r>
        <w:rPr>
          <w:rFonts w:hint="eastAsia" w:ascii="仿宋_GB2312"/>
          <w:szCs w:val="32"/>
          <w:lang w:eastAsia="zh-CN"/>
        </w:rPr>
        <w:t>香港阿波罗（江门）雪糕有限公司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szCs w:val="32"/>
        </w:rPr>
      </w:pPr>
      <w:r>
        <w:rPr>
          <w:rFonts w:hint="eastAsia"/>
          <w:szCs w:val="32"/>
        </w:rPr>
        <w:t>2020年</w:t>
      </w:r>
      <w:r>
        <w:rPr>
          <w:rFonts w:hint="eastAsia"/>
          <w:szCs w:val="32"/>
          <w:lang w:val="en-US" w:eastAsia="zh-CN"/>
        </w:rPr>
        <w:t>10</w:t>
      </w:r>
      <w:r>
        <w:rPr>
          <w:rFonts w:hint="eastAsia"/>
          <w:szCs w:val="32"/>
        </w:rPr>
        <w:t>月</w:t>
      </w:r>
      <w:r>
        <w:rPr>
          <w:rFonts w:hint="eastAsia"/>
          <w:szCs w:val="32"/>
          <w:lang w:eastAsia="zh-CN"/>
        </w:rPr>
        <w:t>、</w:t>
      </w:r>
      <w:r>
        <w:rPr>
          <w:rFonts w:hint="eastAsia"/>
          <w:szCs w:val="32"/>
          <w:lang w:val="en-US" w:eastAsia="zh-CN"/>
        </w:rPr>
        <w:t>12月</w:t>
      </w:r>
      <w:r>
        <w:rPr>
          <w:rFonts w:hint="eastAsia"/>
          <w:szCs w:val="32"/>
        </w:rPr>
        <w:t>，我局执法人员对</w:t>
      </w:r>
      <w:r>
        <w:rPr>
          <w:rFonts w:hint="eastAsia" w:ascii="仿宋_GB2312"/>
          <w:szCs w:val="32"/>
          <w:lang w:eastAsia="zh-CN"/>
        </w:rPr>
        <w:t>香港阿波罗（江门）雪糕有限公司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w:t>
      </w:r>
      <w:r>
        <w:rPr>
          <w:rFonts w:hint="eastAsia" w:ascii="仿宋_GB2312"/>
          <w:color w:val="000000"/>
          <w:szCs w:val="32"/>
          <w:lang w:eastAsia="zh-CN"/>
        </w:rPr>
        <w:t>锅炉</w:t>
      </w:r>
      <w:r>
        <w:rPr>
          <w:rFonts w:hint="eastAsia" w:ascii="仿宋_GB2312"/>
          <w:color w:val="000000"/>
          <w:szCs w:val="32"/>
        </w:rPr>
        <w:t>外排废气超出应执行的《锅炉大气污染物排放标准》（DB44/765-2019）的相关限值要求。其中氮氧化物浓度为259mg/m</w:t>
      </w:r>
      <w:r>
        <w:rPr>
          <w:rFonts w:hint="eastAsia" w:ascii="仿宋_GB2312"/>
          <w:color w:val="000000"/>
          <w:szCs w:val="32"/>
          <w:vertAlign w:val="superscript"/>
        </w:rPr>
        <w:t>3</w:t>
      </w:r>
      <w:r>
        <w:rPr>
          <w:rFonts w:hint="eastAsia" w:ascii="仿宋_GB2312"/>
          <w:color w:val="000000"/>
          <w:szCs w:val="32"/>
        </w:rPr>
        <w:t>，超标0.73倍；二氧化硫浓度为96mg/m</w:t>
      </w:r>
      <w:r>
        <w:rPr>
          <w:rFonts w:hint="eastAsia" w:ascii="仿宋_GB2312"/>
          <w:color w:val="000000"/>
          <w:szCs w:val="32"/>
          <w:vertAlign w:val="superscript"/>
        </w:rPr>
        <w:t>3</w:t>
      </w:r>
      <w:r>
        <w:rPr>
          <w:rFonts w:hint="eastAsia" w:ascii="仿宋_GB2312"/>
          <w:color w:val="000000"/>
          <w:szCs w:val="32"/>
        </w:rPr>
        <w:t>，超标1.74倍。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中检集团南方测试股份有限公司</w:t>
      </w:r>
      <w:r>
        <w:rPr>
          <w:rFonts w:hint="eastAsia" w:ascii="仿宋_GB2312"/>
          <w:color w:val="000000"/>
        </w:rPr>
        <w:t>出具的检测报告</w:t>
      </w:r>
      <w:r>
        <w:rPr>
          <w:rFonts w:hint="eastAsia" w:ascii="仿宋_GB2312"/>
          <w:szCs w:val="32"/>
        </w:rPr>
        <w:t>（</w:t>
      </w:r>
      <w:r>
        <w:rPr>
          <w:rFonts w:hint="eastAsia" w:ascii="仿宋_GB2312"/>
          <w:szCs w:val="32"/>
          <w:lang w:eastAsia="zh-CN"/>
        </w:rPr>
        <w:t>编</w:t>
      </w:r>
      <w:r>
        <w:rPr>
          <w:rFonts w:hint="eastAsia" w:ascii="仿宋_GB2312"/>
          <w:szCs w:val="32"/>
        </w:rPr>
        <w:t>号：</w:t>
      </w:r>
      <w:r>
        <w:rPr>
          <w:rFonts w:hint="eastAsia" w:ascii="仿宋_GB2312"/>
          <w:szCs w:val="32"/>
          <w:lang w:val="en-US" w:eastAsia="zh-CN"/>
        </w:rPr>
        <w:t>SET2020-13905</w:t>
      </w:r>
      <w:r>
        <w:rPr>
          <w:rFonts w:hint="eastAsia" w:ascii="仿宋_GB2312"/>
          <w:szCs w:val="32"/>
        </w:rPr>
        <w:t>）等证据为证。</w:t>
      </w:r>
    </w:p>
    <w:p>
      <w:pPr>
        <w:spacing w:line="48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12</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60</w:t>
      </w:r>
      <w:r>
        <w:rPr>
          <w:rFonts w:hint="eastAsia" w:ascii="仿宋_GB2312"/>
        </w:rPr>
        <w:t>号）、2020年</w:t>
      </w:r>
      <w:r>
        <w:rPr>
          <w:rFonts w:hint="eastAsia" w:ascii="仿宋_GB2312"/>
          <w:lang w:val="en-US" w:eastAsia="zh-CN"/>
        </w:rPr>
        <w:t>12</w:t>
      </w:r>
      <w:r>
        <w:rPr>
          <w:rFonts w:hint="eastAsia" w:ascii="仿宋_GB2312"/>
        </w:rPr>
        <w:t>月</w:t>
      </w:r>
      <w:r>
        <w:rPr>
          <w:rFonts w:hint="eastAsia" w:ascii="仿宋_GB2312"/>
          <w:lang w:val="en-US" w:eastAsia="zh-CN"/>
        </w:rPr>
        <w:t>15</w:t>
      </w:r>
      <w:r>
        <w:rPr>
          <w:rFonts w:hint="eastAsia" w:ascii="仿宋_GB2312"/>
        </w:rPr>
        <w:t>日送达回执和你单位《</w:t>
      </w:r>
      <w:r>
        <w:rPr>
          <w:rFonts w:hint="eastAsia" w:ascii="仿宋_GB2312"/>
          <w:lang w:eastAsia="zh-CN"/>
        </w:rPr>
        <w:t>行政处罚陈述与申辩书</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480" w:lineRule="exact"/>
        <w:ind w:firstLine="624" w:firstLineChars="200"/>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r>
        <w:rPr>
          <w:rFonts w:hint="eastAsia" w:ascii="仿宋_GB2312" w:hAnsi="仿宋"/>
          <w:b/>
          <w:szCs w:val="32"/>
        </w:rPr>
        <w:t>。</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16BB2D6C"/>
    <w:rsid w:val="2DA42B43"/>
    <w:rsid w:val="2E442D9C"/>
    <w:rsid w:val="32D37D7A"/>
    <w:rsid w:val="42A25B31"/>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38</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2020-12-22T07:14:43Z</cp:lastPrinted>
  <dcterms:modified xsi:type="dcterms:W3CDTF">2020-12-22T07:46:28Z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