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pacing w:after="312" w:afterLines="100"/>
        <w:rPr>
          <w:rFonts w:cs="仿宋" w:asciiTheme="majorEastAsia" w:hAnsiTheme="majorEastAsia" w:eastAsiaTheme="majorEastAsia"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sz w:val="32"/>
          <w:szCs w:val="32"/>
        </w:rPr>
        <w:t>附件4</w:t>
      </w:r>
    </w:p>
    <w:p>
      <w:pPr>
        <w:shd w:val="clear"/>
        <w:spacing w:after="312" w:afterLines="100"/>
        <w:jc w:val="center"/>
        <w:rPr>
          <w:rFonts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关于部分检验项目的说明</w:t>
      </w:r>
    </w:p>
    <w:p>
      <w:pPr>
        <w:pStyle w:val="9"/>
        <w:numPr>
          <w:ilvl w:val="0"/>
          <w:numId w:val="1"/>
        </w:numPr>
        <w:shd w:val="clear"/>
        <w:ind w:firstLineChars="0"/>
        <w:rPr>
          <w:rFonts w:eastAsia="黑体"/>
          <w:sz w:val="32"/>
          <w:szCs w:val="32"/>
        </w:rPr>
      </w:pPr>
      <w:bookmarkStart w:id="0" w:name="_Hlk58226309"/>
      <w:r>
        <w:rPr>
          <w:rFonts w:hint="eastAsia" w:eastAsia="黑体"/>
          <w:sz w:val="32"/>
          <w:szCs w:val="32"/>
        </w:rPr>
        <w:t>铝的残留量</w:t>
      </w:r>
      <w:bookmarkStart w:id="1" w:name="_GoBack"/>
      <w:bookmarkEnd w:id="1"/>
    </w:p>
    <w:bookmarkEnd w:id="0"/>
    <w:p>
      <w:pPr>
        <w:widowControl/>
        <w:shd w:val="clear" w:color="auto"/>
        <w:snapToGrid w:val="0"/>
        <w:spacing w:line="590" w:lineRule="exact"/>
        <w:ind w:firstLine="672" w:firstLineChars="200"/>
        <w:rPr>
          <w:rFonts w:ascii="仿宋" w:hAnsi="仿宋" w:eastAsia="仿宋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32"/>
          <w:szCs w:val="32"/>
        </w:rPr>
        <w:t>GB 2760-2014 《食品安全国家标准 食品添加剂使用标准》规定，</w:t>
      </w:r>
      <w:r>
        <w:rPr>
          <w:rFonts w:ascii="仿宋" w:hAnsi="仿宋" w:eastAsia="仿宋" w:cs="宋体"/>
          <w:color w:val="333333"/>
          <w:spacing w:val="8"/>
          <w:kern w:val="0"/>
          <w:sz w:val="32"/>
          <w:szCs w:val="32"/>
        </w:rPr>
        <w:t>发酵面制品中不得使用</w:t>
      </w:r>
      <w:r>
        <w:rPr>
          <w:rFonts w:hint="eastAsia" w:ascii="仿宋" w:hAnsi="仿宋" w:eastAsia="仿宋" w:cs="宋体"/>
          <w:color w:val="333333"/>
          <w:spacing w:val="8"/>
          <w:kern w:val="0"/>
          <w:sz w:val="32"/>
          <w:szCs w:val="32"/>
        </w:rPr>
        <w:t>硫酸铝钾</w:t>
      </w:r>
      <w:r>
        <w:rPr>
          <w:rFonts w:ascii="仿宋" w:hAnsi="仿宋" w:eastAsia="仿宋" w:cs="宋体"/>
          <w:color w:val="333333"/>
          <w:spacing w:val="8"/>
          <w:kern w:val="0"/>
          <w:sz w:val="32"/>
          <w:szCs w:val="32"/>
        </w:rPr>
        <w:t>(</w:t>
      </w:r>
      <w:r>
        <w:rPr>
          <w:rFonts w:hint="eastAsia" w:ascii="仿宋" w:hAnsi="仿宋" w:eastAsia="仿宋" w:cs="宋体"/>
          <w:color w:val="333333"/>
          <w:spacing w:val="8"/>
          <w:kern w:val="0"/>
          <w:sz w:val="32"/>
          <w:szCs w:val="32"/>
        </w:rPr>
        <w:t>又名钾明矾</w:t>
      </w:r>
      <w:r>
        <w:rPr>
          <w:rFonts w:ascii="仿宋" w:hAnsi="仿宋" w:eastAsia="仿宋" w:cs="宋体"/>
          <w:color w:val="333333"/>
          <w:spacing w:val="8"/>
          <w:kern w:val="0"/>
          <w:sz w:val="32"/>
          <w:szCs w:val="32"/>
        </w:rPr>
        <w:t>)</w:t>
      </w:r>
      <w:r>
        <w:rPr>
          <w:rFonts w:hint="eastAsia" w:ascii="仿宋" w:hAnsi="仿宋" w:eastAsia="仿宋" w:cs="宋体"/>
          <w:color w:val="333333"/>
          <w:spacing w:val="8"/>
          <w:kern w:val="0"/>
          <w:sz w:val="32"/>
          <w:szCs w:val="32"/>
        </w:rPr>
        <w:t xml:space="preserve"> 或硫酸铝铵（又名铵明矾），</w:t>
      </w:r>
      <w:r>
        <w:rPr>
          <w:rFonts w:ascii="仿宋" w:hAnsi="仿宋" w:eastAsia="仿宋" w:cs="宋体"/>
          <w:color w:val="333333"/>
          <w:spacing w:val="8"/>
          <w:kern w:val="0"/>
          <w:sz w:val="32"/>
          <w:szCs w:val="32"/>
        </w:rPr>
        <w:t>其中硫酸铝钾、硫酸铝铵作为膨松剂、稳定剂可应用于豆类制品、面糊（如用于鱼和禽肉的拖面糊）/裹粉/煎炸粉、油炸面制品、虾味片、焙烤食品、腌制水产品（仅限海蜇）、粉丝/粉条</w:t>
      </w:r>
      <w:r>
        <w:rPr>
          <w:rFonts w:hint="eastAsia" w:ascii="仿宋" w:hAnsi="仿宋" w:eastAsia="仿宋" w:cs="宋体"/>
          <w:color w:val="333333"/>
          <w:spacing w:val="8"/>
          <w:kern w:val="0"/>
          <w:sz w:val="32"/>
          <w:szCs w:val="32"/>
        </w:rPr>
        <w:t>。铝的残留量</w:t>
      </w:r>
      <w:r>
        <w:rPr>
          <w:rFonts w:ascii="仿宋" w:hAnsi="仿宋" w:eastAsia="仿宋" w:cs="宋体"/>
          <w:color w:val="333333"/>
          <w:spacing w:val="8"/>
          <w:kern w:val="0"/>
          <w:sz w:val="32"/>
          <w:szCs w:val="32"/>
        </w:rPr>
        <w:t>不合格的原因可能是个别生产企业</w:t>
      </w:r>
      <w:r>
        <w:rPr>
          <w:rFonts w:hint="eastAsia" w:ascii="仿宋" w:hAnsi="仿宋" w:eastAsia="仿宋" w:cs="宋体"/>
          <w:color w:val="333333"/>
          <w:spacing w:val="8"/>
          <w:kern w:val="0"/>
          <w:sz w:val="32"/>
          <w:szCs w:val="32"/>
        </w:rPr>
        <w:t>在生产过程中超范围添加明矾或铵明矾。</w:t>
      </w:r>
    </w:p>
    <w:p>
      <w:pPr>
        <w:widowControl/>
        <w:shd w:val="clear" w:color="auto"/>
        <w:snapToGrid w:val="0"/>
        <w:spacing w:line="59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二、甜蜜素(以环己基氨基磺酸计)</w:t>
      </w:r>
    </w:p>
    <w:p>
      <w:pPr>
        <w:widowControl/>
        <w:shd w:val="clear" w:color="auto"/>
        <w:snapToGrid w:val="0"/>
        <w:spacing w:line="590" w:lineRule="exact"/>
        <w:ind w:firstLine="672" w:firstLineChars="200"/>
        <w:rPr>
          <w:rFonts w:hint="eastAsia" w:ascii="仿宋" w:hAnsi="仿宋" w:eastAsia="仿宋" w:cs="宋体"/>
          <w:color w:val="333333"/>
          <w:spacing w:val="8"/>
          <w:kern w:val="0"/>
          <w:sz w:val="32"/>
          <w:szCs w:val="32"/>
        </w:rPr>
      </w:pPr>
      <w:r>
        <w:rPr>
          <w:rFonts w:ascii="仿宋" w:hAnsi="仿宋" w:eastAsia="仿宋" w:cs="宋体"/>
          <w:color w:val="333333"/>
          <w:spacing w:val="8"/>
          <w:kern w:val="0"/>
          <w:sz w:val="32"/>
          <w:szCs w:val="32"/>
        </w:rPr>
        <w:t>甜蜜素，其化学名称为环己基氨基磺酸钠，是一种常用的合成甜味剂。如长期摄入甜蜜素超标的食品，会对人体的肝脏和神经系统造成一定危害。GB 2760</w:t>
      </w:r>
      <w:r>
        <w:rPr>
          <w:rFonts w:hint="eastAsia" w:ascii="仿宋" w:hAnsi="仿宋" w:eastAsia="仿宋" w:cs="宋体"/>
          <w:color w:val="333333"/>
          <w:spacing w:val="8"/>
          <w:kern w:val="0"/>
          <w:sz w:val="32"/>
          <w:szCs w:val="32"/>
        </w:rPr>
        <w:t>-</w:t>
      </w:r>
      <w:r>
        <w:rPr>
          <w:rFonts w:ascii="仿宋" w:hAnsi="仿宋" w:eastAsia="仿宋" w:cs="宋体"/>
          <w:color w:val="333333"/>
          <w:spacing w:val="8"/>
          <w:kern w:val="0"/>
          <w:sz w:val="32"/>
          <w:szCs w:val="32"/>
        </w:rPr>
        <w:t>2014《食品安全国家标准 食品添加剂使用标准》中规定，蜜饯凉果</w:t>
      </w:r>
      <w:r>
        <w:rPr>
          <w:rFonts w:hint="eastAsia" w:ascii="仿宋" w:hAnsi="仿宋" w:eastAsia="仿宋" w:cs="宋体"/>
          <w:color w:val="333333"/>
          <w:spacing w:val="8"/>
          <w:kern w:val="0"/>
          <w:sz w:val="32"/>
          <w:szCs w:val="32"/>
        </w:rPr>
        <w:t>甜蜜素(以环己基氨基磺酸计)</w:t>
      </w:r>
      <w:r>
        <w:rPr>
          <w:rFonts w:ascii="仿宋" w:hAnsi="仿宋" w:eastAsia="仿宋" w:cs="宋体"/>
          <w:color w:val="333333"/>
          <w:spacing w:val="8"/>
          <w:kern w:val="0"/>
          <w:sz w:val="32"/>
          <w:szCs w:val="32"/>
        </w:rPr>
        <w:t>最大使用量为</w:t>
      </w:r>
      <w:r>
        <w:rPr>
          <w:rFonts w:hint="eastAsia" w:ascii="仿宋" w:hAnsi="仿宋" w:eastAsia="仿宋" w:cs="宋体"/>
          <w:color w:val="333333"/>
          <w:spacing w:val="8"/>
          <w:kern w:val="0"/>
          <w:sz w:val="32"/>
          <w:szCs w:val="32"/>
        </w:rPr>
        <w:t>1.0g/kg，造成甜蜜素(以环己基氨基磺酸计)超标的原因可能是：企业使用的复配添加剂中该添加剂含量较高；或在添加过程中未计量或计量不准确造成的。</w:t>
      </w:r>
    </w:p>
    <w:p>
      <w:pPr>
        <w:widowControl/>
        <w:shd w:val="clear" w:color="auto"/>
        <w:snapToGrid w:val="0"/>
        <w:spacing w:line="59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三、脱氢乙酸及其钠盐（以脱氢乙酸计）</w:t>
      </w:r>
    </w:p>
    <w:p>
      <w:pPr>
        <w:widowControl/>
        <w:shd w:val="clear" w:color="auto"/>
        <w:snapToGrid w:val="0"/>
        <w:spacing w:line="590" w:lineRule="exact"/>
        <w:ind w:firstLine="672" w:firstLineChars="200"/>
        <w:rPr>
          <w:rFonts w:hint="eastAsia" w:ascii="仿宋" w:hAnsi="仿宋" w:eastAsia="仿宋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32"/>
          <w:szCs w:val="32"/>
        </w:rPr>
        <w:t>脱氢乙酸及其钠盐是一种广谱食品防腐剂，对霉菌、酵母和细菌有较好的抑制作用。</w:t>
      </w:r>
      <w:r>
        <w:rPr>
          <w:rFonts w:ascii="仿宋" w:hAnsi="仿宋" w:eastAsia="仿宋" w:cs="宋体"/>
          <w:color w:val="333333"/>
          <w:spacing w:val="8"/>
          <w:kern w:val="0"/>
          <w:sz w:val="32"/>
          <w:szCs w:val="32"/>
        </w:rPr>
        <w:t>GB 2760</w:t>
      </w:r>
      <w:r>
        <w:rPr>
          <w:rFonts w:hint="eastAsia" w:ascii="仿宋" w:hAnsi="仿宋" w:eastAsia="仿宋" w:cs="宋体"/>
          <w:color w:val="333333"/>
          <w:spacing w:val="8"/>
          <w:kern w:val="0"/>
          <w:sz w:val="32"/>
          <w:szCs w:val="32"/>
        </w:rPr>
        <w:t>-</w:t>
      </w:r>
      <w:r>
        <w:rPr>
          <w:rFonts w:ascii="仿宋" w:hAnsi="仿宋" w:eastAsia="仿宋" w:cs="宋体"/>
          <w:color w:val="333333"/>
          <w:spacing w:val="8"/>
          <w:kern w:val="0"/>
          <w:sz w:val="32"/>
          <w:szCs w:val="32"/>
        </w:rPr>
        <w:t>2014</w:t>
      </w:r>
      <w:r>
        <w:rPr>
          <w:rFonts w:hint="eastAsia" w:ascii="仿宋" w:hAnsi="仿宋" w:eastAsia="仿宋" w:cs="宋体"/>
          <w:color w:val="333333"/>
          <w:spacing w:val="8"/>
          <w:kern w:val="0"/>
          <w:sz w:val="32"/>
          <w:szCs w:val="32"/>
        </w:rPr>
        <w:t>《食品安全国家标准 食品添加剂使用标准》中规定，谷物粉类制成品中不得使用脱氢乙酸及其钠盐（以脱氢乙酸计），造成脱氢乙酸及其钠盐（以脱氢乙酸计）超标的原因可能是：企业为增加产品保质期，或者弥补产品生产过程卫生条件不佳而超范围使用；或其使用的复配添加剂中该添加剂含量较高；或在添加过程中未计量或计量不准确造成的。</w:t>
      </w:r>
    </w:p>
    <w:p>
      <w:pPr>
        <w:widowControl/>
        <w:shd w:val="clear" w:color="auto"/>
        <w:snapToGrid w:val="0"/>
        <w:spacing w:line="59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三、大肠菌群</w:t>
      </w:r>
    </w:p>
    <w:p>
      <w:pPr>
        <w:widowControl/>
        <w:shd w:val="clear" w:color="auto"/>
        <w:snapToGrid w:val="0"/>
        <w:spacing w:line="590" w:lineRule="exact"/>
        <w:ind w:firstLine="672" w:firstLineChars="200"/>
        <w:rPr>
          <w:rFonts w:hint="eastAsia" w:ascii="仿宋" w:hAnsi="仿宋" w:eastAsia="仿宋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32"/>
          <w:szCs w:val="32"/>
        </w:rPr>
        <w:t>大肠菌群是国内外通用的食品污染常用指示菌之一，是具有某些特性的一组与粪便污染有关的细菌。大肠菌群数的高低表明食品中粪便污染的程度。</w:t>
      </w:r>
      <w:r>
        <w:rPr>
          <w:rFonts w:ascii="仿宋" w:hAnsi="仿宋" w:eastAsia="仿宋" w:cs="宋体"/>
          <w:color w:val="333333"/>
          <w:spacing w:val="8"/>
          <w:kern w:val="0"/>
          <w:sz w:val="32"/>
          <w:szCs w:val="32"/>
        </w:rPr>
        <w:t>GB 2726-2016《食品安全国家标准 熟肉制品》中规定</w:t>
      </w:r>
      <w:r>
        <w:rPr>
          <w:rFonts w:hint="eastAsia" w:ascii="仿宋" w:hAnsi="仿宋" w:eastAsia="仿宋" w:cs="宋体"/>
          <w:color w:val="333333"/>
          <w:spacing w:val="8"/>
          <w:kern w:val="0"/>
          <w:sz w:val="32"/>
          <w:szCs w:val="32"/>
        </w:rPr>
        <w:t>，大肠菌群n=5,c=2,m=10 CFU/g,M=102CFU/g。大肠菌群不合格原因，可能是产品的加工原料、包装材料受污染，或在生产过程中产品受人员、工器具等生产设备、环境的污染，或有灭菌工艺的产品灭菌不彻底。</w:t>
      </w:r>
    </w:p>
    <w:p>
      <w:pPr>
        <w:widowControl/>
        <w:shd w:val="clear" w:color="auto"/>
        <w:snapToGrid w:val="0"/>
        <w:spacing w:line="59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四、过氧化值(以脂肪计)</w:t>
      </w:r>
    </w:p>
    <w:p>
      <w:pPr>
        <w:widowControl/>
        <w:shd w:val="clear" w:color="auto"/>
        <w:snapToGrid w:val="0"/>
        <w:spacing w:line="560" w:lineRule="exact"/>
        <w:ind w:firstLine="672" w:firstLineChars="200"/>
        <w:rPr>
          <w:rFonts w:ascii="仿宋" w:hAnsi="仿宋" w:eastAsia="仿宋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32"/>
          <w:szCs w:val="32"/>
        </w:rPr>
        <w:t>过氧化值</w:t>
      </w:r>
      <w:r>
        <w:rPr>
          <w:rFonts w:ascii="仿宋" w:hAnsi="仿宋" w:eastAsia="仿宋" w:cs="宋体"/>
          <w:color w:val="333333"/>
          <w:spacing w:val="8"/>
          <w:kern w:val="0"/>
          <w:sz w:val="32"/>
          <w:szCs w:val="32"/>
        </w:rPr>
        <w:t>表示油脂和脂肪酸等被氧化程度的一种指标。是100g样品中的活性氧含量，以过氧化物的量(</w:t>
      </w:r>
      <w:r>
        <w:rPr>
          <w:rFonts w:hint="eastAsia" w:ascii="仿宋" w:hAnsi="仿宋" w:eastAsia="仿宋" w:cs="宋体"/>
          <w:color w:val="333333"/>
          <w:spacing w:val="8"/>
          <w:kern w:val="0"/>
          <w:sz w:val="32"/>
          <w:szCs w:val="32"/>
        </w:rPr>
        <w:t>g</w:t>
      </w:r>
      <w:r>
        <w:rPr>
          <w:rFonts w:ascii="仿宋" w:hAnsi="仿宋" w:eastAsia="仿宋" w:cs="宋体"/>
          <w:color w:val="333333"/>
          <w:spacing w:val="8"/>
          <w:kern w:val="0"/>
          <w:sz w:val="32"/>
          <w:szCs w:val="32"/>
        </w:rPr>
        <w:t>)表示，用于说明样品是否因已被氧化而变质。通常以被脂肪从碘化钾释放出的碘量来测定，过氧化值高则表示油脂酸败程度严重</w:t>
      </w:r>
      <w:r>
        <w:rPr>
          <w:rFonts w:hint="eastAsia" w:ascii="仿宋" w:hAnsi="仿宋" w:eastAsia="仿宋" w:cs="宋体"/>
          <w:color w:val="333333"/>
          <w:spacing w:val="8"/>
          <w:kern w:val="0"/>
          <w:sz w:val="32"/>
          <w:szCs w:val="32"/>
        </w:rPr>
        <w:t>，</w:t>
      </w:r>
      <w:r>
        <w:rPr>
          <w:rFonts w:ascii="仿宋" w:hAnsi="仿宋" w:eastAsia="仿宋" w:cs="宋体"/>
          <w:color w:val="333333"/>
          <w:spacing w:val="8"/>
          <w:kern w:val="0"/>
          <w:sz w:val="32"/>
          <w:szCs w:val="32"/>
        </w:rPr>
        <w:t>随着油脂氧化，过氧化值会逐步升高，虽一般不会对人体的健康产生损害，但严重时会导致肠胃不适、腹泻等症状。GB 7099-2015《食品安全国家标准 糕点、面包》规定</w:t>
      </w:r>
      <w:r>
        <w:rPr>
          <w:rFonts w:hint="eastAsia" w:ascii="仿宋" w:hAnsi="仿宋" w:eastAsia="仿宋" w:cs="宋体"/>
          <w:color w:val="333333"/>
          <w:spacing w:val="8"/>
          <w:kern w:val="0"/>
          <w:sz w:val="32"/>
          <w:szCs w:val="32"/>
        </w:rPr>
        <w:t>，过氧化值限量指标为0.25g/100g，不合格的原因可能是企业原料采购把关不严、生产工艺不达标、产品储藏条件不当，特别是存贮温度较高时易导致食品中的脂肪氧化酸败。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B608D"/>
    <w:multiLevelType w:val="multilevel"/>
    <w:tmpl w:val="679B608D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731CE"/>
    <w:rsid w:val="00035613"/>
    <w:rsid w:val="00036AAC"/>
    <w:rsid w:val="000A275E"/>
    <w:rsid w:val="000F722E"/>
    <w:rsid w:val="001B4B08"/>
    <w:rsid w:val="00251103"/>
    <w:rsid w:val="00270C9D"/>
    <w:rsid w:val="00370B60"/>
    <w:rsid w:val="003A65A7"/>
    <w:rsid w:val="003F3FEF"/>
    <w:rsid w:val="00465E74"/>
    <w:rsid w:val="00474256"/>
    <w:rsid w:val="0049547F"/>
    <w:rsid w:val="004F0EA7"/>
    <w:rsid w:val="004F1C34"/>
    <w:rsid w:val="00516819"/>
    <w:rsid w:val="005B199A"/>
    <w:rsid w:val="005B7413"/>
    <w:rsid w:val="005C06F3"/>
    <w:rsid w:val="005C33CB"/>
    <w:rsid w:val="005D78D5"/>
    <w:rsid w:val="0067473C"/>
    <w:rsid w:val="006C4888"/>
    <w:rsid w:val="006F4B4E"/>
    <w:rsid w:val="00726A4B"/>
    <w:rsid w:val="00736DB5"/>
    <w:rsid w:val="00813729"/>
    <w:rsid w:val="00830BF8"/>
    <w:rsid w:val="008906C1"/>
    <w:rsid w:val="008A2321"/>
    <w:rsid w:val="009523D9"/>
    <w:rsid w:val="009832D7"/>
    <w:rsid w:val="009A24E3"/>
    <w:rsid w:val="009B7057"/>
    <w:rsid w:val="009B7C13"/>
    <w:rsid w:val="009C438E"/>
    <w:rsid w:val="00A11A6C"/>
    <w:rsid w:val="00A3433C"/>
    <w:rsid w:val="00AC08C5"/>
    <w:rsid w:val="00B26DE7"/>
    <w:rsid w:val="00B803BC"/>
    <w:rsid w:val="00B83C3E"/>
    <w:rsid w:val="00BD254B"/>
    <w:rsid w:val="00BF3093"/>
    <w:rsid w:val="00C33821"/>
    <w:rsid w:val="00C52481"/>
    <w:rsid w:val="00C74D2C"/>
    <w:rsid w:val="00CA0E2D"/>
    <w:rsid w:val="00CE2A92"/>
    <w:rsid w:val="00D16E40"/>
    <w:rsid w:val="00D56071"/>
    <w:rsid w:val="00D67D8A"/>
    <w:rsid w:val="00D73280"/>
    <w:rsid w:val="00D8162D"/>
    <w:rsid w:val="00DA0273"/>
    <w:rsid w:val="00DA0A14"/>
    <w:rsid w:val="00E81F8E"/>
    <w:rsid w:val="00F04423"/>
    <w:rsid w:val="00F14674"/>
    <w:rsid w:val="00F164DA"/>
    <w:rsid w:val="00F7346F"/>
    <w:rsid w:val="1994269A"/>
    <w:rsid w:val="1FD731CE"/>
    <w:rsid w:val="21080928"/>
    <w:rsid w:val="27286FB2"/>
    <w:rsid w:val="2E7720BF"/>
    <w:rsid w:val="378F216D"/>
    <w:rsid w:val="38C14C44"/>
    <w:rsid w:val="57EA0B70"/>
    <w:rsid w:val="6625424C"/>
    <w:rsid w:val="6AFC09F6"/>
    <w:rsid w:val="7066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页眉 Char"/>
    <w:basedOn w:val="7"/>
    <w:link w:val="3"/>
    <w:qFormat/>
    <w:uiPriority w:val="0"/>
    <w:rPr>
      <w:rFonts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2"/>
    <w:qFormat/>
    <w:uiPriority w:val="0"/>
    <w:rPr>
      <w:rFonts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1034</Words>
  <Characters>114</Characters>
  <Lines>1</Lines>
  <Paragraphs>2</Paragraphs>
  <TotalTime>99</TotalTime>
  <ScaleCrop>false</ScaleCrop>
  <LinksUpToDate>false</LinksUpToDate>
  <CharactersWithSpaces>1146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2017-08-11T06:45:00Z</dcterms:created>
  <dc:creator>PC</dc:creator>
  <cp:lastModifiedBy>Gavin</cp:lastModifiedBy>
  <dcterms:modified xsi:type="dcterms:W3CDTF">2021-02-04T03:44:27Z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